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5070357"/>
    <w:p w14:paraId="6EB627B9" w14:textId="0CBB501F" w:rsidR="00E93984" w:rsidRDefault="00591CD4" w:rsidP="003700F1">
      <w:r w:rsidRPr="00D81E27">
        <w:rPr>
          <w:noProof/>
          <w:lang w:eastAsia="en-AU"/>
        </w:rPr>
        <mc:AlternateContent>
          <mc:Choice Requires="wps">
            <w:drawing>
              <wp:anchor distT="0" distB="0" distL="114300" distR="114300" simplePos="0" relativeHeight="251658240" behindDoc="0" locked="0" layoutInCell="1" allowOverlap="1" wp14:anchorId="45376EC0" wp14:editId="1A08C0C1">
                <wp:simplePos x="0" y="0"/>
                <wp:positionH relativeFrom="column">
                  <wp:posOffset>2774315</wp:posOffset>
                </wp:positionH>
                <wp:positionV relativeFrom="paragraph">
                  <wp:posOffset>0</wp:posOffset>
                </wp:positionV>
                <wp:extent cx="3693795" cy="15767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1576705"/>
                        </a:xfrm>
                        <a:prstGeom prst="rect">
                          <a:avLst/>
                        </a:prstGeom>
                        <a:noFill/>
                        <a:ln w="9525">
                          <a:noFill/>
                          <a:miter lim="800000"/>
                          <a:headEnd/>
                          <a:tailEnd/>
                        </a:ln>
                      </wps:spPr>
                      <wps:txbx>
                        <w:txbxContent>
                          <w:p w14:paraId="732F331A" w14:textId="139325DF" w:rsidR="00231AED" w:rsidRDefault="00231AED" w:rsidP="003700F1">
                            <w:pPr>
                              <w:pStyle w:val="CoverTitleA"/>
                            </w:pPr>
                            <w:bookmarkStart w:id="1" w:name="_Toc458510344"/>
                            <w:bookmarkStart w:id="2" w:name="_Toc458510586"/>
                            <w:bookmarkStart w:id="3" w:name="_Toc458524500"/>
                            <w:r>
                              <w:t>Department of Social Services</w:t>
                            </w:r>
                          </w:p>
                          <w:bookmarkEnd w:id="1"/>
                          <w:bookmarkEnd w:id="2"/>
                          <w:bookmarkEnd w:id="3"/>
                          <w:p w14:paraId="528DDEFD" w14:textId="0031BB39" w:rsidR="00231AED" w:rsidRPr="00BC039D" w:rsidRDefault="00231AED" w:rsidP="00BC039D">
                            <w:pPr>
                              <w:pStyle w:val="CoverTitleB"/>
                              <w:jc w:val="left"/>
                              <w:rPr>
                                <w:b/>
                                <w:bCs/>
                              </w:rPr>
                            </w:pPr>
                            <w:r w:rsidRPr="00BC039D">
                              <w:rPr>
                                <w:b/>
                                <w:bCs/>
                              </w:rPr>
                              <w:t xml:space="preserve">Co-design report: National early childhood program for children with disability or developmental concerns (NECP) </w:t>
                            </w:r>
                            <w:r>
                              <w:rPr>
                                <w:b/>
                                <w:bCs/>
                              </w:rPr>
                              <w:t>- Summary</w:t>
                            </w:r>
                          </w:p>
                          <w:p w14:paraId="4753559B" w14:textId="21DDD180" w:rsidR="00231AED" w:rsidRPr="00BC039D" w:rsidRDefault="00231AED" w:rsidP="00BC039D">
                            <w:pPr>
                              <w:pStyle w:val="CoverTitleB"/>
                              <w:jc w:val="left"/>
                              <w:rPr>
                                <w:b/>
                                <w:bCs/>
                              </w:rPr>
                            </w:pPr>
                            <w:r>
                              <w:rPr>
                                <w:b/>
                                <w:bCs/>
                              </w:rPr>
                              <w:t>Dec</w:t>
                            </w:r>
                            <w:r w:rsidRPr="00BC039D">
                              <w:rPr>
                                <w:b/>
                                <w:bCs/>
                              </w:rPr>
                              <w:t>ember 2021</w:t>
                            </w:r>
                          </w:p>
                        </w:txbxContent>
                      </wps:txbx>
                      <wps:bodyPr rot="0" vert="horz" wrap="square" lIns="91440" tIns="45720" rIns="91440" bIns="45720" anchor="t" anchorCtr="0">
                        <a:spAutoFit/>
                      </wps:bodyPr>
                    </wps:wsp>
                  </a:graphicData>
                </a:graphic>
              </wp:anchor>
            </w:drawing>
          </mc:Choice>
          <mc:Fallback>
            <w:pict>
              <v:shapetype w14:anchorId="45376EC0" id="_x0000_t202" coordsize="21600,21600" o:spt="202" path="m,l,21600r21600,l21600,xe">
                <v:stroke joinstyle="miter"/>
                <v:path gradientshapeok="t" o:connecttype="rect"/>
              </v:shapetype>
              <v:shape id="Text Box 2" o:spid="_x0000_s1026" type="#_x0000_t202" style="position:absolute;left:0;text-align:left;margin-left:218.45pt;margin-top:0;width:290.85pt;height:12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" filled="f" stroked="f">
                <v:textbox style="mso-fit-shape-to-text:t">
                  <w:txbxContent>
                    <w:p w14:paraId="732F331A" w14:textId="139325DF" w:rsidR="00231AED" w:rsidRDefault="00231AED" w:rsidP="003700F1">
                      <w:pPr>
                        <w:pStyle w:val="CoverTitleA"/>
                      </w:pPr>
                      <w:bookmarkStart w:id="4" w:name="_Toc458510344"/>
                      <w:bookmarkStart w:id="5" w:name="_Toc458510586"/>
                      <w:bookmarkStart w:id="6" w:name="_Toc458524500"/>
                      <w:r>
                        <w:t>Department of Social Services</w:t>
                      </w:r>
                    </w:p>
                    <w:bookmarkEnd w:id="4"/>
                    <w:bookmarkEnd w:id="5"/>
                    <w:bookmarkEnd w:id="6"/>
                    <w:p w14:paraId="528DDEFD" w14:textId="0031BB39" w:rsidR="00231AED" w:rsidRPr="00BC039D" w:rsidRDefault="00231AED" w:rsidP="00BC039D">
                      <w:pPr>
                        <w:pStyle w:val="CoverTitleB"/>
                        <w:jc w:val="left"/>
                        <w:rPr>
                          <w:b/>
                          <w:bCs/>
                        </w:rPr>
                      </w:pPr>
                      <w:r w:rsidRPr="00BC039D">
                        <w:rPr>
                          <w:b/>
                          <w:bCs/>
                        </w:rPr>
                        <w:t xml:space="preserve">Co-design report: National early childhood program for children with disability or developmental concerns (NECP) </w:t>
                      </w:r>
                      <w:r>
                        <w:rPr>
                          <w:b/>
                          <w:bCs/>
                        </w:rPr>
                        <w:t>- Summary</w:t>
                      </w:r>
                    </w:p>
                    <w:p w14:paraId="4753559B" w14:textId="21DDD180" w:rsidR="00231AED" w:rsidRPr="00BC039D" w:rsidRDefault="00231AED" w:rsidP="00BC039D">
                      <w:pPr>
                        <w:pStyle w:val="CoverTitleB"/>
                        <w:jc w:val="left"/>
                        <w:rPr>
                          <w:b/>
                          <w:bCs/>
                        </w:rPr>
                      </w:pPr>
                      <w:r>
                        <w:rPr>
                          <w:b/>
                          <w:bCs/>
                        </w:rPr>
                        <w:t>Dec</w:t>
                      </w:r>
                      <w:r w:rsidRPr="00BC039D">
                        <w:rPr>
                          <w:b/>
                          <w:bCs/>
                        </w:rPr>
                        <w:t>ember 2021</w:t>
                      </w:r>
                    </w:p>
                  </w:txbxContent>
                </v:textbox>
                <w10:wrap type="square"/>
              </v:shape>
            </w:pict>
          </mc:Fallback>
        </mc:AlternateContent>
      </w:r>
      <w:bookmarkEnd w:id="0"/>
    </w:p>
    <w:p w14:paraId="5D1EC922" w14:textId="73614AA3" w:rsidR="00E93984" w:rsidRDefault="00E93984" w:rsidP="003700F1"/>
    <w:p w14:paraId="011710F8" w14:textId="7C0CA8F9" w:rsidR="0081400C" w:rsidRDefault="0081400C" w:rsidP="003700F1">
      <w:pPr>
        <w:sectPr w:rsidR="0081400C" w:rsidSect="00D81E27">
          <w:headerReference w:type="default" r:id="rId11"/>
          <w:footerReference w:type="default" r:id="rId12"/>
          <w:pgSz w:w="11906" w:h="16838"/>
          <w:pgMar w:top="4537" w:right="1440" w:bottom="1440" w:left="851" w:header="708" w:footer="708" w:gutter="0"/>
          <w:cols w:space="708"/>
          <w:docGrid w:linePitch="360"/>
        </w:sectPr>
      </w:pPr>
    </w:p>
    <w:p w14:paraId="6CF2B7FB" w14:textId="7B44A9A0" w:rsidR="00B46CF4" w:rsidRDefault="00B46CF4" w:rsidP="00FD39C0">
      <w:pPr>
        <w:pStyle w:val="TOCH1NoNumber"/>
      </w:pPr>
      <w:bookmarkStart w:id="4" w:name="_Toc458609328"/>
      <w:r>
        <w:lastRenderedPageBreak/>
        <w:t>T</w:t>
      </w:r>
      <w:bookmarkEnd w:id="4"/>
      <w:r w:rsidR="00F64E0E">
        <w:t xml:space="preserve">able of contents </w:t>
      </w:r>
    </w:p>
    <w:p w14:paraId="3E3DC54C" w14:textId="057CD54D" w:rsidR="002B5291" w:rsidRDefault="00B46CF4">
      <w:pPr>
        <w:pStyle w:val="TOC2"/>
        <w:rPr>
          <w:rFonts w:eastAsiaTheme="minorEastAsia" w:cstheme="minorBidi"/>
          <w:color w:val="auto"/>
          <w:szCs w:val="22"/>
          <w:lang w:eastAsia="en-AU"/>
        </w:rPr>
      </w:pPr>
      <w:r>
        <w:fldChar w:fldCharType="begin"/>
      </w:r>
      <w:r>
        <w:instrText xml:space="preserve"> TOC \o "2-4" \h \z \t "Heading 1,1" </w:instrText>
      </w:r>
      <w:r>
        <w:fldChar w:fldCharType="separate"/>
      </w:r>
      <w:hyperlink w:anchor="_Toc109803975" w:history="1">
        <w:r w:rsidR="002B5291" w:rsidRPr="00D76ABB">
          <w:rPr>
            <w:rStyle w:val="Hyperlink"/>
          </w:rPr>
          <w:t>Background</w:t>
        </w:r>
        <w:r w:rsidR="002B5291">
          <w:rPr>
            <w:webHidden/>
          </w:rPr>
          <w:tab/>
        </w:r>
        <w:r w:rsidR="002B5291">
          <w:rPr>
            <w:webHidden/>
          </w:rPr>
          <w:fldChar w:fldCharType="begin"/>
        </w:r>
        <w:r w:rsidR="002B5291">
          <w:rPr>
            <w:webHidden/>
          </w:rPr>
          <w:instrText xml:space="preserve"> PAGEREF _Toc109803975 \h </w:instrText>
        </w:r>
        <w:r w:rsidR="002B5291">
          <w:rPr>
            <w:webHidden/>
          </w:rPr>
        </w:r>
        <w:r w:rsidR="002B5291">
          <w:rPr>
            <w:webHidden/>
          </w:rPr>
          <w:fldChar w:fldCharType="separate"/>
        </w:r>
        <w:r w:rsidR="002B5291">
          <w:rPr>
            <w:webHidden/>
          </w:rPr>
          <w:t>2</w:t>
        </w:r>
        <w:r w:rsidR="002B5291">
          <w:rPr>
            <w:webHidden/>
          </w:rPr>
          <w:fldChar w:fldCharType="end"/>
        </w:r>
      </w:hyperlink>
    </w:p>
    <w:p w14:paraId="62C6D411" w14:textId="444374B4" w:rsidR="002B5291" w:rsidRDefault="002B5291">
      <w:pPr>
        <w:pStyle w:val="TOC2"/>
        <w:rPr>
          <w:rFonts w:eastAsiaTheme="minorEastAsia" w:cstheme="minorBidi"/>
          <w:color w:val="auto"/>
          <w:szCs w:val="22"/>
          <w:lang w:eastAsia="en-AU"/>
        </w:rPr>
      </w:pPr>
      <w:hyperlink w:anchor="_Toc109803976" w:history="1">
        <w:r w:rsidRPr="00D76ABB">
          <w:rPr>
            <w:rStyle w:val="Hyperlink"/>
          </w:rPr>
          <w:t>Methodology</w:t>
        </w:r>
        <w:r>
          <w:rPr>
            <w:webHidden/>
          </w:rPr>
          <w:tab/>
        </w:r>
        <w:r>
          <w:rPr>
            <w:webHidden/>
          </w:rPr>
          <w:fldChar w:fldCharType="begin"/>
        </w:r>
        <w:r>
          <w:rPr>
            <w:webHidden/>
          </w:rPr>
          <w:instrText xml:space="preserve"> PAGEREF _Toc109803976 \h </w:instrText>
        </w:r>
        <w:r>
          <w:rPr>
            <w:webHidden/>
          </w:rPr>
        </w:r>
        <w:r>
          <w:rPr>
            <w:webHidden/>
          </w:rPr>
          <w:fldChar w:fldCharType="separate"/>
        </w:r>
        <w:r>
          <w:rPr>
            <w:webHidden/>
          </w:rPr>
          <w:t>2</w:t>
        </w:r>
        <w:r>
          <w:rPr>
            <w:webHidden/>
          </w:rPr>
          <w:fldChar w:fldCharType="end"/>
        </w:r>
      </w:hyperlink>
    </w:p>
    <w:p w14:paraId="00C279C1" w14:textId="62089AF8" w:rsidR="002B5291" w:rsidRDefault="002B5291">
      <w:pPr>
        <w:pStyle w:val="TOC2"/>
        <w:rPr>
          <w:rFonts w:eastAsiaTheme="minorEastAsia" w:cstheme="minorBidi"/>
          <w:color w:val="auto"/>
          <w:szCs w:val="22"/>
          <w:lang w:eastAsia="en-AU"/>
        </w:rPr>
      </w:pPr>
      <w:hyperlink w:anchor="_Toc109803977" w:history="1">
        <w:r w:rsidRPr="00D76ABB">
          <w:rPr>
            <w:rStyle w:val="Hyperlink"/>
            <w:rFonts w:eastAsia="Calibri"/>
          </w:rPr>
          <w:t>Findings</w:t>
        </w:r>
        <w:r>
          <w:rPr>
            <w:webHidden/>
          </w:rPr>
          <w:tab/>
        </w:r>
        <w:r>
          <w:rPr>
            <w:webHidden/>
          </w:rPr>
          <w:fldChar w:fldCharType="begin"/>
        </w:r>
        <w:r>
          <w:rPr>
            <w:webHidden/>
          </w:rPr>
          <w:instrText xml:space="preserve"> PAGEREF _Toc109803977 \h </w:instrText>
        </w:r>
        <w:r>
          <w:rPr>
            <w:webHidden/>
          </w:rPr>
        </w:r>
        <w:r>
          <w:rPr>
            <w:webHidden/>
          </w:rPr>
          <w:fldChar w:fldCharType="separate"/>
        </w:r>
        <w:r>
          <w:rPr>
            <w:webHidden/>
          </w:rPr>
          <w:t>3</w:t>
        </w:r>
        <w:r>
          <w:rPr>
            <w:webHidden/>
          </w:rPr>
          <w:fldChar w:fldCharType="end"/>
        </w:r>
      </w:hyperlink>
    </w:p>
    <w:p w14:paraId="3FC591F8" w14:textId="18396568" w:rsidR="002B5291" w:rsidRDefault="002B5291">
      <w:pPr>
        <w:pStyle w:val="TOC3"/>
        <w:rPr>
          <w:rFonts w:eastAsiaTheme="minorEastAsia" w:cstheme="minorBidi"/>
          <w:color w:val="auto"/>
          <w:szCs w:val="22"/>
          <w:lang w:eastAsia="en-AU"/>
        </w:rPr>
      </w:pPr>
      <w:hyperlink w:anchor="_Toc109803978" w:history="1">
        <w:r w:rsidRPr="00D76ABB">
          <w:rPr>
            <w:rStyle w:val="Hyperlink"/>
            <w:rFonts w:eastAsia="Calibri"/>
          </w:rPr>
          <w:t>Context</w:t>
        </w:r>
        <w:r>
          <w:rPr>
            <w:webHidden/>
          </w:rPr>
          <w:tab/>
        </w:r>
        <w:r>
          <w:rPr>
            <w:webHidden/>
          </w:rPr>
          <w:fldChar w:fldCharType="begin"/>
        </w:r>
        <w:r>
          <w:rPr>
            <w:webHidden/>
          </w:rPr>
          <w:instrText xml:space="preserve"> PAGEREF _Toc109803978 \h </w:instrText>
        </w:r>
        <w:r>
          <w:rPr>
            <w:webHidden/>
          </w:rPr>
        </w:r>
        <w:r>
          <w:rPr>
            <w:webHidden/>
          </w:rPr>
          <w:fldChar w:fldCharType="separate"/>
        </w:r>
        <w:r>
          <w:rPr>
            <w:webHidden/>
          </w:rPr>
          <w:t>3</w:t>
        </w:r>
        <w:r>
          <w:rPr>
            <w:webHidden/>
          </w:rPr>
          <w:fldChar w:fldCharType="end"/>
        </w:r>
      </w:hyperlink>
    </w:p>
    <w:p w14:paraId="197D9B0F" w14:textId="1E94C2D9" w:rsidR="002B5291" w:rsidRDefault="002B5291">
      <w:pPr>
        <w:pStyle w:val="TOC3"/>
        <w:rPr>
          <w:rFonts w:eastAsiaTheme="minorEastAsia" w:cstheme="minorBidi"/>
          <w:color w:val="auto"/>
          <w:szCs w:val="22"/>
          <w:lang w:eastAsia="en-AU"/>
        </w:rPr>
      </w:pPr>
      <w:hyperlink w:anchor="_Toc109803979" w:history="1">
        <w:r w:rsidRPr="00D76ABB">
          <w:rPr>
            <w:rStyle w:val="Hyperlink"/>
          </w:rPr>
          <w:t>What information and support do parents and carers want?</w:t>
        </w:r>
        <w:r>
          <w:rPr>
            <w:webHidden/>
          </w:rPr>
          <w:tab/>
        </w:r>
        <w:r>
          <w:rPr>
            <w:webHidden/>
          </w:rPr>
          <w:fldChar w:fldCharType="begin"/>
        </w:r>
        <w:r>
          <w:rPr>
            <w:webHidden/>
          </w:rPr>
          <w:instrText xml:space="preserve"> PAGEREF _Toc109803979 \h </w:instrText>
        </w:r>
        <w:r>
          <w:rPr>
            <w:webHidden/>
          </w:rPr>
        </w:r>
        <w:r>
          <w:rPr>
            <w:webHidden/>
          </w:rPr>
          <w:fldChar w:fldCharType="separate"/>
        </w:r>
        <w:r>
          <w:rPr>
            <w:webHidden/>
          </w:rPr>
          <w:t>3</w:t>
        </w:r>
        <w:r>
          <w:rPr>
            <w:webHidden/>
          </w:rPr>
          <w:fldChar w:fldCharType="end"/>
        </w:r>
      </w:hyperlink>
    </w:p>
    <w:p w14:paraId="02B243BA" w14:textId="0CF9185F" w:rsidR="002B5291" w:rsidRDefault="002B5291">
      <w:pPr>
        <w:pStyle w:val="TOC3"/>
        <w:rPr>
          <w:rFonts w:eastAsiaTheme="minorEastAsia" w:cstheme="minorBidi"/>
          <w:color w:val="auto"/>
          <w:szCs w:val="22"/>
          <w:lang w:eastAsia="en-AU"/>
        </w:rPr>
      </w:pPr>
      <w:hyperlink w:anchor="_Toc109803980" w:history="1">
        <w:r w:rsidRPr="00D76ABB">
          <w:rPr>
            <w:rStyle w:val="Hyperlink"/>
          </w:rPr>
          <w:t>Ideal program characteristics from the perspective of professionals</w:t>
        </w:r>
        <w:r>
          <w:rPr>
            <w:webHidden/>
          </w:rPr>
          <w:tab/>
        </w:r>
        <w:r>
          <w:rPr>
            <w:webHidden/>
          </w:rPr>
          <w:fldChar w:fldCharType="begin"/>
        </w:r>
        <w:r>
          <w:rPr>
            <w:webHidden/>
          </w:rPr>
          <w:instrText xml:space="preserve"> PAGEREF _Toc109803980 \h </w:instrText>
        </w:r>
        <w:r>
          <w:rPr>
            <w:webHidden/>
          </w:rPr>
        </w:r>
        <w:r>
          <w:rPr>
            <w:webHidden/>
          </w:rPr>
          <w:fldChar w:fldCharType="separate"/>
        </w:r>
        <w:r>
          <w:rPr>
            <w:webHidden/>
          </w:rPr>
          <w:t>4</w:t>
        </w:r>
        <w:r>
          <w:rPr>
            <w:webHidden/>
          </w:rPr>
          <w:fldChar w:fldCharType="end"/>
        </w:r>
      </w:hyperlink>
    </w:p>
    <w:p w14:paraId="0BDCEFAB" w14:textId="5CE7A0BE" w:rsidR="002B5291" w:rsidRDefault="002B5291">
      <w:pPr>
        <w:pStyle w:val="TOC2"/>
        <w:rPr>
          <w:rFonts w:eastAsiaTheme="minorEastAsia" w:cstheme="minorBidi"/>
          <w:color w:val="auto"/>
          <w:szCs w:val="22"/>
          <w:lang w:eastAsia="en-AU"/>
        </w:rPr>
      </w:pPr>
      <w:hyperlink w:anchor="_Toc109803981" w:history="1">
        <w:r w:rsidRPr="00D76ABB">
          <w:rPr>
            <w:rStyle w:val="Hyperlink"/>
          </w:rPr>
          <w:t>Implications for the NECP</w:t>
        </w:r>
        <w:r>
          <w:rPr>
            <w:webHidden/>
          </w:rPr>
          <w:tab/>
        </w:r>
        <w:r>
          <w:rPr>
            <w:webHidden/>
          </w:rPr>
          <w:fldChar w:fldCharType="begin"/>
        </w:r>
        <w:r>
          <w:rPr>
            <w:webHidden/>
          </w:rPr>
          <w:instrText xml:space="preserve"> PAGEREF _Toc109803981 \h </w:instrText>
        </w:r>
        <w:r>
          <w:rPr>
            <w:webHidden/>
          </w:rPr>
        </w:r>
        <w:r>
          <w:rPr>
            <w:webHidden/>
          </w:rPr>
          <w:fldChar w:fldCharType="separate"/>
        </w:r>
        <w:r>
          <w:rPr>
            <w:webHidden/>
          </w:rPr>
          <w:t>4</w:t>
        </w:r>
        <w:r>
          <w:rPr>
            <w:webHidden/>
          </w:rPr>
          <w:fldChar w:fldCharType="end"/>
        </w:r>
      </w:hyperlink>
    </w:p>
    <w:p w14:paraId="35E33656" w14:textId="792221CA" w:rsidR="002B5291" w:rsidRDefault="002B5291">
      <w:pPr>
        <w:pStyle w:val="TOC2"/>
        <w:rPr>
          <w:rFonts w:eastAsiaTheme="minorEastAsia" w:cstheme="minorBidi"/>
          <w:color w:val="auto"/>
          <w:szCs w:val="22"/>
          <w:lang w:eastAsia="en-AU"/>
        </w:rPr>
      </w:pPr>
      <w:hyperlink w:anchor="_Toc109803982" w:history="1">
        <w:r w:rsidRPr="00D76ABB">
          <w:rPr>
            <w:rStyle w:val="Hyperlink"/>
          </w:rPr>
          <w:t>Next steps</w:t>
        </w:r>
        <w:r>
          <w:rPr>
            <w:webHidden/>
          </w:rPr>
          <w:tab/>
        </w:r>
        <w:r>
          <w:rPr>
            <w:webHidden/>
          </w:rPr>
          <w:fldChar w:fldCharType="begin"/>
        </w:r>
        <w:r>
          <w:rPr>
            <w:webHidden/>
          </w:rPr>
          <w:instrText xml:space="preserve"> PAGEREF _Toc109803982 \h </w:instrText>
        </w:r>
        <w:r>
          <w:rPr>
            <w:webHidden/>
          </w:rPr>
        </w:r>
        <w:r>
          <w:rPr>
            <w:webHidden/>
          </w:rPr>
          <w:fldChar w:fldCharType="separate"/>
        </w:r>
        <w:r>
          <w:rPr>
            <w:webHidden/>
          </w:rPr>
          <w:t>4</w:t>
        </w:r>
        <w:r>
          <w:rPr>
            <w:webHidden/>
          </w:rPr>
          <w:fldChar w:fldCharType="end"/>
        </w:r>
      </w:hyperlink>
    </w:p>
    <w:p w14:paraId="68A84916" w14:textId="5EB77206" w:rsidR="002B5291" w:rsidRDefault="002B5291">
      <w:pPr>
        <w:pStyle w:val="TOC2"/>
        <w:rPr>
          <w:rFonts w:eastAsiaTheme="minorEastAsia" w:cstheme="minorBidi"/>
          <w:color w:val="auto"/>
          <w:szCs w:val="22"/>
          <w:lang w:eastAsia="en-AU"/>
        </w:rPr>
      </w:pPr>
      <w:hyperlink w:anchor="_Toc109803983" w:history="1">
        <w:r w:rsidRPr="00D76ABB">
          <w:rPr>
            <w:rStyle w:val="Hyperlink"/>
          </w:rPr>
          <w:t>Appendix</w:t>
        </w:r>
        <w:r>
          <w:rPr>
            <w:webHidden/>
          </w:rPr>
          <w:tab/>
        </w:r>
        <w:r>
          <w:rPr>
            <w:webHidden/>
          </w:rPr>
          <w:fldChar w:fldCharType="begin"/>
        </w:r>
        <w:r>
          <w:rPr>
            <w:webHidden/>
          </w:rPr>
          <w:instrText xml:space="preserve"> PAGEREF _Toc109803983 \h </w:instrText>
        </w:r>
        <w:r>
          <w:rPr>
            <w:webHidden/>
          </w:rPr>
        </w:r>
        <w:r>
          <w:rPr>
            <w:webHidden/>
          </w:rPr>
          <w:fldChar w:fldCharType="separate"/>
        </w:r>
        <w:r>
          <w:rPr>
            <w:webHidden/>
          </w:rPr>
          <w:t>5</w:t>
        </w:r>
        <w:r>
          <w:rPr>
            <w:webHidden/>
          </w:rPr>
          <w:fldChar w:fldCharType="end"/>
        </w:r>
      </w:hyperlink>
    </w:p>
    <w:p w14:paraId="1B08C954" w14:textId="54468857" w:rsidR="002B5291" w:rsidRDefault="002B5291">
      <w:pPr>
        <w:pStyle w:val="TOC3"/>
        <w:rPr>
          <w:rFonts w:eastAsiaTheme="minorEastAsia" w:cstheme="minorBidi"/>
          <w:color w:val="auto"/>
          <w:szCs w:val="22"/>
          <w:lang w:eastAsia="en-AU"/>
        </w:rPr>
      </w:pPr>
      <w:hyperlink w:anchor="_Toc109803984" w:history="1">
        <w:r w:rsidRPr="00D76ABB">
          <w:rPr>
            <w:rStyle w:val="Hyperlink"/>
          </w:rPr>
          <w:t>Appendix A - What information and support do parents and carers want?</w:t>
        </w:r>
        <w:r>
          <w:rPr>
            <w:webHidden/>
          </w:rPr>
          <w:tab/>
        </w:r>
        <w:r>
          <w:rPr>
            <w:webHidden/>
          </w:rPr>
          <w:fldChar w:fldCharType="begin"/>
        </w:r>
        <w:r>
          <w:rPr>
            <w:webHidden/>
          </w:rPr>
          <w:instrText xml:space="preserve"> PAGEREF _Toc109803984 \h </w:instrText>
        </w:r>
        <w:r>
          <w:rPr>
            <w:webHidden/>
          </w:rPr>
        </w:r>
        <w:r>
          <w:rPr>
            <w:webHidden/>
          </w:rPr>
          <w:fldChar w:fldCharType="separate"/>
        </w:r>
        <w:r>
          <w:rPr>
            <w:webHidden/>
          </w:rPr>
          <w:t>5</w:t>
        </w:r>
        <w:r>
          <w:rPr>
            <w:webHidden/>
          </w:rPr>
          <w:fldChar w:fldCharType="end"/>
        </w:r>
      </w:hyperlink>
    </w:p>
    <w:p w14:paraId="3B206A6A" w14:textId="3752834B" w:rsidR="002B5291" w:rsidRDefault="002B5291">
      <w:pPr>
        <w:pStyle w:val="TOC3"/>
        <w:rPr>
          <w:rFonts w:eastAsiaTheme="minorEastAsia" w:cstheme="minorBidi"/>
          <w:color w:val="auto"/>
          <w:szCs w:val="22"/>
          <w:lang w:eastAsia="en-AU"/>
        </w:rPr>
      </w:pPr>
      <w:hyperlink w:anchor="_Toc109803985" w:history="1">
        <w:r w:rsidRPr="00D76ABB">
          <w:rPr>
            <w:rStyle w:val="Hyperlink"/>
          </w:rPr>
          <w:t>Appendix B - Program core competencies</w:t>
        </w:r>
        <w:r>
          <w:rPr>
            <w:webHidden/>
          </w:rPr>
          <w:tab/>
        </w:r>
        <w:r>
          <w:rPr>
            <w:webHidden/>
          </w:rPr>
          <w:fldChar w:fldCharType="begin"/>
        </w:r>
        <w:r>
          <w:rPr>
            <w:webHidden/>
          </w:rPr>
          <w:instrText xml:space="preserve"> PAGEREF _Toc109803985 \h </w:instrText>
        </w:r>
        <w:r>
          <w:rPr>
            <w:webHidden/>
          </w:rPr>
        </w:r>
        <w:r>
          <w:rPr>
            <w:webHidden/>
          </w:rPr>
          <w:fldChar w:fldCharType="separate"/>
        </w:r>
        <w:r>
          <w:rPr>
            <w:webHidden/>
          </w:rPr>
          <w:t>5</w:t>
        </w:r>
        <w:r>
          <w:rPr>
            <w:webHidden/>
          </w:rPr>
          <w:fldChar w:fldCharType="end"/>
        </w:r>
      </w:hyperlink>
    </w:p>
    <w:p w14:paraId="659F489C" w14:textId="50461B01" w:rsidR="002B5291" w:rsidRDefault="002B5291">
      <w:pPr>
        <w:pStyle w:val="TOC3"/>
        <w:rPr>
          <w:rFonts w:eastAsiaTheme="minorEastAsia" w:cstheme="minorBidi"/>
          <w:color w:val="auto"/>
          <w:szCs w:val="22"/>
          <w:lang w:eastAsia="en-AU"/>
        </w:rPr>
      </w:pPr>
      <w:hyperlink w:anchor="_Toc109803986" w:history="1">
        <w:r w:rsidRPr="00D76ABB">
          <w:rPr>
            <w:rStyle w:val="Hyperlink"/>
          </w:rPr>
          <w:t>Appendix C - Program audience</w:t>
        </w:r>
        <w:r>
          <w:rPr>
            <w:webHidden/>
          </w:rPr>
          <w:tab/>
        </w:r>
        <w:r>
          <w:rPr>
            <w:webHidden/>
          </w:rPr>
          <w:fldChar w:fldCharType="begin"/>
        </w:r>
        <w:r>
          <w:rPr>
            <w:webHidden/>
          </w:rPr>
          <w:instrText xml:space="preserve"> PAGEREF _Toc109803986 \h </w:instrText>
        </w:r>
        <w:r>
          <w:rPr>
            <w:webHidden/>
          </w:rPr>
        </w:r>
        <w:r>
          <w:rPr>
            <w:webHidden/>
          </w:rPr>
          <w:fldChar w:fldCharType="separate"/>
        </w:r>
        <w:r>
          <w:rPr>
            <w:webHidden/>
          </w:rPr>
          <w:t>5</w:t>
        </w:r>
        <w:r>
          <w:rPr>
            <w:webHidden/>
          </w:rPr>
          <w:fldChar w:fldCharType="end"/>
        </w:r>
      </w:hyperlink>
    </w:p>
    <w:p w14:paraId="0D54C25D" w14:textId="100F83BE" w:rsidR="00B46CF4" w:rsidRDefault="00B46CF4" w:rsidP="003700F1">
      <w:r>
        <w:fldChar w:fldCharType="end"/>
      </w:r>
      <w:bookmarkStart w:id="5" w:name="_GoBack"/>
      <w:bookmarkEnd w:id="5"/>
    </w:p>
    <w:p w14:paraId="07B12AD4" w14:textId="77777777" w:rsidR="00B46CF4" w:rsidRDefault="00B46CF4" w:rsidP="003700F1"/>
    <w:p w14:paraId="32C4AD9B" w14:textId="77777777" w:rsidR="00D81E27" w:rsidRDefault="00D81E27" w:rsidP="003700F1">
      <w:r>
        <w:br w:type="page"/>
      </w:r>
    </w:p>
    <w:p w14:paraId="46511D6E" w14:textId="5151F967" w:rsidR="00DF332E" w:rsidRPr="00FD39C0" w:rsidRDefault="00721B71" w:rsidP="00721B71">
      <w:pPr>
        <w:pStyle w:val="Heading2"/>
      </w:pPr>
      <w:bookmarkStart w:id="6" w:name="_Toc458609333"/>
      <w:bookmarkStart w:id="7" w:name="_Toc109803975"/>
      <w:r>
        <w:lastRenderedPageBreak/>
        <w:t>Background</w:t>
      </w:r>
      <w:bookmarkEnd w:id="7"/>
      <w:r>
        <w:t xml:space="preserve"> </w:t>
      </w:r>
    </w:p>
    <w:p w14:paraId="30E2D596" w14:textId="65E339EA" w:rsidR="00DF332E" w:rsidRDefault="00DF332E" w:rsidP="00DF332E">
      <w:r>
        <w:t>The Australian Government</w:t>
      </w:r>
      <w:r w:rsidR="00E101E1">
        <w:t xml:space="preserve"> (the Government)</w:t>
      </w:r>
      <w:r>
        <w:t xml:space="preserve"> is committed to improving lifelong outcomes for children with disability or developmental concerns. In the 2021-22 Federal Budget, the government committed $17.9 million over four years (to 2024-25) to establish and deliver the </w:t>
      </w:r>
      <w:r w:rsidRPr="23AB06CF">
        <w:rPr>
          <w:i/>
          <w:iCs/>
        </w:rPr>
        <w:t xml:space="preserve">National early childhood program for children with disability or developmental concerns </w:t>
      </w:r>
      <w:r>
        <w:t xml:space="preserve">(NECP) for children 0-8 years. </w:t>
      </w:r>
    </w:p>
    <w:p w14:paraId="00ED6935" w14:textId="67D12ACE" w:rsidR="00721B71" w:rsidRDefault="00721B71" w:rsidP="00721B71">
      <w:r>
        <w:t xml:space="preserve">Over the past decade, the </w:t>
      </w:r>
      <w:r w:rsidR="008700E8">
        <w:t xml:space="preserve">government </w:t>
      </w:r>
      <w:r>
        <w:t>has delivered information and community-based supports to children with disability and developmental delay and their parents and carers under</w:t>
      </w:r>
      <w:r w:rsidR="005C53F2">
        <w:t>,</w:t>
      </w:r>
      <w:r>
        <w:t xml:space="preserve"> the </w:t>
      </w:r>
      <w:r w:rsidRPr="003D1E46">
        <w:t>Helping Children with Autism (HCWA)</w:t>
      </w:r>
      <w:r>
        <w:t xml:space="preserve"> and the Better Start for Children with Disability</w:t>
      </w:r>
      <w:r w:rsidR="00663A94">
        <w:t xml:space="preserve"> </w:t>
      </w:r>
      <w:r>
        <w:t>(Better Start)</w:t>
      </w:r>
      <w:r w:rsidR="005D054F">
        <w:t xml:space="preserve"> </w:t>
      </w:r>
      <w:r w:rsidR="00663A94">
        <w:t>program</w:t>
      </w:r>
      <w:r w:rsidR="005C53F2">
        <w:t>s</w:t>
      </w:r>
      <w:r w:rsidR="00663A94">
        <w:t xml:space="preserve">, which are scheduled to cease on 30 June 2022, in line </w:t>
      </w:r>
      <w:r w:rsidR="005C53F2">
        <w:t>with the NDIS transition</w:t>
      </w:r>
      <w:r>
        <w:t>. These program components include:</w:t>
      </w:r>
    </w:p>
    <w:p w14:paraId="2EE9D99E" w14:textId="20B29E1B" w:rsidR="00721B71" w:rsidRPr="00EC3D41" w:rsidRDefault="00721B71" w:rsidP="00721B71">
      <w:pPr>
        <w:pStyle w:val="ListBullet"/>
        <w:widowControl w:val="0"/>
        <w:numPr>
          <w:ilvl w:val="0"/>
          <w:numId w:val="16"/>
        </w:numPr>
        <w:contextualSpacing/>
      </w:pPr>
      <w:r w:rsidRPr="00EC3D41">
        <w:t>HCWA PlayConnect Playgroups – which has supported over 500 young children with autism through 42 indivi</w:t>
      </w:r>
      <w:r w:rsidRPr="00757704">
        <w:rPr>
          <w:rFonts w:ascii="Calibri" w:eastAsiaTheme="minorEastAsia" w:hAnsi="Calibri" w:cs="Calibri"/>
          <w:color w:val="000000"/>
        </w:rPr>
        <w:t>dual supported playgroups across Australia,</w:t>
      </w:r>
    </w:p>
    <w:p w14:paraId="5C4E4130" w14:textId="77777777" w:rsidR="00721B71" w:rsidRPr="00757704" w:rsidRDefault="00721B71" w:rsidP="00721B71">
      <w:pPr>
        <w:pStyle w:val="ListBullet"/>
        <w:widowControl w:val="0"/>
        <w:numPr>
          <w:ilvl w:val="0"/>
          <w:numId w:val="16"/>
        </w:numPr>
        <w:contextualSpacing/>
        <w:rPr>
          <w:rFonts w:ascii="Calibri" w:eastAsiaTheme="minorEastAsia" w:hAnsi="Calibri" w:cs="Calibri"/>
          <w:color w:val="000000"/>
        </w:rPr>
      </w:pPr>
      <w:r>
        <w:t xml:space="preserve">HCWA and Better Start Early Days Workshops – which has delivered </w:t>
      </w:r>
      <w:r w:rsidRPr="00800BE2">
        <w:t>information, refe</w:t>
      </w:r>
      <w:r w:rsidRPr="0012705A">
        <w:t xml:space="preserve">rral and </w:t>
      </w:r>
      <w:r>
        <w:t xml:space="preserve">peer </w:t>
      </w:r>
      <w:r w:rsidRPr="0012705A">
        <w:t>networking opportunities</w:t>
      </w:r>
      <w:r>
        <w:t xml:space="preserve"> to over 3,200 families through more than 450 workshops, </w:t>
      </w:r>
    </w:p>
    <w:p w14:paraId="4127BC05" w14:textId="77777777" w:rsidR="00721B71" w:rsidRPr="00757704" w:rsidRDefault="00721B71" w:rsidP="00721B71">
      <w:pPr>
        <w:pStyle w:val="ListBullet"/>
        <w:widowControl w:val="0"/>
        <w:numPr>
          <w:ilvl w:val="0"/>
          <w:numId w:val="16"/>
        </w:numPr>
        <w:contextualSpacing/>
        <w:rPr>
          <w:rFonts w:ascii="Calibri" w:eastAsiaTheme="minorEastAsia" w:hAnsi="Calibri" w:cs="Calibri"/>
          <w:color w:val="000000"/>
        </w:rPr>
      </w:pPr>
      <w:r w:rsidRPr="00757704">
        <w:rPr>
          <w:rFonts w:ascii="Calibri" w:eastAsiaTheme="minorEastAsia" w:hAnsi="Calibri" w:cs="Calibri"/>
          <w:color w:val="000000"/>
        </w:rPr>
        <w:t>HCWA and Better Start disability and autism online content – which has developed and maintained over 300 publicly available evidence-based disability online resources on the Raising Children Network (RCN) website.</w:t>
      </w:r>
    </w:p>
    <w:p w14:paraId="20122B70" w14:textId="5CE4F6C3" w:rsidR="00721B71" w:rsidRDefault="00721B71" w:rsidP="00430916">
      <w:r>
        <w:t>The NECP will build on this investment and complement continuing programs and supports</w:t>
      </w:r>
      <w:r w:rsidR="005C53F2">
        <w:t xml:space="preserve"> delivered by </w:t>
      </w:r>
      <w:r w:rsidR="002D2881">
        <w:t>the</w:t>
      </w:r>
      <w:r w:rsidR="00E101E1">
        <w:t xml:space="preserve"> </w:t>
      </w:r>
      <w:r w:rsidR="003026E3">
        <w:t>g</w:t>
      </w:r>
      <w:r w:rsidR="002D2881">
        <w:t>overnment.</w:t>
      </w:r>
      <w:r w:rsidR="002D2881">
        <w:rPr>
          <w:rStyle w:val="FootnoteReference"/>
        </w:rPr>
        <w:footnoteReference w:id="1"/>
      </w:r>
      <w:r>
        <w:t xml:space="preserve"> Further requirements of the NECP are to:</w:t>
      </w:r>
    </w:p>
    <w:p w14:paraId="74192F77" w14:textId="56DB7074" w:rsidR="00721B71" w:rsidRPr="003C2A65" w:rsidRDefault="00721B71" w:rsidP="00721B71">
      <w:pPr>
        <w:pStyle w:val="Dotpoint"/>
      </w:pPr>
      <w:r>
        <w:t>a</w:t>
      </w:r>
      <w:r w:rsidRPr="003C2A65">
        <w:t>ssist in meeting the Closing the Gap Target 4 (Aboriginal and Torres Strait Islander children thrive in their early years), noting these children are underrepresented in the uptake of disability services</w:t>
      </w:r>
      <w:r w:rsidR="00904AD2">
        <w:t>, and</w:t>
      </w:r>
      <w:r w:rsidRPr="003C2A65">
        <w:t xml:space="preserve"> </w:t>
      </w:r>
    </w:p>
    <w:p w14:paraId="63340F88" w14:textId="3B75F545" w:rsidR="00606AEF" w:rsidRDefault="00721B71" w:rsidP="00721B71">
      <w:pPr>
        <w:pStyle w:val="Dotpoint"/>
      </w:pPr>
      <w:r>
        <w:t>a</w:t>
      </w:r>
      <w:r w:rsidRPr="003C2A65">
        <w:t xml:space="preserve">lign with </w:t>
      </w:r>
      <w:r>
        <w:t>Australia’s</w:t>
      </w:r>
      <w:r w:rsidRPr="003C2A65">
        <w:t xml:space="preserve"> Disability Strategy 2021-</w:t>
      </w:r>
      <w:r>
        <w:t>20</w:t>
      </w:r>
      <w:r w:rsidRPr="003C2A65">
        <w:t>31</w:t>
      </w:r>
      <w:r w:rsidR="002D2881">
        <w:t xml:space="preserve">, </w:t>
      </w:r>
      <w:r w:rsidRPr="003C2A65">
        <w:t>including the Early Childhood Targeted Action Plan</w:t>
      </w:r>
      <w:r w:rsidR="003A5B82">
        <w:t xml:space="preserve">. </w:t>
      </w:r>
    </w:p>
    <w:p w14:paraId="053EE8E3" w14:textId="3C590889" w:rsidR="00721B71" w:rsidRPr="00430916" w:rsidRDefault="00606AEF" w:rsidP="00430916">
      <w:pPr>
        <w:widowControl w:val="0"/>
        <w:rPr>
          <w:rFonts w:eastAsia="Calibri"/>
        </w:rPr>
      </w:pPr>
      <w:r w:rsidRPr="00E33EEF">
        <w:rPr>
          <w:rFonts w:ascii="Calibri" w:eastAsia="Calibri" w:hAnsi="Calibri" w:cs="Calibri"/>
        </w:rPr>
        <w:t xml:space="preserve">Many of the challenges outlined </w:t>
      </w:r>
      <w:r>
        <w:rPr>
          <w:rFonts w:ascii="Calibri" w:eastAsia="Calibri" w:hAnsi="Calibri" w:cs="Calibri"/>
        </w:rPr>
        <w:t>in this report, were</w:t>
      </w:r>
      <w:r w:rsidRPr="00E33EEF">
        <w:rPr>
          <w:rFonts w:ascii="Calibri" w:eastAsia="Calibri" w:hAnsi="Calibri" w:cs="Calibri"/>
        </w:rPr>
        <w:t xml:space="preserve"> also identified through the </w:t>
      </w:r>
      <w:r>
        <w:rPr>
          <w:rFonts w:ascii="Calibri" w:eastAsia="Calibri" w:hAnsi="Calibri" w:cs="Calibri"/>
        </w:rPr>
        <w:t>Early Childhood Early Intervention (</w:t>
      </w:r>
      <w:r w:rsidRPr="00E33EEF">
        <w:rPr>
          <w:rFonts w:ascii="Calibri" w:eastAsia="Calibri" w:hAnsi="Calibri" w:cs="Calibri"/>
        </w:rPr>
        <w:t>ECEI</w:t>
      </w:r>
      <w:r>
        <w:rPr>
          <w:rFonts w:ascii="Calibri" w:eastAsia="Calibri" w:hAnsi="Calibri" w:cs="Calibri"/>
        </w:rPr>
        <w:t>)</w:t>
      </w:r>
      <w:r w:rsidRPr="00E33EEF">
        <w:rPr>
          <w:rFonts w:ascii="Calibri" w:eastAsia="Calibri" w:hAnsi="Calibri" w:cs="Calibri"/>
        </w:rPr>
        <w:t xml:space="preserve"> implementation reset </w:t>
      </w:r>
      <w:r w:rsidRPr="006E1B94">
        <w:rPr>
          <w:rFonts w:ascii="Calibri" w:eastAsia="Calibri" w:hAnsi="Calibri" w:cs="Calibri"/>
        </w:rPr>
        <w:t>conducted by the</w:t>
      </w:r>
      <w:r w:rsidR="00904AD2" w:rsidRPr="00904AD2">
        <w:t xml:space="preserve"> </w:t>
      </w:r>
      <w:r w:rsidR="00904AD2" w:rsidRPr="00924097">
        <w:t>N</w:t>
      </w:r>
      <w:r w:rsidR="00904AD2">
        <w:t xml:space="preserve">ational Disability Insurance Agency (NDIA), </w:t>
      </w:r>
      <w:r>
        <w:rPr>
          <w:rFonts w:ascii="Calibri" w:eastAsia="Calibri" w:hAnsi="Calibri" w:cs="Calibri"/>
        </w:rPr>
        <w:t>which focused on improving the operations of the Early Childhood (EC</w:t>
      </w:r>
      <w:r w:rsidR="00ED5D2F">
        <w:rPr>
          <w:rFonts w:ascii="Calibri" w:eastAsia="Calibri" w:hAnsi="Calibri" w:cs="Calibri"/>
        </w:rPr>
        <w:t>) A</w:t>
      </w:r>
      <w:r>
        <w:rPr>
          <w:rFonts w:ascii="Calibri" w:eastAsia="Calibri" w:hAnsi="Calibri" w:cs="Calibri"/>
        </w:rPr>
        <w:t>pproach</w:t>
      </w:r>
      <w:r w:rsidR="00ED5D2F">
        <w:rPr>
          <w:rFonts w:ascii="Calibri" w:eastAsia="Calibri" w:hAnsi="Calibri" w:cs="Calibri"/>
        </w:rPr>
        <w:t>.</w:t>
      </w:r>
      <w:r w:rsidRPr="006E1B94">
        <w:rPr>
          <w:rFonts w:ascii="Calibri" w:eastAsia="Calibri" w:hAnsi="Calibri" w:cs="Calibri"/>
        </w:rPr>
        <w:t xml:space="preserve"> </w:t>
      </w:r>
      <w:r w:rsidRPr="00924097">
        <w:t>While the NDIA is working hard to improve support for families engaged with the EC approach and the reach of EC Partners, there are many families who have not yet engaged with formal disability supports. Supporting these families requires a different point of access and a focus on group or community-</w:t>
      </w:r>
      <w:r w:rsidR="00231AED">
        <w:t>base</w:t>
      </w:r>
      <w:r w:rsidRPr="00924097">
        <w:t>d</w:t>
      </w:r>
      <w:r w:rsidR="000063AB">
        <w:t xml:space="preserve"> services.</w:t>
      </w:r>
      <w:r w:rsidR="00231AED">
        <w:t xml:space="preserve"> </w:t>
      </w:r>
      <w:r w:rsidRPr="00924097">
        <w:t xml:space="preserve">The findings from this consultation have highlighted a clear desire for families to also connect with informal information and peer support mechanisms, while also potentially engaging with EC Partners for tailored support.   </w:t>
      </w:r>
    </w:p>
    <w:p w14:paraId="677EB55F" w14:textId="20FBB846" w:rsidR="00721B71" w:rsidRDefault="00721B71" w:rsidP="00430916">
      <w:pPr>
        <w:pStyle w:val="Heading2"/>
        <w:spacing w:before="0"/>
      </w:pPr>
      <w:bookmarkStart w:id="8" w:name="_Toc109803976"/>
      <w:r>
        <w:t>Methodology</w:t>
      </w:r>
      <w:bookmarkEnd w:id="8"/>
      <w:r>
        <w:t xml:space="preserve"> </w:t>
      </w:r>
    </w:p>
    <w:p w14:paraId="0F6E3413" w14:textId="5CFBB090" w:rsidR="00187A18" w:rsidRDefault="00DF332E" w:rsidP="00187A18">
      <w:r>
        <w:t>The Department of Social Services (the Department) commissioned Where</w:t>
      </w:r>
      <w:r w:rsidRPr="23AB06CF">
        <w:rPr>
          <w:i/>
          <w:iCs/>
        </w:rPr>
        <w:t>to</w:t>
      </w:r>
      <w:r w:rsidR="00E101E1">
        <w:rPr>
          <w:i/>
          <w:iCs/>
        </w:rPr>
        <w:t xml:space="preserve"> </w:t>
      </w:r>
      <w:r>
        <w:t xml:space="preserve">to </w:t>
      </w:r>
      <w:r w:rsidR="00ED5D2F">
        <w:t>conduct a co-design of the NECP</w:t>
      </w:r>
      <w:r w:rsidR="00E101E1">
        <w:t xml:space="preserve"> </w:t>
      </w:r>
      <w:r w:rsidR="00ED5D2F">
        <w:t>by engaging with various</w:t>
      </w:r>
      <w:r>
        <w:t xml:space="preserve"> stakeholders</w:t>
      </w:r>
      <w:bookmarkStart w:id="9" w:name="_Toc85364613"/>
      <w:r w:rsidR="00ED5D2F">
        <w:t xml:space="preserve"> to </w:t>
      </w:r>
      <w:r w:rsidR="00231AED">
        <w:t>meet</w:t>
      </w:r>
      <w:r w:rsidR="00ED5D2F">
        <w:t xml:space="preserve"> the </w:t>
      </w:r>
      <w:r w:rsidR="00187A18">
        <w:t>following aims</w:t>
      </w:r>
      <w:r w:rsidR="00ED5D2F">
        <w:t xml:space="preserve"> of the NECP</w:t>
      </w:r>
      <w:r w:rsidR="00187A18">
        <w:t>:</w:t>
      </w:r>
    </w:p>
    <w:p w14:paraId="11D07E2B" w14:textId="2E7D5F05" w:rsidR="00187A18" w:rsidRPr="008566A8" w:rsidRDefault="00187A18" w:rsidP="00187A18">
      <w:pPr>
        <w:pStyle w:val="Dotpoint"/>
        <w:rPr>
          <w:rFonts w:cstheme="minorBidi"/>
        </w:rPr>
      </w:pPr>
      <w:r>
        <w:t>enable</w:t>
      </w:r>
      <w:r w:rsidRPr="008566A8">
        <w:t xml:space="preserve"> parents and carers to access information </w:t>
      </w:r>
      <w:r w:rsidR="00663A94">
        <w:t>on</w:t>
      </w:r>
      <w:r w:rsidRPr="008566A8">
        <w:t xml:space="preserve"> their child’s development and capacity building su</w:t>
      </w:r>
      <w:r w:rsidRPr="1980C134">
        <w:rPr>
          <w:rFonts w:cstheme="minorBidi"/>
        </w:rPr>
        <w:t xml:space="preserve">pports </w:t>
      </w:r>
    </w:p>
    <w:p w14:paraId="0684F31E" w14:textId="0075D8A6" w:rsidR="00187A18" w:rsidRPr="008566A8" w:rsidRDefault="00187A18" w:rsidP="00187A18">
      <w:pPr>
        <w:pStyle w:val="Dotpoint"/>
        <w:rPr>
          <w:rFonts w:cstheme="minorBidi"/>
        </w:rPr>
      </w:pPr>
      <w:r>
        <w:t>help</w:t>
      </w:r>
      <w:r w:rsidRPr="008566A8">
        <w:t xml:space="preserve"> prepare children with disability or developmental concerns for school and other learning environments </w:t>
      </w:r>
    </w:p>
    <w:p w14:paraId="356F81EB" w14:textId="757A12A0" w:rsidR="00187A18" w:rsidRDefault="00187A18" w:rsidP="00187A18">
      <w:pPr>
        <w:pStyle w:val="Dotpoint"/>
        <w:rPr>
          <w:rFonts w:cstheme="minorBidi"/>
        </w:rPr>
      </w:pPr>
      <w:r>
        <w:t>develop</w:t>
      </w:r>
      <w:r w:rsidRPr="008566A8">
        <w:t xml:space="preserve"> the </w:t>
      </w:r>
      <w:r w:rsidRPr="1980C134">
        <w:rPr>
          <w:rFonts w:cstheme="minorBidi"/>
        </w:rPr>
        <w:t xml:space="preserve">skills and confidence of parents and carers to support their child’s learning and development and connect with services, including the </w:t>
      </w:r>
      <w:r w:rsidR="00663A94">
        <w:rPr>
          <w:rFonts w:eastAsia="Calibri"/>
        </w:rPr>
        <w:t>NDIS,</w:t>
      </w:r>
      <w:r>
        <w:t xml:space="preserve"> if appropriate</w:t>
      </w:r>
      <w:r w:rsidRPr="1980C134">
        <w:rPr>
          <w:rFonts w:cstheme="minorBidi"/>
        </w:rPr>
        <w:t>.</w:t>
      </w:r>
    </w:p>
    <w:bookmarkEnd w:id="9"/>
    <w:p w14:paraId="0928A00E" w14:textId="6644606B" w:rsidR="00DF332E" w:rsidRDefault="00DF332E" w:rsidP="00DF332E">
      <w:r>
        <w:t>Th</w:t>
      </w:r>
      <w:r w:rsidR="00F55792">
        <w:t xml:space="preserve">e </w:t>
      </w:r>
      <w:r w:rsidR="003A5B82">
        <w:t>co-</w:t>
      </w:r>
      <w:r w:rsidR="00F55792">
        <w:t xml:space="preserve">design process </w:t>
      </w:r>
      <w:r>
        <w:t xml:space="preserve">involved an evidence scan, interviews, group workshops with parents and carers and early childhood and disability </w:t>
      </w:r>
      <w:r w:rsidR="003A5B82">
        <w:t>peak bodies, service providers and academic experts</w:t>
      </w:r>
      <w:r>
        <w:t xml:space="preserve">, and an online survey with parents </w:t>
      </w:r>
      <w:r>
        <w:lastRenderedPageBreak/>
        <w:t>and carers. In all, 503 parents</w:t>
      </w:r>
      <w:r w:rsidR="00080A96">
        <w:t xml:space="preserve"> and carers, who had at least one child aged 0-8, with a diagnosed disability or developmental concerns</w:t>
      </w:r>
      <w:r>
        <w:t xml:space="preserve"> and 91 professionals were involved. </w:t>
      </w:r>
      <w:r w:rsidR="00187A18">
        <w:t>Participants came from capital cities</w:t>
      </w:r>
      <w:r w:rsidR="00E101E1">
        <w:t xml:space="preserve"> and</w:t>
      </w:r>
      <w:r w:rsidR="003A5B82">
        <w:t xml:space="preserve"> rural </w:t>
      </w:r>
      <w:r w:rsidR="00E101E1">
        <w:t>or</w:t>
      </w:r>
      <w:r w:rsidR="003A5B82">
        <w:t xml:space="preserve"> remote locations, and</w:t>
      </w:r>
      <w:r w:rsidR="00187A18">
        <w:t xml:space="preserve"> represented a range of cultural and linguistic backgrounds. Some were navigating NDIS plan</w:t>
      </w:r>
      <w:r w:rsidR="003A5B82">
        <w:t>s,</w:t>
      </w:r>
      <w:r w:rsidR="00187A18">
        <w:t xml:space="preserve"> whilst others were paying privately for disability supports </w:t>
      </w:r>
      <w:r w:rsidR="003A5B82">
        <w:t>due to NDIS ineligibility</w:t>
      </w:r>
      <w:r w:rsidR="00187A18">
        <w:t xml:space="preserve">. Many had no access to services, and little </w:t>
      </w:r>
      <w:r w:rsidR="00231AED">
        <w:t xml:space="preserve">understanding </w:t>
      </w:r>
      <w:r w:rsidR="00187A18">
        <w:t xml:space="preserve">of what resources </w:t>
      </w:r>
      <w:r w:rsidR="003A5B82">
        <w:t>are</w:t>
      </w:r>
      <w:r w:rsidR="00187A18">
        <w:t xml:space="preserve"> </w:t>
      </w:r>
      <w:r w:rsidR="003026E3">
        <w:t xml:space="preserve">currently </w:t>
      </w:r>
      <w:r w:rsidR="00187A18">
        <w:t>available</w:t>
      </w:r>
      <w:r w:rsidR="003026E3">
        <w:t xml:space="preserve">. </w:t>
      </w:r>
    </w:p>
    <w:p w14:paraId="6EB9EED1" w14:textId="26CFCD30" w:rsidR="000953E3" w:rsidRPr="00AA215F" w:rsidRDefault="000953E3" w:rsidP="00430916">
      <w:pPr>
        <w:pStyle w:val="Heading2"/>
        <w:spacing w:before="0"/>
        <w:rPr>
          <w:rFonts w:eastAsia="Calibri"/>
        </w:rPr>
      </w:pPr>
      <w:bookmarkStart w:id="10" w:name="_Toc109803977"/>
      <w:r>
        <w:rPr>
          <w:rFonts w:eastAsia="Calibri"/>
        </w:rPr>
        <w:t>Findings</w:t>
      </w:r>
      <w:bookmarkEnd w:id="10"/>
      <w:r>
        <w:rPr>
          <w:rFonts w:eastAsia="Calibri"/>
        </w:rPr>
        <w:t xml:space="preserve"> </w:t>
      </w:r>
    </w:p>
    <w:p w14:paraId="10116499" w14:textId="01CCDD93" w:rsidR="00706174" w:rsidRDefault="00706174" w:rsidP="00982193">
      <w:pPr>
        <w:pStyle w:val="4head"/>
        <w:rPr>
          <w:rFonts w:eastAsia="Calibri"/>
        </w:rPr>
      </w:pPr>
      <w:bookmarkStart w:id="11" w:name="_Toc109803978"/>
      <w:r>
        <w:rPr>
          <w:rFonts w:eastAsia="Calibri"/>
        </w:rPr>
        <w:t>Context</w:t>
      </w:r>
      <w:bookmarkEnd w:id="11"/>
    </w:p>
    <w:p w14:paraId="4A0A27F9" w14:textId="504DAAC7" w:rsidR="000953E3" w:rsidRDefault="000953E3" w:rsidP="00430916">
      <w:pPr>
        <w:widowControl w:val="0"/>
      </w:pPr>
      <w:r w:rsidRPr="23AB06CF">
        <w:rPr>
          <w:rFonts w:ascii="Calibri" w:eastAsia="Calibri" w:hAnsi="Calibri" w:cs="Calibri"/>
        </w:rPr>
        <w:t xml:space="preserve">This design process has highlighted the </w:t>
      </w:r>
      <w:r>
        <w:rPr>
          <w:rFonts w:ascii="Calibri" w:eastAsia="Calibri" w:hAnsi="Calibri" w:cs="Calibri"/>
        </w:rPr>
        <w:t xml:space="preserve">current </w:t>
      </w:r>
      <w:r w:rsidRPr="23AB06CF">
        <w:rPr>
          <w:rFonts w:ascii="Calibri" w:eastAsia="Calibri" w:hAnsi="Calibri" w:cs="Calibri"/>
        </w:rPr>
        <w:t xml:space="preserve">state of </w:t>
      </w:r>
      <w:r>
        <w:rPr>
          <w:rFonts w:ascii="Calibri" w:eastAsia="Calibri" w:hAnsi="Calibri" w:cs="Calibri"/>
        </w:rPr>
        <w:t xml:space="preserve">rapid </w:t>
      </w:r>
      <w:r w:rsidRPr="23AB06CF">
        <w:rPr>
          <w:rFonts w:ascii="Calibri" w:eastAsia="Calibri" w:hAnsi="Calibri" w:cs="Calibri"/>
        </w:rPr>
        <w:t>change</w:t>
      </w:r>
      <w:r>
        <w:rPr>
          <w:rFonts w:ascii="Calibri" w:eastAsia="Calibri" w:hAnsi="Calibri" w:cs="Calibri"/>
        </w:rPr>
        <w:t xml:space="preserve"> </w:t>
      </w:r>
      <w:r w:rsidR="00AA215F">
        <w:rPr>
          <w:rFonts w:ascii="Calibri" w:eastAsia="Calibri" w:hAnsi="Calibri" w:cs="Calibri"/>
        </w:rPr>
        <w:t>in</w:t>
      </w:r>
      <w:r w:rsidRPr="23AB06CF">
        <w:rPr>
          <w:rFonts w:ascii="Calibri" w:eastAsia="Calibri" w:hAnsi="Calibri" w:cs="Calibri"/>
        </w:rPr>
        <w:t xml:space="preserve"> </w:t>
      </w:r>
      <w:r>
        <w:rPr>
          <w:rFonts w:ascii="Calibri" w:eastAsia="Calibri" w:hAnsi="Calibri" w:cs="Calibri"/>
        </w:rPr>
        <w:t>supports for children with disability and developmental concerns</w:t>
      </w:r>
      <w:r w:rsidRPr="23AB06CF">
        <w:rPr>
          <w:rFonts w:ascii="Calibri" w:eastAsia="Calibri" w:hAnsi="Calibri" w:cs="Calibri"/>
        </w:rPr>
        <w:t xml:space="preserve">. </w:t>
      </w:r>
      <w:r>
        <w:rPr>
          <w:rFonts w:ascii="Calibri" w:eastAsia="Calibri" w:hAnsi="Calibri" w:cs="Calibri"/>
        </w:rPr>
        <w:t>More</w:t>
      </w:r>
      <w:r w:rsidRPr="23AB06CF">
        <w:rPr>
          <w:rFonts w:ascii="Calibri" w:eastAsia="Calibri" w:hAnsi="Calibri" w:cs="Calibri"/>
        </w:rPr>
        <w:t xml:space="preserve"> </w:t>
      </w:r>
      <w:r>
        <w:rPr>
          <w:rFonts w:ascii="Calibri" w:eastAsia="Calibri" w:hAnsi="Calibri" w:cs="Calibri"/>
        </w:rPr>
        <w:t xml:space="preserve">young </w:t>
      </w:r>
      <w:r w:rsidRPr="23AB06CF">
        <w:rPr>
          <w:rFonts w:ascii="Calibri" w:eastAsia="Calibri" w:hAnsi="Calibri" w:cs="Calibri"/>
        </w:rPr>
        <w:t xml:space="preserve">children </w:t>
      </w:r>
      <w:r>
        <w:rPr>
          <w:rFonts w:ascii="Calibri" w:eastAsia="Calibri" w:hAnsi="Calibri" w:cs="Calibri"/>
        </w:rPr>
        <w:t xml:space="preserve">are </w:t>
      </w:r>
      <w:r w:rsidRPr="23AB06CF">
        <w:rPr>
          <w:rFonts w:ascii="Calibri" w:eastAsia="Calibri" w:hAnsi="Calibri" w:cs="Calibri"/>
        </w:rPr>
        <w:t>receiv</w:t>
      </w:r>
      <w:r>
        <w:rPr>
          <w:rFonts w:ascii="Calibri" w:eastAsia="Calibri" w:hAnsi="Calibri" w:cs="Calibri"/>
        </w:rPr>
        <w:t>ing</w:t>
      </w:r>
      <w:r w:rsidRPr="23AB06CF">
        <w:rPr>
          <w:rFonts w:ascii="Calibri" w:eastAsia="Calibri" w:hAnsi="Calibri" w:cs="Calibri"/>
        </w:rPr>
        <w:t xml:space="preserve"> funded services through the </w:t>
      </w:r>
      <w:r>
        <w:rPr>
          <w:rFonts w:ascii="Calibri" w:eastAsia="Calibri" w:hAnsi="Calibri" w:cs="Calibri"/>
        </w:rPr>
        <w:t>NDIS</w:t>
      </w:r>
      <w:r w:rsidRPr="23AB06CF">
        <w:rPr>
          <w:rFonts w:ascii="Calibri" w:eastAsia="Calibri" w:hAnsi="Calibri" w:cs="Calibri"/>
        </w:rPr>
        <w:t xml:space="preserve"> than</w:t>
      </w:r>
      <w:r>
        <w:rPr>
          <w:rFonts w:ascii="Calibri" w:eastAsia="Calibri" w:hAnsi="Calibri" w:cs="Calibri"/>
        </w:rPr>
        <w:t xml:space="preserve"> </w:t>
      </w:r>
      <w:r w:rsidRPr="23AB06CF">
        <w:rPr>
          <w:rFonts w:ascii="Calibri" w:eastAsia="Calibri" w:hAnsi="Calibri" w:cs="Calibri"/>
        </w:rPr>
        <w:t xml:space="preserve">prior to its existence, </w:t>
      </w:r>
      <w:r>
        <w:rPr>
          <w:rFonts w:ascii="Calibri" w:eastAsia="Calibri" w:hAnsi="Calibri" w:cs="Calibri"/>
        </w:rPr>
        <w:t>however</w:t>
      </w:r>
      <w:r w:rsidRPr="00175FC9">
        <w:t xml:space="preserve">, </w:t>
      </w:r>
      <w:r>
        <w:t xml:space="preserve">increased access to funded services for children with disability and developmental delay has also been associated with </w:t>
      </w:r>
      <w:r w:rsidR="00E1068C">
        <w:t>some</w:t>
      </w:r>
      <w:r>
        <w:t xml:space="preserve"> unintended consequences</w:t>
      </w:r>
      <w:r w:rsidR="007F7D86">
        <w:t>. These include</w:t>
      </w:r>
      <w:r w:rsidR="00706174">
        <w:t xml:space="preserve">: </w:t>
      </w:r>
      <w:r w:rsidRPr="00BC4EA8">
        <w:t>a shift away from family centred-practice</w:t>
      </w:r>
      <w:r w:rsidR="007F7D86">
        <w:t>, a</w:t>
      </w:r>
      <w:r w:rsidRPr="00BC4EA8">
        <w:t xml:space="preserve"> focus on intervention services</w:t>
      </w:r>
      <w:r>
        <w:t xml:space="preserve"> delivered</w:t>
      </w:r>
      <w:r w:rsidRPr="00BC4EA8">
        <w:t xml:space="preserve"> </w:t>
      </w:r>
      <w:r>
        <w:t xml:space="preserve">in clinical settings </w:t>
      </w:r>
      <w:r w:rsidRPr="00BC4EA8">
        <w:t xml:space="preserve">rather than </w:t>
      </w:r>
      <w:r w:rsidR="00AA215F">
        <w:t xml:space="preserve">natural learning </w:t>
      </w:r>
      <w:r w:rsidRPr="00BC4EA8">
        <w:t>environments</w:t>
      </w:r>
      <w:r w:rsidR="00180E17">
        <w:t xml:space="preserve">, </w:t>
      </w:r>
      <w:r w:rsidRPr="00BC4EA8">
        <w:t>difficulties</w:t>
      </w:r>
      <w:r>
        <w:t xml:space="preserve"> and delays</w:t>
      </w:r>
      <w:r w:rsidRPr="00BC4EA8">
        <w:t xml:space="preserve"> in accessing funding</w:t>
      </w:r>
      <w:r>
        <w:t xml:space="preserve"> or supports</w:t>
      </w:r>
      <w:r w:rsidRPr="00BC4EA8">
        <w:t xml:space="preserve">, and a </w:t>
      </w:r>
      <w:r>
        <w:t>lack</w:t>
      </w:r>
      <w:r w:rsidRPr="00BC4EA8">
        <w:t xml:space="preserve"> of options for those </w:t>
      </w:r>
      <w:r w:rsidR="00AA215F">
        <w:t>in</w:t>
      </w:r>
      <w:r w:rsidRPr="00BC4EA8">
        <w:t>eligible for the NDIS.</w:t>
      </w:r>
    </w:p>
    <w:p w14:paraId="02AC5A9F" w14:textId="77777777" w:rsidR="000953E3" w:rsidRDefault="000953E3" w:rsidP="000953E3">
      <w:r>
        <w:t>Discussions with parents and carers revealed a number of common themes in their experiences, such as:</w:t>
      </w:r>
    </w:p>
    <w:p w14:paraId="291D2D1A" w14:textId="4B27B99A" w:rsidR="000953E3" w:rsidRDefault="000953E3" w:rsidP="000953E3">
      <w:pPr>
        <w:pStyle w:val="Dotpoint"/>
        <w:tabs>
          <w:tab w:val="left" w:pos="720"/>
        </w:tabs>
      </w:pPr>
      <w:r>
        <w:t xml:space="preserve">inconsistency in the information and advice they received from health/education professionals and family </w:t>
      </w:r>
    </w:p>
    <w:p w14:paraId="5F57FFC9" w14:textId="2B225410" w:rsidR="000953E3" w:rsidRDefault="000953E3" w:rsidP="000953E3">
      <w:pPr>
        <w:pStyle w:val="Dotpoint"/>
        <w:tabs>
          <w:tab w:val="left" w:pos="720"/>
        </w:tabs>
      </w:pPr>
      <w:r>
        <w:t xml:space="preserve">significant wait times to access services and supports, even amongst those who have access to funding </w:t>
      </w:r>
    </w:p>
    <w:p w14:paraId="4DFC9B7C" w14:textId="1058C503" w:rsidR="000953E3" w:rsidRDefault="000953E3" w:rsidP="000953E3">
      <w:pPr>
        <w:pStyle w:val="Dotpoint"/>
        <w:tabs>
          <w:tab w:val="left" w:pos="720"/>
        </w:tabs>
        <w:rPr>
          <w:rFonts w:eastAsia="Trebuchet MS"/>
        </w:rPr>
      </w:pPr>
      <w:r>
        <w:t>a sense of being overwhelmed and isolated</w:t>
      </w:r>
      <w:r>
        <w:rPr>
          <w:rFonts w:eastAsia="Trebuchet MS"/>
        </w:rPr>
        <w:t xml:space="preserve">, particularly for those who have been unable to access support </w:t>
      </w:r>
    </w:p>
    <w:p w14:paraId="6EE5B93D" w14:textId="77777777" w:rsidR="000953E3" w:rsidRDefault="000953E3" w:rsidP="000953E3">
      <w:pPr>
        <w:pStyle w:val="Dotpoint"/>
        <w:tabs>
          <w:tab w:val="left" w:pos="720"/>
        </w:tabs>
      </w:pPr>
      <w:r>
        <w:t>an appetite to learn more about how they can best support their child and family</w:t>
      </w:r>
    </w:p>
    <w:p w14:paraId="7E004727" w14:textId="74E45374" w:rsidR="000953E3" w:rsidRDefault="000953E3" w:rsidP="000953E3">
      <w:pPr>
        <w:pStyle w:val="Dotpoint"/>
        <w:tabs>
          <w:tab w:val="left" w:pos="720"/>
        </w:tabs>
      </w:pPr>
      <w:r>
        <w:t>a desire to connect and learn from others, including other families in similar situations</w:t>
      </w:r>
      <w:r>
        <w:rPr>
          <w:rFonts w:eastAsia="Trebuchet MS" w:cs="Trebuchet MS"/>
        </w:rPr>
        <w:t>.</w:t>
      </w:r>
    </w:p>
    <w:p w14:paraId="584E89B8" w14:textId="67A90835" w:rsidR="000953E3" w:rsidRDefault="000953E3" w:rsidP="000953E3">
      <w:r>
        <w:t>It was also clear from our discussions</w:t>
      </w:r>
      <w:r w:rsidR="0088618F">
        <w:t>,</w:t>
      </w:r>
      <w:r>
        <w:t xml:space="preserve"> that parents’ and carers’ experiences</w:t>
      </w:r>
      <w:r w:rsidR="0088618F">
        <w:t xml:space="preserve"> and</w:t>
      </w:r>
      <w:r>
        <w:t xml:space="preserve"> information and support </w:t>
      </w:r>
      <w:r w:rsidR="004F32A2">
        <w:t>needs could</w:t>
      </w:r>
      <w:r>
        <w:t xml:space="preserve"> vary substantially, and were influenced by a number of factors, including:</w:t>
      </w:r>
    </w:p>
    <w:p w14:paraId="58063414" w14:textId="77777777" w:rsidR="000953E3" w:rsidRDefault="000953E3" w:rsidP="000953E3">
      <w:pPr>
        <w:pStyle w:val="Dotpoint"/>
        <w:tabs>
          <w:tab w:val="left" w:pos="720"/>
        </w:tabs>
        <w:sectPr w:rsidR="000953E3" w:rsidSect="000D171F">
          <w:headerReference w:type="default" r:id="rId13"/>
          <w:footerReference w:type="default" r:id="rId14"/>
          <w:type w:val="continuous"/>
          <w:pgSz w:w="11906" w:h="16838"/>
          <w:pgMar w:top="709" w:right="991" w:bottom="1440" w:left="993" w:header="708" w:footer="794" w:gutter="0"/>
          <w:pgNumType w:start="1"/>
          <w:cols w:space="708"/>
          <w:docGrid w:linePitch="360"/>
        </w:sectPr>
      </w:pPr>
    </w:p>
    <w:p w14:paraId="0108D41D" w14:textId="5AACB6B0" w:rsidR="000953E3" w:rsidRDefault="000953E3" w:rsidP="000953E3">
      <w:pPr>
        <w:pStyle w:val="Dotpoint"/>
        <w:tabs>
          <w:tab w:val="left" w:pos="720"/>
        </w:tabs>
      </w:pPr>
      <w:r>
        <w:t xml:space="preserve">where parents/carers ‘are at’ in their journey </w:t>
      </w:r>
    </w:p>
    <w:p w14:paraId="4ABDFEC7" w14:textId="77777777" w:rsidR="000953E3" w:rsidRDefault="000953E3" w:rsidP="00430916">
      <w:pPr>
        <w:pStyle w:val="Dotpoint"/>
      </w:pPr>
      <w:r>
        <w:t>age of their child</w:t>
      </w:r>
    </w:p>
    <w:p w14:paraId="75E3F281" w14:textId="77777777" w:rsidR="000953E3" w:rsidRDefault="000953E3" w:rsidP="000953E3">
      <w:pPr>
        <w:pStyle w:val="Dotpoint"/>
        <w:tabs>
          <w:tab w:val="left" w:pos="720"/>
        </w:tabs>
      </w:pPr>
      <w:r>
        <w:t>their physical location (metro, regional, remote)</w:t>
      </w:r>
    </w:p>
    <w:p w14:paraId="2A06A13D" w14:textId="77A55DDF" w:rsidR="000953E3" w:rsidRDefault="000953E3" w:rsidP="00430916">
      <w:pPr>
        <w:pStyle w:val="Dotpoint"/>
        <w:tabs>
          <w:tab w:val="left" w:pos="720"/>
        </w:tabs>
      </w:pPr>
      <w:r>
        <w:t>cultural safety and engagement needs</w:t>
      </w:r>
    </w:p>
    <w:p w14:paraId="5B64608C" w14:textId="628E84CD" w:rsidR="000953E3" w:rsidRDefault="000953E3" w:rsidP="00430916">
      <w:pPr>
        <w:pStyle w:val="Dotpoint"/>
        <w:tabs>
          <w:tab w:val="left" w:pos="720"/>
        </w:tabs>
      </w:pPr>
      <w:r>
        <w:t>confidence and capacity to navigate the system</w:t>
      </w:r>
    </w:p>
    <w:p w14:paraId="08B671FB" w14:textId="0C4FB2B0" w:rsidR="000953E3" w:rsidRDefault="000953E3" w:rsidP="00430916">
      <w:pPr>
        <w:pStyle w:val="Dotpoint"/>
        <w:tabs>
          <w:tab w:val="left" w:pos="720"/>
        </w:tabs>
        <w:rPr>
          <w:i/>
          <w:iCs/>
        </w:rPr>
        <w:sectPr w:rsidR="000953E3" w:rsidSect="00430916">
          <w:type w:val="continuous"/>
          <w:pgSz w:w="11906" w:h="16838"/>
          <w:pgMar w:top="709" w:right="991" w:bottom="1440" w:left="993" w:header="708" w:footer="597" w:gutter="0"/>
          <w:pgNumType w:start="1"/>
          <w:cols w:num="2" w:space="708"/>
          <w:docGrid w:linePitch="360"/>
        </w:sectPr>
      </w:pPr>
      <w:r>
        <w:t>their child’s disability or developmental concern</w:t>
      </w:r>
    </w:p>
    <w:p w14:paraId="39795187" w14:textId="1DA527B6" w:rsidR="00DF332E" w:rsidRDefault="005E1F38" w:rsidP="00DF332E">
      <w:pPr>
        <w:widowControl w:val="0"/>
        <w:spacing w:after="160" w:line="259" w:lineRule="auto"/>
      </w:pPr>
      <w:r>
        <w:t xml:space="preserve">This context suggests </w:t>
      </w:r>
      <w:r w:rsidR="00DF332E">
        <w:t>that the NECP should:</w:t>
      </w:r>
    </w:p>
    <w:p w14:paraId="7E398088" w14:textId="0BADB9E9" w:rsidR="00DF332E" w:rsidRDefault="00DF332E" w:rsidP="00DF332E">
      <w:pPr>
        <w:pStyle w:val="Dotpoint"/>
      </w:pPr>
      <w:r>
        <w:t>ensure that a gap is not created once HWCA and Better Start programs cease operation on 30 June 2022</w:t>
      </w:r>
    </w:p>
    <w:p w14:paraId="7F04E61A" w14:textId="77777777" w:rsidR="00DF332E" w:rsidRDefault="00DF332E" w:rsidP="00DF332E">
      <w:pPr>
        <w:pStyle w:val="Dotpoint"/>
      </w:pPr>
      <w:r>
        <w:t>avoid significant duplication or overlap with existing services, including those provided by EC Partners</w:t>
      </w:r>
    </w:p>
    <w:p w14:paraId="79FC67A8" w14:textId="77777777" w:rsidR="00DF332E" w:rsidRPr="003023FC" w:rsidRDefault="00DF332E" w:rsidP="00DF332E">
      <w:pPr>
        <w:pStyle w:val="Dotpoint"/>
      </w:pPr>
      <w:r>
        <w:t>complement and amplify existing resources, where possible, to target audience</w:t>
      </w:r>
      <w:r w:rsidRPr="003023FC">
        <w:t>s</w:t>
      </w:r>
    </w:p>
    <w:p w14:paraId="63218DBE" w14:textId="77777777" w:rsidR="00DF332E" w:rsidRPr="003023FC" w:rsidRDefault="00DF332E" w:rsidP="00DF332E">
      <w:pPr>
        <w:pStyle w:val="Dotpoint"/>
      </w:pPr>
      <w:r>
        <w:t>f</w:t>
      </w:r>
      <w:r w:rsidRPr="003023FC">
        <w:t>ocus on informal support approaches to audiences/groups rather than individualised support</w:t>
      </w:r>
    </w:p>
    <w:p w14:paraId="51A94B08" w14:textId="6B5E4147" w:rsidR="00DF332E" w:rsidRDefault="00DF332E" w:rsidP="00430916">
      <w:pPr>
        <w:pStyle w:val="Dotpoint"/>
        <w:rPr>
          <w:rFonts w:eastAsia="Calibri"/>
        </w:rPr>
      </w:pPr>
      <w:r>
        <w:t>f</w:t>
      </w:r>
      <w:r w:rsidRPr="003023FC">
        <w:t>ocus on</w:t>
      </w:r>
      <w:r>
        <w:t xml:space="preserve"> </w:t>
      </w:r>
      <w:r w:rsidR="00705B6D">
        <w:t>those who</w:t>
      </w:r>
      <w:r>
        <w:t xml:space="preserve"> are</w:t>
      </w:r>
      <w:r w:rsidRPr="003023FC">
        <w:t xml:space="preserve"> </w:t>
      </w:r>
      <w:r>
        <w:t>newly identified as having</w:t>
      </w:r>
      <w:r w:rsidR="001A4AA6">
        <w:t xml:space="preserve"> a</w:t>
      </w:r>
      <w:r>
        <w:t xml:space="preserve"> disability or developmental concerns, and their </w:t>
      </w:r>
      <w:r w:rsidR="00705B6D">
        <w:t xml:space="preserve">families. </w:t>
      </w:r>
    </w:p>
    <w:p w14:paraId="66B0576F" w14:textId="54874BDE" w:rsidR="00DF332E" w:rsidRPr="00706174" w:rsidRDefault="00DF332E" w:rsidP="00982193">
      <w:pPr>
        <w:pStyle w:val="4head"/>
      </w:pPr>
      <w:bookmarkStart w:id="12" w:name="_Toc85269940"/>
      <w:bookmarkStart w:id="13" w:name="_Toc85364618"/>
      <w:bookmarkStart w:id="14" w:name="_Toc109803979"/>
      <w:r w:rsidRPr="00706174">
        <w:t>What information and support do parents and carers want?</w:t>
      </w:r>
      <w:bookmarkEnd w:id="12"/>
      <w:bookmarkEnd w:id="13"/>
      <w:bookmarkEnd w:id="14"/>
      <w:r w:rsidRPr="00706174">
        <w:t xml:space="preserve"> </w:t>
      </w:r>
    </w:p>
    <w:p w14:paraId="0F958FC9" w14:textId="73C6C4E7" w:rsidR="00DF332E" w:rsidRDefault="00DF332E" w:rsidP="00DF332E">
      <w:r>
        <w:t>Whilst the co-design engaged a diverse sample</w:t>
      </w:r>
      <w:r w:rsidR="00705B6D">
        <w:t xml:space="preserve"> of parents and carers</w:t>
      </w:r>
      <w:r>
        <w:t xml:space="preserve">, there was remarkable consistency </w:t>
      </w:r>
      <w:r w:rsidR="001A4AA6">
        <w:t xml:space="preserve">in the </w:t>
      </w:r>
      <w:r>
        <w:t>benefits and features desired in early childhood supports. In essence</w:t>
      </w:r>
      <w:r w:rsidR="00705B6D">
        <w:t>,</w:t>
      </w:r>
      <w:r>
        <w:t xml:space="preserve"> their requirements were for emotional and social support, enabling capabilities to improve confidence and capacity of families to facilitate participation and access to information</w:t>
      </w:r>
      <w:r w:rsidR="00705B6D">
        <w:t xml:space="preserve"> (</w:t>
      </w:r>
      <w:r w:rsidR="00705B6D" w:rsidRPr="00430916">
        <w:rPr>
          <w:b/>
        </w:rPr>
        <w:t>Appendix A</w:t>
      </w:r>
      <w:r w:rsidR="00705B6D">
        <w:t>).</w:t>
      </w:r>
      <w:r>
        <w:t xml:space="preserve"> The</w:t>
      </w:r>
      <w:r w:rsidR="00705B6D">
        <w:t>se</w:t>
      </w:r>
      <w:r>
        <w:t xml:space="preserve"> high-level suggestions can be seen as minimum attributes for successful program delivery</w:t>
      </w:r>
      <w:r w:rsidR="00705B6D">
        <w:t>,</w:t>
      </w:r>
      <w:r>
        <w:t xml:space="preserve"> and are also likely to be attributes of other early childhood programs. These attributes could</w:t>
      </w:r>
      <w:r w:rsidR="00496D81">
        <w:t xml:space="preserve"> result in different activities</w:t>
      </w:r>
      <w:r>
        <w:t xml:space="preserve"> within the NECP, for example</w:t>
      </w:r>
      <w:r w:rsidR="005F253A">
        <w:t xml:space="preserve"> for</w:t>
      </w:r>
      <w:r w:rsidR="00AA215F">
        <w:t xml:space="preserve"> </w:t>
      </w:r>
      <w:r>
        <w:t xml:space="preserve">remote vs metro, for specific cultural groups, and </w:t>
      </w:r>
      <w:r w:rsidR="000D6255">
        <w:t>for</w:t>
      </w:r>
      <w:r>
        <w:t xml:space="preserve"> specific disabilities. </w:t>
      </w:r>
      <w:r w:rsidR="00705B6D">
        <w:t>While the NECP</w:t>
      </w:r>
      <w:r w:rsidR="00705B6D" w:rsidRPr="00705B6D">
        <w:t xml:space="preserve"> may be targeted at children with disability or developmental concerns, there is clear demand for supports for parents and carers themselves.</w:t>
      </w:r>
    </w:p>
    <w:p w14:paraId="1334122D" w14:textId="7AC0A273" w:rsidR="00E1068C" w:rsidRPr="00DA739E" w:rsidRDefault="00E1068C" w:rsidP="00430916">
      <w:pPr>
        <w:pStyle w:val="Quote1"/>
        <w:spacing w:line="276" w:lineRule="auto"/>
        <w:ind w:left="720"/>
        <w:jc w:val="right"/>
      </w:pPr>
      <w:r w:rsidRPr="007F7D86">
        <w:t>It just makes a big difference to even just get ideas from other people about how to handle situations you're going through and just to have a chat. Sometimes all you need to do is just offload to someone that understands because they'</w:t>
      </w:r>
      <w:r w:rsidR="00080A96">
        <w:t xml:space="preserve">re going through the same thing - </w:t>
      </w:r>
      <w:r w:rsidRPr="00924097">
        <w:t>Parent</w:t>
      </w:r>
    </w:p>
    <w:p w14:paraId="58EF5763" w14:textId="77777777" w:rsidR="00DF332E" w:rsidRPr="00633DD8" w:rsidRDefault="00DF332E" w:rsidP="00C2154C">
      <w:pPr>
        <w:pStyle w:val="Heading3"/>
        <w:spacing w:before="0"/>
      </w:pPr>
      <w:bookmarkStart w:id="15" w:name="_Toc85269941"/>
      <w:bookmarkStart w:id="16" w:name="_Toc85364619"/>
      <w:bookmarkStart w:id="17" w:name="_Toc109803980"/>
      <w:r w:rsidRPr="00633DD8">
        <w:lastRenderedPageBreak/>
        <w:t xml:space="preserve">Ideal program characteristics </w:t>
      </w:r>
      <w:r>
        <w:t>from the perspective of professionals</w:t>
      </w:r>
      <w:bookmarkEnd w:id="15"/>
      <w:bookmarkEnd w:id="16"/>
      <w:bookmarkEnd w:id="17"/>
    </w:p>
    <w:p w14:paraId="37616A50" w14:textId="2A8AE50B" w:rsidR="00C2154C" w:rsidRDefault="00C2154C" w:rsidP="00430916">
      <w:r>
        <w:t>P</w:t>
      </w:r>
      <w:r w:rsidR="00DF332E">
        <w:t xml:space="preserve">rofessionals identified a number of key enablers that should be incorporated into the NECP design or be elevated </w:t>
      </w:r>
      <w:r w:rsidR="001A4AA6">
        <w:t>within</w:t>
      </w:r>
      <w:r w:rsidR="00DF332E">
        <w:t xml:space="preserve"> community-based supports. These enablers include: </w:t>
      </w:r>
    </w:p>
    <w:p w14:paraId="66AA64EE" w14:textId="77777777" w:rsidR="00E1068C" w:rsidRDefault="00E1068C" w:rsidP="00430916">
      <w:pPr>
        <w:pStyle w:val="Dotpoint"/>
        <w:numPr>
          <w:ilvl w:val="0"/>
          <w:numId w:val="0"/>
        </w:numPr>
        <w:ind w:left="363" w:hanging="360"/>
        <w:sectPr w:rsidR="00E1068C" w:rsidSect="000D171F">
          <w:headerReference w:type="default" r:id="rId15"/>
          <w:footerReference w:type="default" r:id="rId16"/>
          <w:type w:val="continuous"/>
          <w:pgSz w:w="11906" w:h="16838"/>
          <w:pgMar w:top="709" w:right="991" w:bottom="1440" w:left="993" w:header="964" w:footer="397" w:gutter="0"/>
          <w:pgNumType w:start="3"/>
          <w:cols w:space="708"/>
          <w:docGrid w:linePitch="360"/>
        </w:sectPr>
      </w:pPr>
    </w:p>
    <w:p w14:paraId="036E2F14" w14:textId="77E303B8" w:rsidR="00DF332E" w:rsidRPr="00F32043" w:rsidRDefault="00DF332E" w:rsidP="00DF332E">
      <w:pPr>
        <w:pStyle w:val="Dotpoint"/>
      </w:pPr>
      <w:r w:rsidRPr="00F32043">
        <w:t>family-centred and strengths-focused approach</w:t>
      </w:r>
    </w:p>
    <w:p w14:paraId="5CEF792E" w14:textId="759CC932" w:rsidR="00DF332E" w:rsidRDefault="00DF332E" w:rsidP="00DF332E">
      <w:pPr>
        <w:pStyle w:val="Dotpoint"/>
      </w:pPr>
      <w:r w:rsidRPr="00F32043">
        <w:t xml:space="preserve">increased use of digital </w:t>
      </w:r>
      <w:r w:rsidR="00C2154C">
        <w:t>tools</w:t>
      </w:r>
      <w:r w:rsidR="00C2154C" w:rsidRPr="00F32043">
        <w:t xml:space="preserve"> </w:t>
      </w:r>
      <w:r w:rsidRPr="00F32043">
        <w:t xml:space="preserve">and </w:t>
      </w:r>
      <w:r w:rsidR="00C2154C">
        <w:t>technology</w:t>
      </w:r>
      <w:r w:rsidRPr="00F32043">
        <w:t xml:space="preserve"> </w:t>
      </w:r>
    </w:p>
    <w:p w14:paraId="4602E922" w14:textId="1ADF77FB" w:rsidR="00E1068C" w:rsidRDefault="00C2154C" w:rsidP="00E1068C">
      <w:pPr>
        <w:pStyle w:val="Dotpoint"/>
      </w:pPr>
      <w:r w:rsidRPr="00F32043">
        <w:t>linkages with existing services and EC Partner</w:t>
      </w:r>
      <w:r>
        <w:t>s</w:t>
      </w:r>
    </w:p>
    <w:p w14:paraId="55BFF349" w14:textId="0A0A928E" w:rsidR="00C2154C" w:rsidRPr="00F32043" w:rsidRDefault="00C2154C" w:rsidP="00C2154C">
      <w:pPr>
        <w:pStyle w:val="Dotpoint"/>
      </w:pPr>
      <w:r w:rsidRPr="00F32043">
        <w:t>enhanced</w:t>
      </w:r>
      <w:r>
        <w:t xml:space="preserve"> universal</w:t>
      </w:r>
      <w:r w:rsidRPr="00F32043">
        <w:t xml:space="preserve"> workforce capacity </w:t>
      </w:r>
    </w:p>
    <w:p w14:paraId="6807DB7B" w14:textId="45CE0B78" w:rsidR="00C2154C" w:rsidRDefault="00C2154C" w:rsidP="00C2154C">
      <w:pPr>
        <w:pStyle w:val="Dotpoint"/>
        <w:spacing w:after="0"/>
        <w:jc w:val="left"/>
      </w:pPr>
      <w:r w:rsidRPr="00C2154C">
        <w:t xml:space="preserve">use of trained peer workers and community workers </w:t>
      </w:r>
    </w:p>
    <w:p w14:paraId="4AB8B57D" w14:textId="5F8E454C" w:rsidR="000063AB" w:rsidRPr="000063AB" w:rsidRDefault="000063AB" w:rsidP="00430916">
      <w:pPr>
        <w:sectPr w:rsidR="000063AB" w:rsidRPr="000063AB" w:rsidSect="00C2154C">
          <w:type w:val="continuous"/>
          <w:pgSz w:w="11906" w:h="16838"/>
          <w:pgMar w:top="709" w:right="991" w:bottom="1440" w:left="993" w:header="708" w:footer="597" w:gutter="0"/>
          <w:pgNumType w:start="1"/>
          <w:cols w:num="2" w:space="708"/>
          <w:docGrid w:linePitch="360"/>
        </w:sectPr>
      </w:pPr>
      <w:bookmarkStart w:id="18" w:name="_Toc85364620"/>
    </w:p>
    <w:p w14:paraId="5A3AA939" w14:textId="1BBA0458" w:rsidR="000063AB" w:rsidRPr="00430916" w:rsidRDefault="000063AB" w:rsidP="00430916">
      <w:pPr>
        <w:pStyle w:val="Quote"/>
        <w:spacing w:before="240" w:line="276" w:lineRule="auto"/>
        <w:ind w:left="720"/>
        <w:jc w:val="left"/>
        <w:rPr>
          <w:i w:val="0"/>
          <w:lang w:val="en-US"/>
        </w:rPr>
      </w:pPr>
      <w:r>
        <w:rPr>
          <w:lang w:val="en-US"/>
        </w:rPr>
        <w:t>We’ve had parents crying in gratitude because there’s been nothing else for them in Arabic. And even if people have a little bit of English, the language of autism can be very inaccessible. And you need to realise there can be great shame and stigma in some communities ar</w:t>
      </w:r>
      <w:r w:rsidR="00080A96">
        <w:rPr>
          <w:lang w:val="en-US"/>
        </w:rPr>
        <w:t>ound disability -</w:t>
      </w:r>
      <w:r>
        <w:rPr>
          <w:lang w:val="en-US"/>
        </w:rPr>
        <w:t xml:space="preserve"> </w:t>
      </w:r>
      <w:r>
        <w:rPr>
          <w:i w:val="0"/>
          <w:lang w:val="en-US"/>
        </w:rPr>
        <w:t>Professional</w:t>
      </w:r>
    </w:p>
    <w:p w14:paraId="52A7596A" w14:textId="5E180312" w:rsidR="00C2154C" w:rsidRPr="0041229A" w:rsidRDefault="00C2154C" w:rsidP="00430916">
      <w:pPr>
        <w:pStyle w:val="Heading2"/>
        <w:spacing w:before="0" w:after="0"/>
        <w:rPr>
          <w:rFonts w:cstheme="minorBidi"/>
        </w:rPr>
      </w:pPr>
      <w:bookmarkStart w:id="19" w:name="_Toc109803981"/>
      <w:r>
        <w:t>Implications for the</w:t>
      </w:r>
      <w:bookmarkEnd w:id="18"/>
      <w:r>
        <w:t xml:space="preserve"> NECP</w:t>
      </w:r>
      <w:bookmarkEnd w:id="19"/>
    </w:p>
    <w:p w14:paraId="0C9ACCDE" w14:textId="77777777" w:rsidR="00C2154C" w:rsidRDefault="00C2154C" w:rsidP="00C2154C">
      <w:pPr>
        <w:pStyle w:val="Dotpoint"/>
        <w:spacing w:after="0"/>
        <w:jc w:val="left"/>
        <w:sectPr w:rsidR="00C2154C" w:rsidSect="00C2154C">
          <w:type w:val="continuous"/>
          <w:pgSz w:w="11906" w:h="16838"/>
          <w:pgMar w:top="709" w:right="991" w:bottom="1440" w:left="993" w:header="708" w:footer="597" w:gutter="0"/>
          <w:pgNumType w:start="1"/>
          <w:cols w:space="708"/>
          <w:docGrid w:linePitch="360"/>
        </w:sectPr>
      </w:pPr>
    </w:p>
    <w:p w14:paraId="792AF74E" w14:textId="43BEBC59" w:rsidR="00DF332E" w:rsidRDefault="004D767E" w:rsidP="004D767E">
      <w:pPr>
        <w:widowControl w:val="0"/>
      </w:pPr>
      <w:r>
        <w:rPr>
          <w:rFonts w:ascii="Calibri" w:eastAsia="Calibri" w:hAnsi="Calibri" w:cs="Calibri"/>
        </w:rPr>
        <w:t>F</w:t>
      </w:r>
      <w:r w:rsidRPr="00430916">
        <w:rPr>
          <w:rFonts w:ascii="Calibri" w:eastAsia="Calibri" w:hAnsi="Calibri" w:cs="Calibri"/>
        </w:rPr>
        <w:t xml:space="preserve">amilies at the beginning of their journey, who have questions about their child’s development, or </w:t>
      </w:r>
      <w:r w:rsidR="00180E17" w:rsidRPr="002464A3">
        <w:rPr>
          <w:rFonts w:ascii="Calibri" w:eastAsia="Calibri" w:hAnsi="Calibri" w:cs="Calibri"/>
        </w:rPr>
        <w:t>are</w:t>
      </w:r>
      <w:r w:rsidRPr="00430916">
        <w:rPr>
          <w:rFonts w:ascii="Calibri" w:eastAsia="Calibri" w:hAnsi="Calibri" w:cs="Calibri"/>
        </w:rPr>
        <w:t xml:space="preserve"> </w:t>
      </w:r>
      <w:r w:rsidR="0088618F">
        <w:rPr>
          <w:rFonts w:ascii="Calibri" w:eastAsia="Calibri" w:hAnsi="Calibri" w:cs="Calibri"/>
        </w:rPr>
        <w:t>a</w:t>
      </w:r>
      <w:r w:rsidRPr="00430916">
        <w:rPr>
          <w:rFonts w:ascii="Calibri" w:eastAsia="Calibri" w:hAnsi="Calibri" w:cs="Calibri"/>
        </w:rPr>
        <w:t>waiting medical assessment</w:t>
      </w:r>
      <w:r w:rsidR="00180E17" w:rsidRPr="002464A3">
        <w:rPr>
          <w:rFonts w:ascii="Calibri" w:eastAsia="Calibri" w:hAnsi="Calibri" w:cs="Calibri"/>
        </w:rPr>
        <w:t xml:space="preserve">, </w:t>
      </w:r>
      <w:r w:rsidRPr="002464A3">
        <w:rPr>
          <w:rFonts w:ascii="Calibri" w:eastAsia="Calibri" w:hAnsi="Calibri" w:cs="Calibri"/>
        </w:rPr>
        <w:t>can feel particularly isolated</w:t>
      </w:r>
      <w:r w:rsidRPr="00430916">
        <w:rPr>
          <w:rFonts w:ascii="Calibri" w:eastAsia="Calibri" w:hAnsi="Calibri" w:cs="Calibri"/>
        </w:rPr>
        <w:t xml:space="preserve">. </w:t>
      </w:r>
      <w:r w:rsidR="00DF332E" w:rsidRPr="002464A3">
        <w:t>The</w:t>
      </w:r>
      <w:r w:rsidRPr="002464A3">
        <w:t xml:space="preserve">re is </w:t>
      </w:r>
      <w:r w:rsidR="00DF332E" w:rsidRPr="00430916">
        <w:rPr>
          <w:bCs/>
        </w:rPr>
        <w:t xml:space="preserve">an opportunity </w:t>
      </w:r>
      <w:r w:rsidR="0053128F" w:rsidRPr="00430916">
        <w:rPr>
          <w:bCs/>
        </w:rPr>
        <w:t>for</w:t>
      </w:r>
      <w:r w:rsidR="00DF332E" w:rsidRPr="00430916">
        <w:rPr>
          <w:bCs/>
        </w:rPr>
        <w:t xml:space="preserve"> the </w:t>
      </w:r>
      <w:r w:rsidR="00180E17" w:rsidRPr="00430916">
        <w:rPr>
          <w:bCs/>
        </w:rPr>
        <w:t>NECP</w:t>
      </w:r>
      <w:r w:rsidR="00DF332E" w:rsidRPr="00430916">
        <w:rPr>
          <w:bCs/>
        </w:rPr>
        <w:t xml:space="preserve"> to target </w:t>
      </w:r>
      <w:r w:rsidR="00180E17" w:rsidRPr="00430916">
        <w:rPr>
          <w:bCs/>
        </w:rPr>
        <w:t>those</w:t>
      </w:r>
      <w:r w:rsidR="0053128F" w:rsidRPr="00430916">
        <w:rPr>
          <w:bCs/>
        </w:rPr>
        <w:t xml:space="preserve"> </w:t>
      </w:r>
      <w:r w:rsidR="00DF332E" w:rsidRPr="00430916">
        <w:rPr>
          <w:bCs/>
        </w:rPr>
        <w:t>early in their journey</w:t>
      </w:r>
      <w:r w:rsidR="00180E17" w:rsidRPr="00430916">
        <w:rPr>
          <w:bCs/>
        </w:rPr>
        <w:t xml:space="preserve"> and </w:t>
      </w:r>
      <w:r w:rsidR="00DF332E" w:rsidRPr="002464A3">
        <w:t xml:space="preserve">before they engage with more formal disability supports through EC Partners. The </w:t>
      </w:r>
      <w:r w:rsidR="0088618F">
        <w:t>NECP components (</w:t>
      </w:r>
      <w:r w:rsidR="0088618F" w:rsidRPr="00430916">
        <w:rPr>
          <w:b/>
        </w:rPr>
        <w:t>Appendix B</w:t>
      </w:r>
      <w:r w:rsidR="0088618F">
        <w:t xml:space="preserve">) and activities </w:t>
      </w:r>
      <w:r w:rsidR="00DF332E" w:rsidRPr="002464A3">
        <w:t>delivered should work to facilitate:</w:t>
      </w:r>
      <w:r w:rsidR="00DF332E">
        <w:t xml:space="preserve"> </w:t>
      </w:r>
    </w:p>
    <w:p w14:paraId="005E7475" w14:textId="7290BF7D" w:rsidR="00DF332E" w:rsidRDefault="00DF332E" w:rsidP="00DF332E">
      <w:pPr>
        <w:pStyle w:val="Dotpoint"/>
      </w:pPr>
      <w:r>
        <w:t>improving access to information on early childhood development, disability and developmental concerns</w:t>
      </w:r>
    </w:p>
    <w:p w14:paraId="42A66F91" w14:textId="1414AF5B" w:rsidR="00DF332E" w:rsidRPr="00B61253" w:rsidRDefault="00180E17" w:rsidP="00DF332E">
      <w:pPr>
        <w:pStyle w:val="Dotpoint"/>
      </w:pPr>
      <w:r>
        <w:t>visibility</w:t>
      </w:r>
      <w:r w:rsidR="00DF332E">
        <w:t xml:space="preserve"> of support options and pathways</w:t>
      </w:r>
      <w:r w:rsidR="00473256">
        <w:t xml:space="preserve"> for families</w:t>
      </w:r>
      <w:r w:rsidR="00DF332E">
        <w:t>, highlighting those outside formal disability supports</w:t>
      </w:r>
    </w:p>
    <w:p w14:paraId="0612D6F6" w14:textId="279CE87A" w:rsidR="00DF332E" w:rsidRPr="00B61253" w:rsidRDefault="00DF332E" w:rsidP="00DF332E">
      <w:pPr>
        <w:pStyle w:val="Dotpoint"/>
      </w:pPr>
      <w:r w:rsidRPr="00B61253">
        <w:t>information</w:t>
      </w:r>
      <w:r w:rsidR="00EA5741">
        <w:t xml:space="preserve"> for families</w:t>
      </w:r>
      <w:r w:rsidRPr="00B61253">
        <w:t xml:space="preserve"> on how to support their child when there is concern about development or disability</w:t>
      </w:r>
    </w:p>
    <w:p w14:paraId="1BCD4F98" w14:textId="498F612B" w:rsidR="00DF332E" w:rsidRPr="00B61253" w:rsidRDefault="00DF332E" w:rsidP="00DF332E">
      <w:pPr>
        <w:pStyle w:val="Dotpoint"/>
      </w:pPr>
      <w:r>
        <w:t xml:space="preserve">opportunities for families to share experiences, gain emotional and social support by interacting with peers. </w:t>
      </w:r>
    </w:p>
    <w:p w14:paraId="3C94B1DF" w14:textId="2A52725B" w:rsidR="00AC6BE1" w:rsidRPr="00430916" w:rsidRDefault="00CE0341" w:rsidP="00AC6BE1">
      <w:r w:rsidRPr="00430916">
        <w:t>Families across the disability journey and socioeconomic spectrum told us of distressing experiences, loneliness</w:t>
      </w:r>
      <w:r w:rsidR="0088618F" w:rsidRPr="00430916">
        <w:t xml:space="preserve">, </w:t>
      </w:r>
      <w:r w:rsidRPr="00430916">
        <w:t xml:space="preserve">service confusion, and a desire to be better supported emotionally in supporting their children and accessing supports and services. </w:t>
      </w:r>
      <w:r w:rsidR="00DF332E">
        <w:t>We heard that parents are seeking practical support</w:t>
      </w:r>
      <w:r w:rsidR="00224228">
        <w:t>s</w:t>
      </w:r>
      <w:r w:rsidR="00DF332E">
        <w:t xml:space="preserve"> they can implement </w:t>
      </w:r>
      <w:r w:rsidR="00DF332E" w:rsidRPr="002464A3">
        <w:t>straight away</w:t>
      </w:r>
      <w:r w:rsidR="004F32A2">
        <w:t xml:space="preserve"> and are facing</w:t>
      </w:r>
      <w:r w:rsidR="00DF332E" w:rsidRPr="002464A3">
        <w:t xml:space="preserve"> challenges in navigating </w:t>
      </w:r>
      <w:r w:rsidR="000D6255">
        <w:t xml:space="preserve">the wide range of </w:t>
      </w:r>
      <w:r w:rsidR="00DF332E" w:rsidRPr="002464A3">
        <w:t>information</w:t>
      </w:r>
      <w:r w:rsidR="0088618F">
        <w:t xml:space="preserve">. </w:t>
      </w:r>
      <w:r w:rsidR="00DF332E" w:rsidRPr="002464A3">
        <w:t xml:space="preserve">This need to </w:t>
      </w:r>
      <w:r w:rsidRPr="002464A3">
        <w:t xml:space="preserve">improve </w:t>
      </w:r>
      <w:r w:rsidRPr="00430916">
        <w:t>navigation of existing supports and access emotional support</w:t>
      </w:r>
      <w:r w:rsidR="00DF332E" w:rsidRPr="002464A3">
        <w:t xml:space="preserve"> is experienced </w:t>
      </w:r>
      <w:r w:rsidR="00DF332E" w:rsidRPr="00430916">
        <w:t>universally</w:t>
      </w:r>
      <w:r w:rsidRPr="002464A3">
        <w:t xml:space="preserve"> and activities should be widely available to people seeking this support.</w:t>
      </w:r>
      <w:r w:rsidR="00231AED">
        <w:t xml:space="preserve"> </w:t>
      </w:r>
      <w:r>
        <w:t>S</w:t>
      </w:r>
      <w:r w:rsidR="00DF332E">
        <w:t xml:space="preserve">ome </w:t>
      </w:r>
      <w:r w:rsidR="00DF332E" w:rsidRPr="00430916">
        <w:t xml:space="preserve">Aboriginal and Torres Strait Islander </w:t>
      </w:r>
      <w:r w:rsidR="009B4664" w:rsidRPr="00430916">
        <w:t xml:space="preserve">and </w:t>
      </w:r>
      <w:r w:rsidR="00DF332E" w:rsidRPr="00430916">
        <w:t>culturally and linguistically diverse</w:t>
      </w:r>
      <w:r w:rsidR="000D6255" w:rsidRPr="00AC6BE1">
        <w:t xml:space="preserve"> children and families</w:t>
      </w:r>
      <w:r w:rsidR="00DF332E" w:rsidRPr="002464A3">
        <w:t xml:space="preserve"> are </w:t>
      </w:r>
      <w:r w:rsidRPr="002464A3">
        <w:t>experienc</w:t>
      </w:r>
      <w:r w:rsidR="00224228" w:rsidRPr="002464A3">
        <w:t>ing</w:t>
      </w:r>
      <w:r w:rsidRPr="002464A3">
        <w:t xml:space="preserve"> </w:t>
      </w:r>
      <w:r w:rsidR="00DF332E" w:rsidRPr="002464A3">
        <w:t>greater barriers to</w:t>
      </w:r>
      <w:r w:rsidR="009B4664" w:rsidRPr="002464A3">
        <w:t xml:space="preserve"> accessing </w:t>
      </w:r>
      <w:r w:rsidR="00DF332E" w:rsidRPr="002464A3">
        <w:t xml:space="preserve">support, and </w:t>
      </w:r>
      <w:r w:rsidR="009B4664" w:rsidRPr="002464A3">
        <w:t>may require tailored services</w:t>
      </w:r>
      <w:r w:rsidRPr="002464A3">
        <w:t xml:space="preserve"> to provide culturally safe su</w:t>
      </w:r>
      <w:r w:rsidR="00730DC1" w:rsidRPr="002464A3">
        <w:t>p</w:t>
      </w:r>
      <w:r w:rsidRPr="002464A3">
        <w:t>ports</w:t>
      </w:r>
      <w:r w:rsidR="009B4664" w:rsidRPr="002464A3">
        <w:t>. The N</w:t>
      </w:r>
      <w:r w:rsidR="00DF332E" w:rsidRPr="002464A3">
        <w:t xml:space="preserve">ECP should </w:t>
      </w:r>
      <w:r w:rsidR="00DF332E" w:rsidRPr="00430916">
        <w:t xml:space="preserve">address the needs of these communities </w:t>
      </w:r>
      <w:r w:rsidR="00730DC1" w:rsidRPr="00AC6BE1">
        <w:t>through a separate priority audience service offering</w:t>
      </w:r>
      <w:r w:rsidR="00224228" w:rsidRPr="00430916">
        <w:t xml:space="preserve"> (Appendix C)</w:t>
      </w:r>
      <w:r w:rsidR="00DF332E" w:rsidRPr="00430916">
        <w:t>.</w:t>
      </w:r>
      <w:r w:rsidR="003C2087">
        <w:t xml:space="preserve"> </w:t>
      </w:r>
    </w:p>
    <w:p w14:paraId="36F2FEBB" w14:textId="5B3A1FB0" w:rsidR="00DF332E" w:rsidRDefault="00CE0341" w:rsidP="00AC6BE1">
      <w:r>
        <w:t>A</w:t>
      </w:r>
      <w:r w:rsidR="00DF332E">
        <w:t>ctivities</w:t>
      </w:r>
      <w:r>
        <w:t xml:space="preserve"> delivered under the NECP</w:t>
      </w:r>
      <w:r w:rsidR="00DF332E">
        <w:t xml:space="preserve"> </w:t>
      </w:r>
      <w:r w:rsidR="00AC6BE1">
        <w:t>should</w:t>
      </w:r>
      <w:r w:rsidR="002C1D79">
        <w:t xml:space="preserve"> be</w:t>
      </w:r>
      <w:r w:rsidR="000063AB">
        <w:t>:</w:t>
      </w:r>
    </w:p>
    <w:p w14:paraId="2323300A" w14:textId="74C4B734" w:rsidR="00DF332E" w:rsidRDefault="00DF332E" w:rsidP="00DF332E">
      <w:pPr>
        <w:pStyle w:val="Dotpoint"/>
        <w:spacing w:after="160" w:line="259" w:lineRule="auto"/>
        <w:ind w:hanging="357"/>
        <w:rPr>
          <w:rFonts w:asciiTheme="minorHAnsi" w:hAnsiTheme="minorHAnsi" w:cstheme="minorBidi"/>
        </w:rPr>
      </w:pPr>
      <w:r w:rsidRPr="1980C134">
        <w:rPr>
          <w:b/>
          <w:bCs/>
        </w:rPr>
        <w:t>community</w:t>
      </w:r>
      <w:r w:rsidRPr="1980C134">
        <w:rPr>
          <w:rFonts w:asciiTheme="minorHAnsi" w:hAnsiTheme="minorHAnsi" w:cstheme="minorBidi"/>
          <w:b/>
          <w:bCs/>
        </w:rPr>
        <w:t>-based:</w:t>
      </w:r>
      <w:r w:rsidRPr="1980C134">
        <w:rPr>
          <w:rFonts w:asciiTheme="minorHAnsi" w:hAnsiTheme="minorHAnsi" w:cstheme="minorBidi"/>
        </w:rPr>
        <w:t xml:space="preserve"> in-person activities embedded in local communities, utilising existing facilities and groups, and working with local peers, cultural and community leaders to enhance access for families</w:t>
      </w:r>
    </w:p>
    <w:p w14:paraId="17F6BCE3" w14:textId="77777777" w:rsidR="00DF332E" w:rsidRDefault="00DF332E" w:rsidP="00DF332E">
      <w:pPr>
        <w:pStyle w:val="Dotpoint"/>
        <w:spacing w:after="160" w:line="259" w:lineRule="auto"/>
        <w:ind w:hanging="357"/>
        <w:rPr>
          <w:rFonts w:asciiTheme="minorHAnsi" w:hAnsiTheme="minorHAnsi" w:cstheme="minorBidi"/>
        </w:rPr>
      </w:pPr>
      <w:r>
        <w:rPr>
          <w:b/>
          <w:bCs/>
        </w:rPr>
        <w:t xml:space="preserve">delivered to groups rather than individuals: </w:t>
      </w:r>
      <w:r>
        <w:t xml:space="preserve">activities are designed to create opportunities for engagement with other families, information is publicly available and publicly shared </w:t>
      </w:r>
    </w:p>
    <w:p w14:paraId="6FB90E5A" w14:textId="579DFBE1" w:rsidR="00DF332E" w:rsidRDefault="00DF332E" w:rsidP="00DF332E">
      <w:pPr>
        <w:pStyle w:val="Dotpoint"/>
        <w:spacing w:after="160" w:line="259" w:lineRule="auto"/>
        <w:ind w:hanging="357"/>
        <w:rPr>
          <w:rFonts w:asciiTheme="minorHAnsi" w:hAnsiTheme="minorHAnsi" w:cstheme="minorBidi"/>
        </w:rPr>
      </w:pPr>
      <w:r w:rsidRPr="096B9C2A">
        <w:rPr>
          <w:b/>
          <w:bCs/>
        </w:rPr>
        <w:t>flexible</w:t>
      </w:r>
      <w:r w:rsidRPr="096B9C2A">
        <w:rPr>
          <w:rFonts w:asciiTheme="minorHAnsi" w:hAnsiTheme="minorHAnsi" w:cstheme="minorBidi"/>
          <w:b/>
          <w:bCs/>
        </w:rPr>
        <w:t xml:space="preserve"> </w:t>
      </w:r>
      <w:r>
        <w:rPr>
          <w:rFonts w:asciiTheme="minorHAnsi" w:hAnsiTheme="minorHAnsi" w:cstheme="minorBidi"/>
          <w:b/>
          <w:bCs/>
        </w:rPr>
        <w:t xml:space="preserve">in </w:t>
      </w:r>
      <w:r w:rsidRPr="096B9C2A">
        <w:rPr>
          <w:rFonts w:asciiTheme="minorHAnsi" w:hAnsiTheme="minorHAnsi" w:cstheme="minorBidi"/>
          <w:b/>
          <w:bCs/>
        </w:rPr>
        <w:t>delivery</w:t>
      </w:r>
      <w:r w:rsidR="002C1D79">
        <w:rPr>
          <w:rFonts w:asciiTheme="minorHAnsi" w:hAnsiTheme="minorHAnsi" w:cstheme="minorBidi"/>
          <w:b/>
          <w:bCs/>
        </w:rPr>
        <w:t xml:space="preserve">: </w:t>
      </w:r>
      <w:r w:rsidRPr="096B9C2A">
        <w:rPr>
          <w:rFonts w:asciiTheme="minorHAnsi" w:hAnsiTheme="minorHAnsi" w:cstheme="minorBidi"/>
        </w:rPr>
        <w:t xml:space="preserve">can be tailored to meet </w:t>
      </w:r>
      <w:r w:rsidR="000D6255">
        <w:rPr>
          <w:rFonts w:asciiTheme="minorHAnsi" w:hAnsiTheme="minorHAnsi" w:cstheme="minorBidi"/>
        </w:rPr>
        <w:t>audience</w:t>
      </w:r>
      <w:r w:rsidR="000D6255" w:rsidRPr="096B9C2A">
        <w:rPr>
          <w:rFonts w:asciiTheme="minorHAnsi" w:hAnsiTheme="minorHAnsi" w:cstheme="minorBidi"/>
        </w:rPr>
        <w:t xml:space="preserve"> </w:t>
      </w:r>
      <w:r w:rsidRPr="096B9C2A">
        <w:rPr>
          <w:rFonts w:asciiTheme="minorHAnsi" w:hAnsiTheme="minorHAnsi" w:cstheme="minorBidi"/>
        </w:rPr>
        <w:t xml:space="preserve">needs in duration, format, location, structure, etc. </w:t>
      </w:r>
    </w:p>
    <w:p w14:paraId="2968943F" w14:textId="624542BC" w:rsidR="00DF332E" w:rsidRDefault="00DF332E" w:rsidP="00DF332E">
      <w:pPr>
        <w:pStyle w:val="Dotpoint"/>
        <w:spacing w:after="160" w:line="259" w:lineRule="auto"/>
        <w:ind w:hanging="357"/>
        <w:rPr>
          <w:rFonts w:asciiTheme="minorHAnsi" w:hAnsiTheme="minorHAnsi" w:cstheme="minorBidi"/>
        </w:rPr>
      </w:pPr>
      <w:r w:rsidRPr="096B9C2A">
        <w:rPr>
          <w:b/>
          <w:bCs/>
        </w:rPr>
        <w:t xml:space="preserve">flexible </w:t>
      </w:r>
      <w:r>
        <w:rPr>
          <w:b/>
          <w:bCs/>
        </w:rPr>
        <w:t xml:space="preserve">in </w:t>
      </w:r>
      <w:r w:rsidRPr="096B9C2A">
        <w:rPr>
          <w:b/>
          <w:bCs/>
        </w:rPr>
        <w:t>cont</w:t>
      </w:r>
      <w:r w:rsidRPr="096B9C2A">
        <w:rPr>
          <w:rFonts w:asciiTheme="minorHAnsi" w:hAnsiTheme="minorHAnsi" w:cstheme="minorBidi"/>
          <w:b/>
          <w:bCs/>
        </w:rPr>
        <w:t>ent:</w:t>
      </w:r>
      <w:r w:rsidRPr="096B9C2A">
        <w:rPr>
          <w:rFonts w:asciiTheme="minorHAnsi" w:hAnsiTheme="minorHAnsi" w:cstheme="minorBidi"/>
        </w:rPr>
        <w:t xml:space="preserve"> core content that can be tailored to meet the specific needs of</w:t>
      </w:r>
      <w:r>
        <w:rPr>
          <w:rFonts w:asciiTheme="minorHAnsi" w:hAnsiTheme="minorHAnsi" w:cstheme="minorBidi"/>
        </w:rPr>
        <w:t xml:space="preserve"> targeted</w:t>
      </w:r>
      <w:r w:rsidRPr="096B9C2A">
        <w:rPr>
          <w:rFonts w:asciiTheme="minorHAnsi" w:hAnsiTheme="minorHAnsi" w:cstheme="minorBidi"/>
        </w:rPr>
        <w:t xml:space="preserve"> </w:t>
      </w:r>
      <w:r>
        <w:rPr>
          <w:rFonts w:asciiTheme="minorHAnsi" w:hAnsiTheme="minorHAnsi" w:cstheme="minorBidi"/>
        </w:rPr>
        <w:t>groups, including disability type, such as autism,</w:t>
      </w:r>
      <w:r w:rsidRPr="096B9C2A">
        <w:rPr>
          <w:rFonts w:asciiTheme="minorHAnsi" w:hAnsiTheme="minorHAnsi" w:cstheme="minorBidi"/>
        </w:rPr>
        <w:t xml:space="preserve"> to maximise relevance, engagement and impact </w:t>
      </w:r>
    </w:p>
    <w:p w14:paraId="2C0C10FA" w14:textId="62D4D70E" w:rsidR="00DF332E" w:rsidRDefault="00DF332E" w:rsidP="00DF332E">
      <w:pPr>
        <w:pStyle w:val="Dotpoint"/>
        <w:spacing w:after="160" w:line="259" w:lineRule="auto"/>
        <w:ind w:hanging="357"/>
        <w:rPr>
          <w:rFonts w:asciiTheme="minorHAnsi" w:hAnsiTheme="minorHAnsi" w:cstheme="minorBidi"/>
        </w:rPr>
      </w:pPr>
      <w:r>
        <w:rPr>
          <w:b/>
          <w:bCs/>
        </w:rPr>
        <w:t>delivered through a r</w:t>
      </w:r>
      <w:r w:rsidRPr="096B9C2A">
        <w:rPr>
          <w:b/>
          <w:bCs/>
        </w:rPr>
        <w:t xml:space="preserve">ange of </w:t>
      </w:r>
      <w:r w:rsidRPr="096B9C2A">
        <w:rPr>
          <w:rFonts w:asciiTheme="minorHAnsi" w:hAnsiTheme="minorHAnsi" w:cstheme="minorBidi"/>
          <w:b/>
          <w:bCs/>
        </w:rPr>
        <w:t>channels:</w:t>
      </w:r>
      <w:r w:rsidRPr="096B9C2A">
        <w:rPr>
          <w:rFonts w:asciiTheme="minorHAnsi" w:hAnsiTheme="minorHAnsi" w:cstheme="minorBidi"/>
        </w:rPr>
        <w:t xml:space="preserve"> options for engaging in-person or online channels</w:t>
      </w:r>
    </w:p>
    <w:p w14:paraId="65F4035C" w14:textId="7ECCB6FA" w:rsidR="00DF332E" w:rsidRPr="00AA3451" w:rsidRDefault="00DF332E" w:rsidP="00DF332E">
      <w:pPr>
        <w:pStyle w:val="Dotpoint"/>
        <w:spacing w:after="160" w:line="259" w:lineRule="auto"/>
        <w:ind w:hanging="357"/>
        <w:rPr>
          <w:rFonts w:asciiTheme="minorHAnsi" w:hAnsiTheme="minorHAnsi" w:cstheme="minorBidi"/>
          <w:b/>
          <w:bCs/>
        </w:rPr>
      </w:pPr>
      <w:r w:rsidRPr="096B9C2A">
        <w:rPr>
          <w:b/>
          <w:bCs/>
        </w:rPr>
        <w:t>e</w:t>
      </w:r>
      <w:r w:rsidRPr="096B9C2A">
        <w:rPr>
          <w:rFonts w:asciiTheme="minorHAnsi" w:hAnsiTheme="minorHAnsi" w:cstheme="minorBidi"/>
          <w:b/>
          <w:bCs/>
        </w:rPr>
        <w:t xml:space="preserve">nabling connections: </w:t>
      </w:r>
      <w:r w:rsidRPr="096B9C2A">
        <w:rPr>
          <w:rFonts w:asciiTheme="minorHAnsi" w:hAnsiTheme="minorHAnsi" w:cstheme="minorBidi"/>
        </w:rPr>
        <w:t xml:space="preserve">range of </w:t>
      </w:r>
      <w:r>
        <w:rPr>
          <w:rFonts w:asciiTheme="minorHAnsi" w:hAnsiTheme="minorHAnsi" w:cstheme="minorBidi"/>
        </w:rPr>
        <w:t>entry</w:t>
      </w:r>
      <w:r w:rsidRPr="096B9C2A">
        <w:rPr>
          <w:rFonts w:asciiTheme="minorHAnsi" w:hAnsiTheme="minorHAnsi" w:cstheme="minorBidi"/>
        </w:rPr>
        <w:t xml:space="preserve"> </w:t>
      </w:r>
      <w:r>
        <w:rPr>
          <w:rFonts w:asciiTheme="minorHAnsi" w:hAnsiTheme="minorHAnsi" w:cstheme="minorBidi"/>
        </w:rPr>
        <w:t>points</w:t>
      </w:r>
      <w:r w:rsidRPr="096B9C2A">
        <w:rPr>
          <w:rFonts w:asciiTheme="minorHAnsi" w:hAnsiTheme="minorHAnsi" w:cstheme="minorBidi"/>
        </w:rPr>
        <w:t xml:space="preserve"> </w:t>
      </w:r>
      <w:r>
        <w:rPr>
          <w:rFonts w:asciiTheme="minorHAnsi" w:hAnsiTheme="minorHAnsi" w:cstheme="minorBidi"/>
        </w:rPr>
        <w:t>into program activities</w:t>
      </w:r>
      <w:r w:rsidRPr="096B9C2A">
        <w:rPr>
          <w:rFonts w:asciiTheme="minorHAnsi" w:hAnsiTheme="minorHAnsi" w:cstheme="minorBidi"/>
        </w:rPr>
        <w:t xml:space="preserve"> and subsequent connections to other community-based supports and services as relevant</w:t>
      </w:r>
    </w:p>
    <w:p w14:paraId="5D31D7A2" w14:textId="68475C09" w:rsidR="00DF332E" w:rsidRPr="00AA3451" w:rsidRDefault="00CE0341" w:rsidP="00DF332E">
      <w:pPr>
        <w:pStyle w:val="Dotpoint"/>
        <w:spacing w:after="160" w:line="259" w:lineRule="auto"/>
        <w:ind w:hanging="357"/>
        <w:rPr>
          <w:rFonts w:asciiTheme="minorHAnsi" w:hAnsiTheme="minorHAnsi" w:cstheme="minorBidi"/>
          <w:bCs/>
        </w:rPr>
      </w:pPr>
      <w:r>
        <w:rPr>
          <w:b/>
          <w:bCs/>
        </w:rPr>
        <w:t>build</w:t>
      </w:r>
      <w:r w:rsidR="002C1D79">
        <w:rPr>
          <w:b/>
          <w:bCs/>
        </w:rPr>
        <w:t>ing</w:t>
      </w:r>
      <w:r w:rsidR="000063AB">
        <w:rPr>
          <w:b/>
          <w:bCs/>
        </w:rPr>
        <w:t xml:space="preserve"> </w:t>
      </w:r>
      <w:r w:rsidR="00DF332E">
        <w:rPr>
          <w:b/>
          <w:bCs/>
        </w:rPr>
        <w:t xml:space="preserve">on existing mechanisms: </w:t>
      </w:r>
      <w:r w:rsidR="00DF332E" w:rsidRPr="00AA3451">
        <w:rPr>
          <w:bCs/>
        </w:rPr>
        <w:t xml:space="preserve">leverage current services and networks to maximise reach and </w:t>
      </w:r>
      <w:r w:rsidR="00DF332E" w:rsidRPr="0035491D">
        <w:rPr>
          <w:bCs/>
        </w:rPr>
        <w:t>efficien</w:t>
      </w:r>
      <w:r w:rsidR="00DF332E">
        <w:rPr>
          <w:bCs/>
        </w:rPr>
        <w:t xml:space="preserve">cy. </w:t>
      </w:r>
      <w:r w:rsidR="00DF332E" w:rsidRPr="00AA3451">
        <w:rPr>
          <w:bCs/>
        </w:rPr>
        <w:t xml:space="preserve"> </w:t>
      </w:r>
    </w:p>
    <w:p w14:paraId="4824F525" w14:textId="77777777" w:rsidR="00730DC1" w:rsidRPr="001409C6" w:rsidRDefault="00730DC1" w:rsidP="00430916">
      <w:pPr>
        <w:pStyle w:val="Heading2"/>
        <w:spacing w:before="0"/>
      </w:pPr>
      <w:bookmarkStart w:id="20" w:name="_Toc85364621"/>
      <w:bookmarkStart w:id="21" w:name="_Toc109803982"/>
      <w:r w:rsidRPr="001409C6">
        <w:t>Next steps</w:t>
      </w:r>
      <w:bookmarkEnd w:id="21"/>
      <w:r w:rsidRPr="001409C6">
        <w:t xml:space="preserve"> </w:t>
      </w:r>
    </w:p>
    <w:p w14:paraId="4CDD695A" w14:textId="1C5F40B6" w:rsidR="00730DC1" w:rsidRDefault="00730DC1" w:rsidP="00730DC1">
      <w:r>
        <w:t xml:space="preserve">Once advice has been </w:t>
      </w:r>
      <w:r w:rsidR="00F23093">
        <w:t>provided to</w:t>
      </w:r>
      <w:r>
        <w:t xml:space="preserve"> government</w:t>
      </w:r>
      <w:r w:rsidR="00F23093">
        <w:t xml:space="preserve"> and a decision sought</w:t>
      </w:r>
      <w:r w:rsidRPr="001409C6">
        <w:t>, the department will undertake grant processes to select providers to implement the NECP. A review of the NECP is scheduled after two years of operation to ensure the program is meeting its aims and is still required in the early childhood landscape.</w:t>
      </w:r>
    </w:p>
    <w:p w14:paraId="3B55B7A4" w14:textId="281AEE8E" w:rsidR="00DF332E" w:rsidRPr="00E921D7" w:rsidRDefault="001409C6" w:rsidP="00730DC1">
      <w:pPr>
        <w:pStyle w:val="Heading2"/>
      </w:pPr>
      <w:r w:rsidRPr="000D171F">
        <w:br w:type="page"/>
      </w:r>
      <w:bookmarkStart w:id="22" w:name="_Toc109803983"/>
      <w:bookmarkEnd w:id="20"/>
      <w:r w:rsidR="005F253A">
        <w:lastRenderedPageBreak/>
        <w:t>Appendix</w:t>
      </w:r>
      <w:bookmarkEnd w:id="22"/>
      <w:r w:rsidR="005F253A">
        <w:t xml:space="preserve"> </w:t>
      </w:r>
    </w:p>
    <w:p w14:paraId="1139FD18" w14:textId="3F745C31" w:rsidR="00705B6D" w:rsidRPr="00705B6D" w:rsidRDefault="005F253A" w:rsidP="00705B6D">
      <w:pPr>
        <w:pStyle w:val="Heading3"/>
      </w:pPr>
      <w:bookmarkStart w:id="23" w:name="_Toc85364623"/>
      <w:bookmarkStart w:id="24" w:name="_Toc109803984"/>
      <w:r>
        <w:t>Appendix A</w:t>
      </w:r>
      <w:r w:rsidR="005C29F3">
        <w:t xml:space="preserve"> - </w:t>
      </w:r>
      <w:r w:rsidR="00705B6D">
        <w:t>What information and support do parents and carers want?</w:t>
      </w:r>
      <w:bookmarkEnd w:id="24"/>
      <w:r w:rsidR="00705B6D">
        <w:t xml:space="preserve"> </w:t>
      </w:r>
    </w:p>
    <w:tbl>
      <w:tblPr>
        <w:tblStyle w:val="TableGrid"/>
        <w:tblW w:w="10059" w:type="dxa"/>
        <w:tblBorders>
          <w:top w:val="single" w:sz="4" w:space="0" w:color="B6E3BF" w:themeColor="accent1"/>
          <w:left w:val="single" w:sz="4" w:space="0" w:color="B6E3BF" w:themeColor="accent1"/>
          <w:bottom w:val="single" w:sz="4" w:space="0" w:color="B6E3BF" w:themeColor="accent1"/>
          <w:right w:val="single" w:sz="4" w:space="0" w:color="B6E3BF" w:themeColor="accent1"/>
          <w:insideH w:val="single" w:sz="4" w:space="0" w:color="B6E3BF" w:themeColor="accent1"/>
          <w:insideV w:val="single" w:sz="4" w:space="0" w:color="B6E3BF" w:themeColor="accent1"/>
        </w:tblBorders>
        <w:tblLook w:val="04A0" w:firstRow="1" w:lastRow="0" w:firstColumn="1" w:lastColumn="0" w:noHBand="0" w:noVBand="1"/>
      </w:tblPr>
      <w:tblGrid>
        <w:gridCol w:w="1159"/>
        <w:gridCol w:w="2097"/>
        <w:gridCol w:w="2693"/>
        <w:gridCol w:w="4110"/>
      </w:tblGrid>
      <w:tr w:rsidR="00705B6D" w14:paraId="0105151F" w14:textId="77777777" w:rsidTr="00430916">
        <w:tc>
          <w:tcPr>
            <w:tcW w:w="1159" w:type="dxa"/>
            <w:shd w:val="clear" w:color="auto" w:fill="B6E3BF" w:themeFill="accent1"/>
          </w:tcPr>
          <w:p w14:paraId="32C21C02" w14:textId="77777777" w:rsidR="00705B6D" w:rsidRPr="009D7684" w:rsidRDefault="00705B6D" w:rsidP="00EA5741">
            <w:pPr>
              <w:rPr>
                <w:color w:val="245C2F" w:themeColor="background2" w:themeShade="80"/>
              </w:rPr>
            </w:pPr>
          </w:p>
        </w:tc>
        <w:tc>
          <w:tcPr>
            <w:tcW w:w="2097" w:type="dxa"/>
            <w:shd w:val="clear" w:color="auto" w:fill="B6E3BF" w:themeFill="accent1"/>
          </w:tcPr>
          <w:p w14:paraId="5BB94288" w14:textId="77777777" w:rsidR="00705B6D" w:rsidRPr="009D7684" w:rsidRDefault="00705B6D" w:rsidP="00EA5741">
            <w:pPr>
              <w:rPr>
                <w:b/>
                <w:color w:val="245C2F" w:themeColor="background2" w:themeShade="80"/>
              </w:rPr>
            </w:pPr>
            <w:r w:rsidRPr="009D7684">
              <w:rPr>
                <w:b/>
                <w:color w:val="245C2F" w:themeColor="background2" w:themeShade="80"/>
              </w:rPr>
              <w:t>Ambition</w:t>
            </w:r>
          </w:p>
        </w:tc>
        <w:tc>
          <w:tcPr>
            <w:tcW w:w="2693" w:type="dxa"/>
            <w:shd w:val="clear" w:color="auto" w:fill="B6E3BF" w:themeFill="accent1"/>
          </w:tcPr>
          <w:p w14:paraId="6D3A3205" w14:textId="77777777" w:rsidR="00705B6D" w:rsidRPr="009D7684" w:rsidRDefault="00705B6D" w:rsidP="00EA5741">
            <w:pPr>
              <w:rPr>
                <w:b/>
                <w:color w:val="245C2F" w:themeColor="background2" w:themeShade="80"/>
              </w:rPr>
            </w:pPr>
            <w:r>
              <w:rPr>
                <w:b/>
                <w:color w:val="245C2F" w:themeColor="background2" w:themeShade="80"/>
              </w:rPr>
              <w:t>Elements</w:t>
            </w:r>
          </w:p>
        </w:tc>
        <w:tc>
          <w:tcPr>
            <w:tcW w:w="4110" w:type="dxa"/>
            <w:shd w:val="clear" w:color="auto" w:fill="B6E3BF" w:themeFill="accent1"/>
          </w:tcPr>
          <w:p w14:paraId="6C9DE91E" w14:textId="77777777" w:rsidR="00705B6D" w:rsidRDefault="00705B6D" w:rsidP="00EA5741">
            <w:pPr>
              <w:rPr>
                <w:b/>
                <w:color w:val="245C2F" w:themeColor="background2" w:themeShade="80"/>
              </w:rPr>
            </w:pPr>
            <w:r>
              <w:rPr>
                <w:b/>
                <w:color w:val="245C2F" w:themeColor="background2" w:themeShade="80"/>
              </w:rPr>
              <w:t xml:space="preserve">Example activities </w:t>
            </w:r>
          </w:p>
        </w:tc>
      </w:tr>
      <w:tr w:rsidR="00705B6D" w14:paraId="09768888" w14:textId="77777777" w:rsidTr="00430916">
        <w:trPr>
          <w:trHeight w:val="330"/>
        </w:trPr>
        <w:tc>
          <w:tcPr>
            <w:tcW w:w="1159" w:type="dxa"/>
            <w:shd w:val="clear" w:color="auto" w:fill="B6E3BF" w:themeFill="accent1"/>
          </w:tcPr>
          <w:p w14:paraId="3B07E50F" w14:textId="77777777" w:rsidR="00705B6D" w:rsidRPr="009D7684" w:rsidRDefault="00705B6D" w:rsidP="00430916">
            <w:pPr>
              <w:pStyle w:val="Tabletext"/>
              <w:spacing w:after="0"/>
              <w:rPr>
                <w:b/>
                <w:color w:val="245C2F" w:themeColor="background2" w:themeShade="80"/>
              </w:rPr>
            </w:pPr>
            <w:r w:rsidRPr="009D7684">
              <w:rPr>
                <w:b/>
                <w:color w:val="245C2F" w:themeColor="background2" w:themeShade="80"/>
              </w:rPr>
              <w:t xml:space="preserve">Emotional and social benefits </w:t>
            </w:r>
          </w:p>
        </w:tc>
        <w:tc>
          <w:tcPr>
            <w:tcW w:w="2097" w:type="dxa"/>
          </w:tcPr>
          <w:p w14:paraId="38EB3D07" w14:textId="77777777" w:rsidR="00705B6D" w:rsidRDefault="00705B6D" w:rsidP="00430916">
            <w:pPr>
              <w:pStyle w:val="Tabletext"/>
              <w:spacing w:after="0"/>
            </w:pPr>
            <w:r>
              <w:t>Reduce isolation and parental stress, increase wellbeing, affinity and connection to other families.</w:t>
            </w:r>
          </w:p>
        </w:tc>
        <w:tc>
          <w:tcPr>
            <w:tcW w:w="2693" w:type="dxa"/>
          </w:tcPr>
          <w:p w14:paraId="33910CE9" w14:textId="77777777" w:rsidR="00705B6D" w:rsidRPr="00BC4FD3" w:rsidRDefault="00705B6D" w:rsidP="00430916">
            <w:pPr>
              <w:pStyle w:val="Tabledots"/>
              <w:spacing w:after="0"/>
            </w:pPr>
            <w:r>
              <w:t>S</w:t>
            </w:r>
            <w:r w:rsidRPr="00BC4FD3">
              <w:t xml:space="preserve">afe, non-judgemental, inclusive spaces </w:t>
            </w:r>
          </w:p>
          <w:p w14:paraId="5EA9188A" w14:textId="77777777" w:rsidR="00705B6D" w:rsidRDefault="00705B6D" w:rsidP="00430916">
            <w:pPr>
              <w:pStyle w:val="Tabledots"/>
              <w:spacing w:after="0"/>
            </w:pPr>
            <w:r w:rsidRPr="00BC4FD3">
              <w:t>Learning from and identifying with others’ lived experiences</w:t>
            </w:r>
          </w:p>
        </w:tc>
        <w:tc>
          <w:tcPr>
            <w:tcW w:w="4110" w:type="dxa"/>
          </w:tcPr>
          <w:p w14:paraId="181F546E" w14:textId="0045FD85" w:rsidR="00705B6D" w:rsidRDefault="00705B6D" w:rsidP="00430916">
            <w:pPr>
              <w:pStyle w:val="Tabledots"/>
              <w:spacing w:after="0"/>
            </w:pPr>
            <w:r>
              <w:t>Workshops for parents and carers of ch</w:t>
            </w:r>
            <w:r w:rsidR="000662C2">
              <w:t>ildren with disability or develo</w:t>
            </w:r>
            <w:r>
              <w:t xml:space="preserve">pmental concerns </w:t>
            </w:r>
          </w:p>
          <w:p w14:paraId="04F6C1D4" w14:textId="0D5CC936" w:rsidR="00705B6D" w:rsidRDefault="00705B6D" w:rsidP="00430916">
            <w:pPr>
              <w:pStyle w:val="Tabledots"/>
              <w:spacing w:after="0"/>
            </w:pPr>
            <w:r>
              <w:t>Supported playgroups for children with disability or de</w:t>
            </w:r>
            <w:r w:rsidR="000662C2">
              <w:t>velopmental</w:t>
            </w:r>
            <w:r>
              <w:t xml:space="preserve"> concerns </w:t>
            </w:r>
          </w:p>
        </w:tc>
      </w:tr>
      <w:tr w:rsidR="00705B6D" w14:paraId="254FCF32" w14:textId="77777777" w:rsidTr="00430916">
        <w:trPr>
          <w:trHeight w:val="359"/>
        </w:trPr>
        <w:tc>
          <w:tcPr>
            <w:tcW w:w="1159" w:type="dxa"/>
            <w:shd w:val="clear" w:color="auto" w:fill="B6E3BF" w:themeFill="accent1"/>
          </w:tcPr>
          <w:p w14:paraId="23608AD2" w14:textId="77777777" w:rsidR="00705B6D" w:rsidRPr="009D7684" w:rsidRDefault="00705B6D" w:rsidP="00430916">
            <w:pPr>
              <w:pStyle w:val="Tabletext"/>
              <w:spacing w:after="0"/>
              <w:rPr>
                <w:b/>
                <w:color w:val="245C2F" w:themeColor="background2" w:themeShade="80"/>
              </w:rPr>
            </w:pPr>
            <w:r w:rsidRPr="009D7684">
              <w:rPr>
                <w:b/>
                <w:color w:val="245C2F" w:themeColor="background2" w:themeShade="80"/>
              </w:rPr>
              <w:t xml:space="preserve">Enabling capabilities </w:t>
            </w:r>
          </w:p>
        </w:tc>
        <w:tc>
          <w:tcPr>
            <w:tcW w:w="2097" w:type="dxa"/>
          </w:tcPr>
          <w:p w14:paraId="49BA63B8" w14:textId="77777777" w:rsidR="00705B6D" w:rsidRDefault="00705B6D" w:rsidP="00430916">
            <w:pPr>
              <w:pStyle w:val="Tabletext"/>
              <w:spacing w:after="0"/>
            </w:pPr>
            <w:r>
              <w:t>Build capability and confidence of families to support their child at home and when interacting with services and systems</w:t>
            </w:r>
          </w:p>
        </w:tc>
        <w:tc>
          <w:tcPr>
            <w:tcW w:w="2693" w:type="dxa"/>
          </w:tcPr>
          <w:p w14:paraId="0E9063FC" w14:textId="5584EF36" w:rsidR="00705B6D" w:rsidRDefault="00705B6D" w:rsidP="00430916">
            <w:pPr>
              <w:pStyle w:val="Tabledots"/>
              <w:spacing w:after="0"/>
            </w:pPr>
            <w:r>
              <w:t>Practical parenting strategies</w:t>
            </w:r>
            <w:r w:rsidR="00224228">
              <w:t>/</w:t>
            </w:r>
            <w:r>
              <w:t>skills</w:t>
            </w:r>
          </w:p>
          <w:p w14:paraId="545881BA" w14:textId="77777777" w:rsidR="00705B6D" w:rsidRDefault="00705B6D" w:rsidP="00430916">
            <w:pPr>
              <w:pStyle w:val="Tabledots"/>
              <w:spacing w:after="0"/>
            </w:pPr>
            <w:r>
              <w:t xml:space="preserve">Understanding how to better support their child, including through specific disability activities, </w:t>
            </w:r>
          </w:p>
          <w:p w14:paraId="6275ABD6" w14:textId="2EEDFBFF" w:rsidR="00705B6D" w:rsidRDefault="00705B6D" w:rsidP="00430916">
            <w:pPr>
              <w:pStyle w:val="Tabledots"/>
              <w:spacing w:after="0"/>
            </w:pPr>
            <w:r>
              <w:t>Understanding how to navigate information, systems (health/education) and</w:t>
            </w:r>
            <w:r w:rsidR="00224228">
              <w:t xml:space="preserve"> the</w:t>
            </w:r>
            <w:r>
              <w:t xml:space="preserve"> service landscape </w:t>
            </w:r>
          </w:p>
        </w:tc>
        <w:tc>
          <w:tcPr>
            <w:tcW w:w="4110" w:type="dxa"/>
          </w:tcPr>
          <w:p w14:paraId="574E26D4" w14:textId="33CBB7A2" w:rsidR="00705B6D" w:rsidRDefault="000662C2" w:rsidP="00430916">
            <w:pPr>
              <w:pStyle w:val="Tabledots"/>
              <w:spacing w:after="0"/>
            </w:pPr>
            <w:r>
              <w:t>Information and resou</w:t>
            </w:r>
            <w:r w:rsidR="00705B6D">
              <w:t>rces on early childhood disability and developmental concerns accessible through websites</w:t>
            </w:r>
          </w:p>
          <w:p w14:paraId="6C34770B" w14:textId="77777777" w:rsidR="00705B6D" w:rsidRDefault="00705B6D" w:rsidP="00430916">
            <w:pPr>
              <w:pStyle w:val="Tabledots"/>
              <w:spacing w:after="0"/>
            </w:pPr>
            <w:r>
              <w:t>Parenting workshops for universal and targeted audiences</w:t>
            </w:r>
          </w:p>
          <w:p w14:paraId="33C7CDA5" w14:textId="77777777" w:rsidR="00705B6D" w:rsidRDefault="00705B6D" w:rsidP="00430916">
            <w:pPr>
              <w:pStyle w:val="Tabledots"/>
              <w:spacing w:after="0"/>
            </w:pPr>
            <w:r>
              <w:t xml:space="preserve">Autism specific workshops </w:t>
            </w:r>
          </w:p>
          <w:p w14:paraId="1328F51B" w14:textId="77777777" w:rsidR="00705B6D" w:rsidRDefault="00705B6D" w:rsidP="00430916">
            <w:pPr>
              <w:pStyle w:val="Tabledots"/>
              <w:numPr>
                <w:ilvl w:val="0"/>
                <w:numId w:val="0"/>
              </w:numPr>
              <w:spacing w:after="0"/>
              <w:ind w:left="176"/>
            </w:pPr>
          </w:p>
        </w:tc>
      </w:tr>
      <w:tr w:rsidR="00705B6D" w14:paraId="1BE22919" w14:textId="77777777" w:rsidTr="00430916">
        <w:trPr>
          <w:trHeight w:val="1404"/>
        </w:trPr>
        <w:tc>
          <w:tcPr>
            <w:tcW w:w="1159" w:type="dxa"/>
            <w:shd w:val="clear" w:color="auto" w:fill="B6E3BF" w:themeFill="accent1"/>
          </w:tcPr>
          <w:p w14:paraId="01CC8876" w14:textId="77777777" w:rsidR="00705B6D" w:rsidRPr="009D7684" w:rsidRDefault="00705B6D" w:rsidP="00430916">
            <w:pPr>
              <w:pStyle w:val="Tabletext"/>
              <w:spacing w:after="0"/>
              <w:rPr>
                <w:b/>
                <w:color w:val="245C2F" w:themeColor="background2" w:themeShade="80"/>
              </w:rPr>
            </w:pPr>
            <w:r w:rsidRPr="009D7684">
              <w:rPr>
                <w:b/>
                <w:color w:val="245C2F" w:themeColor="background2" w:themeShade="80"/>
              </w:rPr>
              <w:t>Functional attributes</w:t>
            </w:r>
          </w:p>
          <w:p w14:paraId="1E9BBB6F" w14:textId="77777777" w:rsidR="00705B6D" w:rsidRPr="009D7684" w:rsidRDefault="00705B6D" w:rsidP="00430916">
            <w:pPr>
              <w:pStyle w:val="Tabletext"/>
              <w:spacing w:after="0"/>
              <w:rPr>
                <w:b/>
                <w:color w:val="245C2F" w:themeColor="background2" w:themeShade="80"/>
              </w:rPr>
            </w:pPr>
          </w:p>
        </w:tc>
        <w:tc>
          <w:tcPr>
            <w:tcW w:w="2097" w:type="dxa"/>
          </w:tcPr>
          <w:p w14:paraId="57725D61" w14:textId="77777777" w:rsidR="00705B6D" w:rsidRDefault="00705B6D" w:rsidP="00430916">
            <w:pPr>
              <w:pStyle w:val="Tabletext"/>
              <w:spacing w:after="0"/>
            </w:pPr>
            <w:r>
              <w:t>Reduce barriers to participation and improve access to support and information</w:t>
            </w:r>
          </w:p>
        </w:tc>
        <w:tc>
          <w:tcPr>
            <w:tcW w:w="2693" w:type="dxa"/>
          </w:tcPr>
          <w:p w14:paraId="59752ABA" w14:textId="77777777" w:rsidR="00705B6D" w:rsidRDefault="00705B6D" w:rsidP="00430916">
            <w:pPr>
              <w:pStyle w:val="Tabledots"/>
              <w:spacing w:after="0"/>
            </w:pPr>
            <w:r>
              <w:t xml:space="preserve">Practical resources and tools in accessible language </w:t>
            </w:r>
          </w:p>
          <w:p w14:paraId="7EF50F43" w14:textId="77777777" w:rsidR="00705B6D" w:rsidRDefault="00705B6D" w:rsidP="00430916">
            <w:pPr>
              <w:pStyle w:val="Tabledots"/>
              <w:spacing w:after="0"/>
            </w:pPr>
            <w:r>
              <w:t>Facilitated connection (in and out) as part of an ecosystem of soft supports</w:t>
            </w:r>
          </w:p>
        </w:tc>
        <w:tc>
          <w:tcPr>
            <w:tcW w:w="4110" w:type="dxa"/>
          </w:tcPr>
          <w:p w14:paraId="1A577A8C" w14:textId="77777777" w:rsidR="00705B6D" w:rsidRDefault="00705B6D" w:rsidP="00430916">
            <w:pPr>
              <w:pStyle w:val="Tabledots"/>
              <w:spacing w:after="0"/>
            </w:pPr>
            <w:r>
              <w:t>Information and resources in easy English and other languages</w:t>
            </w:r>
          </w:p>
          <w:p w14:paraId="2905146B" w14:textId="77777777" w:rsidR="00705B6D" w:rsidRDefault="00705B6D" w:rsidP="00430916">
            <w:pPr>
              <w:pStyle w:val="Tabledots"/>
              <w:spacing w:after="0"/>
            </w:pPr>
            <w:r>
              <w:t>Tailored delivery of activities for priority audiences, for example culturally appropriate workshops, playgroups, camps</w:t>
            </w:r>
          </w:p>
          <w:p w14:paraId="42ED1241" w14:textId="77777777" w:rsidR="00705B6D" w:rsidRDefault="00705B6D" w:rsidP="00430916">
            <w:pPr>
              <w:pStyle w:val="Tabledots"/>
              <w:spacing w:after="0"/>
            </w:pPr>
            <w:r>
              <w:t xml:space="preserve">Peer and community workers </w:t>
            </w:r>
          </w:p>
        </w:tc>
      </w:tr>
    </w:tbl>
    <w:p w14:paraId="1CB91310" w14:textId="1D688196" w:rsidR="00347E7B" w:rsidRDefault="00347E7B" w:rsidP="00347E7B">
      <w:pPr>
        <w:pStyle w:val="Heading3"/>
      </w:pPr>
      <w:bookmarkStart w:id="25" w:name="_Toc109803985"/>
      <w:r>
        <w:t xml:space="preserve">Appendix B - </w:t>
      </w:r>
      <w:r w:rsidRPr="00E775E8">
        <w:t>Program core competencies</w:t>
      </w:r>
      <w:bookmarkEnd w:id="25"/>
      <w:r w:rsidRPr="00E775E8">
        <w:t xml:space="preserve"> </w:t>
      </w:r>
    </w:p>
    <w:p w14:paraId="031D0DB4" w14:textId="77777777" w:rsidR="00347E7B" w:rsidRDefault="00347E7B" w:rsidP="00347E7B">
      <w:r>
        <w:t xml:space="preserve">The recommended program activities are aligned with three core competencies, which define what the NECP will do for its audiences. The combination of these competencies and the way in which they are delivered should differentiate the NECP from others and are inherent in the program aim.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1"/>
        <w:gridCol w:w="4905"/>
        <w:gridCol w:w="3736"/>
      </w:tblGrid>
      <w:tr w:rsidR="00347E7B" w14:paraId="1A48049A" w14:textId="77777777" w:rsidTr="0088618F">
        <w:tc>
          <w:tcPr>
            <w:tcW w:w="1271" w:type="dxa"/>
          </w:tcPr>
          <w:p w14:paraId="0CA37169" w14:textId="77777777" w:rsidR="00347E7B" w:rsidRPr="001409C6" w:rsidRDefault="00347E7B" w:rsidP="0088618F">
            <w:pPr>
              <w:jc w:val="right"/>
              <w:rPr>
                <w:color w:val="245C2F" w:themeColor="background2" w:themeShade="80"/>
                <w:sz w:val="20"/>
                <w:szCs w:val="20"/>
              </w:rPr>
            </w:pPr>
            <w:r w:rsidRPr="001409C6">
              <w:rPr>
                <w:b/>
                <w:color w:val="245C2F" w:themeColor="background2" w:themeShade="80"/>
                <w:sz w:val="20"/>
                <w:szCs w:val="20"/>
              </w:rPr>
              <w:t>Information:</w:t>
            </w:r>
          </w:p>
        </w:tc>
        <w:tc>
          <w:tcPr>
            <w:tcW w:w="4905" w:type="dxa"/>
            <w:shd w:val="clear" w:color="auto" w:fill="auto"/>
          </w:tcPr>
          <w:p w14:paraId="75427367" w14:textId="77777777" w:rsidR="00347E7B" w:rsidRPr="001409C6" w:rsidRDefault="00347E7B" w:rsidP="0088618F">
            <w:pPr>
              <w:spacing w:before="40" w:after="40" w:line="240" w:lineRule="auto"/>
              <w:rPr>
                <w:sz w:val="20"/>
                <w:szCs w:val="20"/>
              </w:rPr>
            </w:pPr>
            <w:r w:rsidRPr="001409C6">
              <w:rPr>
                <w:sz w:val="20"/>
                <w:szCs w:val="20"/>
              </w:rPr>
              <w:t>Provide accurate, credible, and up to date information relevant for families, with tailored information for program audiences</w:t>
            </w:r>
          </w:p>
        </w:tc>
        <w:tc>
          <w:tcPr>
            <w:tcW w:w="3736" w:type="dxa"/>
            <w:shd w:val="clear" w:color="auto" w:fill="auto"/>
          </w:tcPr>
          <w:p w14:paraId="11523856" w14:textId="77777777" w:rsidR="00347E7B" w:rsidRPr="001409C6" w:rsidRDefault="00347E7B" w:rsidP="0088618F">
            <w:pPr>
              <w:spacing w:before="40" w:after="40" w:line="240" w:lineRule="auto"/>
              <w:rPr>
                <w:sz w:val="20"/>
                <w:szCs w:val="20"/>
              </w:rPr>
            </w:pPr>
            <w:r w:rsidRPr="001409C6">
              <w:rPr>
                <w:sz w:val="20"/>
                <w:szCs w:val="20"/>
              </w:rPr>
              <w:t xml:space="preserve">For example, information and resources provided through websites in accessible language </w:t>
            </w:r>
          </w:p>
        </w:tc>
      </w:tr>
      <w:tr w:rsidR="00347E7B" w14:paraId="088FE2AB" w14:textId="77777777" w:rsidTr="0088618F">
        <w:tc>
          <w:tcPr>
            <w:tcW w:w="1271" w:type="dxa"/>
          </w:tcPr>
          <w:p w14:paraId="57E534C0" w14:textId="77777777" w:rsidR="00347E7B" w:rsidRPr="001409C6" w:rsidRDefault="00347E7B" w:rsidP="0088618F">
            <w:pPr>
              <w:jc w:val="right"/>
              <w:rPr>
                <w:color w:val="245C2F" w:themeColor="background2" w:themeShade="80"/>
                <w:sz w:val="20"/>
                <w:szCs w:val="20"/>
              </w:rPr>
            </w:pPr>
            <w:r w:rsidRPr="001409C6">
              <w:rPr>
                <w:b/>
                <w:bCs/>
                <w:color w:val="245C2F" w:themeColor="background2" w:themeShade="80"/>
                <w:sz w:val="20"/>
                <w:szCs w:val="20"/>
              </w:rPr>
              <w:t>Capacity building:</w:t>
            </w:r>
          </w:p>
        </w:tc>
        <w:tc>
          <w:tcPr>
            <w:tcW w:w="4905" w:type="dxa"/>
            <w:shd w:val="clear" w:color="auto" w:fill="auto"/>
          </w:tcPr>
          <w:p w14:paraId="0F259B6B" w14:textId="77777777" w:rsidR="00347E7B" w:rsidRPr="001409C6" w:rsidRDefault="00347E7B" w:rsidP="0088618F">
            <w:pPr>
              <w:spacing w:before="40" w:after="40" w:line="240" w:lineRule="auto"/>
              <w:rPr>
                <w:sz w:val="20"/>
                <w:szCs w:val="20"/>
              </w:rPr>
            </w:pPr>
            <w:r w:rsidRPr="001409C6">
              <w:rPr>
                <w:sz w:val="20"/>
                <w:szCs w:val="20"/>
              </w:rPr>
              <w:t>Enhance confidence and capacity of families to support their child’s development, particularly those in vulnerable community segments, and support children to prepare for learning environments through child-focused activities.</w:t>
            </w:r>
          </w:p>
        </w:tc>
        <w:tc>
          <w:tcPr>
            <w:tcW w:w="3736" w:type="dxa"/>
            <w:shd w:val="clear" w:color="auto" w:fill="auto"/>
          </w:tcPr>
          <w:p w14:paraId="30C82067" w14:textId="77777777" w:rsidR="00347E7B" w:rsidRPr="001409C6" w:rsidRDefault="00347E7B" w:rsidP="0088618F">
            <w:pPr>
              <w:spacing w:before="40" w:after="40" w:line="240" w:lineRule="auto"/>
              <w:rPr>
                <w:sz w:val="20"/>
                <w:szCs w:val="20"/>
              </w:rPr>
            </w:pPr>
            <w:r w:rsidRPr="001409C6">
              <w:rPr>
                <w:sz w:val="20"/>
                <w:szCs w:val="20"/>
              </w:rPr>
              <w:t xml:space="preserve">For example, through workshops for parents and carers; and supported playgroups for children with disability or developmental concerns </w:t>
            </w:r>
          </w:p>
        </w:tc>
      </w:tr>
      <w:tr w:rsidR="00347E7B" w14:paraId="36A1431C" w14:textId="77777777" w:rsidTr="0088618F">
        <w:tc>
          <w:tcPr>
            <w:tcW w:w="1271" w:type="dxa"/>
          </w:tcPr>
          <w:p w14:paraId="12F76608" w14:textId="77777777" w:rsidR="00347E7B" w:rsidRPr="001409C6" w:rsidRDefault="00347E7B" w:rsidP="0088618F">
            <w:pPr>
              <w:jc w:val="right"/>
              <w:rPr>
                <w:color w:val="245C2F" w:themeColor="background2" w:themeShade="80"/>
                <w:sz w:val="20"/>
                <w:szCs w:val="20"/>
              </w:rPr>
            </w:pPr>
            <w:r w:rsidRPr="001409C6">
              <w:rPr>
                <w:b/>
                <w:bCs/>
                <w:color w:val="245C2F" w:themeColor="background2" w:themeShade="80"/>
                <w:sz w:val="20"/>
                <w:szCs w:val="20"/>
              </w:rPr>
              <w:t>Connection:</w:t>
            </w:r>
          </w:p>
        </w:tc>
        <w:tc>
          <w:tcPr>
            <w:tcW w:w="4905" w:type="dxa"/>
            <w:shd w:val="clear" w:color="auto" w:fill="auto"/>
          </w:tcPr>
          <w:p w14:paraId="38120551" w14:textId="77777777" w:rsidR="00347E7B" w:rsidRPr="001409C6" w:rsidRDefault="00347E7B" w:rsidP="0088618F">
            <w:pPr>
              <w:spacing w:before="40" w:after="40" w:line="240" w:lineRule="auto"/>
              <w:rPr>
                <w:sz w:val="20"/>
                <w:szCs w:val="20"/>
              </w:rPr>
            </w:pPr>
            <w:r w:rsidRPr="001409C6">
              <w:rPr>
                <w:sz w:val="20"/>
                <w:szCs w:val="20"/>
              </w:rPr>
              <w:t xml:space="preserve">Enable families to make connections with supports in their communities, including other early childhood services and local families/peers. </w:t>
            </w:r>
          </w:p>
        </w:tc>
        <w:tc>
          <w:tcPr>
            <w:tcW w:w="3736" w:type="dxa"/>
            <w:shd w:val="clear" w:color="auto" w:fill="auto"/>
          </w:tcPr>
          <w:p w14:paraId="2662C80C" w14:textId="77777777" w:rsidR="00347E7B" w:rsidRPr="001409C6" w:rsidRDefault="00347E7B" w:rsidP="0088618F">
            <w:pPr>
              <w:spacing w:before="40" w:after="40" w:line="240" w:lineRule="auto"/>
              <w:rPr>
                <w:sz w:val="20"/>
                <w:szCs w:val="20"/>
              </w:rPr>
            </w:pPr>
            <w:r w:rsidRPr="001409C6">
              <w:rPr>
                <w:sz w:val="20"/>
                <w:szCs w:val="20"/>
              </w:rPr>
              <w:t>For example, providing emotional and social support through parenting workshops and supported playgroups</w:t>
            </w:r>
          </w:p>
        </w:tc>
      </w:tr>
    </w:tbl>
    <w:p w14:paraId="23FFEBC3" w14:textId="55E82369" w:rsidR="00DF332E" w:rsidRPr="00214F34" w:rsidRDefault="005C29F3" w:rsidP="00FD39C0">
      <w:pPr>
        <w:pStyle w:val="Heading3"/>
        <w:rPr>
          <w:color w:val="071209" w:themeColor="background2" w:themeShade="1A"/>
        </w:rPr>
      </w:pPr>
      <w:bookmarkStart w:id="26" w:name="_Toc109803986"/>
      <w:r>
        <w:t xml:space="preserve">Appendix </w:t>
      </w:r>
      <w:r w:rsidR="00347E7B">
        <w:t>C</w:t>
      </w:r>
      <w:r w:rsidR="00224228">
        <w:t xml:space="preserve"> </w:t>
      </w:r>
      <w:r>
        <w:t xml:space="preserve">- </w:t>
      </w:r>
      <w:r w:rsidR="00DF332E">
        <w:t xml:space="preserve">Program </w:t>
      </w:r>
      <w:r w:rsidR="00DF332E" w:rsidRPr="00214F34">
        <w:t>audience</w:t>
      </w:r>
      <w:bookmarkEnd w:id="23"/>
      <w:bookmarkEnd w:id="26"/>
    </w:p>
    <w:p w14:paraId="47B58532" w14:textId="2054D92F" w:rsidR="00347E7B" w:rsidRDefault="00496D81" w:rsidP="00DF332E">
      <w:r>
        <w:t>I</w:t>
      </w:r>
      <w:r w:rsidR="00DF332E">
        <w:t xml:space="preserve">t is recommended that the focus </w:t>
      </w:r>
      <w:r>
        <w:t>of the NECP</w:t>
      </w:r>
      <w:r w:rsidR="00DF332E">
        <w:t xml:space="preserve"> </w:t>
      </w:r>
      <w:r>
        <w:t xml:space="preserve">is </w:t>
      </w:r>
      <w:r w:rsidR="00DF332E">
        <w:t>target</w:t>
      </w:r>
      <w:r>
        <w:t>ed to</w:t>
      </w:r>
      <w:r w:rsidR="00DF332E">
        <w:t xml:space="preserve"> key need</w:t>
      </w:r>
      <w:r w:rsidR="000662C2">
        <w:t>s</w:t>
      </w:r>
      <w:r w:rsidR="00DF332E">
        <w:t>, and specific demographic groups. The key need</w:t>
      </w:r>
      <w:r w:rsidR="000662C2">
        <w:t xml:space="preserve">s </w:t>
      </w:r>
      <w:r w:rsidR="00DF332E">
        <w:t xml:space="preserve">identified in this consultation were increased access to information and informal or community-based support. Additionally, the focus for this program should be on families who are early in their journey, especially those who have not engaged with formal disability supports. </w:t>
      </w:r>
      <w:r w:rsidR="00347E7B" w:rsidRPr="00347E7B">
        <w:t>Program activities will be distinguished on the basis of being universal or community-level activities with an equity focus (focused on priority audiences). The diagram below is an overview of the recommended activities across the two audience streams, the universal a</w:t>
      </w:r>
      <w:r w:rsidR="00347E7B">
        <w:t>udience, and priority audiences:</w:t>
      </w:r>
    </w:p>
    <w:p w14:paraId="18E03CBD" w14:textId="77777777" w:rsidR="00347E7B" w:rsidRDefault="00347E7B" w:rsidP="00DF332E"/>
    <w:p w14:paraId="785FB696" w14:textId="335C23D4" w:rsidR="00347E7B" w:rsidRDefault="00347E7B" w:rsidP="00DF332E">
      <w:r w:rsidRPr="00B63C7B">
        <w:rPr>
          <w:noProof/>
          <w:lang w:eastAsia="en-AU"/>
        </w:rPr>
        <w:lastRenderedPageBreak/>
        <w:drawing>
          <wp:inline distT="0" distB="0" distL="0" distR="0" wp14:anchorId="4151401E" wp14:editId="6515A2B3">
            <wp:extent cx="5781675" cy="2709349"/>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7"/>
                    <a:stretch>
                      <a:fillRect/>
                    </a:stretch>
                  </pic:blipFill>
                  <pic:spPr>
                    <a:xfrm>
                      <a:off x="0" y="0"/>
                      <a:ext cx="5837603" cy="2735557"/>
                    </a:xfrm>
                    <a:prstGeom prst="rect">
                      <a:avLst/>
                    </a:prstGeom>
                  </pic:spPr>
                </pic:pic>
              </a:graphicData>
            </a:graphic>
          </wp:inline>
        </w:drawing>
      </w:r>
    </w:p>
    <w:p w14:paraId="6533144F" w14:textId="0D6436B9" w:rsidR="00347E7B" w:rsidRPr="00430916" w:rsidRDefault="00DF332E" w:rsidP="00DF332E">
      <w:pPr>
        <w:rPr>
          <w:b/>
        </w:rPr>
      </w:pPr>
      <w:r w:rsidRPr="00430916">
        <w:rPr>
          <w:b/>
        </w:rPr>
        <w:t>The suggested priority audiences are as follows:</w:t>
      </w:r>
    </w:p>
    <w:tbl>
      <w:tblPr>
        <w:tblStyle w:val="TableGrid"/>
        <w:tblW w:w="10201" w:type="dxa"/>
        <w:tblBorders>
          <w:top w:val="single" w:sz="4" w:space="0" w:color="B6E3BF" w:themeColor="accent1"/>
          <w:left w:val="single" w:sz="4" w:space="0" w:color="B6E3BF" w:themeColor="accent1"/>
          <w:bottom w:val="single" w:sz="4" w:space="0" w:color="B6E3BF" w:themeColor="accent1"/>
          <w:right w:val="single" w:sz="4" w:space="0" w:color="B6E3BF" w:themeColor="accent1"/>
          <w:insideH w:val="single" w:sz="4" w:space="0" w:color="B6E3BF" w:themeColor="accent1"/>
          <w:insideV w:val="single" w:sz="4" w:space="0" w:color="B6E3BF" w:themeColor="accent1"/>
        </w:tblBorders>
        <w:tblLook w:val="04A0" w:firstRow="1" w:lastRow="0" w:firstColumn="1" w:lastColumn="0" w:noHBand="0" w:noVBand="1"/>
      </w:tblPr>
      <w:tblGrid>
        <w:gridCol w:w="1168"/>
        <w:gridCol w:w="5064"/>
        <w:gridCol w:w="3969"/>
      </w:tblGrid>
      <w:tr w:rsidR="00DF332E" w14:paraId="0706B05A" w14:textId="77777777" w:rsidTr="00430916">
        <w:tc>
          <w:tcPr>
            <w:tcW w:w="1168" w:type="dxa"/>
            <w:shd w:val="clear" w:color="auto" w:fill="B6E3BF" w:themeFill="accent1"/>
          </w:tcPr>
          <w:p w14:paraId="3CB029C1" w14:textId="77777777" w:rsidR="00DF332E" w:rsidRPr="00191106" w:rsidRDefault="00DF332E" w:rsidP="00430916">
            <w:pPr>
              <w:spacing w:after="0" w:line="240" w:lineRule="auto"/>
              <w:rPr>
                <w:b/>
                <w:color w:val="245C2F" w:themeColor="background2" w:themeShade="80"/>
                <w:sz w:val="20"/>
                <w:szCs w:val="20"/>
              </w:rPr>
            </w:pPr>
          </w:p>
        </w:tc>
        <w:tc>
          <w:tcPr>
            <w:tcW w:w="5064" w:type="dxa"/>
            <w:shd w:val="clear" w:color="auto" w:fill="B6E3BF" w:themeFill="accent1"/>
          </w:tcPr>
          <w:p w14:paraId="4D3E93B9" w14:textId="77777777" w:rsidR="00DF332E" w:rsidRPr="00191106" w:rsidRDefault="00DF332E" w:rsidP="00430916">
            <w:pPr>
              <w:spacing w:after="0" w:line="240" w:lineRule="auto"/>
              <w:jc w:val="left"/>
              <w:rPr>
                <w:b/>
                <w:bCs/>
                <w:color w:val="245C2F" w:themeColor="background2" w:themeShade="80"/>
                <w:sz w:val="20"/>
                <w:szCs w:val="20"/>
              </w:rPr>
            </w:pPr>
            <w:r>
              <w:rPr>
                <w:b/>
                <w:bCs/>
                <w:color w:val="245C2F" w:themeColor="background2" w:themeShade="80"/>
                <w:sz w:val="20"/>
                <w:szCs w:val="20"/>
              </w:rPr>
              <w:t xml:space="preserve">Universal </w:t>
            </w:r>
            <w:r w:rsidRPr="4B9CF60B">
              <w:rPr>
                <w:b/>
                <w:bCs/>
                <w:color w:val="245C2F" w:themeColor="background2" w:themeShade="80"/>
                <w:sz w:val="20"/>
                <w:szCs w:val="20"/>
              </w:rPr>
              <w:t>audience</w:t>
            </w:r>
            <w:r w:rsidRPr="00191106">
              <w:rPr>
                <w:b/>
                <w:bCs/>
                <w:color w:val="245C2F" w:themeColor="background2" w:themeShade="80"/>
                <w:sz w:val="20"/>
                <w:szCs w:val="20"/>
              </w:rPr>
              <w:t xml:space="preserve"> </w:t>
            </w:r>
          </w:p>
        </w:tc>
        <w:tc>
          <w:tcPr>
            <w:tcW w:w="3969" w:type="dxa"/>
            <w:shd w:val="clear" w:color="auto" w:fill="B6E3BF" w:themeFill="accent1"/>
          </w:tcPr>
          <w:p w14:paraId="74B60C67" w14:textId="77777777" w:rsidR="00DF332E" w:rsidRPr="00191106" w:rsidRDefault="00DF332E" w:rsidP="00430916">
            <w:pPr>
              <w:pStyle w:val="Dotpoint"/>
              <w:numPr>
                <w:ilvl w:val="0"/>
                <w:numId w:val="0"/>
              </w:numPr>
              <w:spacing w:after="0" w:line="240" w:lineRule="auto"/>
              <w:ind w:left="27" w:hanging="24"/>
              <w:jc w:val="left"/>
              <w:rPr>
                <w:b/>
                <w:bCs/>
                <w:color w:val="245C2F" w:themeColor="background2" w:themeShade="80"/>
                <w:sz w:val="20"/>
                <w:szCs w:val="20"/>
              </w:rPr>
            </w:pPr>
            <w:r>
              <w:rPr>
                <w:b/>
                <w:bCs/>
                <w:color w:val="245C2F" w:themeColor="background2" w:themeShade="80"/>
                <w:sz w:val="20"/>
                <w:szCs w:val="20"/>
              </w:rPr>
              <w:t>Priority</w:t>
            </w:r>
            <w:r w:rsidRPr="00191106">
              <w:rPr>
                <w:b/>
                <w:bCs/>
                <w:color w:val="245C2F" w:themeColor="background2" w:themeShade="80"/>
                <w:sz w:val="20"/>
                <w:szCs w:val="20"/>
              </w:rPr>
              <w:t xml:space="preserve"> </w:t>
            </w:r>
            <w:r w:rsidRPr="4B9CF60B">
              <w:rPr>
                <w:b/>
                <w:bCs/>
                <w:color w:val="245C2F" w:themeColor="background2" w:themeShade="80"/>
                <w:sz w:val="20"/>
                <w:szCs w:val="20"/>
              </w:rPr>
              <w:t>audiences</w:t>
            </w:r>
            <w:r w:rsidRPr="00191106">
              <w:rPr>
                <w:b/>
                <w:bCs/>
                <w:color w:val="245C2F" w:themeColor="background2" w:themeShade="80"/>
                <w:sz w:val="20"/>
                <w:szCs w:val="20"/>
              </w:rPr>
              <w:t xml:space="preserve"> </w:t>
            </w:r>
          </w:p>
        </w:tc>
      </w:tr>
      <w:tr w:rsidR="00DF332E" w14:paraId="256E2575" w14:textId="77777777" w:rsidTr="00430916">
        <w:trPr>
          <w:trHeight w:val="2417"/>
        </w:trPr>
        <w:tc>
          <w:tcPr>
            <w:tcW w:w="1168" w:type="dxa"/>
            <w:shd w:val="clear" w:color="auto" w:fill="B6E3BF" w:themeFill="accent1"/>
          </w:tcPr>
          <w:p w14:paraId="26A81396" w14:textId="77777777" w:rsidR="00DF332E" w:rsidRPr="00191106" w:rsidRDefault="00DF332E" w:rsidP="00430916">
            <w:pPr>
              <w:spacing w:after="0" w:line="240" w:lineRule="auto"/>
              <w:rPr>
                <w:b/>
                <w:color w:val="245C2F" w:themeColor="background2" w:themeShade="80"/>
                <w:sz w:val="20"/>
                <w:szCs w:val="20"/>
              </w:rPr>
            </w:pPr>
            <w:r w:rsidRPr="00191106">
              <w:rPr>
                <w:b/>
                <w:color w:val="245C2F" w:themeColor="background2" w:themeShade="80"/>
                <w:sz w:val="20"/>
                <w:szCs w:val="20"/>
              </w:rPr>
              <w:t>Description</w:t>
            </w:r>
          </w:p>
        </w:tc>
        <w:tc>
          <w:tcPr>
            <w:tcW w:w="5064" w:type="dxa"/>
          </w:tcPr>
          <w:p w14:paraId="19041F63" w14:textId="77777777" w:rsidR="00DF332E" w:rsidRPr="00982193" w:rsidRDefault="00DF332E" w:rsidP="00430916">
            <w:pPr>
              <w:spacing w:after="0" w:line="240" w:lineRule="auto"/>
              <w:jc w:val="left"/>
              <w:rPr>
                <w:sz w:val="20"/>
                <w:szCs w:val="20"/>
              </w:rPr>
            </w:pPr>
            <w:r w:rsidRPr="00982193">
              <w:rPr>
                <w:sz w:val="20"/>
                <w:szCs w:val="20"/>
              </w:rPr>
              <w:t>Families with children aged under 9 years with concerns about their child’s development, or where a child has a diagnosed disability</w:t>
            </w:r>
          </w:p>
          <w:p w14:paraId="4E34CDCA" w14:textId="77777777" w:rsidR="00DF332E" w:rsidRPr="00982193" w:rsidRDefault="00DF332E" w:rsidP="00430916">
            <w:pPr>
              <w:spacing w:after="0" w:line="240" w:lineRule="auto"/>
              <w:jc w:val="left"/>
              <w:rPr>
                <w:sz w:val="20"/>
                <w:szCs w:val="20"/>
              </w:rPr>
            </w:pPr>
            <w:r w:rsidRPr="00982193">
              <w:rPr>
                <w:sz w:val="20"/>
                <w:szCs w:val="20"/>
              </w:rPr>
              <w:t xml:space="preserve">Focus on those who are early in their journey of seeking information and support and/or have not engaged with formal disability supports </w:t>
            </w:r>
          </w:p>
        </w:tc>
        <w:tc>
          <w:tcPr>
            <w:tcW w:w="3969" w:type="dxa"/>
          </w:tcPr>
          <w:p w14:paraId="5AC79A65" w14:textId="77777777" w:rsidR="00DF332E" w:rsidRPr="00982193" w:rsidRDefault="00DF332E" w:rsidP="00430916">
            <w:pPr>
              <w:pStyle w:val="Dotpoint"/>
              <w:numPr>
                <w:ilvl w:val="0"/>
                <w:numId w:val="0"/>
              </w:numPr>
              <w:spacing w:after="0" w:line="240" w:lineRule="auto"/>
              <w:ind w:left="27" w:hanging="24"/>
              <w:contextualSpacing w:val="0"/>
              <w:jc w:val="left"/>
              <w:rPr>
                <w:rFonts w:asciiTheme="minorHAnsi" w:eastAsiaTheme="minorHAnsi" w:hAnsiTheme="minorHAnsi" w:cstheme="minorHAnsi"/>
                <w:color w:val="111111"/>
                <w:sz w:val="20"/>
                <w:szCs w:val="20"/>
              </w:rPr>
            </w:pPr>
            <w:r w:rsidRPr="00982193">
              <w:rPr>
                <w:rFonts w:asciiTheme="minorHAnsi" w:eastAsiaTheme="minorHAnsi" w:hAnsiTheme="minorHAnsi" w:cstheme="minorHAnsi"/>
                <w:color w:val="111111"/>
                <w:sz w:val="20"/>
                <w:szCs w:val="20"/>
              </w:rPr>
              <w:t>Aboriginal and Torres Strait Islander families, and culturally and linguistically diverse families with children aged under 9 years where there are concerns about development, a developmental delay or disability</w:t>
            </w:r>
          </w:p>
          <w:p w14:paraId="367AF0A1" w14:textId="77777777" w:rsidR="00DF332E" w:rsidRPr="00982193" w:rsidRDefault="00DF332E" w:rsidP="00430916">
            <w:pPr>
              <w:pStyle w:val="Dotpoint"/>
              <w:numPr>
                <w:ilvl w:val="0"/>
                <w:numId w:val="0"/>
              </w:numPr>
              <w:spacing w:after="0" w:line="240" w:lineRule="auto"/>
              <w:ind w:left="27" w:hanging="24"/>
              <w:contextualSpacing w:val="0"/>
              <w:jc w:val="left"/>
              <w:rPr>
                <w:rFonts w:asciiTheme="minorHAnsi" w:eastAsiaTheme="minorHAnsi" w:hAnsiTheme="minorHAnsi" w:cstheme="minorHAnsi"/>
                <w:color w:val="111111"/>
                <w:sz w:val="20"/>
                <w:szCs w:val="20"/>
              </w:rPr>
            </w:pPr>
            <w:r w:rsidRPr="00982193">
              <w:rPr>
                <w:rFonts w:asciiTheme="minorHAnsi" w:eastAsiaTheme="minorHAnsi" w:hAnsiTheme="minorHAnsi" w:cstheme="minorHAnsi"/>
                <w:color w:val="111111"/>
                <w:sz w:val="20"/>
                <w:szCs w:val="20"/>
              </w:rPr>
              <w:t xml:space="preserve">Vulnerable families which may include those experiencing illness or disability (parent / carer), family violence, homelessness, family breakdown, alcohol, and drug use </w:t>
            </w:r>
          </w:p>
        </w:tc>
      </w:tr>
      <w:tr w:rsidR="00DF332E" w14:paraId="1FA7EA65" w14:textId="77777777" w:rsidTr="00430916">
        <w:tc>
          <w:tcPr>
            <w:tcW w:w="1168" w:type="dxa"/>
            <w:shd w:val="clear" w:color="auto" w:fill="B6E3BF" w:themeFill="accent1"/>
          </w:tcPr>
          <w:p w14:paraId="0D9FD299" w14:textId="77777777" w:rsidR="00DF332E" w:rsidRPr="0023726E" w:rsidRDefault="00DF332E" w:rsidP="00430916">
            <w:pPr>
              <w:spacing w:after="0" w:line="240" w:lineRule="auto"/>
              <w:jc w:val="left"/>
              <w:rPr>
                <w:b/>
                <w:color w:val="245C2F" w:themeColor="background2" w:themeShade="80"/>
                <w:sz w:val="20"/>
                <w:szCs w:val="20"/>
              </w:rPr>
            </w:pPr>
            <w:r w:rsidRPr="0023726E">
              <w:rPr>
                <w:b/>
                <w:color w:val="245C2F" w:themeColor="background2" w:themeShade="80"/>
                <w:sz w:val="20"/>
                <w:szCs w:val="20"/>
              </w:rPr>
              <w:t>Rationale</w:t>
            </w:r>
          </w:p>
        </w:tc>
        <w:tc>
          <w:tcPr>
            <w:tcW w:w="5064" w:type="dxa"/>
          </w:tcPr>
          <w:p w14:paraId="475EE9EF" w14:textId="77777777" w:rsidR="00DF332E" w:rsidRPr="0023726E" w:rsidRDefault="00DF332E" w:rsidP="00430916">
            <w:pPr>
              <w:spacing w:after="0" w:line="240" w:lineRule="auto"/>
              <w:jc w:val="left"/>
              <w:rPr>
                <w:sz w:val="20"/>
                <w:szCs w:val="20"/>
              </w:rPr>
            </w:pPr>
            <w:r w:rsidRPr="0023726E">
              <w:rPr>
                <w:sz w:val="20"/>
                <w:szCs w:val="20"/>
              </w:rPr>
              <w:t>Early detection and family-centred intervention</w:t>
            </w:r>
            <w:r>
              <w:rPr>
                <w:sz w:val="20"/>
                <w:szCs w:val="20"/>
              </w:rPr>
              <w:t xml:space="preserve"> is</w:t>
            </w:r>
            <w:r w:rsidRPr="0023726E">
              <w:rPr>
                <w:sz w:val="20"/>
                <w:szCs w:val="20"/>
              </w:rPr>
              <w:t xml:space="preserve"> shown to impact positively on child development</w:t>
            </w:r>
          </w:p>
          <w:p w14:paraId="1F415210" w14:textId="77777777" w:rsidR="00DF332E" w:rsidRDefault="00DF332E" w:rsidP="00430916">
            <w:pPr>
              <w:spacing w:after="0" w:line="240" w:lineRule="auto"/>
              <w:jc w:val="left"/>
              <w:rPr>
                <w:sz w:val="20"/>
                <w:szCs w:val="20"/>
              </w:rPr>
            </w:pPr>
            <w:r w:rsidRPr="0023726E">
              <w:rPr>
                <w:sz w:val="20"/>
                <w:szCs w:val="20"/>
              </w:rPr>
              <w:t>Potential</w:t>
            </w:r>
            <w:r>
              <w:rPr>
                <w:sz w:val="20"/>
                <w:szCs w:val="20"/>
              </w:rPr>
              <w:t xml:space="preserve"> to</w:t>
            </w:r>
            <w:r w:rsidRPr="0023726E">
              <w:rPr>
                <w:sz w:val="20"/>
                <w:szCs w:val="20"/>
              </w:rPr>
              <w:t xml:space="preserve"> support gap between infant support services and when child enters early learning environment</w:t>
            </w:r>
          </w:p>
          <w:p w14:paraId="27F5FA4B" w14:textId="77777777" w:rsidR="00DF332E" w:rsidRPr="0023726E" w:rsidRDefault="00DF332E" w:rsidP="00430916">
            <w:pPr>
              <w:spacing w:after="0" w:line="240" w:lineRule="auto"/>
              <w:jc w:val="left"/>
              <w:rPr>
                <w:sz w:val="20"/>
                <w:szCs w:val="20"/>
              </w:rPr>
            </w:pPr>
            <w:r>
              <w:rPr>
                <w:sz w:val="20"/>
                <w:szCs w:val="20"/>
              </w:rPr>
              <w:t>Soft support of peers is highly valued and can enhance parent confidence and capacity</w:t>
            </w:r>
          </w:p>
        </w:tc>
        <w:tc>
          <w:tcPr>
            <w:tcW w:w="3969" w:type="dxa"/>
          </w:tcPr>
          <w:p w14:paraId="228FD7DB" w14:textId="77777777" w:rsidR="00DF332E" w:rsidRPr="0023726E" w:rsidRDefault="00DF332E" w:rsidP="00430916">
            <w:pPr>
              <w:spacing w:after="0" w:line="240" w:lineRule="auto"/>
              <w:jc w:val="left"/>
              <w:rPr>
                <w:sz w:val="20"/>
                <w:szCs w:val="20"/>
              </w:rPr>
            </w:pPr>
            <w:r w:rsidRPr="0023726E">
              <w:rPr>
                <w:sz w:val="20"/>
                <w:szCs w:val="20"/>
              </w:rPr>
              <w:t>As at left and additionally:</w:t>
            </w:r>
          </w:p>
          <w:p w14:paraId="0358A06A" w14:textId="77777777" w:rsidR="00DF332E" w:rsidRPr="0023726E" w:rsidRDefault="00DF332E" w:rsidP="00430916">
            <w:pPr>
              <w:pStyle w:val="Tabledots"/>
              <w:spacing w:after="0"/>
            </w:pPr>
            <w:r w:rsidRPr="0023726E">
              <w:t xml:space="preserve">Significant barriers to accessing and receiving </w:t>
            </w:r>
            <w:r>
              <w:t>universal</w:t>
            </w:r>
            <w:r w:rsidRPr="0023726E">
              <w:t xml:space="preserve"> community-based support</w:t>
            </w:r>
          </w:p>
          <w:p w14:paraId="7A0EAA4B" w14:textId="77777777" w:rsidR="00DF332E" w:rsidRPr="0023726E" w:rsidRDefault="00DF332E" w:rsidP="00430916">
            <w:pPr>
              <w:pStyle w:val="Tabledots"/>
              <w:spacing w:after="0"/>
            </w:pPr>
            <w:r w:rsidRPr="0023726E">
              <w:t xml:space="preserve">Need for culturally safe activities to optimise participation and outcomes </w:t>
            </w:r>
          </w:p>
        </w:tc>
      </w:tr>
      <w:tr w:rsidR="00DF332E" w14:paraId="3F724C44" w14:textId="77777777" w:rsidTr="00430916">
        <w:tc>
          <w:tcPr>
            <w:tcW w:w="1168" w:type="dxa"/>
            <w:shd w:val="clear" w:color="auto" w:fill="B6E3BF" w:themeFill="accent1"/>
          </w:tcPr>
          <w:p w14:paraId="07D7F4F2" w14:textId="77777777" w:rsidR="00DF332E" w:rsidRPr="00191106" w:rsidRDefault="00DF332E" w:rsidP="00430916">
            <w:pPr>
              <w:spacing w:after="0" w:line="240" w:lineRule="auto"/>
              <w:jc w:val="left"/>
              <w:rPr>
                <w:b/>
                <w:color w:val="245C2F" w:themeColor="background2" w:themeShade="80"/>
                <w:sz w:val="20"/>
                <w:szCs w:val="20"/>
              </w:rPr>
            </w:pPr>
            <w:r w:rsidRPr="00191106">
              <w:rPr>
                <w:b/>
                <w:color w:val="245C2F" w:themeColor="background2" w:themeShade="80"/>
                <w:sz w:val="20"/>
                <w:szCs w:val="20"/>
              </w:rPr>
              <w:t>Stage in support seeking journey</w:t>
            </w:r>
          </w:p>
        </w:tc>
        <w:tc>
          <w:tcPr>
            <w:tcW w:w="5064" w:type="dxa"/>
          </w:tcPr>
          <w:p w14:paraId="02DC89A3" w14:textId="77777777" w:rsidR="00DF332E" w:rsidRPr="001322CD" w:rsidRDefault="00DF332E" w:rsidP="00430916">
            <w:pPr>
              <w:pStyle w:val="Tabledots"/>
              <w:spacing w:after="0"/>
            </w:pPr>
            <w:r w:rsidRPr="001322CD">
              <w:t>Exploring concern about development</w:t>
            </w:r>
          </w:p>
          <w:p w14:paraId="6198DBA6" w14:textId="77777777" w:rsidR="00DF332E" w:rsidRPr="001322CD" w:rsidRDefault="00DF332E" w:rsidP="00430916">
            <w:pPr>
              <w:pStyle w:val="Tabledots"/>
              <w:spacing w:after="0"/>
            </w:pPr>
            <w:r w:rsidRPr="001322CD">
              <w:t>Seeking</w:t>
            </w:r>
            <w:r>
              <w:t xml:space="preserve">  </w:t>
            </w:r>
            <w:r w:rsidRPr="001322CD">
              <w:t>or waiting for</w:t>
            </w:r>
            <w:r>
              <w:t xml:space="preserve"> medical assessment</w:t>
            </w:r>
          </w:p>
          <w:p w14:paraId="402F5A4E" w14:textId="77777777" w:rsidR="00DF332E" w:rsidRDefault="00DF332E" w:rsidP="00430916">
            <w:pPr>
              <w:pStyle w:val="Tabledots"/>
              <w:spacing w:after="0"/>
            </w:pPr>
            <w:r w:rsidRPr="001322CD">
              <w:t>Not diagnosed, seeking support options</w:t>
            </w:r>
          </w:p>
          <w:p w14:paraId="73A83B7F" w14:textId="77777777" w:rsidR="00DF332E" w:rsidRPr="001322CD" w:rsidRDefault="00DF332E" w:rsidP="00430916">
            <w:pPr>
              <w:pStyle w:val="Tabledots"/>
              <w:spacing w:after="0"/>
            </w:pPr>
            <w:r>
              <w:t>Predominantly not engaged with formal disabiltiy supports</w:t>
            </w:r>
          </w:p>
        </w:tc>
        <w:tc>
          <w:tcPr>
            <w:tcW w:w="3969" w:type="dxa"/>
          </w:tcPr>
          <w:p w14:paraId="17FF7D30" w14:textId="77777777" w:rsidR="00DF332E" w:rsidRPr="001322CD" w:rsidRDefault="00DF332E" w:rsidP="00430916">
            <w:pPr>
              <w:spacing w:after="0" w:line="240" w:lineRule="auto"/>
              <w:jc w:val="left"/>
              <w:rPr>
                <w:sz w:val="20"/>
                <w:szCs w:val="20"/>
              </w:rPr>
            </w:pPr>
            <w:r w:rsidRPr="001322CD">
              <w:rPr>
                <w:sz w:val="20"/>
                <w:szCs w:val="20"/>
              </w:rPr>
              <w:t>Any stage including identified developmental delay or diagnosed disability</w:t>
            </w:r>
          </w:p>
        </w:tc>
      </w:tr>
      <w:tr w:rsidR="00DF332E" w14:paraId="0284C97F" w14:textId="77777777" w:rsidTr="00430916">
        <w:tc>
          <w:tcPr>
            <w:tcW w:w="1168" w:type="dxa"/>
            <w:shd w:val="clear" w:color="auto" w:fill="B6E3BF" w:themeFill="accent1"/>
          </w:tcPr>
          <w:p w14:paraId="1EE49E87" w14:textId="77777777" w:rsidR="00DF332E" w:rsidRPr="00191106" w:rsidRDefault="00DF332E" w:rsidP="00430916">
            <w:pPr>
              <w:spacing w:after="0" w:line="240" w:lineRule="auto"/>
              <w:rPr>
                <w:b/>
                <w:color w:val="245C2F" w:themeColor="background2" w:themeShade="80"/>
                <w:sz w:val="20"/>
                <w:szCs w:val="20"/>
              </w:rPr>
            </w:pPr>
            <w:r w:rsidRPr="00191106">
              <w:rPr>
                <w:b/>
                <w:color w:val="245C2F" w:themeColor="background2" w:themeShade="80"/>
                <w:sz w:val="20"/>
                <w:szCs w:val="20"/>
              </w:rPr>
              <w:t>Aim</w:t>
            </w:r>
          </w:p>
        </w:tc>
        <w:tc>
          <w:tcPr>
            <w:tcW w:w="5064" w:type="dxa"/>
          </w:tcPr>
          <w:p w14:paraId="43A26202" w14:textId="721CAD9F" w:rsidR="00DF332E" w:rsidRPr="001322CD" w:rsidRDefault="00DF332E" w:rsidP="00430916">
            <w:pPr>
              <w:pStyle w:val="Dotpoint"/>
              <w:numPr>
                <w:ilvl w:val="0"/>
                <w:numId w:val="0"/>
              </w:numPr>
              <w:spacing w:after="0" w:line="240" w:lineRule="auto"/>
              <w:ind w:firstLine="3"/>
              <w:jc w:val="left"/>
              <w:rPr>
                <w:rFonts w:asciiTheme="minorHAnsi" w:hAnsiTheme="minorHAnsi" w:cstheme="minorBidi"/>
                <w:sz w:val="20"/>
                <w:szCs w:val="20"/>
              </w:rPr>
            </w:pPr>
            <w:r w:rsidRPr="001322CD">
              <w:rPr>
                <w:sz w:val="20"/>
                <w:szCs w:val="20"/>
              </w:rPr>
              <w:t xml:space="preserve">Providing parents </w:t>
            </w:r>
            <w:r>
              <w:rPr>
                <w:sz w:val="20"/>
                <w:szCs w:val="20"/>
              </w:rPr>
              <w:t xml:space="preserve">and carers </w:t>
            </w:r>
            <w:r w:rsidRPr="001322CD">
              <w:rPr>
                <w:sz w:val="20"/>
                <w:szCs w:val="20"/>
              </w:rPr>
              <w:t xml:space="preserve">with options for supporting their child </w:t>
            </w:r>
            <w:r>
              <w:rPr>
                <w:sz w:val="20"/>
                <w:szCs w:val="20"/>
              </w:rPr>
              <w:t>outside formal disability supports</w:t>
            </w:r>
            <w:r w:rsidRPr="001322CD">
              <w:rPr>
                <w:rFonts w:asciiTheme="minorHAnsi" w:hAnsiTheme="minorHAnsi" w:cstheme="minorBidi"/>
                <w:sz w:val="20"/>
                <w:szCs w:val="20"/>
              </w:rPr>
              <w:t xml:space="preserve"> and to introduce </w:t>
            </w:r>
            <w:r>
              <w:rPr>
                <w:rFonts w:asciiTheme="minorHAnsi" w:hAnsiTheme="minorHAnsi" w:cstheme="minorBidi"/>
                <w:sz w:val="20"/>
                <w:szCs w:val="20"/>
              </w:rPr>
              <w:t>parenting</w:t>
            </w:r>
            <w:r w:rsidRPr="001322CD">
              <w:rPr>
                <w:rFonts w:asciiTheme="minorHAnsi" w:hAnsiTheme="minorHAnsi" w:cstheme="minorBidi"/>
                <w:sz w:val="20"/>
                <w:szCs w:val="20"/>
              </w:rPr>
              <w:t xml:space="preserve"> strategies</w:t>
            </w:r>
            <w:r>
              <w:rPr>
                <w:rFonts w:asciiTheme="minorHAnsi" w:hAnsiTheme="minorHAnsi" w:cstheme="minorBidi"/>
                <w:sz w:val="20"/>
                <w:szCs w:val="20"/>
              </w:rPr>
              <w:t xml:space="preserve"> to support child development</w:t>
            </w:r>
            <w:r w:rsidRPr="001322CD">
              <w:rPr>
                <w:rFonts w:asciiTheme="minorHAnsi" w:hAnsiTheme="minorHAnsi" w:cstheme="minorBidi"/>
                <w:sz w:val="20"/>
                <w:szCs w:val="20"/>
              </w:rPr>
              <w:t xml:space="preserve"> at home as early as possible </w:t>
            </w:r>
            <w:r>
              <w:rPr>
                <w:rFonts w:asciiTheme="minorHAnsi" w:hAnsiTheme="minorHAnsi" w:cstheme="minorBidi"/>
                <w:sz w:val="20"/>
                <w:szCs w:val="20"/>
              </w:rPr>
              <w:t>h</w:t>
            </w:r>
            <w:r w:rsidRPr="001322CD">
              <w:rPr>
                <w:rFonts w:asciiTheme="minorHAnsi" w:hAnsiTheme="minorHAnsi" w:cstheme="minorBidi"/>
                <w:sz w:val="20"/>
                <w:szCs w:val="20"/>
              </w:rPr>
              <w:t>elping them to:</w:t>
            </w:r>
          </w:p>
          <w:p w14:paraId="4796ACB6" w14:textId="77777777" w:rsidR="00DF332E" w:rsidRPr="001322CD" w:rsidRDefault="00DF332E" w:rsidP="00430916">
            <w:pPr>
              <w:pStyle w:val="Tabledots"/>
              <w:spacing w:after="0"/>
              <w:rPr>
                <w:rFonts w:asciiTheme="minorHAnsi" w:hAnsiTheme="minorHAnsi" w:cstheme="minorBidi"/>
              </w:rPr>
            </w:pPr>
            <w:r w:rsidRPr="001322CD">
              <w:t xml:space="preserve">understand developmental milestones and identify developmental differences, </w:t>
            </w:r>
          </w:p>
          <w:p w14:paraId="7A6C8E9E" w14:textId="77777777" w:rsidR="00DF332E" w:rsidRPr="001322CD" w:rsidRDefault="00DF332E" w:rsidP="00430916">
            <w:pPr>
              <w:pStyle w:val="Tabledots"/>
              <w:spacing w:after="0"/>
              <w:rPr>
                <w:rFonts w:asciiTheme="minorHAnsi" w:hAnsiTheme="minorHAnsi" w:cstheme="minorBidi"/>
              </w:rPr>
            </w:pPr>
            <w:r w:rsidRPr="001322CD">
              <w:t>build capacity to implement practical in</w:t>
            </w:r>
            <w:r>
              <w:t>-</w:t>
            </w:r>
            <w:r w:rsidRPr="001322CD">
              <w:t xml:space="preserve">home </w:t>
            </w:r>
            <w:r>
              <w:t>parenting strategies</w:t>
            </w:r>
            <w:r w:rsidRPr="001322CD">
              <w:t xml:space="preserve"> to support development</w:t>
            </w:r>
          </w:p>
          <w:p w14:paraId="31A82EB2" w14:textId="77777777" w:rsidR="00DF332E" w:rsidRPr="001322CD" w:rsidRDefault="00DF332E" w:rsidP="00430916">
            <w:pPr>
              <w:pStyle w:val="Tabledots"/>
              <w:spacing w:after="0"/>
              <w:rPr>
                <w:rFonts w:asciiTheme="minorHAnsi" w:hAnsiTheme="minorHAnsi" w:cstheme="minorBidi"/>
              </w:rPr>
            </w:pPr>
            <w:r>
              <w:t xml:space="preserve">identify and </w:t>
            </w:r>
            <w:r w:rsidRPr="001322CD">
              <w:t>connect to other community-based supports and early childhood services</w:t>
            </w:r>
          </w:p>
          <w:p w14:paraId="1C1440B4" w14:textId="77777777" w:rsidR="00DF332E" w:rsidRDefault="00DF332E" w:rsidP="00430916">
            <w:pPr>
              <w:pStyle w:val="Tabledots"/>
              <w:spacing w:after="0"/>
            </w:pPr>
            <w:r w:rsidRPr="7B74468C">
              <w:t xml:space="preserve">understand where to seek help with respect to accessing </w:t>
            </w:r>
            <w:r w:rsidRPr="0C13F38E">
              <w:t>diagnoses</w:t>
            </w:r>
          </w:p>
          <w:p w14:paraId="5002EB4B" w14:textId="77777777" w:rsidR="00DF332E" w:rsidRPr="001322CD" w:rsidRDefault="00DF332E" w:rsidP="00430916">
            <w:pPr>
              <w:pStyle w:val="Tabledots"/>
              <w:spacing w:after="0"/>
            </w:pPr>
            <w:r>
              <w:t>build informal opportunities for emotional and social support with other families</w:t>
            </w:r>
          </w:p>
        </w:tc>
        <w:tc>
          <w:tcPr>
            <w:tcW w:w="3969" w:type="dxa"/>
          </w:tcPr>
          <w:p w14:paraId="1B09750A" w14:textId="77777777" w:rsidR="00DF332E" w:rsidRPr="001322CD" w:rsidRDefault="00DF332E" w:rsidP="00430916">
            <w:pPr>
              <w:pStyle w:val="Dotpoint"/>
              <w:numPr>
                <w:ilvl w:val="0"/>
                <w:numId w:val="0"/>
              </w:numPr>
              <w:spacing w:after="0" w:line="240" w:lineRule="auto"/>
              <w:jc w:val="left"/>
              <w:rPr>
                <w:rFonts w:asciiTheme="minorHAnsi" w:hAnsiTheme="minorHAnsi" w:cstheme="minorBidi"/>
                <w:sz w:val="20"/>
                <w:szCs w:val="20"/>
              </w:rPr>
            </w:pPr>
            <w:r w:rsidRPr="001322CD">
              <w:rPr>
                <w:rFonts w:asciiTheme="minorHAnsi" w:hAnsiTheme="minorHAnsi" w:cstheme="minorBidi"/>
                <w:sz w:val="20"/>
                <w:szCs w:val="20"/>
              </w:rPr>
              <w:t>As at left, but with the additional aims of:</w:t>
            </w:r>
          </w:p>
          <w:p w14:paraId="54DBBD79" w14:textId="77777777" w:rsidR="00DF332E" w:rsidRPr="001322CD" w:rsidRDefault="00DF332E" w:rsidP="00430916">
            <w:pPr>
              <w:pStyle w:val="Tabledots"/>
              <w:spacing w:after="0"/>
              <w:rPr>
                <w:rFonts w:asciiTheme="minorHAnsi" w:hAnsiTheme="minorHAnsi" w:cstheme="minorBidi"/>
              </w:rPr>
            </w:pPr>
            <w:r w:rsidRPr="001322CD">
              <w:t>increasing access to community-based support and early childhood services for children with disability or developmental delay</w:t>
            </w:r>
          </w:p>
          <w:p w14:paraId="0D00B7AE" w14:textId="77777777" w:rsidR="00DF332E" w:rsidRPr="001322CD" w:rsidRDefault="00DF332E" w:rsidP="00430916">
            <w:pPr>
              <w:pStyle w:val="Tabledots"/>
              <w:spacing w:after="0"/>
              <w:rPr>
                <w:rFonts w:asciiTheme="minorHAnsi" w:hAnsiTheme="minorHAnsi" w:cstheme="minorBidi"/>
              </w:rPr>
            </w:pPr>
            <w:r w:rsidRPr="001322CD">
              <w:t>providing culturally safe opportunities for children and families to interact to support child development and help with transition to learning environments</w:t>
            </w:r>
          </w:p>
          <w:p w14:paraId="6F935730" w14:textId="77777777" w:rsidR="00DF332E" w:rsidRPr="001322CD" w:rsidRDefault="00DF332E" w:rsidP="00430916">
            <w:pPr>
              <w:pStyle w:val="Tabledots"/>
              <w:spacing w:after="0"/>
            </w:pPr>
            <w:r w:rsidRPr="001322CD">
              <w:t xml:space="preserve">connecting directly with other families </w:t>
            </w:r>
            <w:r w:rsidRPr="5D1C4636">
              <w:t>and children</w:t>
            </w:r>
          </w:p>
        </w:tc>
      </w:tr>
      <w:tr w:rsidR="00DF332E" w14:paraId="53F0CF97" w14:textId="77777777" w:rsidTr="00430916">
        <w:tc>
          <w:tcPr>
            <w:tcW w:w="1168" w:type="dxa"/>
            <w:shd w:val="clear" w:color="auto" w:fill="B6E3BF" w:themeFill="accent1"/>
          </w:tcPr>
          <w:p w14:paraId="3B32C6C2" w14:textId="77777777" w:rsidR="00DF332E" w:rsidRPr="001322CD" w:rsidRDefault="00DF332E" w:rsidP="00430916">
            <w:pPr>
              <w:spacing w:after="0" w:line="240" w:lineRule="auto"/>
              <w:rPr>
                <w:b/>
                <w:bCs/>
                <w:color w:val="FFFFFF" w:themeColor="background1"/>
                <w:sz w:val="20"/>
                <w:szCs w:val="20"/>
              </w:rPr>
            </w:pPr>
            <w:r w:rsidRPr="00191106">
              <w:rPr>
                <w:b/>
                <w:color w:val="245C2F" w:themeColor="background2" w:themeShade="80"/>
                <w:sz w:val="20"/>
                <w:szCs w:val="20"/>
              </w:rPr>
              <w:t>Program setting</w:t>
            </w:r>
          </w:p>
        </w:tc>
        <w:tc>
          <w:tcPr>
            <w:tcW w:w="5064" w:type="dxa"/>
          </w:tcPr>
          <w:p w14:paraId="25FFCE1B" w14:textId="77777777" w:rsidR="00DF332E" w:rsidRPr="001322CD" w:rsidRDefault="00DF332E" w:rsidP="00430916">
            <w:pPr>
              <w:pStyle w:val="Dotpoint"/>
              <w:numPr>
                <w:ilvl w:val="0"/>
                <w:numId w:val="0"/>
              </w:numPr>
              <w:spacing w:after="0" w:line="240" w:lineRule="auto"/>
              <w:ind w:firstLine="3"/>
              <w:jc w:val="left"/>
              <w:rPr>
                <w:sz w:val="20"/>
                <w:szCs w:val="20"/>
              </w:rPr>
            </w:pPr>
            <w:r>
              <w:rPr>
                <w:sz w:val="20"/>
                <w:szCs w:val="20"/>
              </w:rPr>
              <w:t>Universal</w:t>
            </w:r>
            <w:r w:rsidRPr="001322CD">
              <w:rPr>
                <w:sz w:val="20"/>
                <w:szCs w:val="20"/>
              </w:rPr>
              <w:t xml:space="preserve"> program activities </w:t>
            </w:r>
            <w:r>
              <w:rPr>
                <w:sz w:val="20"/>
                <w:szCs w:val="20"/>
              </w:rPr>
              <w:t>– predominantly</w:t>
            </w:r>
            <w:r w:rsidRPr="001322CD">
              <w:rPr>
                <w:sz w:val="20"/>
                <w:szCs w:val="20"/>
              </w:rPr>
              <w:t xml:space="preserve"> web-based information, resources, and interactive engagement</w:t>
            </w:r>
          </w:p>
        </w:tc>
        <w:tc>
          <w:tcPr>
            <w:tcW w:w="3969" w:type="dxa"/>
          </w:tcPr>
          <w:p w14:paraId="6192B32E" w14:textId="77777777" w:rsidR="00DF332E" w:rsidRPr="001322CD" w:rsidRDefault="00DF332E" w:rsidP="00430916">
            <w:pPr>
              <w:pStyle w:val="Dotpoint"/>
              <w:numPr>
                <w:ilvl w:val="0"/>
                <w:numId w:val="0"/>
              </w:numPr>
              <w:spacing w:after="0" w:line="240" w:lineRule="auto"/>
              <w:jc w:val="left"/>
              <w:rPr>
                <w:sz w:val="20"/>
                <w:szCs w:val="20"/>
              </w:rPr>
            </w:pPr>
            <w:r w:rsidRPr="001322CD">
              <w:rPr>
                <w:sz w:val="20"/>
                <w:szCs w:val="20"/>
              </w:rPr>
              <w:t>Targeted program activities at grass-roots level – predominately face to face delivery</w:t>
            </w:r>
          </w:p>
        </w:tc>
      </w:tr>
      <w:bookmarkEnd w:id="6"/>
    </w:tbl>
    <w:p w14:paraId="5876C08F" w14:textId="5D7AC046" w:rsidR="00D65916" w:rsidRDefault="00D65916" w:rsidP="003700F1"/>
    <w:sectPr w:rsidR="00D65916" w:rsidSect="000D171F">
      <w:footerReference w:type="default" r:id="rId18"/>
      <w:type w:val="continuous"/>
      <w:pgSz w:w="11906" w:h="16838"/>
      <w:pgMar w:top="709" w:right="991" w:bottom="1440" w:left="993" w:header="283" w:footer="340"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2C4DB" w14:textId="77777777" w:rsidR="00AE2031" w:rsidRDefault="00AE2031" w:rsidP="003700F1">
      <w:r>
        <w:separator/>
      </w:r>
    </w:p>
  </w:endnote>
  <w:endnote w:type="continuationSeparator" w:id="0">
    <w:p w14:paraId="0078C4B3" w14:textId="77777777" w:rsidR="00AE2031" w:rsidRDefault="00AE2031" w:rsidP="0037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87B4" w14:textId="77777777" w:rsidR="00231AED" w:rsidRPr="00D81E27" w:rsidRDefault="00231AED" w:rsidP="003700F1">
    <w:pPr>
      <w:rPr>
        <w:lang w:val="en-GB"/>
      </w:rPr>
    </w:pPr>
    <w:r w:rsidRPr="00D81E27">
      <w:rPr>
        <w:noProof/>
        <w:lang w:eastAsia="en-AU"/>
      </w:rPr>
      <w:drawing>
        <wp:inline distT="0" distB="0" distL="0" distR="0" wp14:anchorId="26D58054" wp14:editId="67A8E51D">
          <wp:extent cx="1333500" cy="561975"/>
          <wp:effectExtent l="0" t="0" r="0" b="9525"/>
          <wp:docPr id="304" name="Picture 304" descr="H:\Company\Brand &amp; Marketing\Brand design\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Company\Brand &amp; Marketing\Brand design\Logo\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881393"/>
      <w:docPartObj>
        <w:docPartGallery w:val="Page Numbers (Bottom of Page)"/>
        <w:docPartUnique/>
      </w:docPartObj>
    </w:sdtPr>
    <w:sdtEndPr>
      <w:rPr>
        <w:noProof/>
      </w:rPr>
    </w:sdtEndPr>
    <w:sdtContent>
      <w:p w14:paraId="0A426D11" w14:textId="7D4B29DF" w:rsidR="00231AED" w:rsidRPr="00731A07" w:rsidRDefault="00231AED" w:rsidP="00721B71">
        <w:pPr>
          <w:pStyle w:val="Footer"/>
          <w:jc w:val="right"/>
        </w:pPr>
        <w:r w:rsidRPr="00731A07">
          <w:rPr>
            <w:noProof/>
            <w:lang w:eastAsia="en-AU"/>
          </w:rPr>
          <w:drawing>
            <wp:anchor distT="0" distB="0" distL="114300" distR="114300" simplePos="0" relativeHeight="251663360" behindDoc="1" locked="0" layoutInCell="1" allowOverlap="1" wp14:anchorId="2039DE5E" wp14:editId="413D34C6">
              <wp:simplePos x="0" y="0"/>
              <wp:positionH relativeFrom="column">
                <wp:posOffset>-854710</wp:posOffset>
              </wp:positionH>
              <wp:positionV relativeFrom="paragraph">
                <wp:posOffset>-165040</wp:posOffset>
              </wp:positionV>
              <wp:extent cx="2009775" cy="1064260"/>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0855" t="7650" r="5921"/>
                      <a:stretch/>
                    </pic:blipFill>
                    <pic:spPr bwMode="auto">
                      <a:xfrm>
                        <a:off x="0" y="0"/>
                        <a:ext cx="2009775" cy="1064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1A07">
          <w:br/>
          <w:t xml:space="preserve">page </w:t>
        </w:r>
        <w:r w:rsidRPr="00731A07">
          <w:fldChar w:fldCharType="begin"/>
        </w:r>
        <w:r w:rsidRPr="00731A07">
          <w:instrText xml:space="preserve"> PAGE   \* MERGEFORMAT </w:instrText>
        </w:r>
        <w:r w:rsidRPr="00731A07">
          <w:fldChar w:fldCharType="separate"/>
        </w:r>
        <w:r w:rsidR="002B5291">
          <w:rPr>
            <w:noProof/>
          </w:rPr>
          <w:t>1</w:t>
        </w:r>
        <w:r w:rsidRPr="00731A07">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078704"/>
      <w:docPartObj>
        <w:docPartGallery w:val="Page Numbers (Bottom of Page)"/>
        <w:docPartUnique/>
      </w:docPartObj>
    </w:sdtPr>
    <w:sdtEndPr>
      <w:rPr>
        <w:noProof/>
      </w:rPr>
    </w:sdtEndPr>
    <w:sdtContent>
      <w:p w14:paraId="2FB5693D" w14:textId="01A27AA4" w:rsidR="000D171F" w:rsidRDefault="000D171F">
        <w:pPr>
          <w:pStyle w:val="Footer"/>
          <w:jc w:val="right"/>
        </w:pPr>
        <w:r w:rsidRPr="00731A07">
          <w:rPr>
            <w:noProof/>
            <w:lang w:eastAsia="en-AU"/>
          </w:rPr>
          <w:drawing>
            <wp:anchor distT="0" distB="0" distL="114300" distR="114300" simplePos="0" relativeHeight="251667456" behindDoc="1" locked="0" layoutInCell="1" allowOverlap="1" wp14:anchorId="2E79A07D" wp14:editId="3EB5162E">
              <wp:simplePos x="0" y="0"/>
              <wp:positionH relativeFrom="column">
                <wp:posOffset>-854015</wp:posOffset>
              </wp:positionH>
              <wp:positionV relativeFrom="paragraph">
                <wp:posOffset>-326749</wp:posOffset>
              </wp:positionV>
              <wp:extent cx="2009775" cy="10642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0855" t="7650" r="5921"/>
                      <a:stretch/>
                    </pic:blipFill>
                    <pic:spPr bwMode="auto">
                      <a:xfrm>
                        <a:off x="0" y="0"/>
                        <a:ext cx="2009775" cy="1064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w:t>
        </w:r>
        <w:r>
          <w:fldChar w:fldCharType="begin"/>
        </w:r>
        <w:r>
          <w:instrText xml:space="preserve"> PAGE   \* MERGEFORMAT </w:instrText>
        </w:r>
        <w:r>
          <w:fldChar w:fldCharType="separate"/>
        </w:r>
        <w:r w:rsidR="002B5291">
          <w:rPr>
            <w:noProof/>
          </w:rPr>
          <w:t>4</w:t>
        </w:r>
        <w:r>
          <w:rPr>
            <w:noProof/>
          </w:rPr>
          <w:fldChar w:fldCharType="end"/>
        </w:r>
      </w:p>
    </w:sdtContent>
  </w:sdt>
  <w:p w14:paraId="716E2DE2" w14:textId="51F49999" w:rsidR="00231AED" w:rsidRPr="00731A07" w:rsidRDefault="00231AED" w:rsidP="00721B7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948618"/>
      <w:docPartObj>
        <w:docPartGallery w:val="Page Numbers (Bottom of Page)"/>
        <w:docPartUnique/>
      </w:docPartObj>
    </w:sdtPr>
    <w:sdtEndPr>
      <w:rPr>
        <w:noProof/>
      </w:rPr>
    </w:sdtEndPr>
    <w:sdtContent>
      <w:p w14:paraId="4C707165" w14:textId="68067CD8" w:rsidR="000D171F" w:rsidRDefault="000D171F">
        <w:pPr>
          <w:pStyle w:val="Footer"/>
          <w:jc w:val="right"/>
        </w:pPr>
        <w:r w:rsidRPr="00731A07">
          <w:rPr>
            <w:noProof/>
            <w:lang w:eastAsia="en-AU"/>
          </w:rPr>
          <w:drawing>
            <wp:anchor distT="0" distB="0" distL="114300" distR="114300" simplePos="0" relativeHeight="251665408" behindDoc="1" locked="0" layoutInCell="1" allowOverlap="1" wp14:anchorId="37193D68" wp14:editId="52118F31">
              <wp:simplePos x="0" y="0"/>
              <wp:positionH relativeFrom="column">
                <wp:posOffset>-853440</wp:posOffset>
              </wp:positionH>
              <wp:positionV relativeFrom="paragraph">
                <wp:posOffset>-365376</wp:posOffset>
              </wp:positionV>
              <wp:extent cx="2009775" cy="1064260"/>
              <wp:effectExtent l="0" t="0" r="952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0855" t="7650" r="5921"/>
                      <a:stretch/>
                    </pic:blipFill>
                    <pic:spPr bwMode="auto">
                      <a:xfrm>
                        <a:off x="0" y="0"/>
                        <a:ext cx="2009775" cy="1064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w:t>
        </w:r>
        <w:r>
          <w:fldChar w:fldCharType="begin"/>
        </w:r>
        <w:r>
          <w:instrText xml:space="preserve"> PAGE   \* MERGEFORMAT </w:instrText>
        </w:r>
        <w:r>
          <w:fldChar w:fldCharType="separate"/>
        </w:r>
        <w:r w:rsidR="002B5291">
          <w:rPr>
            <w:noProof/>
          </w:rPr>
          <w:t>5</w:t>
        </w:r>
        <w:r>
          <w:rPr>
            <w:noProof/>
          </w:rPr>
          <w:fldChar w:fldCharType="end"/>
        </w:r>
      </w:p>
    </w:sdtContent>
  </w:sdt>
  <w:p w14:paraId="3CF7E9CD" w14:textId="781B9D4D" w:rsidR="000D171F" w:rsidRPr="00731A07" w:rsidRDefault="000D171F" w:rsidP="00721B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C53ED" w14:textId="77777777" w:rsidR="00AE2031" w:rsidRDefault="00AE2031" w:rsidP="003700F1">
      <w:r>
        <w:separator/>
      </w:r>
    </w:p>
  </w:footnote>
  <w:footnote w:type="continuationSeparator" w:id="0">
    <w:p w14:paraId="3B4730E8" w14:textId="77777777" w:rsidR="00AE2031" w:rsidRDefault="00AE2031" w:rsidP="003700F1">
      <w:r>
        <w:continuationSeparator/>
      </w:r>
    </w:p>
  </w:footnote>
  <w:footnote w:id="1">
    <w:p w14:paraId="3CA0D770" w14:textId="6422B099" w:rsidR="00231AED" w:rsidRPr="002D2881" w:rsidRDefault="00231AED" w:rsidP="002D2881">
      <w:pPr>
        <w:pStyle w:val="Dotpoint"/>
        <w:rPr>
          <w:sz w:val="16"/>
        </w:rPr>
      </w:pPr>
      <w:r w:rsidRPr="002D2881">
        <w:rPr>
          <w:rStyle w:val="FootnoteReference"/>
          <w:sz w:val="16"/>
        </w:rPr>
        <w:footnoteRef/>
      </w:r>
      <w:r>
        <w:rPr>
          <w:sz w:val="16"/>
        </w:rPr>
        <w:t>Programs include t</w:t>
      </w:r>
      <w:r w:rsidRPr="002D2881">
        <w:rPr>
          <w:sz w:val="16"/>
        </w:rPr>
        <w:t xml:space="preserve">he Positive </w:t>
      </w:r>
      <w:r>
        <w:rPr>
          <w:sz w:val="16"/>
        </w:rPr>
        <w:t xml:space="preserve">Partnerships Program, </w:t>
      </w:r>
      <w:r w:rsidRPr="002D2881">
        <w:rPr>
          <w:sz w:val="16"/>
        </w:rPr>
        <w:t>administered through the Department of Education, Skills and Employment</w:t>
      </w:r>
      <w:r>
        <w:rPr>
          <w:sz w:val="16"/>
        </w:rPr>
        <w:t>,</w:t>
      </w:r>
      <w:r w:rsidRPr="002D2881">
        <w:rPr>
          <w:sz w:val="16"/>
        </w:rPr>
        <w:t xml:space="preserve"> the HCWA and Better Start Medicare Benefits Schedule items, administered through the Department of Health,</w:t>
      </w:r>
      <w:r>
        <w:rPr>
          <w:sz w:val="16"/>
        </w:rPr>
        <w:t xml:space="preserve"> </w:t>
      </w:r>
      <w:r w:rsidRPr="002D2881">
        <w:rPr>
          <w:sz w:val="16"/>
        </w:rPr>
        <w:t>MyTime Peer Support Groups</w:t>
      </w:r>
      <w:r>
        <w:rPr>
          <w:sz w:val="16"/>
        </w:rPr>
        <w:t xml:space="preserve"> administered by the department, </w:t>
      </w:r>
      <w:r w:rsidRPr="002D2881">
        <w:rPr>
          <w:sz w:val="16"/>
        </w:rPr>
        <w:t>the NDIS Early Childhood (EC) approach a</w:t>
      </w:r>
      <w:r>
        <w:rPr>
          <w:sz w:val="16"/>
        </w:rPr>
        <w:t>nd services delivered by the NDIA</w:t>
      </w:r>
      <w:r w:rsidRPr="002D2881">
        <w:rPr>
          <w:sz w:val="16"/>
        </w:rPr>
        <w:t xml:space="preserve"> EC Partners,</w:t>
      </w:r>
      <w:r>
        <w:rPr>
          <w:sz w:val="16"/>
        </w:rPr>
        <w:t xml:space="preserve"> </w:t>
      </w:r>
      <w:r w:rsidRPr="002D2881">
        <w:rPr>
          <w:sz w:val="16"/>
        </w:rPr>
        <w:t xml:space="preserve">early childhood grants in the Information, Linkages and Capacity Building </w:t>
      </w:r>
      <w:r w:rsidRPr="003E2693">
        <w:rPr>
          <w:sz w:val="16"/>
        </w:rPr>
        <w:t>(ILC) Program, administered by the department.</w:t>
      </w:r>
    </w:p>
    <w:p w14:paraId="426D4604" w14:textId="2856D938" w:rsidR="00231AED" w:rsidRDefault="00231A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01CC" w14:textId="77777777" w:rsidR="00231AED" w:rsidRPr="00D81E27" w:rsidRDefault="00231AED" w:rsidP="003700F1">
    <w:pPr>
      <w:rPr>
        <w:lang w:val="en-GB"/>
      </w:rPr>
    </w:pPr>
    <w:r w:rsidRPr="00D81E27">
      <w:rPr>
        <w:noProof/>
        <w:lang w:eastAsia="en-AU"/>
      </w:rPr>
      <w:drawing>
        <wp:anchor distT="0" distB="0" distL="114300" distR="114300" simplePos="0" relativeHeight="251661312" behindDoc="1" locked="0" layoutInCell="1" allowOverlap="1" wp14:anchorId="099BC524" wp14:editId="37E6A85B">
          <wp:simplePos x="0" y="0"/>
          <wp:positionH relativeFrom="page">
            <wp:posOffset>0</wp:posOffset>
          </wp:positionH>
          <wp:positionV relativeFrom="paragraph">
            <wp:posOffset>-466725</wp:posOffset>
          </wp:positionV>
          <wp:extent cx="7562850" cy="1354518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5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AC7A" w14:textId="77777777" w:rsidR="00231AED" w:rsidRPr="001409C6" w:rsidRDefault="00231AED" w:rsidP="003700F1">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2CA56" w14:textId="77777777" w:rsidR="00231AED" w:rsidRPr="001409C6" w:rsidRDefault="00231AED" w:rsidP="003700F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0DD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C4CF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4F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E0A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3E35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E6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6A02C4"/>
    <w:lvl w:ilvl="0">
      <w:start w:val="1"/>
      <w:numFmt w:val="bullet"/>
      <w:pStyle w:val="ListBullet3"/>
      <w:lvlText w:val="–"/>
      <w:lvlJc w:val="left"/>
      <w:pPr>
        <w:ind w:left="926" w:hanging="360"/>
      </w:pPr>
      <w:rPr>
        <w:rFonts w:ascii="Calibri" w:hAnsi="Calibri" w:hint="default"/>
      </w:rPr>
    </w:lvl>
  </w:abstractNum>
  <w:abstractNum w:abstractNumId="7" w15:restartNumberingAfterBreak="0">
    <w:nsid w:val="FFFFFF83"/>
    <w:multiLevelType w:val="singleLevel"/>
    <w:tmpl w:val="4FA25D0E"/>
    <w:lvl w:ilvl="0">
      <w:start w:val="1"/>
      <w:numFmt w:val="bullet"/>
      <w:lvlText w:val="–"/>
      <w:lvlJc w:val="left"/>
      <w:pPr>
        <w:tabs>
          <w:tab w:val="num" w:pos="643"/>
        </w:tabs>
        <w:ind w:left="643" w:hanging="360"/>
      </w:pPr>
      <w:rPr>
        <w:rFonts w:ascii="Calibri" w:hAnsi="Calibri" w:hint="default"/>
      </w:rPr>
    </w:lvl>
  </w:abstractNum>
  <w:abstractNum w:abstractNumId="8" w15:restartNumberingAfterBreak="0">
    <w:nsid w:val="FFFFFF88"/>
    <w:multiLevelType w:val="singleLevel"/>
    <w:tmpl w:val="1708E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7CEB0C"/>
    <w:lvl w:ilvl="0">
      <w:start w:val="1"/>
      <w:numFmt w:val="bullet"/>
      <w:pStyle w:val="ListBullet"/>
      <w:lvlText w:val=""/>
      <w:lvlJc w:val="left"/>
      <w:pPr>
        <w:ind w:left="2204" w:hanging="360"/>
      </w:pPr>
      <w:rPr>
        <w:rFonts w:ascii="Symbol" w:hAnsi="Symbol" w:hint="default"/>
        <w:color w:val="48B860" w:themeColor="background2"/>
        <w:sz w:val="22"/>
      </w:rPr>
    </w:lvl>
  </w:abstractNum>
  <w:abstractNum w:abstractNumId="10" w15:restartNumberingAfterBreak="0">
    <w:nsid w:val="0B060D8C"/>
    <w:multiLevelType w:val="hybridMultilevel"/>
    <w:tmpl w:val="360275A4"/>
    <w:lvl w:ilvl="0" w:tplc="907A08EC">
      <w:start w:val="1"/>
      <w:numFmt w:val="bullet"/>
      <w:pStyle w:val="Dotpoint"/>
      <w:lvlText w:val=""/>
      <w:lvlJc w:val="left"/>
      <w:pPr>
        <w:ind w:left="363" w:hanging="360"/>
      </w:pPr>
      <w:rPr>
        <w:rFonts w:ascii="Symbol" w:hAnsi="Symbol" w:hint="default"/>
        <w:color w:val="48B860"/>
        <w:sz w:val="16"/>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11C02BE4"/>
    <w:multiLevelType w:val="hybridMultilevel"/>
    <w:tmpl w:val="EC3409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8CE1CA3"/>
    <w:multiLevelType w:val="hybridMultilevel"/>
    <w:tmpl w:val="23749284"/>
    <w:lvl w:ilvl="0" w:tplc="4B660EF0">
      <w:start w:val="1"/>
      <w:numFmt w:val="decimal"/>
      <w:lvlText w:val="%1."/>
      <w:lvlJc w:val="left"/>
      <w:pPr>
        <w:ind w:left="720" w:hanging="360"/>
      </w:pPr>
    </w:lvl>
    <w:lvl w:ilvl="1" w:tplc="656C7D44">
      <w:start w:val="1"/>
      <w:numFmt w:val="decimal"/>
      <w:pStyle w:val="List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124D22"/>
    <w:multiLevelType w:val="multilevel"/>
    <w:tmpl w:val="C3005294"/>
    <w:lvl w:ilvl="0">
      <w:start w:val="1"/>
      <w:numFmt w:val="decimal"/>
      <w:lvlText w:val="%1."/>
      <w:lvlJc w:val="left"/>
      <w:pPr>
        <w:ind w:left="284" w:hanging="284"/>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E12D16"/>
    <w:multiLevelType w:val="hybridMultilevel"/>
    <w:tmpl w:val="C188F800"/>
    <w:lvl w:ilvl="0" w:tplc="C108F1B4">
      <w:start w:val="1"/>
      <w:numFmt w:val="bullet"/>
      <w:pStyle w:val="ListBullet2"/>
      <w:lvlText w:val="–"/>
      <w:lvlJc w:val="left"/>
      <w:pPr>
        <w:ind w:left="643" w:hanging="360"/>
      </w:pPr>
      <w:rPr>
        <w:rFonts w:ascii="Calibri" w:hAnsi="Calibri" w:hint="default"/>
        <w:color w:val="48B860" w:themeColor="background2"/>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5" w15:restartNumberingAfterBreak="0">
    <w:nsid w:val="4BB52EF4"/>
    <w:multiLevelType w:val="hybridMultilevel"/>
    <w:tmpl w:val="52AE488C"/>
    <w:lvl w:ilvl="0" w:tplc="AA66B236">
      <w:start w:val="1"/>
      <w:numFmt w:val="decimal"/>
      <w:pStyle w:val="ListNumber"/>
      <w:lvlText w:val="%1."/>
      <w:lvlJc w:val="left"/>
      <w:pPr>
        <w:ind w:left="360" w:hanging="360"/>
      </w:pPr>
      <w:rPr>
        <w:rFonts w:hint="default"/>
        <w:color w:val="48B860" w:themeColor="background2"/>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83D1EC6"/>
    <w:multiLevelType w:val="hybridMultilevel"/>
    <w:tmpl w:val="A314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7"/>
    <w:lvlOverride w:ilvl="0">
      <w:startOverride w:val="1"/>
    </w:lvlOverride>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2"/>
  </w:num>
  <w:num w:numId="15">
    <w:abstractNumId w:val="14"/>
  </w:num>
  <w:num w:numId="16">
    <w:abstractNumId w:val="10"/>
  </w:num>
  <w:num w:numId="17">
    <w:abstractNumId w:val="11"/>
  </w:num>
  <w:num w:numId="18">
    <w:abstractNumId w:val="1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31"/>
    <w:rsid w:val="000063AB"/>
    <w:rsid w:val="000105A2"/>
    <w:rsid w:val="00017AC2"/>
    <w:rsid w:val="00030C3D"/>
    <w:rsid w:val="000322D9"/>
    <w:rsid w:val="00057D14"/>
    <w:rsid w:val="000662C2"/>
    <w:rsid w:val="00080A96"/>
    <w:rsid w:val="000953E3"/>
    <w:rsid w:val="000D171F"/>
    <w:rsid w:val="000D6255"/>
    <w:rsid w:val="0010478C"/>
    <w:rsid w:val="0011450B"/>
    <w:rsid w:val="001409C6"/>
    <w:rsid w:val="00180E17"/>
    <w:rsid w:val="00187A18"/>
    <w:rsid w:val="00187E7A"/>
    <w:rsid w:val="001A4AA6"/>
    <w:rsid w:val="001F26EC"/>
    <w:rsid w:val="002124C0"/>
    <w:rsid w:val="00220BA6"/>
    <w:rsid w:val="00224228"/>
    <w:rsid w:val="00227D0C"/>
    <w:rsid w:val="00231AED"/>
    <w:rsid w:val="002464A3"/>
    <w:rsid w:val="00255B53"/>
    <w:rsid w:val="00260C84"/>
    <w:rsid w:val="002B0E5E"/>
    <w:rsid w:val="002B5291"/>
    <w:rsid w:val="002C1D79"/>
    <w:rsid w:val="002D2881"/>
    <w:rsid w:val="003026E3"/>
    <w:rsid w:val="00330C54"/>
    <w:rsid w:val="00347E7B"/>
    <w:rsid w:val="0036184C"/>
    <w:rsid w:val="00367378"/>
    <w:rsid w:val="003700F1"/>
    <w:rsid w:val="003803F4"/>
    <w:rsid w:val="00380973"/>
    <w:rsid w:val="003A5B82"/>
    <w:rsid w:val="003A5F63"/>
    <w:rsid w:val="003C2087"/>
    <w:rsid w:val="003C66C6"/>
    <w:rsid w:val="003E2693"/>
    <w:rsid w:val="00430916"/>
    <w:rsid w:val="00450D9D"/>
    <w:rsid w:val="00452F68"/>
    <w:rsid w:val="00473256"/>
    <w:rsid w:val="00496D81"/>
    <w:rsid w:val="004A68ED"/>
    <w:rsid w:val="004D767E"/>
    <w:rsid w:val="004F32A2"/>
    <w:rsid w:val="00517D3C"/>
    <w:rsid w:val="0053128F"/>
    <w:rsid w:val="00566E00"/>
    <w:rsid w:val="00572154"/>
    <w:rsid w:val="00591CD4"/>
    <w:rsid w:val="005B31A6"/>
    <w:rsid w:val="005C29F3"/>
    <w:rsid w:val="005C53F2"/>
    <w:rsid w:val="005D054F"/>
    <w:rsid w:val="005E1F38"/>
    <w:rsid w:val="005F253A"/>
    <w:rsid w:val="00606AEF"/>
    <w:rsid w:val="00663A94"/>
    <w:rsid w:val="006B5766"/>
    <w:rsid w:val="00705B6D"/>
    <w:rsid w:val="00706174"/>
    <w:rsid w:val="00712C26"/>
    <w:rsid w:val="00721B71"/>
    <w:rsid w:val="00730DC1"/>
    <w:rsid w:val="00747B12"/>
    <w:rsid w:val="00755660"/>
    <w:rsid w:val="007879AB"/>
    <w:rsid w:val="00791E9C"/>
    <w:rsid w:val="0079740B"/>
    <w:rsid w:val="007B35FE"/>
    <w:rsid w:val="007D48A7"/>
    <w:rsid w:val="007E352A"/>
    <w:rsid w:val="007F7D86"/>
    <w:rsid w:val="008070CE"/>
    <w:rsid w:val="008130DE"/>
    <w:rsid w:val="0081400C"/>
    <w:rsid w:val="008700E8"/>
    <w:rsid w:val="00875AAE"/>
    <w:rsid w:val="0088618F"/>
    <w:rsid w:val="008B1073"/>
    <w:rsid w:val="008C49C1"/>
    <w:rsid w:val="00904AD2"/>
    <w:rsid w:val="00940316"/>
    <w:rsid w:val="00960BBD"/>
    <w:rsid w:val="00974317"/>
    <w:rsid w:val="00982193"/>
    <w:rsid w:val="009B4664"/>
    <w:rsid w:val="00A31767"/>
    <w:rsid w:val="00A33BB1"/>
    <w:rsid w:val="00A50D77"/>
    <w:rsid w:val="00AA215F"/>
    <w:rsid w:val="00AC6BE1"/>
    <w:rsid w:val="00AD71C0"/>
    <w:rsid w:val="00AE2031"/>
    <w:rsid w:val="00AE2F56"/>
    <w:rsid w:val="00B035FD"/>
    <w:rsid w:val="00B46CF4"/>
    <w:rsid w:val="00B94AFE"/>
    <w:rsid w:val="00B97F34"/>
    <w:rsid w:val="00BC039D"/>
    <w:rsid w:val="00BE570C"/>
    <w:rsid w:val="00BF0B59"/>
    <w:rsid w:val="00C2154C"/>
    <w:rsid w:val="00C26302"/>
    <w:rsid w:val="00C92D97"/>
    <w:rsid w:val="00CA2B31"/>
    <w:rsid w:val="00CE0341"/>
    <w:rsid w:val="00D52DD7"/>
    <w:rsid w:val="00D52E51"/>
    <w:rsid w:val="00D65916"/>
    <w:rsid w:val="00D81E27"/>
    <w:rsid w:val="00DA0D13"/>
    <w:rsid w:val="00DE7D8F"/>
    <w:rsid w:val="00DF332E"/>
    <w:rsid w:val="00E101E1"/>
    <w:rsid w:val="00E1068C"/>
    <w:rsid w:val="00E93984"/>
    <w:rsid w:val="00EA3CC1"/>
    <w:rsid w:val="00EA5741"/>
    <w:rsid w:val="00EB346A"/>
    <w:rsid w:val="00ED5D2F"/>
    <w:rsid w:val="00EE7659"/>
    <w:rsid w:val="00EF0373"/>
    <w:rsid w:val="00F23093"/>
    <w:rsid w:val="00F55792"/>
    <w:rsid w:val="00F64E0E"/>
    <w:rsid w:val="00F93E57"/>
    <w:rsid w:val="00FC02BF"/>
    <w:rsid w:val="00FD39C0"/>
    <w:rsid w:val="00FD7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F9E98"/>
  <w15:chartTrackingRefBased/>
  <w15:docId w15:val="{DAB31D1F-0ABF-4640-9BB8-D11CDA12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F1"/>
    <w:pPr>
      <w:spacing w:after="120" w:line="264" w:lineRule="auto"/>
      <w:jc w:val="both"/>
    </w:pPr>
    <w:rPr>
      <w:rFonts w:cstheme="minorHAnsi"/>
      <w:color w:val="111111"/>
      <w:szCs w:val="24"/>
    </w:rPr>
  </w:style>
  <w:style w:type="paragraph" w:styleId="Heading1">
    <w:name w:val="heading 1"/>
    <w:basedOn w:val="Normal"/>
    <w:next w:val="Normal"/>
    <w:link w:val="Heading1Char"/>
    <w:uiPriority w:val="9"/>
    <w:qFormat/>
    <w:rsid w:val="00FD39C0"/>
    <w:pPr>
      <w:keepNext/>
      <w:keepLines/>
      <w:pageBreakBefore/>
      <w:spacing w:after="240" w:line="240" w:lineRule="auto"/>
      <w:outlineLvl w:val="0"/>
    </w:pPr>
    <w:rPr>
      <w:rFonts w:eastAsiaTheme="majorEastAsia" w:cstheme="majorBidi"/>
      <w:b/>
      <w:color w:val="48B860"/>
      <w:sz w:val="44"/>
      <w:szCs w:val="40"/>
    </w:rPr>
  </w:style>
  <w:style w:type="paragraph" w:styleId="Heading2">
    <w:name w:val="heading 2"/>
    <w:basedOn w:val="Normal"/>
    <w:next w:val="Normal"/>
    <w:link w:val="Heading2Char"/>
    <w:uiPriority w:val="9"/>
    <w:unhideWhenUsed/>
    <w:qFormat/>
    <w:rsid w:val="00FD39C0"/>
    <w:pPr>
      <w:widowControl w:val="0"/>
      <w:spacing w:before="360"/>
      <w:outlineLvl w:val="1"/>
    </w:pPr>
    <w:rPr>
      <w:rFonts w:eastAsiaTheme="majorEastAsia" w:cstheme="majorBidi"/>
      <w:b/>
      <w:i/>
      <w:iCs/>
      <w:color w:val="48B860"/>
      <w:sz w:val="36"/>
      <w:szCs w:val="32"/>
    </w:rPr>
  </w:style>
  <w:style w:type="paragraph" w:styleId="Heading3">
    <w:name w:val="heading 3"/>
    <w:basedOn w:val="Normal"/>
    <w:next w:val="Normal"/>
    <w:link w:val="Heading3Char"/>
    <w:uiPriority w:val="9"/>
    <w:unhideWhenUsed/>
    <w:qFormat/>
    <w:rsid w:val="00FD39C0"/>
    <w:pPr>
      <w:keepNext/>
      <w:keepLines/>
      <w:spacing w:before="240"/>
      <w:outlineLvl w:val="2"/>
    </w:pPr>
    <w:rPr>
      <w:rFonts w:eastAsiaTheme="majorEastAsia" w:cstheme="majorBidi"/>
      <w:b/>
      <w:color w:val="0B1E0F" w:themeColor="accent1" w:themeShade="1A"/>
      <w:sz w:val="28"/>
      <w:szCs w:val="28"/>
    </w:rPr>
  </w:style>
  <w:style w:type="paragraph" w:styleId="Heading4">
    <w:name w:val="heading 4"/>
    <w:basedOn w:val="Normal"/>
    <w:next w:val="Normal"/>
    <w:link w:val="Heading4Char"/>
    <w:uiPriority w:val="9"/>
    <w:unhideWhenUsed/>
    <w:rsid w:val="00747B12"/>
    <w:pPr>
      <w:keepNext/>
      <w:keepLines/>
      <w:spacing w:before="240"/>
      <w:outlineLvl w:val="3"/>
    </w:pPr>
    <w:rPr>
      <w:rFonts w:eastAsiaTheme="majorEastAsia" w:cstheme="majorBidi"/>
      <w:b/>
      <w:iCs/>
      <w:color w:val="48B860"/>
      <w:sz w:val="21"/>
    </w:rPr>
  </w:style>
  <w:style w:type="paragraph" w:styleId="Heading5">
    <w:name w:val="heading 5"/>
    <w:basedOn w:val="Normal"/>
    <w:next w:val="Normal"/>
    <w:link w:val="Heading5Char"/>
    <w:uiPriority w:val="9"/>
    <w:semiHidden/>
    <w:unhideWhenUsed/>
    <w:rsid w:val="00E93984"/>
    <w:pPr>
      <w:keepNext/>
      <w:keepLines/>
      <w:spacing w:after="240"/>
      <w:outlineLvl w:val="4"/>
    </w:pPr>
    <w:rPr>
      <w:rFonts w:asciiTheme="majorHAnsi" w:eastAsiaTheme="majorEastAsia" w:hAnsiTheme="majorHAnsi" w:cstheme="majorBidi"/>
      <w:color w:val="48B860"/>
      <w:sz w:val="21"/>
    </w:rPr>
  </w:style>
  <w:style w:type="paragraph" w:styleId="Heading6">
    <w:name w:val="heading 6"/>
    <w:basedOn w:val="Normal"/>
    <w:next w:val="Normal"/>
    <w:link w:val="Heading6Char"/>
    <w:uiPriority w:val="9"/>
    <w:semiHidden/>
    <w:unhideWhenUsed/>
    <w:qFormat/>
    <w:rsid w:val="00E93984"/>
    <w:pPr>
      <w:keepNext/>
      <w:keepLines/>
      <w:spacing w:before="40"/>
      <w:outlineLvl w:val="5"/>
    </w:pPr>
    <w:rPr>
      <w:rFonts w:asciiTheme="majorHAnsi" w:eastAsiaTheme="majorEastAsia" w:hAnsiTheme="majorHAnsi" w:cstheme="majorBidi"/>
      <w:color w:val="3893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C0"/>
    <w:rPr>
      <w:rFonts w:eastAsiaTheme="majorEastAsia" w:cstheme="majorBidi"/>
      <w:b/>
      <w:color w:val="48B860"/>
      <w:sz w:val="44"/>
      <w:szCs w:val="40"/>
    </w:rPr>
  </w:style>
  <w:style w:type="character" w:customStyle="1" w:styleId="Heading2Char">
    <w:name w:val="Heading 2 Char"/>
    <w:basedOn w:val="DefaultParagraphFont"/>
    <w:link w:val="Heading2"/>
    <w:uiPriority w:val="9"/>
    <w:rsid w:val="00FD39C0"/>
    <w:rPr>
      <w:rFonts w:eastAsiaTheme="majorEastAsia" w:cstheme="majorBidi"/>
      <w:b/>
      <w:i/>
      <w:iCs/>
      <w:color w:val="48B860"/>
      <w:sz w:val="36"/>
      <w:szCs w:val="32"/>
    </w:rPr>
  </w:style>
  <w:style w:type="character" w:customStyle="1" w:styleId="Heading3Char">
    <w:name w:val="Heading 3 Char"/>
    <w:basedOn w:val="DefaultParagraphFont"/>
    <w:link w:val="Heading3"/>
    <w:uiPriority w:val="9"/>
    <w:rsid w:val="00FD39C0"/>
    <w:rPr>
      <w:rFonts w:eastAsiaTheme="majorEastAsia" w:cstheme="majorBidi"/>
      <w:b/>
      <w:color w:val="0B1E0F" w:themeColor="accent1" w:themeShade="1A"/>
      <w:sz w:val="28"/>
      <w:szCs w:val="28"/>
    </w:rPr>
  </w:style>
  <w:style w:type="character" w:customStyle="1" w:styleId="Heading4Char">
    <w:name w:val="Heading 4 Char"/>
    <w:basedOn w:val="DefaultParagraphFont"/>
    <w:link w:val="Heading4"/>
    <w:uiPriority w:val="9"/>
    <w:rsid w:val="00747B12"/>
    <w:rPr>
      <w:rFonts w:ascii="Trebuchet MS" w:eastAsiaTheme="majorEastAsia" w:hAnsi="Trebuchet MS" w:cstheme="majorBidi"/>
      <w:b/>
      <w:iCs/>
      <w:color w:val="48B860"/>
      <w:sz w:val="21"/>
    </w:rPr>
  </w:style>
  <w:style w:type="character" w:customStyle="1" w:styleId="Heading5Char">
    <w:name w:val="Heading 5 Char"/>
    <w:basedOn w:val="DefaultParagraphFont"/>
    <w:link w:val="Heading5"/>
    <w:uiPriority w:val="9"/>
    <w:semiHidden/>
    <w:rsid w:val="00E93984"/>
    <w:rPr>
      <w:rFonts w:asciiTheme="majorHAnsi" w:eastAsiaTheme="majorEastAsia" w:hAnsiTheme="majorHAnsi" w:cstheme="majorBidi"/>
      <w:color w:val="48B860"/>
      <w:sz w:val="21"/>
    </w:rPr>
  </w:style>
  <w:style w:type="character" w:customStyle="1" w:styleId="Heading6Char">
    <w:name w:val="Heading 6 Char"/>
    <w:basedOn w:val="DefaultParagraphFont"/>
    <w:link w:val="Heading6"/>
    <w:uiPriority w:val="9"/>
    <w:semiHidden/>
    <w:rsid w:val="00E93984"/>
    <w:rPr>
      <w:rFonts w:asciiTheme="majorHAnsi" w:eastAsiaTheme="majorEastAsia" w:hAnsiTheme="majorHAnsi" w:cstheme="majorBidi"/>
      <w:color w:val="38934A" w:themeColor="accent1" w:themeShade="7F"/>
      <w:sz w:val="20"/>
    </w:rPr>
  </w:style>
  <w:style w:type="paragraph" w:styleId="TOC1">
    <w:name w:val="toc 1"/>
    <w:basedOn w:val="Normal"/>
    <w:next w:val="Normal"/>
    <w:autoRedefine/>
    <w:uiPriority w:val="39"/>
    <w:unhideWhenUsed/>
    <w:rsid w:val="00080A96"/>
    <w:pPr>
      <w:tabs>
        <w:tab w:val="right" w:leader="dot" w:pos="9912"/>
      </w:tabs>
      <w:spacing w:before="240"/>
    </w:pPr>
    <w:rPr>
      <w:b/>
      <w:noProof/>
    </w:rPr>
  </w:style>
  <w:style w:type="paragraph" w:styleId="TOC2">
    <w:name w:val="toc 2"/>
    <w:basedOn w:val="Normal"/>
    <w:next w:val="Normal"/>
    <w:autoRedefine/>
    <w:uiPriority w:val="39"/>
    <w:unhideWhenUsed/>
    <w:rsid w:val="00747B12"/>
    <w:pPr>
      <w:tabs>
        <w:tab w:val="right" w:leader="dot" w:pos="9912"/>
      </w:tabs>
      <w:spacing w:line="288" w:lineRule="auto"/>
      <w:ind w:left="142"/>
    </w:pPr>
    <w:rPr>
      <w:noProof/>
    </w:rPr>
  </w:style>
  <w:style w:type="paragraph" w:styleId="TOC3">
    <w:name w:val="toc 3"/>
    <w:basedOn w:val="Normal"/>
    <w:next w:val="Normal"/>
    <w:autoRedefine/>
    <w:uiPriority w:val="39"/>
    <w:unhideWhenUsed/>
    <w:rsid w:val="00747B12"/>
    <w:pPr>
      <w:tabs>
        <w:tab w:val="right" w:leader="dot" w:pos="9912"/>
      </w:tabs>
      <w:spacing w:line="288" w:lineRule="auto"/>
      <w:ind w:left="284"/>
    </w:pPr>
    <w:rPr>
      <w:noProof/>
    </w:rPr>
  </w:style>
  <w:style w:type="paragraph" w:styleId="ListBullet">
    <w:name w:val="List Bullet"/>
    <w:basedOn w:val="Normal"/>
    <w:uiPriority w:val="99"/>
    <w:unhideWhenUsed/>
    <w:qFormat/>
    <w:rsid w:val="00F64E0E"/>
    <w:pPr>
      <w:numPr>
        <w:numId w:val="1"/>
      </w:numPr>
      <w:ind w:left="357" w:hanging="357"/>
    </w:pPr>
  </w:style>
  <w:style w:type="paragraph" w:styleId="ListBullet2">
    <w:name w:val="List Bullet 2"/>
    <w:basedOn w:val="Normal"/>
    <w:uiPriority w:val="99"/>
    <w:unhideWhenUsed/>
    <w:qFormat/>
    <w:rsid w:val="00F64E0E"/>
    <w:pPr>
      <w:numPr>
        <w:numId w:val="15"/>
      </w:numPr>
      <w:ind w:left="640" w:hanging="215"/>
    </w:pPr>
  </w:style>
  <w:style w:type="paragraph" w:styleId="ListBullet3">
    <w:name w:val="List Bullet 3"/>
    <w:basedOn w:val="Normal"/>
    <w:uiPriority w:val="99"/>
    <w:unhideWhenUsed/>
    <w:rsid w:val="0011450B"/>
    <w:pPr>
      <w:numPr>
        <w:numId w:val="3"/>
      </w:numPr>
      <w:ind w:left="851" w:hanging="284"/>
    </w:pPr>
  </w:style>
  <w:style w:type="paragraph" w:styleId="Quote">
    <w:name w:val="Quote"/>
    <w:basedOn w:val="Quote1"/>
    <w:next w:val="Normal"/>
    <w:link w:val="QuoteChar"/>
    <w:uiPriority w:val="29"/>
    <w:qFormat/>
    <w:rsid w:val="00187A18"/>
  </w:style>
  <w:style w:type="character" w:customStyle="1" w:styleId="QuoteChar">
    <w:name w:val="Quote Char"/>
    <w:basedOn w:val="DefaultParagraphFont"/>
    <w:link w:val="Quote"/>
    <w:uiPriority w:val="29"/>
    <w:rsid w:val="00187A18"/>
    <w:rPr>
      <w:rFonts w:ascii="Calibri" w:hAnsi="Calibri" w:cstheme="minorHAnsi"/>
      <w:i/>
      <w:iCs/>
      <w:sz w:val="20"/>
      <w:szCs w:val="20"/>
    </w:rPr>
  </w:style>
  <w:style w:type="paragraph" w:styleId="Header">
    <w:name w:val="header"/>
    <w:basedOn w:val="Normal"/>
    <w:link w:val="HeaderChar"/>
    <w:unhideWhenUsed/>
    <w:rsid w:val="0081400C"/>
    <w:pPr>
      <w:tabs>
        <w:tab w:val="center" w:pos="4513"/>
        <w:tab w:val="right" w:pos="9026"/>
      </w:tabs>
      <w:spacing w:line="240" w:lineRule="auto"/>
    </w:pPr>
  </w:style>
  <w:style w:type="character" w:customStyle="1" w:styleId="HeaderChar">
    <w:name w:val="Header Char"/>
    <w:basedOn w:val="DefaultParagraphFont"/>
    <w:link w:val="Header"/>
    <w:rsid w:val="0081400C"/>
    <w:rPr>
      <w:rFonts w:ascii="Trebuchet MS" w:hAnsi="Trebuchet MS"/>
      <w:color w:val="111111"/>
      <w:sz w:val="20"/>
    </w:rPr>
  </w:style>
  <w:style w:type="paragraph" w:styleId="Footer">
    <w:name w:val="footer"/>
    <w:basedOn w:val="Normal"/>
    <w:link w:val="FooterChar"/>
    <w:uiPriority w:val="99"/>
    <w:unhideWhenUsed/>
    <w:rsid w:val="0081400C"/>
    <w:pPr>
      <w:tabs>
        <w:tab w:val="center" w:pos="4513"/>
        <w:tab w:val="right" w:pos="9026"/>
      </w:tabs>
      <w:spacing w:line="240" w:lineRule="auto"/>
    </w:pPr>
  </w:style>
  <w:style w:type="character" w:customStyle="1" w:styleId="FooterChar">
    <w:name w:val="Footer Char"/>
    <w:basedOn w:val="DefaultParagraphFont"/>
    <w:link w:val="Footer"/>
    <w:uiPriority w:val="99"/>
    <w:rsid w:val="0081400C"/>
    <w:rPr>
      <w:rFonts w:ascii="Trebuchet MS" w:hAnsi="Trebuchet MS"/>
      <w:color w:val="111111"/>
      <w:sz w:val="20"/>
    </w:rPr>
  </w:style>
  <w:style w:type="paragraph" w:customStyle="1" w:styleId="CoverTitleA">
    <w:name w:val="Cover Title A"/>
    <w:basedOn w:val="Normal"/>
    <w:rsid w:val="00D81E27"/>
    <w:rPr>
      <w:b/>
      <w:color w:val="FFFFFF" w:themeColor="background1"/>
      <w:sz w:val="44"/>
      <w:szCs w:val="44"/>
    </w:rPr>
  </w:style>
  <w:style w:type="paragraph" w:customStyle="1" w:styleId="CoverTitleB">
    <w:name w:val="Cover Title B"/>
    <w:basedOn w:val="Normal"/>
    <w:rsid w:val="00D81E27"/>
    <w:rPr>
      <w:color w:val="FFFFFF" w:themeColor="background1"/>
      <w:sz w:val="36"/>
      <w:szCs w:val="36"/>
    </w:rPr>
  </w:style>
  <w:style w:type="paragraph" w:styleId="ListParagraph">
    <w:name w:val="List Paragraph"/>
    <w:basedOn w:val="Normal"/>
    <w:uiPriority w:val="34"/>
    <w:rsid w:val="005B31A6"/>
    <w:pPr>
      <w:ind w:left="720"/>
      <w:contextualSpacing/>
    </w:pPr>
  </w:style>
  <w:style w:type="paragraph" w:styleId="ListNumber">
    <w:name w:val="List Number"/>
    <w:basedOn w:val="ListParagraph"/>
    <w:uiPriority w:val="99"/>
    <w:unhideWhenUsed/>
    <w:qFormat/>
    <w:rsid w:val="00F64E0E"/>
    <w:pPr>
      <w:numPr>
        <w:numId w:val="13"/>
      </w:numPr>
      <w:ind w:left="357" w:hanging="357"/>
      <w:contextualSpacing w:val="0"/>
    </w:pPr>
  </w:style>
  <w:style w:type="paragraph" w:styleId="ListNumber2">
    <w:name w:val="List Number 2"/>
    <w:basedOn w:val="ListNumber"/>
    <w:uiPriority w:val="99"/>
    <w:unhideWhenUsed/>
    <w:rsid w:val="005B31A6"/>
    <w:pPr>
      <w:numPr>
        <w:ilvl w:val="1"/>
        <w:numId w:val="14"/>
      </w:numPr>
      <w:ind w:left="851" w:hanging="425"/>
    </w:pPr>
  </w:style>
  <w:style w:type="character" w:styleId="Hyperlink">
    <w:name w:val="Hyperlink"/>
    <w:basedOn w:val="DefaultParagraphFont"/>
    <w:uiPriority w:val="99"/>
    <w:unhideWhenUsed/>
    <w:rsid w:val="00B46CF4"/>
    <w:rPr>
      <w:color w:val="474B4F" w:themeColor="hyperlink"/>
      <w:u w:val="single"/>
    </w:rPr>
  </w:style>
  <w:style w:type="paragraph" w:styleId="TOC4">
    <w:name w:val="toc 4"/>
    <w:basedOn w:val="Normal"/>
    <w:next w:val="Normal"/>
    <w:autoRedefine/>
    <w:uiPriority w:val="39"/>
    <w:unhideWhenUsed/>
    <w:rsid w:val="00747B12"/>
    <w:pPr>
      <w:tabs>
        <w:tab w:val="right" w:leader="dot" w:pos="9912"/>
      </w:tabs>
      <w:ind w:left="426"/>
    </w:pPr>
    <w:rPr>
      <w:noProof/>
    </w:rPr>
  </w:style>
  <w:style w:type="paragraph" w:customStyle="1" w:styleId="TOCH1NoNumber">
    <w:name w:val="TOC H1 No Number"/>
    <w:basedOn w:val="Heading1"/>
    <w:rsid w:val="00B46CF4"/>
  </w:style>
  <w:style w:type="paragraph" w:styleId="FootnoteText">
    <w:name w:val="footnote text"/>
    <w:basedOn w:val="Normal"/>
    <w:link w:val="FootnoteTextChar"/>
    <w:uiPriority w:val="99"/>
    <w:unhideWhenUsed/>
    <w:rsid w:val="00DF332E"/>
    <w:pPr>
      <w:spacing w:line="240" w:lineRule="auto"/>
    </w:pPr>
    <w:rPr>
      <w:szCs w:val="20"/>
    </w:rPr>
  </w:style>
  <w:style w:type="character" w:customStyle="1" w:styleId="FootnoteTextChar">
    <w:name w:val="Footnote Text Char"/>
    <w:basedOn w:val="DefaultParagraphFont"/>
    <w:link w:val="FootnoteText"/>
    <w:uiPriority w:val="99"/>
    <w:rsid w:val="00DF332E"/>
    <w:rPr>
      <w:rFonts w:cstheme="minorHAnsi"/>
      <w:color w:val="111111"/>
      <w:szCs w:val="20"/>
    </w:rPr>
  </w:style>
  <w:style w:type="character" w:styleId="FootnoteReference">
    <w:name w:val="footnote reference"/>
    <w:basedOn w:val="DefaultParagraphFont"/>
    <w:uiPriority w:val="99"/>
    <w:unhideWhenUsed/>
    <w:rsid w:val="00DF332E"/>
    <w:rPr>
      <w:vertAlign w:val="superscript"/>
    </w:rPr>
  </w:style>
  <w:style w:type="table" w:styleId="TableGrid">
    <w:name w:val="Table Grid"/>
    <w:basedOn w:val="TableNormal"/>
    <w:uiPriority w:val="39"/>
    <w:rsid w:val="00DF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
    <w:name w:val="Dot point"/>
    <w:basedOn w:val="ListParagraph"/>
    <w:qFormat/>
    <w:rsid w:val="00DF332E"/>
    <w:pPr>
      <w:widowControl w:val="0"/>
      <w:numPr>
        <w:numId w:val="16"/>
      </w:numPr>
    </w:pPr>
    <w:rPr>
      <w:rFonts w:ascii="Calibri" w:eastAsiaTheme="minorEastAsia" w:hAnsi="Calibri" w:cs="Calibri"/>
      <w:color w:val="000000"/>
    </w:rPr>
  </w:style>
  <w:style w:type="paragraph" w:customStyle="1" w:styleId="Tabledots">
    <w:name w:val="Table dots"/>
    <w:basedOn w:val="Dotpoint"/>
    <w:link w:val="TabledotsChar"/>
    <w:qFormat/>
    <w:rsid w:val="00DF332E"/>
    <w:pPr>
      <w:widowControl/>
      <w:spacing w:after="60" w:line="240" w:lineRule="auto"/>
      <w:ind w:left="176" w:hanging="176"/>
      <w:contextualSpacing w:val="0"/>
      <w:jc w:val="left"/>
    </w:pPr>
    <w:rPr>
      <w:noProof/>
      <w:sz w:val="20"/>
      <w:szCs w:val="20"/>
    </w:rPr>
  </w:style>
  <w:style w:type="character" w:customStyle="1" w:styleId="TabledotsChar">
    <w:name w:val="Table dots Char"/>
    <w:basedOn w:val="DefaultParagraphFont"/>
    <w:link w:val="Tabledots"/>
    <w:rsid w:val="00DF332E"/>
    <w:rPr>
      <w:rFonts w:ascii="Calibri" w:eastAsiaTheme="minorEastAsia" w:hAnsi="Calibri" w:cs="Calibri"/>
      <w:noProof/>
      <w:color w:val="000000"/>
      <w:sz w:val="20"/>
      <w:szCs w:val="20"/>
    </w:rPr>
  </w:style>
  <w:style w:type="paragraph" w:customStyle="1" w:styleId="Footnote">
    <w:name w:val="Footnote"/>
    <w:basedOn w:val="FootnoteText"/>
    <w:link w:val="FootnoteChar"/>
    <w:qFormat/>
    <w:rsid w:val="00DF332E"/>
    <w:pPr>
      <w:spacing w:after="0"/>
    </w:pPr>
    <w:rPr>
      <w:sz w:val="16"/>
      <w:szCs w:val="16"/>
    </w:rPr>
  </w:style>
  <w:style w:type="character" w:customStyle="1" w:styleId="FootnoteChar">
    <w:name w:val="Footnote Char"/>
    <w:basedOn w:val="FootnoteTextChar"/>
    <w:link w:val="Footnote"/>
    <w:rsid w:val="00DF332E"/>
    <w:rPr>
      <w:rFonts w:cstheme="minorHAnsi"/>
      <w:color w:val="111111"/>
      <w:sz w:val="16"/>
      <w:szCs w:val="16"/>
    </w:rPr>
  </w:style>
  <w:style w:type="paragraph" w:customStyle="1" w:styleId="Tabletext">
    <w:name w:val="Table text"/>
    <w:basedOn w:val="Normal"/>
    <w:link w:val="TabletextChar"/>
    <w:qFormat/>
    <w:rsid w:val="00DF332E"/>
    <w:pPr>
      <w:spacing w:after="40" w:line="240" w:lineRule="auto"/>
      <w:jc w:val="left"/>
    </w:pPr>
    <w:rPr>
      <w:color w:val="auto"/>
      <w:sz w:val="20"/>
      <w:szCs w:val="20"/>
    </w:rPr>
  </w:style>
  <w:style w:type="character" w:customStyle="1" w:styleId="TabletextChar">
    <w:name w:val="Table text Char"/>
    <w:basedOn w:val="DefaultParagraphFont"/>
    <w:link w:val="Tabletext"/>
    <w:rsid w:val="00DF332E"/>
    <w:rPr>
      <w:rFonts w:cstheme="minorHAnsi"/>
      <w:sz w:val="20"/>
      <w:szCs w:val="20"/>
    </w:rPr>
  </w:style>
  <w:style w:type="paragraph" w:customStyle="1" w:styleId="Tablehead">
    <w:name w:val="Table head"/>
    <w:basedOn w:val="Tabletext"/>
    <w:link w:val="TableheadChar"/>
    <w:qFormat/>
    <w:rsid w:val="00DF332E"/>
    <w:pPr>
      <w:spacing w:after="0"/>
    </w:pPr>
    <w:rPr>
      <w:b/>
      <w:bCs/>
      <w:color w:val="245C2F" w:themeColor="background2" w:themeShade="80"/>
    </w:rPr>
  </w:style>
  <w:style w:type="character" w:customStyle="1" w:styleId="TableheadChar">
    <w:name w:val="Table head Char"/>
    <w:basedOn w:val="TabletextChar"/>
    <w:link w:val="Tablehead"/>
    <w:rsid w:val="00DF332E"/>
    <w:rPr>
      <w:rFonts w:cstheme="minorHAnsi"/>
      <w:b/>
      <w:bCs/>
      <w:color w:val="245C2F" w:themeColor="background2" w:themeShade="80"/>
      <w:sz w:val="20"/>
      <w:szCs w:val="20"/>
    </w:rPr>
  </w:style>
  <w:style w:type="paragraph" w:customStyle="1" w:styleId="4head">
    <w:name w:val="4head"/>
    <w:basedOn w:val="Heading3"/>
    <w:link w:val="4headChar"/>
    <w:qFormat/>
    <w:rsid w:val="00706174"/>
    <w:rPr>
      <w:sz w:val="24"/>
      <w:szCs w:val="24"/>
    </w:rPr>
  </w:style>
  <w:style w:type="character" w:styleId="Emphasis">
    <w:name w:val="Emphasis"/>
    <w:basedOn w:val="DefaultParagraphFont"/>
    <w:uiPriority w:val="20"/>
    <w:qFormat/>
    <w:rsid w:val="00DF332E"/>
    <w:rPr>
      <w:i/>
      <w:iCs/>
    </w:rPr>
  </w:style>
  <w:style w:type="character" w:customStyle="1" w:styleId="4headChar">
    <w:name w:val="4head Char"/>
    <w:basedOn w:val="Heading3Char"/>
    <w:link w:val="4head"/>
    <w:rsid w:val="00706174"/>
    <w:rPr>
      <w:rFonts w:eastAsiaTheme="majorEastAsia" w:cstheme="majorBidi"/>
      <w:b/>
      <w:color w:val="0B1E0F" w:themeColor="accent1" w:themeShade="1A"/>
      <w:sz w:val="24"/>
      <w:szCs w:val="24"/>
    </w:rPr>
  </w:style>
  <w:style w:type="character" w:customStyle="1" w:styleId="Quote1Char">
    <w:name w:val="Quote1 Char"/>
    <w:basedOn w:val="DefaultParagraphFont"/>
    <w:link w:val="Quote1"/>
    <w:locked/>
    <w:rsid w:val="00721B71"/>
    <w:rPr>
      <w:rFonts w:ascii="Calibri" w:hAnsi="Calibri" w:cstheme="minorHAnsi"/>
      <w:i/>
      <w:iCs/>
      <w:sz w:val="20"/>
      <w:szCs w:val="20"/>
    </w:rPr>
  </w:style>
  <w:style w:type="paragraph" w:customStyle="1" w:styleId="Quote1">
    <w:name w:val="Quote1"/>
    <w:basedOn w:val="Normal"/>
    <w:link w:val="Quote1Char"/>
    <w:qFormat/>
    <w:rsid w:val="00721B71"/>
    <w:pPr>
      <w:widowControl w:val="0"/>
      <w:tabs>
        <w:tab w:val="left" w:pos="9356"/>
      </w:tabs>
      <w:spacing w:line="240" w:lineRule="auto"/>
      <w:ind w:left="567" w:right="851"/>
    </w:pPr>
    <w:rPr>
      <w:rFonts w:ascii="Calibri" w:hAnsi="Calibri"/>
      <w:i/>
      <w:iCs/>
      <w:color w:val="auto"/>
      <w:sz w:val="20"/>
      <w:szCs w:val="20"/>
    </w:rPr>
  </w:style>
  <w:style w:type="character" w:styleId="CommentReference">
    <w:name w:val="annotation reference"/>
    <w:basedOn w:val="DefaultParagraphFont"/>
    <w:uiPriority w:val="99"/>
    <w:semiHidden/>
    <w:unhideWhenUsed/>
    <w:rsid w:val="001F26EC"/>
    <w:rPr>
      <w:sz w:val="16"/>
      <w:szCs w:val="16"/>
    </w:rPr>
  </w:style>
  <w:style w:type="paragraph" w:styleId="CommentText">
    <w:name w:val="annotation text"/>
    <w:basedOn w:val="Normal"/>
    <w:link w:val="CommentTextChar"/>
    <w:uiPriority w:val="99"/>
    <w:semiHidden/>
    <w:unhideWhenUsed/>
    <w:rsid w:val="001F26EC"/>
    <w:pPr>
      <w:spacing w:line="240" w:lineRule="auto"/>
    </w:pPr>
    <w:rPr>
      <w:sz w:val="20"/>
      <w:szCs w:val="20"/>
    </w:rPr>
  </w:style>
  <w:style w:type="character" w:customStyle="1" w:styleId="CommentTextChar">
    <w:name w:val="Comment Text Char"/>
    <w:basedOn w:val="DefaultParagraphFont"/>
    <w:link w:val="CommentText"/>
    <w:uiPriority w:val="99"/>
    <w:semiHidden/>
    <w:rsid w:val="001F26EC"/>
    <w:rPr>
      <w:rFonts w:cstheme="minorHAnsi"/>
      <w:color w:val="111111"/>
      <w:sz w:val="20"/>
      <w:szCs w:val="20"/>
    </w:rPr>
  </w:style>
  <w:style w:type="paragraph" w:styleId="CommentSubject">
    <w:name w:val="annotation subject"/>
    <w:basedOn w:val="CommentText"/>
    <w:next w:val="CommentText"/>
    <w:link w:val="CommentSubjectChar"/>
    <w:uiPriority w:val="99"/>
    <w:semiHidden/>
    <w:unhideWhenUsed/>
    <w:rsid w:val="001F26EC"/>
    <w:rPr>
      <w:b/>
      <w:bCs/>
    </w:rPr>
  </w:style>
  <w:style w:type="character" w:customStyle="1" w:styleId="CommentSubjectChar">
    <w:name w:val="Comment Subject Char"/>
    <w:basedOn w:val="CommentTextChar"/>
    <w:link w:val="CommentSubject"/>
    <w:uiPriority w:val="99"/>
    <w:semiHidden/>
    <w:rsid w:val="001F26EC"/>
    <w:rPr>
      <w:rFonts w:cstheme="minorHAnsi"/>
      <w:b/>
      <w:bCs/>
      <w:color w:val="111111"/>
      <w:sz w:val="20"/>
      <w:szCs w:val="20"/>
    </w:rPr>
  </w:style>
  <w:style w:type="paragraph" w:styleId="BalloonText">
    <w:name w:val="Balloon Text"/>
    <w:basedOn w:val="Normal"/>
    <w:link w:val="BalloonTextChar"/>
    <w:uiPriority w:val="99"/>
    <w:semiHidden/>
    <w:unhideWhenUsed/>
    <w:rsid w:val="001F2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6EC"/>
    <w:rPr>
      <w:rFonts w:ascii="Segoe UI" w:hAnsi="Segoe UI" w:cs="Segoe UI"/>
      <w:color w:val="111111"/>
      <w:sz w:val="18"/>
      <w:szCs w:val="18"/>
    </w:rPr>
  </w:style>
  <w:style w:type="paragraph" w:styleId="Revision">
    <w:name w:val="Revision"/>
    <w:hidden/>
    <w:uiPriority w:val="99"/>
    <w:semiHidden/>
    <w:rsid w:val="00496D81"/>
    <w:pPr>
      <w:spacing w:after="0" w:line="240" w:lineRule="auto"/>
    </w:pPr>
    <w:rPr>
      <w:rFonts w:cstheme="minorHAnsi"/>
      <w:color w:val="11111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41916">
      <w:bodyDiv w:val="1"/>
      <w:marLeft w:val="0"/>
      <w:marRight w:val="0"/>
      <w:marTop w:val="0"/>
      <w:marBottom w:val="0"/>
      <w:divBdr>
        <w:top w:val="none" w:sz="0" w:space="0" w:color="auto"/>
        <w:left w:val="none" w:sz="0" w:space="0" w:color="auto"/>
        <w:bottom w:val="none" w:sz="0" w:space="0" w:color="auto"/>
        <w:right w:val="none" w:sz="0" w:space="0" w:color="auto"/>
      </w:divBdr>
    </w:div>
    <w:div w:id="1075124956">
      <w:bodyDiv w:val="1"/>
      <w:marLeft w:val="0"/>
      <w:marRight w:val="0"/>
      <w:marTop w:val="0"/>
      <w:marBottom w:val="0"/>
      <w:divBdr>
        <w:top w:val="none" w:sz="0" w:space="0" w:color="auto"/>
        <w:left w:val="none" w:sz="0" w:space="0" w:color="auto"/>
        <w:bottom w:val="none" w:sz="0" w:space="0" w:color="auto"/>
        <w:right w:val="none" w:sz="0" w:space="0" w:color="auto"/>
      </w:divBdr>
    </w:div>
    <w:div w:id="1143304316">
      <w:bodyDiv w:val="1"/>
      <w:marLeft w:val="0"/>
      <w:marRight w:val="0"/>
      <w:marTop w:val="0"/>
      <w:marBottom w:val="0"/>
      <w:divBdr>
        <w:top w:val="none" w:sz="0" w:space="0" w:color="auto"/>
        <w:left w:val="none" w:sz="0" w:space="0" w:color="auto"/>
        <w:bottom w:val="none" w:sz="0" w:space="0" w:color="auto"/>
        <w:right w:val="none" w:sz="0" w:space="0" w:color="auto"/>
      </w:divBdr>
    </w:div>
    <w:div w:id="1472016130">
      <w:bodyDiv w:val="1"/>
      <w:marLeft w:val="0"/>
      <w:marRight w:val="0"/>
      <w:marTop w:val="0"/>
      <w:marBottom w:val="0"/>
      <w:divBdr>
        <w:top w:val="none" w:sz="0" w:space="0" w:color="auto"/>
        <w:left w:val="none" w:sz="0" w:space="0" w:color="auto"/>
        <w:bottom w:val="none" w:sz="0" w:space="0" w:color="auto"/>
        <w:right w:val="none" w:sz="0" w:space="0" w:color="auto"/>
      </w:divBdr>
    </w:div>
    <w:div w:id="1532648077">
      <w:bodyDiv w:val="1"/>
      <w:marLeft w:val="0"/>
      <w:marRight w:val="0"/>
      <w:marTop w:val="0"/>
      <w:marBottom w:val="0"/>
      <w:divBdr>
        <w:top w:val="none" w:sz="0" w:space="0" w:color="auto"/>
        <w:left w:val="none" w:sz="0" w:space="0" w:color="auto"/>
        <w:bottom w:val="none" w:sz="0" w:space="0" w:color="auto"/>
        <w:right w:val="none" w:sz="0" w:space="0" w:color="auto"/>
      </w:divBdr>
    </w:div>
    <w:div w:id="1999503490">
      <w:bodyDiv w:val="1"/>
      <w:marLeft w:val="0"/>
      <w:marRight w:val="0"/>
      <w:marTop w:val="0"/>
      <w:marBottom w:val="0"/>
      <w:divBdr>
        <w:top w:val="none" w:sz="0" w:space="0" w:color="auto"/>
        <w:left w:val="none" w:sz="0" w:space="0" w:color="auto"/>
        <w:bottom w:val="none" w:sz="0" w:space="0" w:color="auto"/>
        <w:right w:val="none" w:sz="0" w:space="0" w:color="auto"/>
      </w:divBdr>
    </w:div>
    <w:div w:id="20186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hereto Custom V3">
      <a:dk1>
        <a:srgbClr val="474B4F"/>
      </a:dk1>
      <a:lt1>
        <a:srgbClr val="FFFFFF"/>
      </a:lt1>
      <a:dk2>
        <a:srgbClr val="666666"/>
      </a:dk2>
      <a:lt2>
        <a:srgbClr val="48B860"/>
      </a:lt2>
      <a:accent1>
        <a:srgbClr val="B6E3BF"/>
      </a:accent1>
      <a:accent2>
        <a:srgbClr val="F7931E"/>
      </a:accent2>
      <a:accent3>
        <a:srgbClr val="EDBC31"/>
      </a:accent3>
      <a:accent4>
        <a:srgbClr val="B3B7BA"/>
      </a:accent4>
      <a:accent5>
        <a:srgbClr val="F6DC92"/>
      </a:accent5>
      <a:accent6>
        <a:srgbClr val="358747"/>
      </a:accent6>
      <a:hlink>
        <a:srgbClr val="474B4F"/>
      </a:hlink>
      <a:folHlink>
        <a:srgbClr val="474B4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92F7EBE-90DC-4F61-85D2-983FBC5C4A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ABA710AA054B4B924334122F96DA2C" ma:contentTypeVersion="" ma:contentTypeDescription="PDMS Document Site Content Type" ma:contentTypeScope="" ma:versionID="d6c969564f8b17e55bbca1c4fdd80009">
  <xsd:schema xmlns:xsd="http://www.w3.org/2001/XMLSchema" xmlns:xs="http://www.w3.org/2001/XMLSchema" xmlns:p="http://schemas.microsoft.com/office/2006/metadata/properties" xmlns:ns2="592F7EBE-90DC-4F61-85D2-983FBC5C4AB3" targetNamespace="http://schemas.microsoft.com/office/2006/metadata/properties" ma:root="true" ma:fieldsID="15feeca33d3c89ea738a48c93cef30d2" ns2:_="">
    <xsd:import namespace="592F7EBE-90DC-4F61-85D2-983FBC5C4AB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F7EBE-90DC-4F61-85D2-983FBC5C4AB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0D68-7D6B-47D2-80F9-3E130B0C5B27}">
  <ds:schemaRefs>
    <ds:schemaRef ds:uri="http://schemas.microsoft.com/sharepoint/v3/contenttype/forms"/>
  </ds:schemaRefs>
</ds:datastoreItem>
</file>

<file path=customXml/itemProps2.xml><?xml version="1.0" encoding="utf-8"?>
<ds:datastoreItem xmlns:ds="http://schemas.openxmlformats.org/officeDocument/2006/customXml" ds:itemID="{044537EC-E47C-44F5-9C70-8A790C93E352}">
  <ds:schemaRefs>
    <ds:schemaRef ds:uri="http://purl.org/dc/elements/1.1/"/>
    <ds:schemaRef ds:uri="http://schemas.microsoft.com/office/2006/metadata/properties"/>
    <ds:schemaRef ds:uri="592F7EBE-90DC-4F61-85D2-983FBC5C4AB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EAFC2B3-D830-4892-84B2-09055EAEA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F7EBE-90DC-4F61-85D2-983FBC5C4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7B8D2-CAA6-467A-971C-4CA36623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2568</Words>
  <Characters>15463</Characters>
  <Application>Microsoft Office Word</Application>
  <DocSecurity>0</DocSecurity>
  <Lines>335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[SEC=UNOFFICIAL]</cp:keywords>
  <dc:description/>
  <cp:lastModifiedBy>PRYOR, Brittany</cp:lastModifiedBy>
  <cp:revision>3</cp:revision>
  <dcterms:created xsi:type="dcterms:W3CDTF">2022-07-26T22:43:00Z</dcterms:created>
  <dcterms:modified xsi:type="dcterms:W3CDTF">2022-07-26T22:46:00Z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0x010100266966F133664895A6EE3632470D45F500F5ABA710AA054B4B924334122F96DA2C</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F2073F2D149142ECB521CD6F33ACBE61</vt:lpwstr>
  </property>
  <property fmtid="{D5CDD505-2E9C-101B-9397-08002B2CF9AE}" pid="10" name="PM_ProtectiveMarkingValue_Footer">
    <vt:lpwstr>UNOFFICIAL</vt:lpwstr>
  </property>
  <property fmtid="{D5CDD505-2E9C-101B-9397-08002B2CF9AE}" pid="11" name="PM_Originator_Hash_SHA1">
    <vt:lpwstr>D9392F98BB172CC7B4419BCA6B6497751EE91C58</vt:lpwstr>
  </property>
  <property fmtid="{D5CDD505-2E9C-101B-9397-08002B2CF9AE}" pid="12" name="PM_OriginationTimeStamp">
    <vt:lpwstr>2022-07-26T22:46:02Z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1DF5DBD2C4B90960F060D97ED1D3335D</vt:lpwstr>
  </property>
  <property fmtid="{D5CDD505-2E9C-101B-9397-08002B2CF9AE}" pid="21" name="PM_Hash_Salt">
    <vt:lpwstr>246CF0A44B88DFC692B6954F469E24B7</vt:lpwstr>
  </property>
  <property fmtid="{D5CDD505-2E9C-101B-9397-08002B2CF9AE}" pid="22" name="PM_Hash_SHA1">
    <vt:lpwstr>F57F0D755DC2FFDCCB4795E7019FC1D809DB28CE</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PM_Display">
    <vt:lpwstr>UNOFFICIAL</vt:lpwstr>
  </property>
  <property fmtid="{D5CDD505-2E9C-101B-9397-08002B2CF9AE}" pid="26" name="PM_OriginatorUserAccountName_SHA256">
    <vt:lpwstr>317226DD2B332D7E19B8C678DB35109673DC0702DA76156C7CBD72887E8E648D</vt:lpwstr>
  </property>
  <property fmtid="{D5CDD505-2E9C-101B-9397-08002B2CF9AE}" pid="27" name="PM_OriginatorDomainName_SHA256">
    <vt:lpwstr>E83A2A66C4061446A7E3732E8D44762184B6B377D962B96C83DC624302585857</vt:lpwstr>
  </property>
</Properties>
</file>