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D19" w:rsidRDefault="00155D19" w:rsidP="00096D32">
      <w:pPr>
        <w:pStyle w:val="Heading1"/>
      </w:pPr>
    </w:p>
    <w:p w:rsidR="00155D19" w:rsidRDefault="00155D19" w:rsidP="00096D32">
      <w:pPr>
        <w:pStyle w:val="Heading1"/>
      </w:pPr>
    </w:p>
    <w:p w:rsidR="00155D19" w:rsidRDefault="00155D19" w:rsidP="00096D32">
      <w:pPr>
        <w:pStyle w:val="Heading1"/>
      </w:pPr>
    </w:p>
    <w:p w:rsidR="00466FDF" w:rsidRPr="00096D32" w:rsidRDefault="00466FDF" w:rsidP="00096D32">
      <w:pPr>
        <w:pStyle w:val="Heading1"/>
      </w:pPr>
      <w:r w:rsidRPr="00096D32">
        <w:t>Information, Linkages and Capacity Building (ILC) Mainstream Building Program Grant Round 1: Summary of Funded Activities</w:t>
      </w:r>
    </w:p>
    <w:p w:rsidR="00466FDF" w:rsidRDefault="00466FDF" w:rsidP="00466FDF">
      <w:pPr>
        <w:pStyle w:val="Header"/>
      </w:pPr>
    </w:p>
    <w:p w:rsidR="001111EB" w:rsidRPr="001111EB" w:rsidRDefault="00805CF0" w:rsidP="001111EB">
      <w:pPr>
        <w:spacing w:after="0"/>
        <w:rPr>
          <w:rFonts w:ascii="Arial" w:hAnsi="Arial" w:cs="Arial"/>
        </w:rPr>
      </w:pPr>
      <w:r w:rsidRPr="00637E7D">
        <w:rPr>
          <w:rFonts w:ascii="Arial" w:hAnsi="Arial" w:cs="Arial"/>
        </w:rPr>
        <w:t xml:space="preserve">The </w:t>
      </w:r>
      <w:r w:rsidR="000D08B2">
        <w:rPr>
          <w:rFonts w:ascii="Arial" w:hAnsi="Arial" w:cs="Arial"/>
        </w:rPr>
        <w:t>Mainstream Capa</w:t>
      </w:r>
      <w:bookmarkStart w:id="0" w:name="_GoBack"/>
      <w:bookmarkEnd w:id="0"/>
      <w:r w:rsidR="000D08B2">
        <w:rPr>
          <w:rFonts w:ascii="Arial" w:hAnsi="Arial" w:cs="Arial"/>
        </w:rPr>
        <w:t>city</w:t>
      </w:r>
      <w:r>
        <w:rPr>
          <w:rFonts w:ascii="Arial" w:hAnsi="Arial" w:cs="Arial"/>
        </w:rPr>
        <w:t xml:space="preserve"> Building</w:t>
      </w:r>
      <w:r w:rsidRPr="00637E7D">
        <w:rPr>
          <w:rFonts w:ascii="Arial" w:hAnsi="Arial" w:cs="Arial"/>
        </w:rPr>
        <w:t xml:space="preserve"> Program grant round has </w:t>
      </w:r>
      <w:r w:rsidRPr="001779D5">
        <w:rPr>
          <w:rFonts w:ascii="Arial" w:hAnsi="Arial" w:cs="Arial"/>
        </w:rPr>
        <w:t>committed $</w:t>
      </w:r>
      <w:r w:rsidR="000D08B2" w:rsidRPr="00F13252">
        <w:rPr>
          <w:rFonts w:ascii="Arial" w:hAnsi="Arial" w:cs="Arial"/>
        </w:rPr>
        <w:t>3</w:t>
      </w:r>
      <w:r w:rsidR="00F13252" w:rsidRPr="00F13252">
        <w:rPr>
          <w:rFonts w:ascii="Arial" w:hAnsi="Arial" w:cs="Arial"/>
        </w:rPr>
        <w:t>5.1</w:t>
      </w:r>
      <w:r w:rsidR="000D08B2" w:rsidRPr="00424D80">
        <w:rPr>
          <w:rFonts w:ascii="Arial" w:hAnsi="Arial" w:cs="Arial"/>
        </w:rPr>
        <w:t xml:space="preserve"> million</w:t>
      </w:r>
      <w:r w:rsidRPr="00424D80" w:rsidDel="00E91877">
        <w:rPr>
          <w:rFonts w:ascii="Arial" w:hAnsi="Arial" w:cs="Arial"/>
        </w:rPr>
        <w:t xml:space="preserve"> </w:t>
      </w:r>
      <w:r w:rsidRPr="00424D80">
        <w:rPr>
          <w:rFonts w:ascii="Arial" w:hAnsi="Arial" w:cs="Arial"/>
        </w:rPr>
        <w:t>(GST Inc</w:t>
      </w:r>
      <w:r w:rsidR="000D08B2" w:rsidRPr="00424D80">
        <w:rPr>
          <w:rFonts w:ascii="Arial" w:hAnsi="Arial" w:cs="Arial"/>
        </w:rPr>
        <w:t>l.) to 28</w:t>
      </w:r>
      <w:r w:rsidR="000D08B2" w:rsidRPr="001779D5">
        <w:rPr>
          <w:rFonts w:ascii="Arial" w:hAnsi="Arial" w:cs="Arial"/>
        </w:rPr>
        <w:t xml:space="preserve"> </w:t>
      </w:r>
      <w:r w:rsidRPr="001779D5">
        <w:rPr>
          <w:rFonts w:ascii="Arial" w:hAnsi="Arial" w:cs="Arial"/>
        </w:rPr>
        <w:t xml:space="preserve">organisations to deliver projects with a duration of up to three years from </w:t>
      </w:r>
      <w:r w:rsidR="000D08B2" w:rsidRPr="001779D5">
        <w:rPr>
          <w:rFonts w:ascii="Arial" w:hAnsi="Arial" w:cs="Arial"/>
        </w:rPr>
        <w:t>March</w:t>
      </w:r>
      <w:r w:rsidRPr="001779D5">
        <w:rPr>
          <w:rFonts w:ascii="Arial" w:hAnsi="Arial" w:cs="Arial"/>
        </w:rPr>
        <w:t xml:space="preserve"> 2020.</w:t>
      </w:r>
      <w:r w:rsidR="001111EB">
        <w:rPr>
          <w:rFonts w:ascii="Arial" w:hAnsi="Arial" w:cs="Arial"/>
        </w:rPr>
        <w:t xml:space="preserve"> These organisations were selected while the ILC program was under the auspice of the NDIA. ILC </w:t>
      </w:r>
      <w:r w:rsidR="00BC6BBB">
        <w:rPr>
          <w:rFonts w:ascii="Arial" w:hAnsi="Arial" w:cs="Arial"/>
        </w:rPr>
        <w:t>has transferred</w:t>
      </w:r>
      <w:r w:rsidR="001111EB">
        <w:rPr>
          <w:rFonts w:ascii="Arial" w:hAnsi="Arial" w:cs="Arial"/>
        </w:rPr>
        <w:t xml:space="preserve"> to the Department of Social Services. </w:t>
      </w:r>
    </w:p>
    <w:p w:rsidR="00270C36" w:rsidRDefault="00270C36" w:rsidP="00231B5E">
      <w:pPr>
        <w:spacing w:after="0"/>
        <w:rPr>
          <w:rFonts w:ascii="Arial" w:hAnsi="Arial" w:cs="Arial"/>
        </w:rPr>
      </w:pPr>
    </w:p>
    <w:p w:rsidR="008B339E" w:rsidRDefault="00270C36" w:rsidP="008B339E">
      <w:pPr>
        <w:spacing w:after="0"/>
        <w:rPr>
          <w:rFonts w:ascii="Arial" w:hAnsi="Arial" w:cs="Arial"/>
        </w:rPr>
      </w:pPr>
      <w:r w:rsidRPr="00270C36">
        <w:rPr>
          <w:rFonts w:ascii="Arial" w:hAnsi="Arial" w:cs="Arial"/>
        </w:rPr>
        <w:t>Th</w:t>
      </w:r>
      <w:r w:rsidR="006463DF">
        <w:rPr>
          <w:rFonts w:ascii="Arial" w:hAnsi="Arial" w:cs="Arial"/>
        </w:rPr>
        <w:t xml:space="preserve">e objective of the ILC </w:t>
      </w:r>
      <w:r w:rsidR="000D08B2">
        <w:rPr>
          <w:rFonts w:ascii="Arial" w:hAnsi="Arial" w:cs="Arial"/>
        </w:rPr>
        <w:t>Mainstream</w:t>
      </w:r>
      <w:r w:rsidR="005F154A">
        <w:rPr>
          <w:rFonts w:ascii="Arial" w:hAnsi="Arial" w:cs="Arial"/>
        </w:rPr>
        <w:t xml:space="preserve"> Capacity Building</w:t>
      </w:r>
      <w:r w:rsidR="006463DF">
        <w:rPr>
          <w:rFonts w:ascii="Arial" w:hAnsi="Arial" w:cs="Arial"/>
        </w:rPr>
        <w:t xml:space="preserve"> Program</w:t>
      </w:r>
      <w:r w:rsidR="000C6725">
        <w:rPr>
          <w:rFonts w:ascii="Arial" w:hAnsi="Arial" w:cs="Arial"/>
        </w:rPr>
        <w:t xml:space="preserve"> grant round is </w:t>
      </w:r>
      <w:r w:rsidR="00096D32">
        <w:rPr>
          <w:rFonts w:ascii="Arial" w:hAnsi="Arial" w:cs="Arial"/>
        </w:rPr>
        <w:t xml:space="preserve">to </w:t>
      </w:r>
      <w:r w:rsidR="000D08B2">
        <w:rPr>
          <w:rFonts w:ascii="Arial" w:hAnsi="Arial" w:cs="Arial"/>
        </w:rPr>
        <w:t xml:space="preserve">stimulate and encourage practice </w:t>
      </w:r>
      <w:r w:rsidR="00DF17A1">
        <w:rPr>
          <w:rFonts w:ascii="Arial" w:hAnsi="Arial" w:cs="Arial"/>
        </w:rPr>
        <w:t xml:space="preserve">change in </w:t>
      </w:r>
      <w:r w:rsidR="00DF17A1" w:rsidRPr="00F13252">
        <w:rPr>
          <w:rFonts w:ascii="Arial" w:hAnsi="Arial" w:cs="Arial"/>
        </w:rPr>
        <w:t>the</w:t>
      </w:r>
      <w:r w:rsidR="00DF17A1">
        <w:rPr>
          <w:rFonts w:ascii="Arial" w:hAnsi="Arial" w:cs="Arial"/>
        </w:rPr>
        <w:t xml:space="preserve"> delivery of mainstream services through the development and trialling of new approaches that are more inclusive and welcoming for people with disability. The aim of this grant opportunity is to fund projects that will produce improved practice approaches in health service systems</w:t>
      </w:r>
      <w:r w:rsidR="00BB0853">
        <w:rPr>
          <w:rFonts w:ascii="Arial" w:hAnsi="Arial" w:cs="Arial"/>
        </w:rPr>
        <w:t xml:space="preserve"> that enable:</w:t>
      </w:r>
    </w:p>
    <w:p w:rsidR="00BB0853" w:rsidRDefault="00BB0853" w:rsidP="00BB0853">
      <w:pPr>
        <w:pStyle w:val="ListParagraph"/>
        <w:numPr>
          <w:ilvl w:val="0"/>
          <w:numId w:val="46"/>
        </w:numPr>
        <w:spacing w:after="0"/>
        <w:rPr>
          <w:rFonts w:ascii="Arial" w:hAnsi="Arial" w:cs="Arial"/>
        </w:rPr>
      </w:pPr>
      <w:r>
        <w:rPr>
          <w:rFonts w:ascii="Arial" w:hAnsi="Arial" w:cs="Arial"/>
        </w:rPr>
        <w:t>People with disability to use and benefit from the same mainstream health services as everyone else.</w:t>
      </w:r>
    </w:p>
    <w:p w:rsidR="001111EB" w:rsidRPr="001111EB" w:rsidRDefault="00BB0853" w:rsidP="001111EB">
      <w:pPr>
        <w:pStyle w:val="ListParagraph"/>
        <w:numPr>
          <w:ilvl w:val="0"/>
          <w:numId w:val="46"/>
        </w:numPr>
        <w:spacing w:after="0"/>
        <w:rPr>
          <w:rFonts w:ascii="Arial" w:hAnsi="Arial" w:cs="Arial"/>
        </w:rPr>
      </w:pPr>
      <w:r>
        <w:rPr>
          <w:rFonts w:ascii="Arial" w:hAnsi="Arial" w:cs="Arial"/>
        </w:rPr>
        <w:t>Improved access and use of mainstream health serv</w:t>
      </w:r>
      <w:r w:rsidR="001111EB">
        <w:rPr>
          <w:rFonts w:ascii="Arial" w:hAnsi="Arial" w:cs="Arial"/>
        </w:rPr>
        <w:t>ices by people with disability</w:t>
      </w:r>
    </w:p>
    <w:p w:rsidR="007A11E0" w:rsidRDefault="007A11E0" w:rsidP="00231B5E">
      <w:pPr>
        <w:spacing w:after="0"/>
        <w:rPr>
          <w:rFonts w:ascii="Arial" w:hAnsi="Arial" w:cs="Arial"/>
        </w:rPr>
      </w:pPr>
    </w:p>
    <w:tbl>
      <w:tblPr>
        <w:tblW w:w="212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977"/>
        <w:gridCol w:w="7654"/>
        <w:gridCol w:w="2552"/>
        <w:gridCol w:w="1984"/>
        <w:gridCol w:w="1701"/>
        <w:gridCol w:w="1701"/>
      </w:tblGrid>
      <w:tr w:rsidR="00527BFE" w:rsidRPr="002B748E" w:rsidTr="00527BFE">
        <w:trPr>
          <w:trHeight w:val="629"/>
          <w:tblHeader/>
        </w:trPr>
        <w:tc>
          <w:tcPr>
            <w:tcW w:w="2660" w:type="dxa"/>
            <w:tcBorders>
              <w:bottom w:val="single" w:sz="4" w:space="0" w:color="auto"/>
            </w:tcBorders>
            <w:shd w:val="clear" w:color="auto" w:fill="6B2976"/>
            <w:noWrap/>
          </w:tcPr>
          <w:p w:rsidR="00527BFE" w:rsidRPr="002B748E" w:rsidRDefault="00527BFE" w:rsidP="007A6DAC">
            <w:pPr>
              <w:spacing w:before="240" w:after="0" w:line="240" w:lineRule="auto"/>
              <w:jc w:val="center"/>
              <w:rPr>
                <w:rFonts w:ascii="Arial" w:eastAsia="Times New Roman" w:hAnsi="Arial" w:cs="Arial"/>
                <w:b/>
                <w:bCs/>
                <w:color w:val="FFFFFF" w:themeColor="background1"/>
                <w:lang w:eastAsia="en-AU"/>
              </w:rPr>
            </w:pPr>
            <w:r w:rsidRPr="002B748E">
              <w:rPr>
                <w:rFonts w:ascii="Arial" w:eastAsia="Times New Roman" w:hAnsi="Arial" w:cs="Arial"/>
                <w:b/>
                <w:bCs/>
                <w:color w:val="FFFFFF" w:themeColor="background1"/>
                <w:lang w:eastAsia="en-AU"/>
              </w:rPr>
              <w:t>Organisation</w:t>
            </w:r>
          </w:p>
        </w:tc>
        <w:tc>
          <w:tcPr>
            <w:tcW w:w="2977" w:type="dxa"/>
            <w:tcBorders>
              <w:bottom w:val="single" w:sz="4" w:space="0" w:color="auto"/>
            </w:tcBorders>
            <w:shd w:val="clear" w:color="auto" w:fill="6B2976"/>
          </w:tcPr>
          <w:p w:rsidR="00527BFE" w:rsidRPr="002B748E" w:rsidRDefault="00527BFE" w:rsidP="007A6DAC">
            <w:pPr>
              <w:spacing w:before="240" w:after="0" w:line="240" w:lineRule="auto"/>
              <w:jc w:val="center"/>
              <w:rPr>
                <w:rFonts w:ascii="Arial" w:eastAsia="Times New Roman" w:hAnsi="Arial" w:cs="Arial"/>
                <w:b/>
                <w:bCs/>
                <w:color w:val="FFFFFF" w:themeColor="background1"/>
                <w:lang w:eastAsia="en-AU"/>
              </w:rPr>
            </w:pPr>
            <w:r w:rsidRPr="002B748E">
              <w:rPr>
                <w:rFonts w:ascii="Arial" w:hAnsi="Arial" w:cs="Arial"/>
                <w:b/>
                <w:bCs/>
                <w:color w:val="FFFFFF" w:themeColor="background1"/>
              </w:rPr>
              <w:t>Project Title</w:t>
            </w:r>
          </w:p>
        </w:tc>
        <w:tc>
          <w:tcPr>
            <w:tcW w:w="7654" w:type="dxa"/>
            <w:tcBorders>
              <w:bottom w:val="single" w:sz="4" w:space="0" w:color="auto"/>
            </w:tcBorders>
            <w:shd w:val="clear" w:color="auto" w:fill="6B2976"/>
          </w:tcPr>
          <w:p w:rsidR="00527BFE" w:rsidRPr="002B748E" w:rsidRDefault="00527BFE" w:rsidP="007A6DAC">
            <w:pPr>
              <w:spacing w:before="240" w:after="0" w:line="240" w:lineRule="auto"/>
              <w:jc w:val="center"/>
              <w:rPr>
                <w:rFonts w:ascii="Arial" w:eastAsia="Times New Roman" w:hAnsi="Arial" w:cs="Arial"/>
                <w:b/>
                <w:bCs/>
                <w:color w:val="FFFFFF" w:themeColor="background1"/>
                <w:lang w:eastAsia="en-AU"/>
              </w:rPr>
            </w:pPr>
            <w:r w:rsidRPr="002B748E">
              <w:rPr>
                <w:rFonts w:ascii="Arial" w:eastAsia="Times New Roman" w:hAnsi="Arial" w:cs="Arial"/>
                <w:b/>
                <w:bCs/>
                <w:color w:val="FFFFFF" w:themeColor="background1"/>
                <w:lang w:eastAsia="en-AU"/>
              </w:rPr>
              <w:t>Project Description</w:t>
            </w:r>
          </w:p>
        </w:tc>
        <w:tc>
          <w:tcPr>
            <w:tcW w:w="2552" w:type="dxa"/>
            <w:tcBorders>
              <w:bottom w:val="single" w:sz="4" w:space="0" w:color="auto"/>
            </w:tcBorders>
            <w:shd w:val="clear" w:color="auto" w:fill="6B2976"/>
          </w:tcPr>
          <w:p w:rsidR="00527BFE" w:rsidRPr="002B748E" w:rsidRDefault="00527BFE" w:rsidP="007A6DAC">
            <w:pPr>
              <w:spacing w:before="240" w:after="0" w:line="240" w:lineRule="auto"/>
              <w:jc w:val="center"/>
              <w:rPr>
                <w:rFonts w:ascii="Arial" w:hAnsi="Arial" w:cs="Arial"/>
                <w:b/>
                <w:bCs/>
                <w:color w:val="FFFFFF" w:themeColor="background1"/>
              </w:rPr>
            </w:pPr>
            <w:r w:rsidRPr="002B748E">
              <w:rPr>
                <w:rFonts w:ascii="Arial" w:eastAsia="Times New Roman" w:hAnsi="Arial" w:cs="Arial"/>
                <w:b/>
                <w:bCs/>
                <w:color w:val="FFFFFF" w:themeColor="background1"/>
                <w:lang w:eastAsia="en-AU"/>
              </w:rPr>
              <w:t>Disability Cohort</w:t>
            </w:r>
          </w:p>
        </w:tc>
        <w:tc>
          <w:tcPr>
            <w:tcW w:w="1984" w:type="dxa"/>
            <w:tcBorders>
              <w:bottom w:val="single" w:sz="4" w:space="0" w:color="auto"/>
            </w:tcBorders>
            <w:shd w:val="clear" w:color="auto" w:fill="6B2976"/>
          </w:tcPr>
          <w:p w:rsidR="00527BFE" w:rsidRPr="002B748E" w:rsidRDefault="00527BFE" w:rsidP="007A6DAC">
            <w:pPr>
              <w:spacing w:before="240" w:after="0" w:line="240" w:lineRule="auto"/>
              <w:jc w:val="center"/>
              <w:rPr>
                <w:rFonts w:ascii="Arial" w:eastAsia="Times New Roman" w:hAnsi="Arial" w:cs="Arial"/>
                <w:b/>
                <w:bCs/>
                <w:color w:val="FFFFFF" w:themeColor="background1"/>
                <w:lang w:eastAsia="en-AU"/>
              </w:rPr>
            </w:pPr>
            <w:r w:rsidRPr="002B748E">
              <w:rPr>
                <w:rFonts w:ascii="Arial" w:eastAsia="Times New Roman" w:hAnsi="Arial" w:cs="Arial"/>
                <w:b/>
                <w:bCs/>
                <w:color w:val="FFFFFF" w:themeColor="background1"/>
                <w:lang w:eastAsia="en-AU"/>
              </w:rPr>
              <w:t>Total Approved Funding</w:t>
            </w:r>
            <w:r w:rsidR="00F13252">
              <w:rPr>
                <w:rFonts w:ascii="Arial" w:eastAsia="Times New Roman" w:hAnsi="Arial" w:cs="Arial"/>
                <w:b/>
                <w:bCs/>
                <w:color w:val="FFFFFF" w:themeColor="background1"/>
                <w:lang w:eastAsia="en-AU"/>
              </w:rPr>
              <w:t xml:space="preserve"> </w:t>
            </w:r>
          </w:p>
          <w:p w:rsidR="00527BFE" w:rsidRPr="002B748E" w:rsidRDefault="00527BFE" w:rsidP="007A6DAC">
            <w:pPr>
              <w:spacing w:after="0" w:line="240" w:lineRule="auto"/>
              <w:jc w:val="center"/>
              <w:rPr>
                <w:rFonts w:ascii="Arial" w:eastAsia="Times New Roman" w:hAnsi="Arial" w:cs="Arial"/>
                <w:b/>
                <w:bCs/>
                <w:color w:val="FFFFFF" w:themeColor="background1"/>
                <w:lang w:eastAsia="en-AU"/>
              </w:rPr>
            </w:pPr>
            <w:r w:rsidRPr="002B748E">
              <w:rPr>
                <w:rFonts w:ascii="Arial" w:eastAsia="Times New Roman" w:hAnsi="Arial" w:cs="Arial"/>
                <w:b/>
                <w:bCs/>
                <w:color w:val="FFFFFF" w:themeColor="background1"/>
                <w:lang w:eastAsia="en-AU"/>
              </w:rPr>
              <w:t>(GST Incl.)</w:t>
            </w:r>
          </w:p>
        </w:tc>
        <w:tc>
          <w:tcPr>
            <w:tcW w:w="1701" w:type="dxa"/>
            <w:tcBorders>
              <w:bottom w:val="single" w:sz="4" w:space="0" w:color="auto"/>
            </w:tcBorders>
            <w:shd w:val="clear" w:color="auto" w:fill="6B2976"/>
            <w:noWrap/>
          </w:tcPr>
          <w:p w:rsidR="00527BFE" w:rsidRPr="002B748E" w:rsidRDefault="00527BFE" w:rsidP="007A6DAC">
            <w:pPr>
              <w:spacing w:before="240" w:after="0" w:line="240" w:lineRule="auto"/>
              <w:jc w:val="center"/>
              <w:rPr>
                <w:rFonts w:ascii="Arial" w:eastAsia="Times New Roman" w:hAnsi="Arial" w:cs="Arial"/>
                <w:b/>
                <w:bCs/>
                <w:color w:val="FFFFFF" w:themeColor="background1"/>
                <w:lang w:eastAsia="en-AU"/>
              </w:rPr>
            </w:pPr>
            <w:r w:rsidRPr="002B748E">
              <w:rPr>
                <w:rFonts w:ascii="Arial" w:eastAsia="Times New Roman" w:hAnsi="Arial" w:cs="Arial"/>
                <w:b/>
                <w:bCs/>
                <w:color w:val="FFFFFF" w:themeColor="background1"/>
                <w:lang w:eastAsia="en-AU"/>
              </w:rPr>
              <w:t xml:space="preserve">State </w:t>
            </w:r>
          </w:p>
          <w:p w:rsidR="00527BFE" w:rsidRPr="002B748E" w:rsidRDefault="00527BFE" w:rsidP="007A6DAC">
            <w:pPr>
              <w:spacing w:after="0" w:line="240" w:lineRule="auto"/>
              <w:jc w:val="center"/>
              <w:rPr>
                <w:rFonts w:ascii="Arial" w:eastAsia="Times New Roman" w:hAnsi="Arial" w:cs="Arial"/>
                <w:b/>
                <w:bCs/>
                <w:color w:val="FFFFFF" w:themeColor="background1"/>
                <w:lang w:eastAsia="en-AU"/>
              </w:rPr>
            </w:pPr>
            <w:r w:rsidRPr="002B748E">
              <w:rPr>
                <w:rFonts w:ascii="Arial" w:eastAsia="Times New Roman" w:hAnsi="Arial" w:cs="Arial"/>
                <w:b/>
                <w:bCs/>
                <w:color w:val="FFFFFF" w:themeColor="background1"/>
                <w:lang w:eastAsia="en-AU"/>
              </w:rPr>
              <w:t>(where Organisation Head Office is based)</w:t>
            </w:r>
          </w:p>
        </w:tc>
        <w:tc>
          <w:tcPr>
            <w:tcW w:w="1701" w:type="dxa"/>
            <w:tcBorders>
              <w:bottom w:val="single" w:sz="4" w:space="0" w:color="auto"/>
            </w:tcBorders>
            <w:shd w:val="clear" w:color="auto" w:fill="6B2976"/>
          </w:tcPr>
          <w:p w:rsidR="00527BFE" w:rsidRPr="002B748E" w:rsidRDefault="00527BFE" w:rsidP="007A6DAC">
            <w:pPr>
              <w:spacing w:before="240" w:after="0" w:line="240" w:lineRule="auto"/>
              <w:jc w:val="center"/>
              <w:rPr>
                <w:rFonts w:ascii="Arial" w:eastAsia="Times New Roman" w:hAnsi="Arial" w:cs="Arial"/>
                <w:b/>
                <w:bCs/>
                <w:color w:val="FFFFFF" w:themeColor="background1"/>
                <w:lang w:eastAsia="en-AU"/>
              </w:rPr>
            </w:pPr>
            <w:r w:rsidRPr="002B748E">
              <w:rPr>
                <w:rFonts w:ascii="Arial" w:eastAsia="Times New Roman" w:hAnsi="Arial" w:cs="Arial"/>
                <w:b/>
                <w:bCs/>
                <w:color w:val="FFFFFF" w:themeColor="background1"/>
                <w:lang w:eastAsia="en-AU"/>
              </w:rPr>
              <w:t>Project Coverage Area</w:t>
            </w:r>
          </w:p>
          <w:p w:rsidR="00527BFE" w:rsidRPr="002B748E" w:rsidRDefault="00527BFE" w:rsidP="007A6DAC">
            <w:pPr>
              <w:spacing w:before="240" w:after="0" w:line="240" w:lineRule="auto"/>
              <w:jc w:val="center"/>
              <w:rPr>
                <w:rFonts w:ascii="Arial" w:eastAsia="Times New Roman" w:hAnsi="Arial" w:cs="Arial"/>
                <w:b/>
                <w:bCs/>
                <w:color w:val="FFFFFF" w:themeColor="background1"/>
                <w:lang w:eastAsia="en-AU"/>
              </w:rPr>
            </w:pPr>
          </w:p>
        </w:tc>
      </w:tr>
      <w:tr w:rsidR="00527BFE" w:rsidRPr="002B748E" w:rsidTr="00527BFE">
        <w:trPr>
          <w:trHeight w:val="2913"/>
        </w:trPr>
        <w:tc>
          <w:tcPr>
            <w:tcW w:w="2660" w:type="dxa"/>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Alfred Health</w:t>
            </w:r>
          </w:p>
          <w:p w:rsidR="00527BFE" w:rsidRPr="002B748E" w:rsidRDefault="00527BFE" w:rsidP="007A6DAC">
            <w:pPr>
              <w:spacing w:after="120" w:line="240" w:lineRule="auto"/>
              <w:rPr>
                <w:rFonts w:ascii="Arial" w:eastAsia="Times New Roman" w:hAnsi="Arial" w:cs="Arial"/>
                <w:color w:val="000000"/>
                <w:lang w:eastAsia="en-AU"/>
              </w:rPr>
            </w:pPr>
          </w:p>
        </w:tc>
        <w:tc>
          <w:tcPr>
            <w:tcW w:w="2977" w:type="dxa"/>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 xml:space="preserve">SPEAK Team </w:t>
            </w:r>
            <w:r w:rsidRPr="002B748E">
              <w:rPr>
                <w:rFonts w:ascii="Arial" w:eastAsia="Times New Roman" w:hAnsi="Arial" w:cs="Arial"/>
                <w:color w:val="000000"/>
                <w:lang w:eastAsia="en-AU"/>
              </w:rPr>
              <w:t>-specialist education and knowledge team</w:t>
            </w:r>
          </w:p>
        </w:tc>
        <w:tc>
          <w:tcPr>
            <w:tcW w:w="7654" w:type="dxa"/>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color w:val="000000"/>
                <w:lang w:eastAsia="en-AU"/>
              </w:rPr>
              <w:t>The ‘Speak Team’ project will build capability in the health workforce and improve processes to meet people with disabilities healthcare needs, particularly people with autism, intellectual disability or communication disability. The project will test a rapid-response secondary consultation model (focussing initially on emergency department, acute hospital and acute mental health services). It will also provide evidence-based face to face, on-line, and webinar staff training and an improved range of resources and communication processes between healthcare practitioners and people with disabilities. Data systems will be developed to proactively identify and plan support of people with disabilities to maximise outcomes and improve safety.</w:t>
            </w:r>
          </w:p>
        </w:tc>
        <w:tc>
          <w:tcPr>
            <w:tcW w:w="2552" w:type="dxa"/>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Autism</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Intellectual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Sensory/Speech - other</w:t>
            </w:r>
          </w:p>
        </w:tc>
        <w:tc>
          <w:tcPr>
            <w:tcW w:w="1984" w:type="dxa"/>
          </w:tcPr>
          <w:p w:rsidR="00527BFE" w:rsidRPr="002B748E" w:rsidRDefault="00527BFE" w:rsidP="007A6DAC">
            <w:pPr>
              <w:spacing w:after="120" w:line="240" w:lineRule="auto"/>
              <w:jc w:val="center"/>
              <w:rPr>
                <w:rFonts w:ascii="Arial" w:hAnsi="Arial" w:cs="Arial"/>
                <w:color w:val="000000"/>
              </w:rPr>
            </w:pPr>
            <w:r w:rsidRPr="002B748E">
              <w:rPr>
                <w:rFonts w:ascii="Arial" w:hAnsi="Arial" w:cs="Arial"/>
                <w:color w:val="000000"/>
              </w:rPr>
              <w:t>$ 2,300,191.30</w:t>
            </w:r>
          </w:p>
        </w:tc>
        <w:tc>
          <w:tcPr>
            <w:tcW w:w="1701" w:type="dxa"/>
            <w:shd w:val="clear" w:color="auto" w:fill="auto"/>
            <w:noWrap/>
          </w:tcPr>
          <w:p w:rsidR="00527BFE" w:rsidRPr="002B748E" w:rsidRDefault="00527BFE" w:rsidP="007A6DAC">
            <w:pPr>
              <w:rPr>
                <w:rFonts w:ascii="Arial" w:hAnsi="Arial" w:cs="Arial"/>
              </w:rPr>
            </w:pPr>
            <w:r w:rsidRPr="002B748E">
              <w:rPr>
                <w:rFonts w:ascii="Arial" w:hAnsi="Arial" w:cs="Arial"/>
              </w:rPr>
              <w:t>Victoria</w:t>
            </w:r>
          </w:p>
        </w:tc>
        <w:tc>
          <w:tcPr>
            <w:tcW w:w="1701" w:type="dxa"/>
          </w:tcPr>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eastAsia="Times New Roman" w:hAnsi="Arial" w:cs="Arial"/>
                <w:color w:val="000000"/>
                <w:lang w:eastAsia="en-AU"/>
              </w:rPr>
              <w:t>Victoria</w:t>
            </w:r>
          </w:p>
        </w:tc>
      </w:tr>
      <w:tr w:rsidR="00527BFE" w:rsidRPr="002B748E" w:rsidTr="00527BFE">
        <w:trPr>
          <w:trHeight w:val="1256"/>
        </w:trPr>
        <w:tc>
          <w:tcPr>
            <w:tcW w:w="2660" w:type="dxa"/>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Autism Queensland Limited</w:t>
            </w:r>
          </w:p>
        </w:tc>
        <w:tc>
          <w:tcPr>
            <w:tcW w:w="2977" w:type="dxa"/>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Creating autism friendly community mental health services</w:t>
            </w:r>
          </w:p>
        </w:tc>
        <w:tc>
          <w:tcPr>
            <w:tcW w:w="7654" w:type="dxa"/>
          </w:tcPr>
          <w:p w:rsidR="00527BFE" w:rsidRPr="002B748E" w:rsidRDefault="00527BFE" w:rsidP="007A6DAC">
            <w:pPr>
              <w:tabs>
                <w:tab w:val="left" w:pos="1128"/>
              </w:tabs>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This project will develop and deliver training for community mental health professionals to expand their understanding of autism and autism-specific interventions. The program will enhance the integration of mainstream mental health and autism-specific services.</w:t>
            </w:r>
          </w:p>
        </w:tc>
        <w:tc>
          <w:tcPr>
            <w:tcW w:w="2552" w:type="dxa"/>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Autism</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Intellectual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Psychosocial Disability</w:t>
            </w:r>
          </w:p>
        </w:tc>
        <w:tc>
          <w:tcPr>
            <w:tcW w:w="1984" w:type="dxa"/>
          </w:tcPr>
          <w:p w:rsidR="00527BFE" w:rsidRPr="002B748E" w:rsidRDefault="00527BFE" w:rsidP="007A6DAC">
            <w:pPr>
              <w:spacing w:after="120" w:line="240" w:lineRule="auto"/>
              <w:jc w:val="center"/>
              <w:rPr>
                <w:rFonts w:ascii="Arial" w:hAnsi="Arial" w:cs="Arial"/>
                <w:color w:val="000000"/>
              </w:rPr>
            </w:pPr>
            <w:r w:rsidRPr="002B748E">
              <w:rPr>
                <w:rFonts w:ascii="Arial" w:hAnsi="Arial" w:cs="Arial"/>
                <w:color w:val="000000"/>
              </w:rPr>
              <w:t>$ 1,153,173.54</w:t>
            </w:r>
          </w:p>
        </w:tc>
        <w:tc>
          <w:tcPr>
            <w:tcW w:w="1701" w:type="dxa"/>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Queensland</w:t>
            </w:r>
          </w:p>
        </w:tc>
        <w:tc>
          <w:tcPr>
            <w:tcW w:w="1701" w:type="dxa"/>
          </w:tcPr>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hAnsi="Arial" w:cs="Arial"/>
                <w:color w:val="000000"/>
              </w:rPr>
              <w:t>Queensland</w:t>
            </w:r>
          </w:p>
        </w:tc>
      </w:tr>
      <w:tr w:rsidR="00527BFE" w:rsidRPr="002B748E" w:rsidTr="00527BFE">
        <w:trPr>
          <w:trHeight w:val="1968"/>
        </w:trPr>
        <w:tc>
          <w:tcPr>
            <w:tcW w:w="2660" w:type="dxa"/>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Dare Disability Support</w:t>
            </w:r>
          </w:p>
          <w:p w:rsidR="00527BFE" w:rsidRPr="002B748E" w:rsidRDefault="00527BFE" w:rsidP="007A6DAC">
            <w:pPr>
              <w:spacing w:after="120" w:line="240" w:lineRule="auto"/>
              <w:rPr>
                <w:rFonts w:ascii="Arial" w:eastAsia="Times New Roman" w:hAnsi="Arial" w:cs="Arial"/>
                <w:color w:val="000000"/>
                <w:lang w:eastAsia="en-AU"/>
              </w:rPr>
            </w:pPr>
          </w:p>
        </w:tc>
        <w:tc>
          <w:tcPr>
            <w:tcW w:w="2977" w:type="dxa"/>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My health, my communication</w:t>
            </w:r>
          </w:p>
        </w:tc>
        <w:tc>
          <w:tcPr>
            <w:tcW w:w="7654" w:type="dxa"/>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 xml:space="preserve">The ‘My health, my communication’ project will deliver a new model to improve communication with people with invisible disability for a better healthcare experience and optimal health treatment. Delivered over five phases the project will be co-designed with people with disability and health staff to optimise outcomes. The Nepean Blue Mountains Local Health District region was chosen due to its inclusion of tertiary and rural hospitals to ensure the model is appropriate for various health settings. </w:t>
            </w:r>
          </w:p>
        </w:tc>
        <w:tc>
          <w:tcPr>
            <w:tcW w:w="2552" w:type="dxa"/>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 xml:space="preserve">Acquired Brain Injury </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Autism</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Intellectual Disability</w:t>
            </w:r>
          </w:p>
        </w:tc>
        <w:tc>
          <w:tcPr>
            <w:tcW w:w="1984" w:type="dxa"/>
          </w:tcPr>
          <w:p w:rsidR="00527BFE" w:rsidRPr="002B748E" w:rsidRDefault="00527BFE" w:rsidP="007A6DAC">
            <w:pPr>
              <w:spacing w:after="120" w:line="240" w:lineRule="auto"/>
              <w:jc w:val="center"/>
              <w:rPr>
                <w:rFonts w:ascii="Arial" w:hAnsi="Arial" w:cs="Arial"/>
                <w:color w:val="000000"/>
              </w:rPr>
            </w:pPr>
            <w:r w:rsidRPr="002B748E">
              <w:rPr>
                <w:rFonts w:ascii="Arial" w:hAnsi="Arial" w:cs="Arial"/>
                <w:color w:val="000000"/>
              </w:rPr>
              <w:t>$ 728,414.34</w:t>
            </w:r>
          </w:p>
        </w:tc>
        <w:tc>
          <w:tcPr>
            <w:tcW w:w="1701" w:type="dxa"/>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New South Wales</w:t>
            </w:r>
          </w:p>
        </w:tc>
        <w:tc>
          <w:tcPr>
            <w:tcW w:w="1701" w:type="dxa"/>
          </w:tcPr>
          <w:p w:rsidR="00527BFE" w:rsidRPr="002B748E" w:rsidRDefault="00527BFE" w:rsidP="007A6DAC">
            <w:pPr>
              <w:spacing w:after="120" w:line="240" w:lineRule="auto"/>
            </w:pPr>
            <w:r w:rsidRPr="002B748E">
              <w:rPr>
                <w:rFonts w:ascii="Arial" w:eastAsia="Times New Roman" w:hAnsi="Arial" w:cs="Arial"/>
                <w:color w:val="000000"/>
                <w:lang w:eastAsia="en-AU"/>
              </w:rPr>
              <w:t>New South Wales</w:t>
            </w:r>
            <w:r w:rsidRPr="002B748E">
              <w:t xml:space="preserve"> </w:t>
            </w:r>
          </w:p>
        </w:tc>
      </w:tr>
      <w:tr w:rsidR="00527BFE" w:rsidRPr="002B748E" w:rsidTr="00527BFE">
        <w:trPr>
          <w:trHeight w:val="2066"/>
        </w:trPr>
        <w:tc>
          <w:tcPr>
            <w:tcW w:w="2660" w:type="dxa"/>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Department of Justice and Community Safety</w:t>
            </w:r>
          </w:p>
          <w:p w:rsidR="00527BFE" w:rsidRPr="002B748E" w:rsidRDefault="00527BFE" w:rsidP="007A6DAC">
            <w:pPr>
              <w:spacing w:after="120" w:line="240" w:lineRule="auto"/>
              <w:rPr>
                <w:rFonts w:ascii="Arial" w:eastAsia="Times New Roman" w:hAnsi="Arial" w:cs="Arial"/>
                <w:color w:val="000000"/>
                <w:lang w:eastAsia="en-AU"/>
              </w:rPr>
            </w:pPr>
          </w:p>
        </w:tc>
        <w:tc>
          <w:tcPr>
            <w:tcW w:w="2977" w:type="dxa"/>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 xml:space="preserve">Healthy discussions </w:t>
            </w:r>
            <w:r w:rsidRPr="002B748E">
              <w:rPr>
                <w:rFonts w:ascii="Arial" w:eastAsia="Times New Roman" w:hAnsi="Arial" w:cs="Arial"/>
                <w:color w:val="000000"/>
                <w:lang w:eastAsia="en-AU"/>
              </w:rPr>
              <w:t>- supporting people with disability to make and communicate health decisions</w:t>
            </w:r>
          </w:p>
        </w:tc>
        <w:tc>
          <w:tcPr>
            <w:tcW w:w="7654" w:type="dxa"/>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The voice of people with communication disability and narratives of people with lived experience of disability are at the heart of this project. The project will educate Victorian health professionals about disability to improve communication between people with disability and health providers. This includes video scenarios, establishing a network of health professionals to showcase initiatives and an electronic communication strategy to ensure people with disability are at the centre of decisions about their health.</w:t>
            </w:r>
          </w:p>
        </w:tc>
        <w:tc>
          <w:tcPr>
            <w:tcW w:w="2552" w:type="dxa"/>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 xml:space="preserve">Acquired Brain Injury </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Intellectual Disability</w:t>
            </w:r>
          </w:p>
        </w:tc>
        <w:tc>
          <w:tcPr>
            <w:tcW w:w="1984" w:type="dxa"/>
          </w:tcPr>
          <w:p w:rsidR="00527BFE" w:rsidRPr="002B748E" w:rsidRDefault="00527BFE" w:rsidP="007A6DAC">
            <w:pPr>
              <w:spacing w:after="120" w:line="240" w:lineRule="auto"/>
              <w:jc w:val="center"/>
              <w:rPr>
                <w:rFonts w:ascii="Arial" w:hAnsi="Arial" w:cs="Arial"/>
                <w:color w:val="000000"/>
                <w:highlight w:val="yellow"/>
              </w:rPr>
            </w:pPr>
            <w:r w:rsidRPr="002B748E">
              <w:rPr>
                <w:rFonts w:ascii="Arial" w:hAnsi="Arial" w:cs="Arial"/>
                <w:color w:val="000000"/>
              </w:rPr>
              <w:t>$ 495,031.53</w:t>
            </w:r>
          </w:p>
        </w:tc>
        <w:tc>
          <w:tcPr>
            <w:tcW w:w="1701" w:type="dxa"/>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Victoria</w:t>
            </w:r>
          </w:p>
        </w:tc>
        <w:tc>
          <w:tcPr>
            <w:tcW w:w="1701" w:type="dxa"/>
          </w:tcPr>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eastAsia="Times New Roman" w:hAnsi="Arial" w:cs="Arial"/>
                <w:color w:val="000000"/>
                <w:lang w:eastAsia="en-AU"/>
              </w:rPr>
              <w:t>Victoria</w:t>
            </w:r>
          </w:p>
        </w:tc>
      </w:tr>
      <w:tr w:rsidR="00527BFE" w:rsidRPr="002B748E" w:rsidTr="00527BFE">
        <w:trPr>
          <w:trHeight w:val="398"/>
        </w:trPr>
        <w:tc>
          <w:tcPr>
            <w:tcW w:w="2660" w:type="dxa"/>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Dietitians Association of Australia</w:t>
            </w:r>
          </w:p>
          <w:p w:rsidR="00527BFE" w:rsidRPr="002B748E" w:rsidRDefault="00527BFE" w:rsidP="00111BCD">
            <w:pPr>
              <w:spacing w:after="120" w:line="240" w:lineRule="auto"/>
              <w:rPr>
                <w:rFonts w:ascii="Arial" w:eastAsia="Times New Roman" w:hAnsi="Arial" w:cs="Arial"/>
                <w:lang w:eastAsia="en-AU"/>
              </w:rPr>
            </w:pPr>
          </w:p>
        </w:tc>
        <w:tc>
          <w:tcPr>
            <w:tcW w:w="2977" w:type="dxa"/>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Capacity building for dietitians in disability</w:t>
            </w:r>
          </w:p>
        </w:tc>
        <w:tc>
          <w:tcPr>
            <w:tcW w:w="7654" w:type="dxa"/>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 xml:space="preserve">Poor recognition of the nutritional needs of people with disability related to their physical, intellectual, sensory or psychiatric needs often results in poor health outcomes. This project will identify barriers to timely, inclusive, relevant and quality nutritional services and supports for people with disability. A needs assessment will identify access barriers and facilitators to </w:t>
            </w:r>
            <w:r w:rsidRPr="002B748E">
              <w:rPr>
                <w:rFonts w:ascii="Arial" w:eastAsia="Times New Roman" w:hAnsi="Arial" w:cs="Arial"/>
                <w:color w:val="000000"/>
                <w:lang w:eastAsia="en-AU"/>
              </w:rPr>
              <w:lastRenderedPageBreak/>
              <w:t>nutritional services for people with disability. An educational program and a suite of resources will be developed to enhance dietitians’ knowledge and capacity to provide appropriate nutrition and dietetic supports for people with disability.</w:t>
            </w:r>
          </w:p>
        </w:tc>
        <w:tc>
          <w:tcPr>
            <w:tcW w:w="2552" w:type="dxa"/>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lastRenderedPageBreak/>
              <w:t xml:space="preserve">Acquired Brain Injury </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Autism</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Cerebral Palsy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lastRenderedPageBreak/>
              <w:t>Global 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Intellectual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Multiple Sclerosis</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Neurological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Physical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Psychosocial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Spinal Cord Injury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Stroke</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Visual Impairment</w:t>
            </w:r>
          </w:p>
        </w:tc>
        <w:tc>
          <w:tcPr>
            <w:tcW w:w="1984" w:type="dxa"/>
          </w:tcPr>
          <w:p w:rsidR="00527BFE" w:rsidRPr="002B748E" w:rsidRDefault="00527BFE" w:rsidP="007A6DAC">
            <w:pPr>
              <w:spacing w:after="120" w:line="240" w:lineRule="auto"/>
              <w:jc w:val="center"/>
              <w:rPr>
                <w:rFonts w:ascii="Arial" w:hAnsi="Arial" w:cs="Arial"/>
                <w:color w:val="000000"/>
                <w:highlight w:val="yellow"/>
              </w:rPr>
            </w:pPr>
            <w:r w:rsidRPr="002B748E">
              <w:rPr>
                <w:rFonts w:ascii="Arial" w:hAnsi="Arial" w:cs="Arial"/>
                <w:color w:val="000000"/>
              </w:rPr>
              <w:lastRenderedPageBreak/>
              <w:t>$ 671,830.23</w:t>
            </w:r>
          </w:p>
        </w:tc>
        <w:tc>
          <w:tcPr>
            <w:tcW w:w="1701" w:type="dxa"/>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Australian Capital Territory</w:t>
            </w:r>
          </w:p>
        </w:tc>
        <w:tc>
          <w:tcPr>
            <w:tcW w:w="1701" w:type="dxa"/>
          </w:tcPr>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hAnsi="Arial" w:cs="Arial"/>
                <w:color w:val="000000"/>
              </w:rPr>
              <w:t>National</w:t>
            </w:r>
          </w:p>
        </w:tc>
      </w:tr>
      <w:tr w:rsidR="00527BFE" w:rsidRPr="002B748E" w:rsidTr="00527BFE">
        <w:trPr>
          <w:trHeight w:val="1712"/>
        </w:trPr>
        <w:tc>
          <w:tcPr>
            <w:tcW w:w="2660" w:type="dxa"/>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Down Syndrome Association of Victoria Inc.</w:t>
            </w:r>
          </w:p>
        </w:tc>
        <w:tc>
          <w:tcPr>
            <w:tcW w:w="2977" w:type="dxa"/>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 xml:space="preserve">Building Knowledge </w:t>
            </w:r>
            <w:r w:rsidRPr="002B748E">
              <w:rPr>
                <w:rFonts w:ascii="Arial" w:eastAsia="Times New Roman" w:hAnsi="Arial" w:cs="Arial"/>
                <w:color w:val="000000"/>
                <w:lang w:eastAsia="en-AU"/>
              </w:rPr>
              <w:t>- educating health professionals about Down syndrome</w:t>
            </w:r>
          </w:p>
        </w:tc>
        <w:tc>
          <w:tcPr>
            <w:tcW w:w="7654" w:type="dxa"/>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 xml:space="preserve">The ‘Building Knowledge’ project will promote and embed Down syndrome specific resources within Victorian health networks. The project will provide specialised information and training to health professionals to support and care for a person with Down syndrome in a health setting. The project will engage with Victoria’s key health professionals working in hospitals, aged care facilities and allied health providers and provide customised training </w:t>
            </w:r>
          </w:p>
        </w:tc>
        <w:tc>
          <w:tcPr>
            <w:tcW w:w="2552" w:type="dxa"/>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Intellectual Disability</w:t>
            </w:r>
          </w:p>
          <w:p w:rsidR="00527BFE" w:rsidRPr="002B748E" w:rsidRDefault="00527BFE" w:rsidP="007A6DAC">
            <w:pPr>
              <w:spacing w:after="0" w:line="240" w:lineRule="auto"/>
              <w:rPr>
                <w:rFonts w:ascii="Arial" w:hAnsi="Arial" w:cs="Arial"/>
                <w:color w:val="000000"/>
              </w:rPr>
            </w:pPr>
          </w:p>
        </w:tc>
        <w:tc>
          <w:tcPr>
            <w:tcW w:w="1984" w:type="dxa"/>
          </w:tcPr>
          <w:p w:rsidR="00527BFE" w:rsidRPr="002B748E" w:rsidRDefault="00527BFE" w:rsidP="007A6DAC">
            <w:pPr>
              <w:spacing w:after="120" w:line="240" w:lineRule="auto"/>
              <w:jc w:val="center"/>
              <w:rPr>
                <w:rFonts w:ascii="Arial" w:hAnsi="Arial" w:cs="Arial"/>
                <w:color w:val="000000"/>
              </w:rPr>
            </w:pPr>
            <w:r w:rsidRPr="002B748E">
              <w:rPr>
                <w:rFonts w:ascii="Arial" w:hAnsi="Arial" w:cs="Arial"/>
                <w:color w:val="000000"/>
              </w:rPr>
              <w:t>$ 361,584.30</w:t>
            </w:r>
          </w:p>
        </w:tc>
        <w:tc>
          <w:tcPr>
            <w:tcW w:w="1701" w:type="dxa"/>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Victoria</w:t>
            </w:r>
          </w:p>
        </w:tc>
        <w:tc>
          <w:tcPr>
            <w:tcW w:w="1701" w:type="dxa"/>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Victoria</w:t>
            </w:r>
          </w:p>
        </w:tc>
      </w:tr>
      <w:tr w:rsidR="00527BFE" w:rsidRPr="002B748E" w:rsidTr="00527BFE">
        <w:trPr>
          <w:trHeight w:val="1295"/>
        </w:trPr>
        <w:tc>
          <w:tcPr>
            <w:tcW w:w="2660" w:type="dxa"/>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Down Syndrome Australia</w:t>
            </w:r>
          </w:p>
          <w:p w:rsidR="00527BFE" w:rsidRPr="002B748E" w:rsidRDefault="00527BFE" w:rsidP="007A6DAC">
            <w:pPr>
              <w:spacing w:after="120" w:line="240" w:lineRule="auto"/>
              <w:rPr>
                <w:rFonts w:ascii="Arial" w:eastAsia="Times New Roman" w:hAnsi="Arial" w:cs="Arial"/>
                <w:color w:val="000000"/>
                <w:lang w:eastAsia="en-AU"/>
              </w:rPr>
            </w:pPr>
          </w:p>
        </w:tc>
        <w:tc>
          <w:tcPr>
            <w:tcW w:w="2977" w:type="dxa"/>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 xml:space="preserve">Inclusive Communication </w:t>
            </w:r>
            <w:r w:rsidRPr="002B748E">
              <w:rPr>
                <w:rFonts w:ascii="Arial" w:eastAsia="Times New Roman" w:hAnsi="Arial" w:cs="Arial"/>
                <w:color w:val="000000"/>
                <w:lang w:eastAsia="en-AU"/>
              </w:rPr>
              <w:t>-</w:t>
            </w:r>
            <w:r w:rsidRPr="002B748E">
              <w:rPr>
                <w:rFonts w:ascii="Arial" w:eastAsia="Times New Roman" w:hAnsi="Arial" w:cs="Arial"/>
                <w:b/>
                <w:color w:val="000000"/>
                <w:lang w:eastAsia="en-AU"/>
              </w:rPr>
              <w:t xml:space="preserve"> </w:t>
            </w:r>
            <w:r w:rsidRPr="002B748E">
              <w:rPr>
                <w:rFonts w:ascii="Arial" w:eastAsia="Times New Roman" w:hAnsi="Arial" w:cs="Arial"/>
                <w:color w:val="000000"/>
                <w:lang w:eastAsia="en-AU"/>
              </w:rPr>
              <w:t>improving health outcomes for people with Down syndrome</w:t>
            </w:r>
          </w:p>
        </w:tc>
        <w:tc>
          <w:tcPr>
            <w:tcW w:w="7654" w:type="dxa"/>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 xml:space="preserve">The ‘Inclusive Communication’ project will address gaps in communication and improve health professionals’ skills in communicating with a person with Down syndrome.  The project takes a multifaceted approach including supporting people with Down syndrome to act as expert health ambassadors, developing communication and Down syndrome webinars and easy read health resources. </w:t>
            </w:r>
          </w:p>
        </w:tc>
        <w:tc>
          <w:tcPr>
            <w:tcW w:w="2552" w:type="dxa"/>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Intellectual Disability</w:t>
            </w:r>
          </w:p>
        </w:tc>
        <w:tc>
          <w:tcPr>
            <w:tcW w:w="1984" w:type="dxa"/>
          </w:tcPr>
          <w:p w:rsidR="00527BFE" w:rsidRPr="002B748E" w:rsidRDefault="00527BFE" w:rsidP="007A6DAC">
            <w:pPr>
              <w:spacing w:after="120" w:line="240" w:lineRule="auto"/>
              <w:jc w:val="center"/>
              <w:rPr>
                <w:rFonts w:ascii="Arial" w:hAnsi="Arial" w:cs="Arial"/>
                <w:color w:val="000000"/>
                <w:highlight w:val="yellow"/>
              </w:rPr>
            </w:pPr>
            <w:r w:rsidRPr="002B748E">
              <w:rPr>
                <w:rFonts w:ascii="Arial" w:hAnsi="Arial" w:cs="Arial"/>
                <w:color w:val="000000"/>
              </w:rPr>
              <w:t>$ 754,909.10</w:t>
            </w:r>
          </w:p>
        </w:tc>
        <w:tc>
          <w:tcPr>
            <w:tcW w:w="1701" w:type="dxa"/>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Victoria</w:t>
            </w:r>
          </w:p>
        </w:tc>
        <w:tc>
          <w:tcPr>
            <w:tcW w:w="1701" w:type="dxa"/>
          </w:tcPr>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eastAsia="Times New Roman" w:hAnsi="Arial" w:cs="Arial"/>
                <w:color w:val="000000"/>
                <w:lang w:eastAsia="en-AU"/>
              </w:rPr>
              <w:t>National</w:t>
            </w:r>
          </w:p>
        </w:tc>
      </w:tr>
      <w:tr w:rsidR="00527BFE" w:rsidRPr="002B748E" w:rsidTr="002B748E">
        <w:trPr>
          <w:trHeight w:val="1457"/>
        </w:trPr>
        <w:tc>
          <w:tcPr>
            <w:tcW w:w="2660" w:type="dxa"/>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General Practice Queensland Limited</w:t>
            </w:r>
          </w:p>
        </w:tc>
        <w:tc>
          <w:tcPr>
            <w:tcW w:w="2977" w:type="dxa"/>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Access for all</w:t>
            </w:r>
          </w:p>
        </w:tc>
        <w:tc>
          <w:tcPr>
            <w:tcW w:w="7654" w:type="dxa"/>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The ‘Access for all’ project will reduce barriers and inequities for rural and remote Queenslanders with disabilities in accessing mainstream health services</w:t>
            </w:r>
            <w:r w:rsidRPr="002B748E">
              <w:rPr>
                <w:rFonts w:ascii="Arial" w:eastAsia="Times New Roman" w:hAnsi="Arial" w:cs="Arial"/>
                <w:b/>
                <w:color w:val="000000"/>
                <w:lang w:eastAsia="en-AU"/>
              </w:rPr>
              <w:t xml:space="preserve">. </w:t>
            </w:r>
            <w:r w:rsidRPr="002B748E">
              <w:rPr>
                <w:rFonts w:ascii="Arial" w:eastAsia="Times New Roman" w:hAnsi="Arial" w:cs="Arial"/>
                <w:color w:val="000000"/>
                <w:lang w:eastAsia="en-AU"/>
              </w:rPr>
              <w:t xml:space="preserve">An advisory group will be established and a set of resources developed. These resources include upskilling strategies, a communications strategy, educational e-learning modules, face to face training, case study videos (including Aboriginal Torres Strait islander people with disability accessing services in rural areas), a web-based service directory and an online library of quality improvement initiatives. </w:t>
            </w:r>
          </w:p>
        </w:tc>
        <w:tc>
          <w:tcPr>
            <w:tcW w:w="2552" w:type="dxa"/>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 xml:space="preserve">Acquired Brain Injury </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Autism</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Cerebral Palsy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Global 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Hearing Impairment</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Intellectual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Multiple Sclerosis</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Neurological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Physical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Psychosocial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Sensory/Speech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Spinal Cord Injury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Stroke</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Visual Impairment</w:t>
            </w:r>
          </w:p>
        </w:tc>
        <w:tc>
          <w:tcPr>
            <w:tcW w:w="1984" w:type="dxa"/>
          </w:tcPr>
          <w:p w:rsidR="00527BFE" w:rsidRPr="002B748E" w:rsidRDefault="00527BFE" w:rsidP="007A6DAC">
            <w:pPr>
              <w:spacing w:after="120" w:line="240" w:lineRule="auto"/>
              <w:jc w:val="center"/>
              <w:rPr>
                <w:rFonts w:ascii="Arial" w:hAnsi="Arial" w:cs="Arial"/>
                <w:color w:val="000000"/>
                <w:highlight w:val="yellow"/>
              </w:rPr>
            </w:pPr>
            <w:r w:rsidRPr="002B748E">
              <w:rPr>
                <w:rFonts w:ascii="Arial" w:hAnsi="Arial" w:cs="Arial"/>
                <w:color w:val="000000"/>
              </w:rPr>
              <w:t>$ 1,534,437.41</w:t>
            </w:r>
          </w:p>
        </w:tc>
        <w:tc>
          <w:tcPr>
            <w:tcW w:w="1701" w:type="dxa"/>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Queensland</w:t>
            </w:r>
          </w:p>
        </w:tc>
        <w:tc>
          <w:tcPr>
            <w:tcW w:w="1701" w:type="dxa"/>
          </w:tcPr>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hAnsi="Arial" w:cs="Arial"/>
                <w:color w:val="000000"/>
              </w:rPr>
              <w:t>Queensland</w:t>
            </w:r>
          </w:p>
        </w:tc>
      </w:tr>
      <w:tr w:rsidR="00527BFE" w:rsidRPr="002B748E" w:rsidTr="00527BFE">
        <w:trPr>
          <w:trHeight w:val="2003"/>
        </w:trPr>
        <w:tc>
          <w:tcPr>
            <w:tcW w:w="2660" w:type="dxa"/>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Health Network Northern Territory</w:t>
            </w:r>
          </w:p>
        </w:tc>
        <w:tc>
          <w:tcPr>
            <w:tcW w:w="2977" w:type="dxa"/>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Improving experiences of Northern Territory people with a disability in mainstream primary health care.</w:t>
            </w:r>
          </w:p>
        </w:tc>
        <w:tc>
          <w:tcPr>
            <w:tcW w:w="7654" w:type="dxa"/>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This project will work collaboratively with stakeholders to improve access, quality, and experiences of primary health care services for people with a disability in the Northern Territory. Activities will be co-designed with a steering committee to ensure they respond to the unique characteristics of disability and primary care sectors in the Northern Territory. These activities will improve communication and shared understanding between people with a disability and primary care providers, improve services and access to specialist support. The project will build confidence of people with a disability to engage with primary health services through health literacy and improved health service employees’ attitudes when engaging with people with a disability.</w:t>
            </w:r>
          </w:p>
        </w:tc>
        <w:tc>
          <w:tcPr>
            <w:tcW w:w="2552" w:type="dxa"/>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 xml:space="preserve">Acquired Brain Injury </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Autism</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Cerebral Palsy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Global 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Hearing Impairment</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Intellectual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Multiple Sclerosis</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Neurological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Physical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Psychosocial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Sensory/Speech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lastRenderedPageBreak/>
              <w:t>Spinal Cord Injury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Stroke</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Visual Impairment</w:t>
            </w:r>
          </w:p>
        </w:tc>
        <w:tc>
          <w:tcPr>
            <w:tcW w:w="1984" w:type="dxa"/>
          </w:tcPr>
          <w:p w:rsidR="00527BFE" w:rsidRPr="002B748E" w:rsidRDefault="00527BFE" w:rsidP="007A6DAC">
            <w:pPr>
              <w:spacing w:after="120" w:line="240" w:lineRule="auto"/>
              <w:jc w:val="center"/>
              <w:rPr>
                <w:rFonts w:ascii="Arial" w:hAnsi="Arial" w:cs="Arial"/>
                <w:color w:val="000000"/>
                <w:highlight w:val="yellow"/>
              </w:rPr>
            </w:pPr>
            <w:r w:rsidRPr="002B748E">
              <w:rPr>
                <w:rFonts w:ascii="Arial" w:hAnsi="Arial" w:cs="Arial"/>
                <w:color w:val="000000"/>
              </w:rPr>
              <w:lastRenderedPageBreak/>
              <w:t>$ 998,743.90</w:t>
            </w:r>
          </w:p>
        </w:tc>
        <w:tc>
          <w:tcPr>
            <w:tcW w:w="1701" w:type="dxa"/>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Northern Territory</w:t>
            </w:r>
          </w:p>
        </w:tc>
        <w:tc>
          <w:tcPr>
            <w:tcW w:w="1701" w:type="dxa"/>
          </w:tcPr>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eastAsia="Times New Roman" w:hAnsi="Arial" w:cs="Arial"/>
                <w:color w:val="000000"/>
                <w:lang w:eastAsia="en-AU"/>
              </w:rPr>
              <w:t>Northern Territory</w:t>
            </w:r>
          </w:p>
        </w:tc>
      </w:tr>
      <w:tr w:rsidR="00527BFE" w:rsidRPr="002B748E" w:rsidTr="00527BFE">
        <w:trPr>
          <w:trHeight w:val="607"/>
        </w:trPr>
        <w:tc>
          <w:tcPr>
            <w:tcW w:w="2660" w:type="dxa"/>
            <w:tcBorders>
              <w:top w:val="single" w:sz="4" w:space="0" w:color="auto"/>
              <w:left w:val="single" w:sz="4" w:space="0" w:color="auto"/>
              <w:bottom w:val="single" w:sz="4" w:space="0" w:color="auto"/>
              <w:right w:val="single" w:sz="4" w:space="0" w:color="auto"/>
            </w:tcBorders>
            <w:shd w:val="clear" w:color="auto" w:fill="auto"/>
            <w:noWrap/>
          </w:tcPr>
          <w:p w:rsidR="00527BFE" w:rsidRPr="002B748E" w:rsidRDefault="00527BFE" w:rsidP="00922284">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La Trobe University</w:t>
            </w:r>
          </w:p>
        </w:tc>
        <w:tc>
          <w:tcPr>
            <w:tcW w:w="2977" w:type="dxa"/>
            <w:tcBorders>
              <w:top w:val="single" w:sz="4" w:space="0" w:color="auto"/>
              <w:left w:val="single" w:sz="4" w:space="0" w:color="auto"/>
              <w:bottom w:val="single" w:sz="4" w:space="0" w:color="auto"/>
              <w:right w:val="single" w:sz="4" w:space="0" w:color="auto"/>
            </w:tcBorders>
          </w:tcPr>
          <w:p w:rsidR="00527BFE" w:rsidRPr="002B748E" w:rsidRDefault="00527BFE" w:rsidP="00922284">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Increasing hospital access and quality of care for people with cognitive disability</w:t>
            </w:r>
          </w:p>
        </w:tc>
        <w:tc>
          <w:tcPr>
            <w:tcW w:w="7654" w:type="dxa"/>
            <w:tcBorders>
              <w:top w:val="single" w:sz="4" w:space="0" w:color="auto"/>
              <w:left w:val="single" w:sz="4" w:space="0" w:color="auto"/>
              <w:bottom w:val="single" w:sz="4" w:space="0" w:color="auto"/>
              <w:right w:val="single" w:sz="4" w:space="0" w:color="auto"/>
            </w:tcBorders>
          </w:tcPr>
          <w:p w:rsidR="00527BFE" w:rsidRPr="002B748E" w:rsidRDefault="00527BFE" w:rsidP="00922284">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This project will build the capacity of hospitals to improve experiences and outcomes for adults with cognitive disability (intellectual disability and Traumatic Brain Injury). Multi-media training will focus on communication processes amongst hospital staff, disability support workers, family members and people with cognitive disability to deliver support, information, collaboration and knowledge. The project will develop, trial and evaluate multi-media training tailored to each stakeholder group with acting and co-design support from people with disability. The project builds on a study funded by the National Disability Research Agenda, 2015 in collaboration with the hospital and disability services partners. Training trialled during the project will be available to hospital and disability networks on an open-access online platform.</w:t>
            </w:r>
          </w:p>
        </w:tc>
        <w:tc>
          <w:tcPr>
            <w:tcW w:w="2552" w:type="dxa"/>
            <w:tcBorders>
              <w:top w:val="single" w:sz="4" w:space="0" w:color="auto"/>
              <w:left w:val="single" w:sz="4" w:space="0" w:color="auto"/>
              <w:bottom w:val="single" w:sz="4" w:space="0" w:color="auto"/>
              <w:right w:val="single" w:sz="4" w:space="0" w:color="auto"/>
            </w:tcBorders>
          </w:tcPr>
          <w:p w:rsidR="00527BFE" w:rsidRPr="002B748E" w:rsidRDefault="00527BFE" w:rsidP="00922284">
            <w:pPr>
              <w:spacing w:after="0" w:line="240" w:lineRule="auto"/>
              <w:rPr>
                <w:rFonts w:ascii="Arial" w:hAnsi="Arial" w:cs="Arial"/>
                <w:color w:val="000000"/>
              </w:rPr>
            </w:pPr>
            <w:r w:rsidRPr="002B748E">
              <w:rPr>
                <w:rFonts w:ascii="Arial" w:hAnsi="Arial" w:cs="Arial"/>
                <w:color w:val="000000"/>
              </w:rPr>
              <w:t xml:space="preserve">Acquired Brain Injury </w:t>
            </w:r>
          </w:p>
          <w:p w:rsidR="00527BFE" w:rsidRPr="002B748E" w:rsidRDefault="00527BFE" w:rsidP="00922284">
            <w:pPr>
              <w:spacing w:after="0" w:line="240" w:lineRule="auto"/>
              <w:rPr>
                <w:rFonts w:ascii="Arial" w:hAnsi="Arial" w:cs="Arial"/>
                <w:color w:val="000000"/>
              </w:rPr>
            </w:pPr>
            <w:r w:rsidRPr="002B748E">
              <w:rPr>
                <w:rFonts w:ascii="Arial" w:hAnsi="Arial" w:cs="Arial"/>
                <w:color w:val="000000"/>
              </w:rPr>
              <w:t>Autism</w:t>
            </w:r>
          </w:p>
          <w:p w:rsidR="00527BFE" w:rsidRPr="002B748E" w:rsidRDefault="00527BFE" w:rsidP="00922284">
            <w:pPr>
              <w:spacing w:after="0" w:line="240" w:lineRule="auto"/>
              <w:rPr>
                <w:rFonts w:ascii="Arial" w:hAnsi="Arial" w:cs="Arial"/>
                <w:color w:val="000000"/>
              </w:rPr>
            </w:pPr>
            <w:r w:rsidRPr="002B748E">
              <w:rPr>
                <w:rFonts w:ascii="Arial" w:hAnsi="Arial" w:cs="Arial"/>
                <w:color w:val="000000"/>
              </w:rPr>
              <w:t>Cerebral Palsy</w:t>
            </w:r>
          </w:p>
          <w:p w:rsidR="00527BFE" w:rsidRPr="002B748E" w:rsidRDefault="00527BFE" w:rsidP="00922284">
            <w:pPr>
              <w:spacing w:after="0" w:line="240" w:lineRule="auto"/>
              <w:rPr>
                <w:rFonts w:ascii="Arial" w:hAnsi="Arial" w:cs="Arial"/>
                <w:color w:val="000000"/>
              </w:rPr>
            </w:pPr>
            <w:r w:rsidRPr="002B748E">
              <w:rPr>
                <w:rFonts w:ascii="Arial" w:hAnsi="Arial" w:cs="Arial"/>
                <w:color w:val="000000"/>
              </w:rPr>
              <w:t>Intellectual Disability</w:t>
            </w:r>
          </w:p>
        </w:tc>
        <w:tc>
          <w:tcPr>
            <w:tcW w:w="1984" w:type="dxa"/>
            <w:tcBorders>
              <w:top w:val="single" w:sz="4" w:space="0" w:color="auto"/>
              <w:left w:val="single" w:sz="4" w:space="0" w:color="auto"/>
              <w:bottom w:val="single" w:sz="4" w:space="0" w:color="auto"/>
              <w:right w:val="single" w:sz="4" w:space="0" w:color="auto"/>
            </w:tcBorders>
          </w:tcPr>
          <w:p w:rsidR="00527BFE" w:rsidRPr="002B748E" w:rsidRDefault="00527BFE" w:rsidP="008716FC">
            <w:pPr>
              <w:spacing w:after="120" w:line="240" w:lineRule="auto"/>
              <w:jc w:val="center"/>
              <w:rPr>
                <w:rFonts w:ascii="Arial" w:hAnsi="Arial" w:cs="Arial"/>
                <w:color w:val="000000"/>
              </w:rPr>
            </w:pPr>
            <w:r w:rsidRPr="002B748E">
              <w:rPr>
                <w:rFonts w:ascii="Arial" w:hAnsi="Arial" w:cs="Arial"/>
                <w:color w:val="000000"/>
              </w:rPr>
              <w:t>$1,318,209.64</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527BFE" w:rsidRPr="002B748E" w:rsidRDefault="00527BFE" w:rsidP="00922284">
            <w:pPr>
              <w:spacing w:after="120" w:line="240" w:lineRule="auto"/>
              <w:rPr>
                <w:rFonts w:ascii="Arial" w:hAnsi="Arial" w:cs="Arial"/>
                <w:color w:val="000000"/>
              </w:rPr>
            </w:pPr>
            <w:r w:rsidRPr="002B748E">
              <w:rPr>
                <w:rFonts w:ascii="Arial" w:eastAsia="Times New Roman" w:hAnsi="Arial" w:cs="Arial"/>
                <w:color w:val="000000"/>
                <w:lang w:eastAsia="en-AU"/>
              </w:rPr>
              <w:t>Victoria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27BFE" w:rsidRPr="002B748E" w:rsidRDefault="00527BFE" w:rsidP="00922284">
            <w:pPr>
              <w:spacing w:after="120" w:line="240" w:lineRule="auto"/>
              <w:rPr>
                <w:rFonts w:ascii="Arial" w:eastAsia="Times New Roman" w:hAnsi="Arial" w:cs="Arial"/>
                <w:color w:val="000000"/>
                <w:lang w:eastAsia="en-AU"/>
              </w:rPr>
            </w:pPr>
            <w:r w:rsidRPr="002B748E">
              <w:rPr>
                <w:rFonts w:ascii="Arial" w:hAnsi="Arial" w:cs="Arial"/>
              </w:rPr>
              <w:t>Victoria</w:t>
            </w:r>
          </w:p>
        </w:tc>
      </w:tr>
      <w:tr w:rsidR="00527BFE" w:rsidRPr="002B748E" w:rsidTr="00527BFE">
        <w:trPr>
          <w:trHeight w:val="607"/>
        </w:trPr>
        <w:tc>
          <w:tcPr>
            <w:tcW w:w="2660" w:type="dxa"/>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proofErr w:type="spellStart"/>
            <w:r w:rsidRPr="002B748E">
              <w:rPr>
                <w:rFonts w:ascii="Arial" w:eastAsia="Times New Roman" w:hAnsi="Arial" w:cs="Arial"/>
                <w:b/>
                <w:color w:val="000000"/>
                <w:lang w:eastAsia="en-AU"/>
              </w:rPr>
              <w:t>Liviende</w:t>
            </w:r>
            <w:proofErr w:type="spellEnd"/>
            <w:r w:rsidRPr="002B748E">
              <w:rPr>
                <w:rFonts w:ascii="Arial" w:eastAsia="Times New Roman" w:hAnsi="Arial" w:cs="Arial"/>
                <w:b/>
                <w:color w:val="000000"/>
                <w:lang w:eastAsia="en-AU"/>
              </w:rPr>
              <w:t xml:space="preserve"> </w:t>
            </w:r>
            <w:proofErr w:type="spellStart"/>
            <w:r w:rsidRPr="002B748E">
              <w:rPr>
                <w:rFonts w:ascii="Arial" w:eastAsia="Times New Roman" w:hAnsi="Arial" w:cs="Arial"/>
                <w:b/>
                <w:color w:val="000000"/>
                <w:lang w:eastAsia="en-AU"/>
              </w:rPr>
              <w:t>Veranto</w:t>
            </w:r>
            <w:proofErr w:type="spellEnd"/>
          </w:p>
          <w:p w:rsidR="00527BFE" w:rsidRPr="002B748E" w:rsidRDefault="00527BFE" w:rsidP="007A6DAC">
            <w:pPr>
              <w:spacing w:after="120" w:line="240" w:lineRule="auto"/>
              <w:rPr>
                <w:rFonts w:ascii="Arial" w:eastAsia="Times New Roman" w:hAnsi="Arial" w:cs="Arial"/>
                <w:color w:val="000000"/>
                <w:lang w:eastAsia="en-AU"/>
              </w:rPr>
            </w:pPr>
          </w:p>
        </w:tc>
        <w:tc>
          <w:tcPr>
            <w:tcW w:w="2977" w:type="dxa"/>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 xml:space="preserve">The Healthy Dying for People with Disability (HD4PD) Project </w:t>
            </w:r>
            <w:r w:rsidRPr="002B748E">
              <w:rPr>
                <w:rFonts w:ascii="Arial" w:eastAsia="Times New Roman" w:hAnsi="Arial" w:cs="Arial"/>
                <w:color w:val="000000"/>
                <w:lang w:eastAsia="en-AU"/>
              </w:rPr>
              <w:t>- building capacity and capability of the Australian mainstream health sector to support people with disability at end of life.</w:t>
            </w:r>
          </w:p>
        </w:tc>
        <w:tc>
          <w:tcPr>
            <w:tcW w:w="7654" w:type="dxa"/>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This project uses a public health approach to collaboratively build organisational capacity within Tasmanian palliative care services for people with disability. It promotes inclusive best practice and enhances communication between disability and palliative care providers to improve outcomes for people with disability at the end of life. Palliative care staff will develop capacity to tailor care to the specific needs of people with disability, involving community networks that support them. Care providers from both sectors will explore barriers to quality end-of-life care and design collaborative solutions to address them.</w:t>
            </w:r>
          </w:p>
        </w:tc>
        <w:tc>
          <w:tcPr>
            <w:tcW w:w="2552" w:type="dxa"/>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 xml:space="preserve">Acquired Brain Injury </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Autism</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Global 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Intellectual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Stroke</w:t>
            </w:r>
          </w:p>
        </w:tc>
        <w:tc>
          <w:tcPr>
            <w:tcW w:w="1984" w:type="dxa"/>
          </w:tcPr>
          <w:p w:rsidR="00527BFE" w:rsidRPr="002B748E" w:rsidRDefault="00527BFE" w:rsidP="007A6DAC">
            <w:pPr>
              <w:spacing w:after="120" w:line="240" w:lineRule="auto"/>
              <w:jc w:val="center"/>
              <w:rPr>
                <w:rFonts w:ascii="Arial" w:hAnsi="Arial" w:cs="Arial"/>
                <w:color w:val="000000"/>
                <w:highlight w:val="yellow"/>
              </w:rPr>
            </w:pPr>
            <w:r w:rsidRPr="002B748E">
              <w:rPr>
                <w:rFonts w:ascii="Arial" w:hAnsi="Arial" w:cs="Arial"/>
                <w:color w:val="000000"/>
              </w:rPr>
              <w:t>$873,812.12</w:t>
            </w:r>
          </w:p>
        </w:tc>
        <w:tc>
          <w:tcPr>
            <w:tcW w:w="1701" w:type="dxa"/>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Tasmania</w:t>
            </w:r>
          </w:p>
        </w:tc>
        <w:tc>
          <w:tcPr>
            <w:tcW w:w="1701" w:type="dxa"/>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Tasmania</w:t>
            </w:r>
          </w:p>
        </w:tc>
      </w:tr>
      <w:tr w:rsidR="00527BFE" w:rsidRPr="002B748E" w:rsidTr="00527BFE">
        <w:trPr>
          <w:trHeight w:val="824"/>
        </w:trPr>
        <w:tc>
          <w:tcPr>
            <w:tcW w:w="2660" w:type="dxa"/>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proofErr w:type="spellStart"/>
            <w:r w:rsidRPr="002B748E">
              <w:rPr>
                <w:rFonts w:ascii="Arial" w:eastAsia="Times New Roman" w:hAnsi="Arial" w:cs="Arial"/>
                <w:b/>
                <w:color w:val="000000"/>
                <w:lang w:eastAsia="en-AU"/>
              </w:rPr>
              <w:t>Marninwarntikura</w:t>
            </w:r>
            <w:proofErr w:type="spellEnd"/>
            <w:r w:rsidRPr="002B748E">
              <w:rPr>
                <w:rFonts w:ascii="Arial" w:eastAsia="Times New Roman" w:hAnsi="Arial" w:cs="Arial"/>
                <w:b/>
                <w:color w:val="000000"/>
                <w:lang w:eastAsia="en-AU"/>
              </w:rPr>
              <w:t xml:space="preserve"> Fitzroy Women's Resource Centre </w:t>
            </w:r>
          </w:p>
        </w:tc>
        <w:tc>
          <w:tcPr>
            <w:tcW w:w="2977" w:type="dxa"/>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 xml:space="preserve">Supporting Indigenous People with </w:t>
            </w:r>
            <w:proofErr w:type="spellStart"/>
            <w:r w:rsidRPr="002B748E">
              <w:rPr>
                <w:rFonts w:ascii="Arial" w:eastAsia="Times New Roman" w:hAnsi="Arial" w:cs="Arial"/>
                <w:b/>
                <w:color w:val="000000"/>
                <w:lang w:eastAsia="en-AU"/>
              </w:rPr>
              <w:t>Fetal</w:t>
            </w:r>
            <w:proofErr w:type="spellEnd"/>
            <w:r w:rsidRPr="002B748E">
              <w:rPr>
                <w:rFonts w:ascii="Arial" w:eastAsia="Times New Roman" w:hAnsi="Arial" w:cs="Arial"/>
                <w:b/>
                <w:color w:val="000000"/>
                <w:lang w:eastAsia="en-AU"/>
              </w:rPr>
              <w:t xml:space="preserve"> Alcohol Spectrum Disorder </w:t>
            </w:r>
            <w:r w:rsidRPr="002B748E">
              <w:rPr>
                <w:rFonts w:ascii="Arial" w:eastAsia="Times New Roman" w:hAnsi="Arial" w:cs="Arial"/>
                <w:color w:val="000000"/>
                <w:lang w:eastAsia="en-AU"/>
              </w:rPr>
              <w:t>- an online learning module for health professionals.</w:t>
            </w:r>
          </w:p>
        </w:tc>
        <w:tc>
          <w:tcPr>
            <w:tcW w:w="7654" w:type="dxa"/>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 xml:space="preserve">This project will deliver culturally appropriate information to mainstream health services staff about how to work with people with </w:t>
            </w:r>
            <w:proofErr w:type="spellStart"/>
            <w:r w:rsidRPr="002B748E">
              <w:rPr>
                <w:rFonts w:ascii="Arial" w:eastAsia="Times New Roman" w:hAnsi="Arial" w:cs="Arial"/>
                <w:color w:val="000000"/>
                <w:lang w:eastAsia="en-AU"/>
              </w:rPr>
              <w:t>Fetal</w:t>
            </w:r>
            <w:proofErr w:type="spellEnd"/>
            <w:r w:rsidRPr="002B748E">
              <w:rPr>
                <w:rFonts w:ascii="Arial" w:eastAsia="Times New Roman" w:hAnsi="Arial" w:cs="Arial"/>
                <w:color w:val="000000"/>
                <w:lang w:eastAsia="en-AU"/>
              </w:rPr>
              <w:t xml:space="preserve"> Alcohol Spectrum Disorder (FASD) in remote Aboriginal communities. The online learning modules will help health, allied health and mental </w:t>
            </w:r>
            <w:r w:rsidR="00326E61">
              <w:rPr>
                <w:rFonts w:ascii="Arial" w:eastAsia="Times New Roman" w:hAnsi="Arial" w:cs="Arial"/>
                <w:color w:val="000000"/>
                <w:lang w:eastAsia="en-AU"/>
              </w:rPr>
              <w:t xml:space="preserve">health </w:t>
            </w:r>
            <w:r w:rsidRPr="002B748E">
              <w:rPr>
                <w:rFonts w:ascii="Arial" w:eastAsia="Times New Roman" w:hAnsi="Arial" w:cs="Arial"/>
                <w:color w:val="000000"/>
                <w:lang w:eastAsia="en-AU"/>
              </w:rPr>
              <w:t>staff develop important skills and sensitivities around the needs of individuals with FASD and their families and provide practical strategies to support people with FASD seeking health services.</w:t>
            </w:r>
          </w:p>
        </w:tc>
        <w:tc>
          <w:tcPr>
            <w:tcW w:w="2552" w:type="dxa"/>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Autism</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Global 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Intellectual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Other</w:t>
            </w:r>
          </w:p>
        </w:tc>
        <w:tc>
          <w:tcPr>
            <w:tcW w:w="1984" w:type="dxa"/>
          </w:tcPr>
          <w:p w:rsidR="00527BFE" w:rsidRPr="002B748E" w:rsidRDefault="00527BFE" w:rsidP="007A6DAC">
            <w:pPr>
              <w:spacing w:after="120" w:line="240" w:lineRule="auto"/>
              <w:jc w:val="center"/>
              <w:rPr>
                <w:rFonts w:ascii="Arial" w:hAnsi="Arial" w:cs="Arial"/>
                <w:color w:val="000000"/>
                <w:highlight w:val="yellow"/>
              </w:rPr>
            </w:pPr>
            <w:r w:rsidRPr="002B748E">
              <w:rPr>
                <w:rFonts w:ascii="Arial" w:hAnsi="Arial" w:cs="Arial"/>
                <w:color w:val="000000"/>
              </w:rPr>
              <w:t>$ 324,390.00</w:t>
            </w:r>
          </w:p>
        </w:tc>
        <w:tc>
          <w:tcPr>
            <w:tcW w:w="1701" w:type="dxa"/>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Western Australia</w:t>
            </w:r>
          </w:p>
        </w:tc>
        <w:tc>
          <w:tcPr>
            <w:tcW w:w="1701" w:type="dxa"/>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 xml:space="preserve">Western Australia  </w:t>
            </w:r>
          </w:p>
        </w:tc>
      </w:tr>
      <w:tr w:rsidR="00527BFE" w:rsidRPr="002B748E" w:rsidTr="00095941">
        <w:trPr>
          <w:trHeight w:val="2315"/>
        </w:trPr>
        <w:tc>
          <w:tcPr>
            <w:tcW w:w="2660" w:type="dxa"/>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 xml:space="preserve">Mater </w:t>
            </w:r>
            <w:proofErr w:type="spellStart"/>
            <w:r w:rsidRPr="002B748E">
              <w:rPr>
                <w:rFonts w:ascii="Arial" w:eastAsia="Times New Roman" w:hAnsi="Arial" w:cs="Arial"/>
                <w:b/>
                <w:color w:val="000000"/>
                <w:lang w:eastAsia="en-AU"/>
              </w:rPr>
              <w:t>Misericordiae</w:t>
            </w:r>
            <w:proofErr w:type="spellEnd"/>
            <w:r w:rsidRPr="002B748E">
              <w:rPr>
                <w:rFonts w:ascii="Arial" w:eastAsia="Times New Roman" w:hAnsi="Arial" w:cs="Arial"/>
                <w:b/>
                <w:color w:val="000000"/>
                <w:lang w:eastAsia="en-AU"/>
              </w:rPr>
              <w:t xml:space="preserve"> Ltd</w:t>
            </w:r>
          </w:p>
          <w:p w:rsidR="00527BFE" w:rsidRPr="002B748E" w:rsidRDefault="00527BFE" w:rsidP="007A6DAC">
            <w:pPr>
              <w:spacing w:after="120" w:line="240" w:lineRule="auto"/>
              <w:rPr>
                <w:rFonts w:ascii="Arial" w:eastAsia="Times New Roman" w:hAnsi="Arial" w:cs="Arial"/>
                <w:color w:val="000000"/>
                <w:lang w:eastAsia="en-AU"/>
              </w:rPr>
            </w:pPr>
          </w:p>
        </w:tc>
        <w:tc>
          <w:tcPr>
            <w:tcW w:w="2977" w:type="dxa"/>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EASY Health</w:t>
            </w:r>
            <w:r w:rsidRPr="002B748E">
              <w:rPr>
                <w:rFonts w:ascii="Arial" w:eastAsia="Times New Roman" w:hAnsi="Arial" w:cs="Arial"/>
                <w:color w:val="000000"/>
                <w:lang w:eastAsia="en-AU"/>
              </w:rPr>
              <w:t xml:space="preserve"> -</w:t>
            </w:r>
            <w:r w:rsidRPr="002B748E">
              <w:rPr>
                <w:rFonts w:ascii="Arial" w:eastAsia="Times New Roman" w:hAnsi="Arial" w:cs="Arial"/>
                <w:b/>
                <w:color w:val="000000"/>
                <w:lang w:eastAsia="en-AU"/>
              </w:rPr>
              <w:t xml:space="preserve"> </w:t>
            </w:r>
            <w:r w:rsidRPr="002B748E">
              <w:rPr>
                <w:rFonts w:ascii="Arial" w:eastAsia="Times New Roman" w:hAnsi="Arial" w:cs="Arial"/>
                <w:color w:val="000000"/>
                <w:lang w:eastAsia="en-AU"/>
              </w:rPr>
              <w:t>enhancing access to services for your health</w:t>
            </w:r>
          </w:p>
        </w:tc>
        <w:tc>
          <w:tcPr>
            <w:tcW w:w="7654" w:type="dxa"/>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 xml:space="preserve">The ‘Easy Health’ project will recruit and employ people with disability for focus groups and work to understand the issues faced when accessing hospital care. The project will engage with clinicians at pilot sites to identify gaps in current resources and service provision to providing high quality services. The project will use multiple formats and media. Video production will include work with a disability inclusive theatre company to produce works that engage, inspire and educate clinicians. The project will develop a suite of resources including videos, education sessions and a clinician support network. </w:t>
            </w:r>
          </w:p>
        </w:tc>
        <w:tc>
          <w:tcPr>
            <w:tcW w:w="2552" w:type="dxa"/>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Autism</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Cerebral Palsy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Intellectual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Psychosocial Disability</w:t>
            </w:r>
          </w:p>
        </w:tc>
        <w:tc>
          <w:tcPr>
            <w:tcW w:w="1984" w:type="dxa"/>
          </w:tcPr>
          <w:p w:rsidR="00527BFE" w:rsidRPr="002B748E" w:rsidRDefault="00527BFE" w:rsidP="007A6DAC">
            <w:pPr>
              <w:spacing w:after="120" w:line="240" w:lineRule="auto"/>
              <w:jc w:val="center"/>
              <w:rPr>
                <w:rFonts w:ascii="Arial" w:hAnsi="Arial" w:cs="Arial"/>
                <w:color w:val="000000"/>
                <w:highlight w:val="yellow"/>
              </w:rPr>
            </w:pPr>
            <w:r w:rsidRPr="002B748E">
              <w:rPr>
                <w:rFonts w:ascii="Arial" w:hAnsi="Arial" w:cs="Arial"/>
                <w:color w:val="000000"/>
              </w:rPr>
              <w:t>$ 2,367,491.18</w:t>
            </w:r>
          </w:p>
        </w:tc>
        <w:tc>
          <w:tcPr>
            <w:tcW w:w="1701" w:type="dxa"/>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Queensland</w:t>
            </w:r>
          </w:p>
        </w:tc>
        <w:tc>
          <w:tcPr>
            <w:tcW w:w="1701" w:type="dxa"/>
          </w:tcPr>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eastAsia="Times New Roman" w:hAnsi="Arial" w:cs="Arial"/>
                <w:color w:val="000000"/>
                <w:lang w:eastAsia="en-AU"/>
              </w:rPr>
              <w:t>Queensland</w:t>
            </w:r>
          </w:p>
        </w:tc>
      </w:tr>
      <w:tr w:rsidR="00527BFE" w:rsidRPr="002B748E" w:rsidTr="00527BFE">
        <w:trPr>
          <w:trHeight w:val="2403"/>
        </w:trPr>
        <w:tc>
          <w:tcPr>
            <w:tcW w:w="2660" w:type="dxa"/>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lastRenderedPageBreak/>
              <w:t>Mental Illness Fellowship Of Western Australian Incorporated</w:t>
            </w:r>
          </w:p>
          <w:p w:rsidR="00527BFE" w:rsidRPr="002B748E" w:rsidRDefault="00527BFE" w:rsidP="007A6DAC">
            <w:pPr>
              <w:spacing w:after="120" w:line="240" w:lineRule="auto"/>
              <w:rPr>
                <w:rFonts w:ascii="Arial" w:eastAsia="Times New Roman" w:hAnsi="Arial" w:cs="Arial"/>
                <w:color w:val="000000"/>
                <w:lang w:eastAsia="en-AU"/>
              </w:rPr>
            </w:pPr>
          </w:p>
        </w:tc>
        <w:tc>
          <w:tcPr>
            <w:tcW w:w="2977" w:type="dxa"/>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Hospital2Home</w:t>
            </w:r>
          </w:p>
        </w:tc>
        <w:tc>
          <w:tcPr>
            <w:tcW w:w="7654" w:type="dxa"/>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The ‘Hospital2Home’ project will focus on building capacity, connection and personal recovery for people with psychosocial disability. It will provide peer led support from hospital to home, focused on coordination and delivery of peer support.</w:t>
            </w:r>
          </w:p>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Community mental health peer workers will provide: practical assistance for people with psychosocial disability transitioning from hospital to home, facilitate access to services and supports within the community, and support people with psychosocial disability to make their own decisions about community and primary health care.</w:t>
            </w:r>
          </w:p>
        </w:tc>
        <w:tc>
          <w:tcPr>
            <w:tcW w:w="2552" w:type="dxa"/>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Psychosocial Disability</w:t>
            </w:r>
          </w:p>
        </w:tc>
        <w:tc>
          <w:tcPr>
            <w:tcW w:w="1984" w:type="dxa"/>
          </w:tcPr>
          <w:p w:rsidR="00527BFE" w:rsidRPr="002B748E" w:rsidRDefault="00527BFE" w:rsidP="007A6DAC">
            <w:pPr>
              <w:spacing w:after="120" w:line="240" w:lineRule="auto"/>
              <w:jc w:val="center"/>
              <w:rPr>
                <w:rFonts w:ascii="Arial" w:hAnsi="Arial" w:cs="Arial"/>
                <w:color w:val="000000"/>
              </w:rPr>
            </w:pPr>
            <w:r w:rsidRPr="002B748E">
              <w:rPr>
                <w:rFonts w:ascii="Arial" w:hAnsi="Arial" w:cs="Arial"/>
                <w:color w:val="000000"/>
              </w:rPr>
              <w:t>$ 2,200,000.00</w:t>
            </w:r>
          </w:p>
        </w:tc>
        <w:tc>
          <w:tcPr>
            <w:tcW w:w="1701" w:type="dxa"/>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Western Australia</w:t>
            </w:r>
          </w:p>
        </w:tc>
        <w:tc>
          <w:tcPr>
            <w:tcW w:w="1701" w:type="dxa"/>
          </w:tcPr>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eastAsia="Times New Roman" w:hAnsi="Arial" w:cs="Arial"/>
                <w:color w:val="000000"/>
                <w:lang w:eastAsia="en-AU"/>
              </w:rPr>
              <w:t>Western Australia</w:t>
            </w:r>
          </w:p>
        </w:tc>
      </w:tr>
      <w:tr w:rsidR="00527BFE" w:rsidRPr="002B748E" w:rsidTr="002B748E">
        <w:trPr>
          <w:trHeight w:val="607"/>
        </w:trPr>
        <w:tc>
          <w:tcPr>
            <w:tcW w:w="2660" w:type="dxa"/>
            <w:tcBorders>
              <w:bottom w:val="single" w:sz="4" w:space="0" w:color="auto"/>
            </w:tcBorders>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Mid Coast Communities Incorporated</w:t>
            </w:r>
          </w:p>
          <w:p w:rsidR="00527BFE" w:rsidRPr="002B748E" w:rsidRDefault="00527BFE" w:rsidP="007A6DAC">
            <w:pPr>
              <w:spacing w:after="120" w:line="240" w:lineRule="auto"/>
              <w:rPr>
                <w:rFonts w:ascii="Arial" w:eastAsia="Times New Roman" w:hAnsi="Arial" w:cs="Arial"/>
                <w:color w:val="000000"/>
                <w:lang w:eastAsia="en-AU"/>
              </w:rPr>
            </w:pPr>
          </w:p>
        </w:tc>
        <w:tc>
          <w:tcPr>
            <w:tcW w:w="2977" w:type="dxa"/>
            <w:tcBorders>
              <w:bottom w:val="single" w:sz="4" w:space="0" w:color="auto"/>
            </w:tcBorders>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Enhancing inclusion in the health system</w:t>
            </w:r>
          </w:p>
        </w:tc>
        <w:tc>
          <w:tcPr>
            <w:tcW w:w="7654"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This pilot project will develop a best practice model for enhancing inclusion of people with disability in the mainstream health system in NSW. The project will strengthen the delivery of inclusive and relevant health care to people with disability in five hospitals. The project includes a training program for health care staff based on best practice principles to build their capacity to communicate with and provide high quality care to people with disability.  Enhanced data systems will better service people with disability. A regional consumer working group comprising people with disability will advise the Mid North Coast Local Health District on inclusion.  A project evaluation will capture learnings, best practices and recommendations for potential replication to other local health districts in NSW.</w:t>
            </w:r>
          </w:p>
        </w:tc>
        <w:tc>
          <w:tcPr>
            <w:tcW w:w="2552" w:type="dxa"/>
            <w:tcBorders>
              <w:bottom w:val="single" w:sz="4" w:space="0" w:color="auto"/>
            </w:tcBorders>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 xml:space="preserve">Acquired Brain Injury </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Autism</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Cerebral Palsy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Global 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Hearing Impairment</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Intellectual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Multiple Sclerosis</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Neurological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Physical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Psychosocial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Sensory/Speech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Spinal Cord Injury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Stroke</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Visual Impairment</w:t>
            </w:r>
          </w:p>
        </w:tc>
        <w:tc>
          <w:tcPr>
            <w:tcW w:w="1984" w:type="dxa"/>
            <w:tcBorders>
              <w:bottom w:val="single" w:sz="4" w:space="0" w:color="auto"/>
            </w:tcBorders>
          </w:tcPr>
          <w:p w:rsidR="00527BFE" w:rsidRPr="002B748E" w:rsidRDefault="00527BFE" w:rsidP="007A6DAC">
            <w:pPr>
              <w:spacing w:after="120" w:line="240" w:lineRule="auto"/>
              <w:jc w:val="center"/>
              <w:rPr>
                <w:rFonts w:ascii="Arial" w:hAnsi="Arial" w:cs="Arial"/>
                <w:color w:val="000000"/>
              </w:rPr>
            </w:pPr>
            <w:r w:rsidRPr="002B748E">
              <w:rPr>
                <w:rFonts w:ascii="Arial" w:hAnsi="Arial" w:cs="Arial"/>
                <w:color w:val="000000"/>
              </w:rPr>
              <w:t>$ 1,155,610.39</w:t>
            </w:r>
          </w:p>
        </w:tc>
        <w:tc>
          <w:tcPr>
            <w:tcW w:w="1701" w:type="dxa"/>
            <w:tcBorders>
              <w:bottom w:val="single" w:sz="4" w:space="0" w:color="auto"/>
            </w:tcBorders>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New South Wales</w:t>
            </w:r>
          </w:p>
        </w:tc>
        <w:tc>
          <w:tcPr>
            <w:tcW w:w="1701"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eastAsia="Times New Roman" w:hAnsi="Arial" w:cs="Arial"/>
                <w:color w:val="000000"/>
                <w:lang w:eastAsia="en-AU"/>
              </w:rPr>
              <w:t>New South Wales</w:t>
            </w:r>
          </w:p>
        </w:tc>
      </w:tr>
      <w:tr w:rsidR="00527BFE" w:rsidRPr="002B748E" w:rsidTr="00527BFE">
        <w:trPr>
          <w:trHeight w:val="682"/>
        </w:trPr>
        <w:tc>
          <w:tcPr>
            <w:tcW w:w="2660" w:type="dxa"/>
            <w:tcBorders>
              <w:bottom w:val="single" w:sz="4" w:space="0" w:color="auto"/>
            </w:tcBorders>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National Disability Services Limited</w:t>
            </w:r>
          </w:p>
          <w:p w:rsidR="00527BFE" w:rsidRPr="002B748E" w:rsidRDefault="00527BFE" w:rsidP="007A6DAC">
            <w:pPr>
              <w:spacing w:after="120" w:line="240" w:lineRule="auto"/>
              <w:rPr>
                <w:rFonts w:ascii="Arial" w:eastAsia="Times New Roman" w:hAnsi="Arial" w:cs="Arial"/>
                <w:color w:val="000000"/>
                <w:lang w:eastAsia="en-AU"/>
              </w:rPr>
            </w:pPr>
          </w:p>
        </w:tc>
        <w:tc>
          <w:tcPr>
            <w:tcW w:w="2977" w:type="dxa"/>
            <w:tcBorders>
              <w:bottom w:val="single" w:sz="4" w:space="0" w:color="auto"/>
            </w:tcBorders>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 xml:space="preserve">Ready to go home </w:t>
            </w:r>
            <w:r w:rsidRPr="002B748E">
              <w:rPr>
                <w:rFonts w:ascii="Arial" w:eastAsia="Times New Roman" w:hAnsi="Arial" w:cs="Arial"/>
                <w:color w:val="000000"/>
                <w:lang w:eastAsia="en-AU"/>
              </w:rPr>
              <w:t>- overcoming delays in leaving hospital.</w:t>
            </w:r>
          </w:p>
        </w:tc>
        <w:tc>
          <w:tcPr>
            <w:tcW w:w="7654"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eastAsia="Times New Roman" w:hAnsi="Arial" w:cs="Arial"/>
                <w:color w:val="000000"/>
                <w:lang w:eastAsia="en-AU"/>
              </w:rPr>
              <w:t>This consortium project will develop an understanding and respond to the causes of delays in discharging people with disability from hospital in WA. The project invests in mainstream capacity building strategies. New and consolidated resources will be developed to assist people with disability, hospital and mainstream health services, planners, and community service providers to effect a safe discharge from hospital. The project will improve connections between hospitals, community based services and specialist disability services to improve health outcomes for people with disability and reduce the risk of further delays, re-entry to hospital and/or the need for ongoing NDIS funding. The project will also establish a rigorous evaluation framework to inform progress during and beyond the project’s life.</w:t>
            </w:r>
          </w:p>
        </w:tc>
        <w:tc>
          <w:tcPr>
            <w:tcW w:w="2552" w:type="dxa"/>
            <w:tcBorders>
              <w:bottom w:val="single" w:sz="4" w:space="0" w:color="auto"/>
            </w:tcBorders>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 xml:space="preserve">Acquired Brain Injury </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Autism</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Cerebral Palsy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Global 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Hearing Impairment</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Intellectual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Multiple Sclerosis</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Neurological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Psychosocial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Spinal Cord Injury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Stroke</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Visual Impairment</w:t>
            </w:r>
          </w:p>
        </w:tc>
        <w:tc>
          <w:tcPr>
            <w:tcW w:w="1984" w:type="dxa"/>
            <w:tcBorders>
              <w:bottom w:val="single" w:sz="4" w:space="0" w:color="auto"/>
            </w:tcBorders>
          </w:tcPr>
          <w:p w:rsidR="00527BFE" w:rsidRPr="002B748E" w:rsidRDefault="00527BFE" w:rsidP="007A6DAC">
            <w:pPr>
              <w:spacing w:after="120" w:line="240" w:lineRule="auto"/>
              <w:jc w:val="center"/>
              <w:rPr>
                <w:rFonts w:ascii="Arial" w:hAnsi="Arial" w:cs="Arial"/>
                <w:color w:val="000000"/>
              </w:rPr>
            </w:pPr>
            <w:r w:rsidRPr="002B748E">
              <w:rPr>
                <w:rFonts w:ascii="Arial" w:hAnsi="Arial" w:cs="Arial"/>
                <w:color w:val="000000"/>
              </w:rPr>
              <w:t>$ 1,786,320.80</w:t>
            </w:r>
          </w:p>
        </w:tc>
        <w:tc>
          <w:tcPr>
            <w:tcW w:w="1701" w:type="dxa"/>
            <w:tcBorders>
              <w:bottom w:val="single" w:sz="4" w:space="0" w:color="auto"/>
            </w:tcBorders>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Australian Capital Territory</w:t>
            </w:r>
          </w:p>
        </w:tc>
        <w:tc>
          <w:tcPr>
            <w:tcW w:w="1701"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Western Australia</w:t>
            </w:r>
          </w:p>
        </w:tc>
      </w:tr>
      <w:tr w:rsidR="00527BFE" w:rsidRPr="002B748E" w:rsidTr="00096D32">
        <w:trPr>
          <w:trHeight w:val="1902"/>
        </w:trPr>
        <w:tc>
          <w:tcPr>
            <w:tcW w:w="2660" w:type="dxa"/>
            <w:tcBorders>
              <w:bottom w:val="single" w:sz="4" w:space="0" w:color="auto"/>
            </w:tcBorders>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Nexus Primary Health</w:t>
            </w:r>
          </w:p>
        </w:tc>
        <w:tc>
          <w:tcPr>
            <w:tcW w:w="2977" w:type="dxa"/>
            <w:tcBorders>
              <w:bottom w:val="single" w:sz="4" w:space="0" w:color="auto"/>
            </w:tcBorders>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Nexus Access for All (A4A)</w:t>
            </w:r>
          </w:p>
        </w:tc>
        <w:tc>
          <w:tcPr>
            <w:tcW w:w="7654"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eastAsia="Times New Roman" w:hAnsi="Arial" w:cs="Arial"/>
                <w:color w:val="000000"/>
                <w:lang w:eastAsia="en-AU"/>
              </w:rPr>
              <w:t>The ‘A4A’ project will build access and inclusion for all people with a disability to local healthcare in the Mitchell and Murrindindi Local Government Areas over a three year period. The project will develop and deliver a flexible, modular education package to local healthcare staff to promote inclusive thinking and provide best practice models. The project will support local healthcare organisations to embed disability inclusion in organisational policy and governance.  It will deliver a communication plan that promotes and celebrates people with a disability and inclusive organisations.</w:t>
            </w:r>
          </w:p>
        </w:tc>
        <w:tc>
          <w:tcPr>
            <w:tcW w:w="2552" w:type="dxa"/>
            <w:tcBorders>
              <w:bottom w:val="single" w:sz="4" w:space="0" w:color="auto"/>
            </w:tcBorders>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 xml:space="preserve">Acquired Brain Injury </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Autism</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Hearing Impairment</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Intellectual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Spinal Cord Injury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Visual Impairment</w:t>
            </w:r>
          </w:p>
        </w:tc>
        <w:tc>
          <w:tcPr>
            <w:tcW w:w="1984" w:type="dxa"/>
            <w:tcBorders>
              <w:bottom w:val="single" w:sz="4" w:space="0" w:color="auto"/>
            </w:tcBorders>
          </w:tcPr>
          <w:p w:rsidR="00527BFE" w:rsidRPr="002B748E" w:rsidRDefault="00527BFE" w:rsidP="007A6DAC">
            <w:pPr>
              <w:spacing w:after="120" w:line="240" w:lineRule="auto"/>
              <w:jc w:val="center"/>
              <w:rPr>
                <w:rFonts w:ascii="Arial" w:hAnsi="Arial" w:cs="Arial"/>
                <w:color w:val="000000"/>
              </w:rPr>
            </w:pPr>
            <w:r w:rsidRPr="002B748E">
              <w:rPr>
                <w:rFonts w:ascii="Arial" w:hAnsi="Arial" w:cs="Arial"/>
                <w:color w:val="000000"/>
              </w:rPr>
              <w:t>$ 298,379.40</w:t>
            </w:r>
          </w:p>
        </w:tc>
        <w:tc>
          <w:tcPr>
            <w:tcW w:w="1701" w:type="dxa"/>
            <w:tcBorders>
              <w:bottom w:val="single" w:sz="4" w:space="0" w:color="auto"/>
            </w:tcBorders>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Victoria</w:t>
            </w:r>
          </w:p>
        </w:tc>
        <w:tc>
          <w:tcPr>
            <w:tcW w:w="1701"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eastAsia="Times New Roman" w:hAnsi="Arial" w:cs="Arial"/>
                <w:color w:val="000000"/>
                <w:lang w:eastAsia="en-AU"/>
              </w:rPr>
              <w:t>Victoria</w:t>
            </w:r>
          </w:p>
        </w:tc>
      </w:tr>
      <w:tr w:rsidR="00527BFE" w:rsidRPr="002B748E" w:rsidTr="00527BFE">
        <w:trPr>
          <w:trHeight w:val="2913"/>
        </w:trPr>
        <w:tc>
          <w:tcPr>
            <w:tcW w:w="2660" w:type="dxa"/>
            <w:tcBorders>
              <w:bottom w:val="single" w:sz="4" w:space="0" w:color="auto"/>
            </w:tcBorders>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lastRenderedPageBreak/>
              <w:t>North and North West Tasmania Sexual Assault Support Services Inc.</w:t>
            </w:r>
          </w:p>
          <w:p w:rsidR="00527BFE" w:rsidRPr="002B748E" w:rsidRDefault="00527BFE" w:rsidP="007A6DAC">
            <w:pPr>
              <w:spacing w:after="120" w:line="240" w:lineRule="auto"/>
              <w:rPr>
                <w:rFonts w:ascii="Arial" w:eastAsia="Times New Roman" w:hAnsi="Arial" w:cs="Arial"/>
                <w:color w:val="000000"/>
                <w:lang w:eastAsia="en-AU"/>
              </w:rPr>
            </w:pPr>
          </w:p>
        </w:tc>
        <w:tc>
          <w:tcPr>
            <w:tcW w:w="2977" w:type="dxa"/>
            <w:tcBorders>
              <w:bottom w:val="single" w:sz="4" w:space="0" w:color="auto"/>
            </w:tcBorders>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 xml:space="preserve">Recognise and Respond through Trauma Informed Care </w:t>
            </w:r>
            <w:r w:rsidRPr="002B748E">
              <w:rPr>
                <w:rFonts w:ascii="Arial" w:eastAsia="Times New Roman" w:hAnsi="Arial" w:cs="Arial"/>
                <w:color w:val="000000"/>
                <w:lang w:eastAsia="en-AU"/>
              </w:rPr>
              <w:t>- assisting Tasmanian health services to support survivors of sexual abuse who have a disability</w:t>
            </w:r>
          </w:p>
        </w:tc>
        <w:tc>
          <w:tcPr>
            <w:tcW w:w="7654"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eastAsia="Times New Roman" w:hAnsi="Arial" w:cs="Arial"/>
                <w:color w:val="000000"/>
                <w:lang w:eastAsia="en-AU"/>
              </w:rPr>
              <w:t xml:space="preserve">Laurel House in collaboration with Mission Australia and Advocacy Tasmania will design and create best practice, evidenced based resources to assist health professionals to recognise and respond to sexual assault and associated trauma for people with a disability. This project will increase capacity across Tasmania health services to provide support for people with a disability who are survivors of sexual abuse.  The project will deliver a seamless integrated service response for people with a disability who are survivors of sexual abuse, historical or current.  </w:t>
            </w:r>
          </w:p>
        </w:tc>
        <w:tc>
          <w:tcPr>
            <w:tcW w:w="2552" w:type="dxa"/>
            <w:tcBorders>
              <w:bottom w:val="single" w:sz="4" w:space="0" w:color="auto"/>
            </w:tcBorders>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 xml:space="preserve">Acquired Brain Injury </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Autism</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Cerebral Palsy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Global 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Hearing Impairment</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Intellectual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Multiple Sclerosis</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Neurological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Physical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Psychosocial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Sensory/Speech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Spinal Cord Injury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Stroke</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Visual Impairment</w:t>
            </w:r>
          </w:p>
        </w:tc>
        <w:tc>
          <w:tcPr>
            <w:tcW w:w="1984" w:type="dxa"/>
            <w:tcBorders>
              <w:bottom w:val="single" w:sz="4" w:space="0" w:color="auto"/>
            </w:tcBorders>
          </w:tcPr>
          <w:p w:rsidR="00527BFE" w:rsidRPr="002B748E" w:rsidRDefault="00527BFE" w:rsidP="007A6DAC">
            <w:pPr>
              <w:spacing w:after="120" w:line="240" w:lineRule="auto"/>
              <w:jc w:val="center"/>
              <w:rPr>
                <w:rFonts w:ascii="Arial" w:hAnsi="Arial" w:cs="Arial"/>
                <w:color w:val="000000"/>
              </w:rPr>
            </w:pPr>
            <w:r w:rsidRPr="002B748E">
              <w:rPr>
                <w:rFonts w:ascii="Arial" w:hAnsi="Arial" w:cs="Arial"/>
                <w:color w:val="000000"/>
              </w:rPr>
              <w:t>$ 529,210.00</w:t>
            </w:r>
          </w:p>
        </w:tc>
        <w:tc>
          <w:tcPr>
            <w:tcW w:w="1701" w:type="dxa"/>
            <w:tcBorders>
              <w:bottom w:val="single" w:sz="4" w:space="0" w:color="auto"/>
            </w:tcBorders>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Tasmania</w:t>
            </w:r>
          </w:p>
        </w:tc>
        <w:tc>
          <w:tcPr>
            <w:tcW w:w="1701"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eastAsia="Times New Roman" w:hAnsi="Arial" w:cs="Arial"/>
                <w:color w:val="000000"/>
                <w:lang w:eastAsia="en-AU"/>
              </w:rPr>
              <w:t>Tasmania</w:t>
            </w:r>
          </w:p>
        </w:tc>
      </w:tr>
      <w:tr w:rsidR="00527BFE" w:rsidRPr="002B748E" w:rsidTr="00527BFE">
        <w:trPr>
          <w:trHeight w:val="2913"/>
        </w:trPr>
        <w:tc>
          <w:tcPr>
            <w:tcW w:w="2660" w:type="dxa"/>
            <w:tcBorders>
              <w:bottom w:val="single" w:sz="4" w:space="0" w:color="auto"/>
            </w:tcBorders>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Northern Sydney Local Health District</w:t>
            </w:r>
          </w:p>
        </w:tc>
        <w:tc>
          <w:tcPr>
            <w:tcW w:w="2977" w:type="dxa"/>
            <w:tcBorders>
              <w:bottom w:val="single" w:sz="4" w:space="0" w:color="auto"/>
            </w:tcBorders>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'Walking Together'</w:t>
            </w:r>
          </w:p>
        </w:tc>
        <w:tc>
          <w:tcPr>
            <w:tcW w:w="7654"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eastAsia="Times New Roman" w:hAnsi="Arial" w:cs="Arial"/>
                <w:color w:val="000000"/>
                <w:lang w:eastAsia="en-AU"/>
              </w:rPr>
              <w:t xml:space="preserve">The ‘Walking together’ project will consult with local Aboriginal and Torres Strait Islander peoples with a disability and/or lived experience, their carers and families to determine how they would like to 'experience' their health services. The project will improve continuity of care, develop an e-resource service directory and an animation promotion video to improve workforce culture and build upon staff understanding. It will report against the NSW Health Disability Inclusion Action Plan and inform the Aboriginal health service future model of care. </w:t>
            </w:r>
          </w:p>
        </w:tc>
        <w:tc>
          <w:tcPr>
            <w:tcW w:w="2552" w:type="dxa"/>
            <w:tcBorders>
              <w:bottom w:val="single" w:sz="4" w:space="0" w:color="auto"/>
            </w:tcBorders>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 xml:space="preserve">Acquired Brain Injury </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Autism</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Cerebral Palsy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Global 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Hearing Impairment</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Intellectual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Multiple Sclerosis</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Neurological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Physical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Psychosocial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Sensory/Speech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Spinal Cord Injury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Stroke</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Visual Impairment</w:t>
            </w:r>
          </w:p>
        </w:tc>
        <w:tc>
          <w:tcPr>
            <w:tcW w:w="1984" w:type="dxa"/>
            <w:tcBorders>
              <w:bottom w:val="single" w:sz="4" w:space="0" w:color="auto"/>
            </w:tcBorders>
          </w:tcPr>
          <w:p w:rsidR="00527BFE" w:rsidRPr="002B748E" w:rsidRDefault="00527BFE" w:rsidP="007A6DAC">
            <w:pPr>
              <w:spacing w:after="120" w:line="240" w:lineRule="auto"/>
              <w:jc w:val="center"/>
              <w:rPr>
                <w:rFonts w:ascii="Arial" w:hAnsi="Arial" w:cs="Arial"/>
                <w:color w:val="000000"/>
              </w:rPr>
            </w:pPr>
            <w:r w:rsidRPr="002B748E">
              <w:rPr>
                <w:rFonts w:ascii="Arial" w:hAnsi="Arial" w:cs="Arial"/>
                <w:color w:val="000000"/>
              </w:rPr>
              <w:t>$ 438,459.11</w:t>
            </w:r>
          </w:p>
        </w:tc>
        <w:tc>
          <w:tcPr>
            <w:tcW w:w="1701" w:type="dxa"/>
            <w:tcBorders>
              <w:bottom w:val="single" w:sz="4" w:space="0" w:color="auto"/>
            </w:tcBorders>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New South Wales</w:t>
            </w:r>
          </w:p>
        </w:tc>
        <w:tc>
          <w:tcPr>
            <w:tcW w:w="1701"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New South Wales</w:t>
            </w:r>
          </w:p>
        </w:tc>
      </w:tr>
      <w:tr w:rsidR="00527BFE" w:rsidRPr="002B748E" w:rsidTr="00527BFE">
        <w:trPr>
          <w:trHeight w:val="824"/>
        </w:trPr>
        <w:tc>
          <w:tcPr>
            <w:tcW w:w="2660" w:type="dxa"/>
            <w:tcBorders>
              <w:bottom w:val="single" w:sz="4" w:space="0" w:color="auto"/>
            </w:tcBorders>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Pu-Fam Pty Ltd</w:t>
            </w:r>
          </w:p>
          <w:p w:rsidR="00527BFE" w:rsidRPr="002B748E" w:rsidRDefault="00527BFE" w:rsidP="007A6DAC">
            <w:pPr>
              <w:spacing w:after="120" w:line="240" w:lineRule="auto"/>
              <w:rPr>
                <w:rFonts w:ascii="Arial" w:eastAsia="Times New Roman" w:hAnsi="Arial" w:cs="Arial"/>
                <w:b/>
                <w:color w:val="000000"/>
                <w:lang w:eastAsia="en-AU"/>
              </w:rPr>
            </w:pPr>
          </w:p>
        </w:tc>
        <w:tc>
          <w:tcPr>
            <w:tcW w:w="2977" w:type="dxa"/>
            <w:tcBorders>
              <w:bottom w:val="single" w:sz="4" w:space="0" w:color="auto"/>
            </w:tcBorders>
          </w:tcPr>
          <w:p w:rsidR="00527BFE" w:rsidRPr="002B748E" w:rsidRDefault="00527BFE" w:rsidP="007A6DAC">
            <w:pPr>
              <w:spacing w:after="120" w:line="240" w:lineRule="auto"/>
              <w:rPr>
                <w:rFonts w:ascii="Arial" w:eastAsia="Times New Roman" w:hAnsi="Arial" w:cs="Arial"/>
                <w:b/>
                <w:color w:val="000000"/>
                <w:highlight w:val="yellow"/>
                <w:lang w:eastAsia="en-AU"/>
              </w:rPr>
            </w:pPr>
            <w:r w:rsidRPr="002B748E">
              <w:rPr>
                <w:rFonts w:ascii="Arial" w:eastAsia="Times New Roman" w:hAnsi="Arial" w:cs="Arial"/>
                <w:b/>
                <w:color w:val="000000"/>
                <w:lang w:eastAsia="en-AU"/>
              </w:rPr>
              <w:t>South West Mainstream Capacity Building Program</w:t>
            </w:r>
          </w:p>
        </w:tc>
        <w:tc>
          <w:tcPr>
            <w:tcW w:w="7654"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eastAsia="Times New Roman" w:hAnsi="Arial" w:cs="Arial"/>
                <w:color w:val="000000"/>
                <w:lang w:eastAsia="en-AU"/>
              </w:rPr>
              <w:t xml:space="preserve">Living in the remote south west area of Western Australia presents many challenges for those living with a disability, in particular for people with psychosocial disability.  This program will engage an allied health consultant to deliver a ‘map and gap’ exercise to identify roadblocks to service accessibility and barriers to successful long-term transition back into the community for people with disability leaving hospital care. The project will create and implement a strategic plan which offers practical solutions to access barriers, support with all stages of transition, forge stronger links between existing services, and support individuals living </w:t>
            </w:r>
            <w:r w:rsidR="004A01E8">
              <w:rPr>
                <w:rFonts w:ascii="Arial" w:eastAsia="Times New Roman" w:hAnsi="Arial" w:cs="Arial"/>
                <w:color w:val="000000"/>
                <w:lang w:eastAsia="en-AU"/>
              </w:rPr>
              <w:t xml:space="preserve">with </w:t>
            </w:r>
            <w:r w:rsidRPr="002B748E">
              <w:rPr>
                <w:rFonts w:ascii="Arial" w:eastAsia="Times New Roman" w:hAnsi="Arial" w:cs="Arial"/>
                <w:color w:val="000000"/>
                <w:lang w:eastAsia="en-AU"/>
              </w:rPr>
              <w:t xml:space="preserve">disability to access services available under the NDIS.  </w:t>
            </w:r>
          </w:p>
        </w:tc>
        <w:tc>
          <w:tcPr>
            <w:tcW w:w="2552" w:type="dxa"/>
            <w:tcBorders>
              <w:bottom w:val="single" w:sz="4" w:space="0" w:color="auto"/>
            </w:tcBorders>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 xml:space="preserve">Acquired Brain Injury </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Autism</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Cerebral Palsy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Global 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Intellectual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Multiple Sclerosis</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Neurological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Physical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Psychosocial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Sensory/Speech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Spinal Cord Injury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Stroke</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Visual Impairment</w:t>
            </w:r>
          </w:p>
        </w:tc>
        <w:tc>
          <w:tcPr>
            <w:tcW w:w="1984" w:type="dxa"/>
            <w:tcBorders>
              <w:bottom w:val="single" w:sz="4" w:space="0" w:color="auto"/>
            </w:tcBorders>
          </w:tcPr>
          <w:p w:rsidR="00527BFE" w:rsidRPr="002B748E" w:rsidRDefault="00527BFE" w:rsidP="007A6DAC">
            <w:pPr>
              <w:spacing w:after="120" w:line="240" w:lineRule="auto"/>
              <w:jc w:val="center"/>
              <w:rPr>
                <w:rFonts w:ascii="Arial" w:hAnsi="Arial" w:cs="Arial"/>
                <w:color w:val="000000"/>
              </w:rPr>
            </w:pPr>
            <w:r w:rsidRPr="002B748E">
              <w:rPr>
                <w:rFonts w:ascii="Arial" w:hAnsi="Arial" w:cs="Arial"/>
                <w:color w:val="000000"/>
              </w:rPr>
              <w:t>$ 1,947,858.00</w:t>
            </w:r>
          </w:p>
        </w:tc>
        <w:tc>
          <w:tcPr>
            <w:tcW w:w="1701" w:type="dxa"/>
            <w:tcBorders>
              <w:bottom w:val="single" w:sz="4" w:space="0" w:color="auto"/>
            </w:tcBorders>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Western Australia</w:t>
            </w:r>
          </w:p>
        </w:tc>
        <w:tc>
          <w:tcPr>
            <w:tcW w:w="1701"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Western Australia</w:t>
            </w:r>
          </w:p>
        </w:tc>
      </w:tr>
      <w:tr w:rsidR="00527BFE" w:rsidRPr="002B748E" w:rsidTr="00096D32">
        <w:trPr>
          <w:trHeight w:val="2103"/>
        </w:trPr>
        <w:tc>
          <w:tcPr>
            <w:tcW w:w="2660" w:type="dxa"/>
            <w:tcBorders>
              <w:bottom w:val="single" w:sz="4" w:space="0" w:color="auto"/>
            </w:tcBorders>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lastRenderedPageBreak/>
              <w:t>Royal South Australian Deaf Society Incorporated</w:t>
            </w:r>
          </w:p>
          <w:p w:rsidR="00527BFE" w:rsidRPr="002B748E" w:rsidRDefault="00527BFE" w:rsidP="007A6DAC">
            <w:pPr>
              <w:spacing w:after="120" w:line="240" w:lineRule="auto"/>
              <w:rPr>
                <w:rFonts w:ascii="Arial" w:eastAsia="Times New Roman" w:hAnsi="Arial" w:cs="Arial"/>
                <w:b/>
                <w:color w:val="000000"/>
                <w:lang w:eastAsia="en-AU"/>
              </w:rPr>
            </w:pPr>
          </w:p>
        </w:tc>
        <w:tc>
          <w:tcPr>
            <w:tcW w:w="2977" w:type="dxa"/>
            <w:tcBorders>
              <w:bottom w:val="single" w:sz="4" w:space="0" w:color="auto"/>
            </w:tcBorders>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Development of dedicated e-learning educational program for SA Health to improve health-staff understanding, cultural awareness and health needs of SA Deaf community.</w:t>
            </w:r>
          </w:p>
        </w:tc>
        <w:tc>
          <w:tcPr>
            <w:tcW w:w="7654"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 xml:space="preserve">This project will deliver accessible and mainstream health services to meet the needs of the South Australian Deaf Community.   The project will build the capacity of South Australian Health staff to provide improved healthcare services for the South Australian Deaf community and enable the SA Deaf community to make more informed healthcare choices.  The project will develop an Online Learning Management System and learning modules to allow staff/learners to access content remotely and participate in self-directed learning.  This includes but is not limited to Deaf Awareness Training and the use of and booking of interpreters. </w:t>
            </w:r>
            <w:r w:rsidRPr="002B748E">
              <w:rPr>
                <w:rFonts w:ascii="Arial" w:eastAsia="Times New Roman" w:hAnsi="Arial" w:cs="Arial"/>
                <w:color w:val="000000"/>
                <w:highlight w:val="yellow"/>
                <w:lang w:eastAsia="en-AU"/>
              </w:rPr>
              <w:t> </w:t>
            </w:r>
          </w:p>
        </w:tc>
        <w:tc>
          <w:tcPr>
            <w:tcW w:w="2552" w:type="dxa"/>
            <w:tcBorders>
              <w:bottom w:val="single" w:sz="4" w:space="0" w:color="auto"/>
            </w:tcBorders>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Hearing Impairment</w:t>
            </w:r>
          </w:p>
        </w:tc>
        <w:tc>
          <w:tcPr>
            <w:tcW w:w="1984" w:type="dxa"/>
            <w:tcBorders>
              <w:bottom w:val="single" w:sz="4" w:space="0" w:color="auto"/>
            </w:tcBorders>
          </w:tcPr>
          <w:p w:rsidR="00527BFE" w:rsidRPr="002B748E" w:rsidRDefault="00527BFE" w:rsidP="007A6DAC">
            <w:pPr>
              <w:spacing w:after="120" w:line="240" w:lineRule="auto"/>
              <w:jc w:val="center"/>
              <w:rPr>
                <w:rFonts w:ascii="Arial" w:hAnsi="Arial" w:cs="Arial"/>
                <w:color w:val="000000"/>
              </w:rPr>
            </w:pPr>
            <w:r w:rsidRPr="002B748E">
              <w:rPr>
                <w:rFonts w:ascii="Arial" w:hAnsi="Arial" w:cs="Arial"/>
                <w:color w:val="000000"/>
              </w:rPr>
              <w:t>$ 320,319.60</w:t>
            </w:r>
          </w:p>
        </w:tc>
        <w:tc>
          <w:tcPr>
            <w:tcW w:w="1701" w:type="dxa"/>
            <w:tcBorders>
              <w:bottom w:val="single" w:sz="4" w:space="0" w:color="auto"/>
            </w:tcBorders>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South Australia</w:t>
            </w:r>
          </w:p>
        </w:tc>
        <w:tc>
          <w:tcPr>
            <w:tcW w:w="1701"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eastAsia="Times New Roman" w:hAnsi="Arial" w:cs="Arial"/>
                <w:color w:val="000000"/>
                <w:lang w:eastAsia="en-AU"/>
              </w:rPr>
              <w:t>South Australia</w:t>
            </w:r>
          </w:p>
        </w:tc>
      </w:tr>
      <w:tr w:rsidR="00527BFE" w:rsidRPr="002B748E" w:rsidTr="00527BFE">
        <w:trPr>
          <w:trHeight w:val="2401"/>
        </w:trPr>
        <w:tc>
          <w:tcPr>
            <w:tcW w:w="2660" w:type="dxa"/>
            <w:tcBorders>
              <w:bottom w:val="single" w:sz="4" w:space="0" w:color="auto"/>
            </w:tcBorders>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Scope (</w:t>
            </w:r>
            <w:proofErr w:type="spellStart"/>
            <w:r w:rsidRPr="002B748E">
              <w:rPr>
                <w:rFonts w:ascii="Arial" w:eastAsia="Times New Roman" w:hAnsi="Arial" w:cs="Arial"/>
                <w:b/>
                <w:color w:val="000000"/>
                <w:lang w:eastAsia="en-AU"/>
              </w:rPr>
              <w:t>Aust</w:t>
            </w:r>
            <w:proofErr w:type="spellEnd"/>
            <w:r w:rsidRPr="002B748E">
              <w:rPr>
                <w:rFonts w:ascii="Arial" w:eastAsia="Times New Roman" w:hAnsi="Arial" w:cs="Arial"/>
                <w:b/>
                <w:color w:val="000000"/>
                <w:lang w:eastAsia="en-AU"/>
              </w:rPr>
              <w:t>) Ltd</w:t>
            </w:r>
          </w:p>
          <w:p w:rsidR="00527BFE" w:rsidRPr="002B748E" w:rsidRDefault="00527BFE" w:rsidP="007A6DAC">
            <w:pPr>
              <w:spacing w:after="120" w:line="240" w:lineRule="auto"/>
              <w:rPr>
                <w:rFonts w:ascii="Arial" w:eastAsia="Times New Roman" w:hAnsi="Arial" w:cs="Arial"/>
                <w:color w:val="000000"/>
                <w:lang w:eastAsia="en-AU"/>
              </w:rPr>
            </w:pPr>
          </w:p>
        </w:tc>
        <w:tc>
          <w:tcPr>
            <w:tcW w:w="2977" w:type="dxa"/>
            <w:tcBorders>
              <w:bottom w:val="single" w:sz="4" w:space="0" w:color="auto"/>
            </w:tcBorders>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 xml:space="preserve">Best Care for People with Communication Disabilities - </w:t>
            </w:r>
            <w:r w:rsidRPr="002B748E">
              <w:rPr>
                <w:rFonts w:ascii="Arial" w:eastAsia="Times New Roman" w:hAnsi="Arial" w:cs="Arial"/>
                <w:color w:val="000000"/>
                <w:lang w:eastAsia="en-AU"/>
              </w:rPr>
              <w:t>Enhancing communication between health professionals and patients during medical emergencies.</w:t>
            </w:r>
          </w:p>
        </w:tc>
        <w:tc>
          <w:tcPr>
            <w:tcW w:w="7654"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eastAsia="Times New Roman" w:hAnsi="Arial" w:cs="Arial"/>
                <w:color w:val="000000"/>
                <w:lang w:eastAsia="en-AU"/>
              </w:rPr>
              <w:t>Scope will partner with ambulance, hospital and other mainstream health providers to build the capacity of emergency health services workers to communicate effectively and confidently with people with communication disability. The project will provide a mix of best practice training and resources for health professionals, as well as information for people with disability. The project will be piloted in three locations across Victoria and South Australia, with resources and training available nationally. The project supports enhanced communication through all stages of medical emergencies and will improve health outcomes for people with disability.</w:t>
            </w:r>
          </w:p>
        </w:tc>
        <w:tc>
          <w:tcPr>
            <w:tcW w:w="2552" w:type="dxa"/>
            <w:tcBorders>
              <w:bottom w:val="single" w:sz="4" w:space="0" w:color="auto"/>
            </w:tcBorders>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 xml:space="preserve">Acquired Brain Injury </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Autism</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Cerebral Palsy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Global 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Intellectual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Multiple Sclerosis</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Neurological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Sensory/Speech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Stroke</w:t>
            </w:r>
          </w:p>
        </w:tc>
        <w:tc>
          <w:tcPr>
            <w:tcW w:w="1984" w:type="dxa"/>
            <w:tcBorders>
              <w:bottom w:val="single" w:sz="4" w:space="0" w:color="auto"/>
            </w:tcBorders>
          </w:tcPr>
          <w:p w:rsidR="00527BFE" w:rsidRPr="002B748E" w:rsidRDefault="00527BFE" w:rsidP="007A6DAC">
            <w:pPr>
              <w:spacing w:after="120" w:line="240" w:lineRule="auto"/>
              <w:jc w:val="center"/>
              <w:rPr>
                <w:rFonts w:ascii="Arial" w:hAnsi="Arial" w:cs="Arial"/>
                <w:color w:val="000000"/>
              </w:rPr>
            </w:pPr>
            <w:r w:rsidRPr="002B748E">
              <w:rPr>
                <w:rFonts w:ascii="Arial" w:hAnsi="Arial" w:cs="Arial"/>
                <w:color w:val="000000"/>
              </w:rPr>
              <w:t>$ 2,413,757.50</w:t>
            </w:r>
          </w:p>
        </w:tc>
        <w:tc>
          <w:tcPr>
            <w:tcW w:w="1701" w:type="dxa"/>
            <w:tcBorders>
              <w:bottom w:val="single" w:sz="4" w:space="0" w:color="auto"/>
            </w:tcBorders>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Victoria</w:t>
            </w:r>
          </w:p>
        </w:tc>
        <w:tc>
          <w:tcPr>
            <w:tcW w:w="1701"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eastAsia="Times New Roman" w:hAnsi="Arial" w:cs="Arial"/>
                <w:color w:val="000000"/>
                <w:lang w:eastAsia="en-AU"/>
              </w:rPr>
              <w:t>National</w:t>
            </w:r>
          </w:p>
        </w:tc>
      </w:tr>
      <w:tr w:rsidR="00527BFE" w:rsidRPr="002B748E" w:rsidTr="00096D32">
        <w:trPr>
          <w:trHeight w:val="2553"/>
        </w:trPr>
        <w:tc>
          <w:tcPr>
            <w:tcW w:w="2660" w:type="dxa"/>
            <w:tcBorders>
              <w:bottom w:val="single" w:sz="4" w:space="0" w:color="auto"/>
            </w:tcBorders>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South Australian Health and Medical Research Institute Limited</w:t>
            </w:r>
          </w:p>
          <w:p w:rsidR="00527BFE" w:rsidRPr="002B748E" w:rsidRDefault="00527BFE" w:rsidP="007A6DAC">
            <w:pPr>
              <w:spacing w:after="120" w:line="240" w:lineRule="auto"/>
              <w:rPr>
                <w:rFonts w:ascii="Arial" w:eastAsia="Times New Roman" w:hAnsi="Arial" w:cs="Arial"/>
                <w:color w:val="000000"/>
                <w:lang w:eastAsia="en-AU"/>
              </w:rPr>
            </w:pPr>
          </w:p>
        </w:tc>
        <w:tc>
          <w:tcPr>
            <w:tcW w:w="2977" w:type="dxa"/>
            <w:tcBorders>
              <w:bottom w:val="single" w:sz="4" w:space="0" w:color="auto"/>
            </w:tcBorders>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Improve supported decisions in accessing mainstream health care.</w:t>
            </w:r>
          </w:p>
        </w:tc>
        <w:tc>
          <w:tcPr>
            <w:tcW w:w="7654"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eastAsia="Times New Roman" w:hAnsi="Arial" w:cs="Arial"/>
                <w:color w:val="000000"/>
                <w:lang w:eastAsia="en-AU"/>
              </w:rPr>
              <w:t>The activities of this project support people with psychosocial disability and those with impaired decision-making capacity at risk of not being able to express and realise their life goals and exercise choice and control. The project uses the SA Office of the Public Advocate supported decision-making model to train mainstream agencies’ staff to support people with psychosocial disability to develop a ‘My Life Plan’ document. The project will increase the capacity of people with psychosocial disability to access employment opportunities and achieve life goals. South Australian Health and Medical Research Institute resilience and wellbeing training will be offered to project participants and their families.</w:t>
            </w:r>
          </w:p>
        </w:tc>
        <w:tc>
          <w:tcPr>
            <w:tcW w:w="2552" w:type="dxa"/>
            <w:tcBorders>
              <w:bottom w:val="single" w:sz="4" w:space="0" w:color="auto"/>
            </w:tcBorders>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Psychosocial Disability</w:t>
            </w:r>
          </w:p>
        </w:tc>
        <w:tc>
          <w:tcPr>
            <w:tcW w:w="1984" w:type="dxa"/>
            <w:tcBorders>
              <w:bottom w:val="single" w:sz="4" w:space="0" w:color="auto"/>
            </w:tcBorders>
          </w:tcPr>
          <w:p w:rsidR="00527BFE" w:rsidRPr="002B748E" w:rsidRDefault="00527BFE" w:rsidP="007A6DAC">
            <w:pPr>
              <w:spacing w:after="120" w:line="240" w:lineRule="auto"/>
              <w:jc w:val="center"/>
              <w:rPr>
                <w:rFonts w:ascii="Arial" w:hAnsi="Arial" w:cs="Arial"/>
                <w:color w:val="000000"/>
              </w:rPr>
            </w:pPr>
            <w:r w:rsidRPr="002B748E">
              <w:rPr>
                <w:rFonts w:ascii="Arial" w:hAnsi="Arial" w:cs="Arial"/>
                <w:color w:val="000000"/>
              </w:rPr>
              <w:t>$ 1,279,724.60</w:t>
            </w:r>
          </w:p>
        </w:tc>
        <w:tc>
          <w:tcPr>
            <w:tcW w:w="1701" w:type="dxa"/>
            <w:tcBorders>
              <w:bottom w:val="single" w:sz="4" w:space="0" w:color="auto"/>
            </w:tcBorders>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South Australia</w:t>
            </w:r>
          </w:p>
        </w:tc>
        <w:tc>
          <w:tcPr>
            <w:tcW w:w="1701"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South Australia</w:t>
            </w:r>
          </w:p>
        </w:tc>
      </w:tr>
      <w:tr w:rsidR="00527BFE" w:rsidRPr="002B748E" w:rsidTr="00527BFE">
        <w:trPr>
          <w:trHeight w:val="465"/>
        </w:trPr>
        <w:tc>
          <w:tcPr>
            <w:tcW w:w="2660" w:type="dxa"/>
            <w:tcBorders>
              <w:bottom w:val="single" w:sz="4" w:space="0" w:color="auto"/>
            </w:tcBorders>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South Western Sydney Local Health District</w:t>
            </w:r>
          </w:p>
          <w:p w:rsidR="00527BFE" w:rsidRPr="002B748E" w:rsidRDefault="00527BFE" w:rsidP="007A6DAC">
            <w:pPr>
              <w:spacing w:after="120" w:line="240" w:lineRule="auto"/>
              <w:rPr>
                <w:rFonts w:ascii="Arial" w:eastAsia="Times New Roman" w:hAnsi="Arial" w:cs="Arial"/>
                <w:color w:val="000000"/>
                <w:lang w:eastAsia="en-AU"/>
              </w:rPr>
            </w:pPr>
          </w:p>
        </w:tc>
        <w:tc>
          <w:tcPr>
            <w:tcW w:w="2977" w:type="dxa"/>
            <w:tcBorders>
              <w:bottom w:val="single" w:sz="4" w:space="0" w:color="auto"/>
            </w:tcBorders>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Enhancing Healthcare Access for People with Communication Disabilities</w:t>
            </w:r>
          </w:p>
        </w:tc>
        <w:tc>
          <w:tcPr>
            <w:tcW w:w="7654"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 xml:space="preserve">This partnership project will develop, implement and evaluate a model for building the capacity of mainstream health care workers and health care environments to better meet the healthcare needs of people with communication disability.  The project will be piloted in metropolitan, rural and regional locations with diverse populations at risk of poorer health outcomes. The project will build capacity in current healthcare environments and workforce and the future workforce by involving allied health professional students. The project will deliver an education and implementation framework with resources and strategies transferrable to other health care environments.  </w:t>
            </w:r>
          </w:p>
        </w:tc>
        <w:tc>
          <w:tcPr>
            <w:tcW w:w="2552" w:type="dxa"/>
            <w:tcBorders>
              <w:bottom w:val="single" w:sz="4" w:space="0" w:color="auto"/>
            </w:tcBorders>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 xml:space="preserve">Acquired Brain Injury </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Autism</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Cerebral Palsy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Global 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Hearing Impairment</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Intellectual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Neurological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Psychosocial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Sensory/Speech - other</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Spinal Cord Injury</w:t>
            </w:r>
          </w:p>
        </w:tc>
        <w:tc>
          <w:tcPr>
            <w:tcW w:w="1984" w:type="dxa"/>
            <w:tcBorders>
              <w:bottom w:val="single" w:sz="4" w:space="0" w:color="auto"/>
            </w:tcBorders>
          </w:tcPr>
          <w:p w:rsidR="00527BFE" w:rsidRPr="002B748E" w:rsidRDefault="00527BFE" w:rsidP="007A6DAC">
            <w:pPr>
              <w:spacing w:after="120" w:line="240" w:lineRule="auto"/>
              <w:jc w:val="center"/>
              <w:rPr>
                <w:rFonts w:ascii="Arial" w:hAnsi="Arial" w:cs="Arial"/>
                <w:color w:val="000000"/>
              </w:rPr>
            </w:pPr>
            <w:r w:rsidRPr="002B748E">
              <w:rPr>
                <w:rFonts w:ascii="Arial" w:hAnsi="Arial" w:cs="Arial"/>
                <w:color w:val="000000"/>
              </w:rPr>
              <w:t>$ 2,325,318.71</w:t>
            </w:r>
          </w:p>
        </w:tc>
        <w:tc>
          <w:tcPr>
            <w:tcW w:w="1701" w:type="dxa"/>
            <w:tcBorders>
              <w:bottom w:val="single" w:sz="4" w:space="0" w:color="auto"/>
            </w:tcBorders>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New South Wales</w:t>
            </w:r>
          </w:p>
        </w:tc>
        <w:tc>
          <w:tcPr>
            <w:tcW w:w="1701"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eastAsia="Times New Roman" w:hAnsi="Arial" w:cs="Arial"/>
                <w:color w:val="000000"/>
                <w:lang w:eastAsia="en-AU"/>
              </w:rPr>
              <w:t>New South Wales</w:t>
            </w:r>
          </w:p>
        </w:tc>
      </w:tr>
      <w:tr w:rsidR="00527BFE" w:rsidRPr="002B748E" w:rsidTr="00095941">
        <w:trPr>
          <w:trHeight w:val="2436"/>
        </w:trPr>
        <w:tc>
          <w:tcPr>
            <w:tcW w:w="2660" w:type="dxa"/>
            <w:tcBorders>
              <w:bottom w:val="single" w:sz="4" w:space="0" w:color="auto"/>
            </w:tcBorders>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Southern Cross University</w:t>
            </w:r>
          </w:p>
          <w:p w:rsidR="00527BFE" w:rsidRPr="002B748E" w:rsidRDefault="00527BFE" w:rsidP="007A6DAC">
            <w:pPr>
              <w:spacing w:after="120" w:line="240" w:lineRule="auto"/>
              <w:rPr>
                <w:rFonts w:ascii="Arial" w:eastAsia="Times New Roman" w:hAnsi="Arial" w:cs="Arial"/>
                <w:color w:val="000000"/>
                <w:lang w:eastAsia="en-AU"/>
              </w:rPr>
            </w:pPr>
          </w:p>
        </w:tc>
        <w:tc>
          <w:tcPr>
            <w:tcW w:w="2977" w:type="dxa"/>
            <w:tcBorders>
              <w:bottom w:val="single" w:sz="4" w:space="0" w:color="auto"/>
            </w:tcBorders>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Building the capacity of nurses to deliver mainstream hospital and community based health services to people with Intellectual Disability and Autism Spectrum Disorder</w:t>
            </w:r>
          </w:p>
        </w:tc>
        <w:tc>
          <w:tcPr>
            <w:tcW w:w="7654"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eastAsia="Times New Roman" w:hAnsi="Arial" w:cs="Arial"/>
                <w:color w:val="000000"/>
                <w:lang w:eastAsia="en-AU"/>
              </w:rPr>
              <w:t xml:space="preserve">This project builds the capacity of 280,000 Australian nurses to provide quality accessible care to people with Intellectual disability and Autism Spectrum Disorder in mainstream health services.  The project will enhance understanding, enhance communication and facilitate peer support.  The project delivers a key message that this is ‘every nurse's </w:t>
            </w:r>
            <w:proofErr w:type="gramStart"/>
            <w:r w:rsidRPr="002B748E">
              <w:rPr>
                <w:rFonts w:ascii="Arial" w:eastAsia="Times New Roman" w:hAnsi="Arial" w:cs="Arial"/>
                <w:color w:val="000000"/>
                <w:lang w:eastAsia="en-AU"/>
              </w:rPr>
              <w:t>business’</w:t>
            </w:r>
            <w:proofErr w:type="gramEnd"/>
            <w:r w:rsidRPr="002B748E">
              <w:rPr>
                <w:rFonts w:ascii="Arial" w:eastAsia="Times New Roman" w:hAnsi="Arial" w:cs="Arial"/>
                <w:color w:val="000000"/>
                <w:lang w:eastAsia="en-AU"/>
              </w:rPr>
              <w:t>. Participants include nurses in hospital based and primary care (practice nurses). The project will deliver learning resources co-designed with people with disability that includes synchronous peer support and national online survey administration.</w:t>
            </w:r>
          </w:p>
        </w:tc>
        <w:tc>
          <w:tcPr>
            <w:tcW w:w="2552" w:type="dxa"/>
            <w:tcBorders>
              <w:bottom w:val="single" w:sz="4" w:space="0" w:color="auto"/>
            </w:tcBorders>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Autism</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Intellectual Disability</w:t>
            </w:r>
          </w:p>
        </w:tc>
        <w:tc>
          <w:tcPr>
            <w:tcW w:w="1984" w:type="dxa"/>
            <w:tcBorders>
              <w:bottom w:val="single" w:sz="4" w:space="0" w:color="auto"/>
            </w:tcBorders>
          </w:tcPr>
          <w:p w:rsidR="00527BFE" w:rsidRPr="002B748E" w:rsidRDefault="00527BFE" w:rsidP="007A6DAC">
            <w:pPr>
              <w:spacing w:after="120" w:line="240" w:lineRule="auto"/>
              <w:jc w:val="center"/>
              <w:rPr>
                <w:rFonts w:ascii="Arial" w:hAnsi="Arial" w:cs="Arial"/>
                <w:color w:val="000000"/>
              </w:rPr>
            </w:pPr>
            <w:r w:rsidRPr="002B748E">
              <w:rPr>
                <w:rFonts w:ascii="Arial" w:hAnsi="Arial" w:cs="Arial"/>
                <w:color w:val="000000"/>
              </w:rPr>
              <w:t>$1,188,796.91</w:t>
            </w:r>
          </w:p>
        </w:tc>
        <w:tc>
          <w:tcPr>
            <w:tcW w:w="1701" w:type="dxa"/>
            <w:tcBorders>
              <w:bottom w:val="single" w:sz="4" w:space="0" w:color="auto"/>
            </w:tcBorders>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New South Wales</w:t>
            </w:r>
          </w:p>
        </w:tc>
        <w:tc>
          <w:tcPr>
            <w:tcW w:w="1701"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National</w:t>
            </w:r>
          </w:p>
          <w:p w:rsidR="00527BFE" w:rsidRPr="002B748E" w:rsidRDefault="00527BFE" w:rsidP="007A6DAC">
            <w:pPr>
              <w:spacing w:after="120" w:line="240" w:lineRule="auto"/>
              <w:rPr>
                <w:rFonts w:ascii="Arial" w:eastAsia="Times New Roman" w:hAnsi="Arial" w:cs="Arial"/>
                <w:color w:val="000000"/>
                <w:highlight w:val="yellow"/>
                <w:lang w:eastAsia="en-AU"/>
              </w:rPr>
            </w:pPr>
          </w:p>
        </w:tc>
      </w:tr>
      <w:tr w:rsidR="00527BFE" w:rsidRPr="002B748E" w:rsidTr="00527BFE">
        <w:trPr>
          <w:trHeight w:val="2204"/>
        </w:trPr>
        <w:tc>
          <w:tcPr>
            <w:tcW w:w="2660" w:type="dxa"/>
            <w:tcBorders>
              <w:bottom w:val="single" w:sz="4" w:space="0" w:color="auto"/>
            </w:tcBorders>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lastRenderedPageBreak/>
              <w:t>The New South Wales Council for Intellectual Disability</w:t>
            </w:r>
          </w:p>
        </w:tc>
        <w:tc>
          <w:tcPr>
            <w:tcW w:w="2977" w:type="dxa"/>
            <w:tcBorders>
              <w:bottom w:val="single" w:sz="4" w:space="0" w:color="auto"/>
            </w:tcBorders>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 xml:space="preserve">Just Include Me </w:t>
            </w:r>
            <w:r w:rsidRPr="002B748E">
              <w:rPr>
                <w:rFonts w:ascii="Arial" w:eastAsia="Times New Roman" w:hAnsi="Arial" w:cs="Arial"/>
                <w:color w:val="000000"/>
                <w:lang w:eastAsia="en-AU"/>
              </w:rPr>
              <w:t>- inclusive health practice</w:t>
            </w:r>
          </w:p>
        </w:tc>
        <w:tc>
          <w:tcPr>
            <w:tcW w:w="7654"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eastAsia="Times New Roman" w:hAnsi="Arial" w:cs="Arial"/>
                <w:color w:val="000000"/>
                <w:lang w:eastAsia="en-AU"/>
              </w:rPr>
              <w:t>The ‘Just Include Me’ project will develop and deliver online and face-to-face training for health professionals about interacting and communicating with people with intellectual disability. The project addresses the poorer health outcomes for people with intellectual disability than those of the general population. Health literacy resources for people with intellectual disability will be developed to support them in communicating with their health providers. All resources will be developed in consultation with people with intellectual disability and health and disability professionals.</w:t>
            </w:r>
          </w:p>
        </w:tc>
        <w:tc>
          <w:tcPr>
            <w:tcW w:w="2552" w:type="dxa"/>
            <w:tcBorders>
              <w:bottom w:val="single" w:sz="4" w:space="0" w:color="auto"/>
            </w:tcBorders>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 xml:space="preserve">Acquired Brain Injury </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Autism</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Global Developmental Delay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Intellectual Disability</w:t>
            </w:r>
          </w:p>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Psychosocial Disability</w:t>
            </w:r>
          </w:p>
        </w:tc>
        <w:tc>
          <w:tcPr>
            <w:tcW w:w="1984" w:type="dxa"/>
            <w:tcBorders>
              <w:bottom w:val="single" w:sz="4" w:space="0" w:color="auto"/>
            </w:tcBorders>
          </w:tcPr>
          <w:p w:rsidR="00527BFE" w:rsidRPr="002B748E" w:rsidRDefault="00527BFE" w:rsidP="007A6DAC">
            <w:pPr>
              <w:spacing w:after="120" w:line="240" w:lineRule="auto"/>
              <w:jc w:val="center"/>
              <w:rPr>
                <w:rFonts w:ascii="Arial" w:hAnsi="Arial" w:cs="Arial"/>
                <w:color w:val="000000"/>
              </w:rPr>
            </w:pPr>
            <w:r w:rsidRPr="002B748E">
              <w:rPr>
                <w:rFonts w:ascii="Arial" w:hAnsi="Arial" w:cs="Arial"/>
                <w:color w:val="000000"/>
              </w:rPr>
              <w:t>$ 2,341,913.20</w:t>
            </w:r>
          </w:p>
        </w:tc>
        <w:tc>
          <w:tcPr>
            <w:tcW w:w="1701" w:type="dxa"/>
            <w:tcBorders>
              <w:bottom w:val="single" w:sz="4" w:space="0" w:color="auto"/>
            </w:tcBorders>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New South Wales</w:t>
            </w:r>
          </w:p>
        </w:tc>
        <w:tc>
          <w:tcPr>
            <w:tcW w:w="1701"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New South Wales</w:t>
            </w:r>
          </w:p>
        </w:tc>
      </w:tr>
      <w:tr w:rsidR="00527BFE" w:rsidRPr="002B748E" w:rsidTr="00527BFE">
        <w:trPr>
          <w:trHeight w:val="1980"/>
        </w:trPr>
        <w:tc>
          <w:tcPr>
            <w:tcW w:w="2660" w:type="dxa"/>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The University of New South Wales</w:t>
            </w:r>
          </w:p>
          <w:p w:rsidR="00527BFE" w:rsidRPr="002B748E" w:rsidRDefault="00527BFE" w:rsidP="007A6DAC">
            <w:pPr>
              <w:spacing w:after="120" w:line="240" w:lineRule="auto"/>
              <w:rPr>
                <w:rFonts w:ascii="Arial" w:eastAsia="Times New Roman" w:hAnsi="Arial" w:cs="Arial"/>
                <w:color w:val="000000"/>
                <w:lang w:eastAsia="en-AU"/>
              </w:rPr>
            </w:pPr>
          </w:p>
        </w:tc>
        <w:tc>
          <w:tcPr>
            <w:tcW w:w="2977" w:type="dxa"/>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An interactive mental health service pathway web-tool for people with intellectual disability</w:t>
            </w:r>
          </w:p>
        </w:tc>
        <w:tc>
          <w:tcPr>
            <w:tcW w:w="7654" w:type="dxa"/>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This project will deliver and evaluate an interactive mental health service pathway web-tool for people with intellectual disability. The tool will enhance the capacity of the NSW mainstream mental health sector to meet the mental health needs of people with intellectual disability by developing localised, responsive, collaborative services for people with intellectual disability. The project will link mental health staff and people with intellectual disability to the resources that they need to better support their mental health journey.</w:t>
            </w:r>
          </w:p>
        </w:tc>
        <w:tc>
          <w:tcPr>
            <w:tcW w:w="2552" w:type="dxa"/>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Intellectual Disability</w:t>
            </w:r>
          </w:p>
        </w:tc>
        <w:tc>
          <w:tcPr>
            <w:tcW w:w="1984" w:type="dxa"/>
          </w:tcPr>
          <w:p w:rsidR="00527BFE" w:rsidRPr="002B748E" w:rsidRDefault="00527BFE" w:rsidP="007A6DAC">
            <w:pPr>
              <w:spacing w:after="120" w:line="240" w:lineRule="auto"/>
              <w:jc w:val="center"/>
              <w:rPr>
                <w:rFonts w:ascii="Arial" w:hAnsi="Arial" w:cs="Arial"/>
                <w:color w:val="000000"/>
              </w:rPr>
            </w:pPr>
            <w:r w:rsidRPr="002B748E">
              <w:rPr>
                <w:rFonts w:ascii="Arial" w:hAnsi="Arial" w:cs="Arial"/>
                <w:color w:val="000000"/>
              </w:rPr>
              <w:t>$1,367,875.30</w:t>
            </w:r>
          </w:p>
        </w:tc>
        <w:tc>
          <w:tcPr>
            <w:tcW w:w="1701" w:type="dxa"/>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New South Wales</w:t>
            </w:r>
          </w:p>
        </w:tc>
        <w:tc>
          <w:tcPr>
            <w:tcW w:w="1701" w:type="dxa"/>
          </w:tcPr>
          <w:p w:rsidR="00527BFE" w:rsidRPr="002B748E" w:rsidRDefault="00527BFE" w:rsidP="007A6DAC">
            <w:pPr>
              <w:spacing w:after="120" w:line="240" w:lineRule="auto"/>
            </w:pPr>
            <w:r w:rsidRPr="002B748E">
              <w:rPr>
                <w:rFonts w:ascii="Arial" w:eastAsia="Times New Roman" w:hAnsi="Arial" w:cs="Arial"/>
                <w:color w:val="000000"/>
                <w:lang w:eastAsia="en-AU"/>
              </w:rPr>
              <w:t>New South Wales</w:t>
            </w:r>
          </w:p>
        </w:tc>
      </w:tr>
      <w:tr w:rsidR="00527BFE" w:rsidRPr="002B748E" w:rsidTr="00527BFE">
        <w:trPr>
          <w:trHeight w:val="607"/>
        </w:trPr>
        <w:tc>
          <w:tcPr>
            <w:tcW w:w="2660" w:type="dxa"/>
            <w:tcBorders>
              <w:bottom w:val="single" w:sz="4" w:space="0" w:color="auto"/>
            </w:tcBorders>
            <w:shd w:val="clear" w:color="auto" w:fill="auto"/>
            <w:noWrap/>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Victorian Deaf Society</w:t>
            </w:r>
          </w:p>
          <w:p w:rsidR="00527BFE" w:rsidRPr="002B748E" w:rsidRDefault="00527BFE" w:rsidP="007A6DAC">
            <w:pPr>
              <w:spacing w:after="120" w:line="240" w:lineRule="auto"/>
              <w:rPr>
                <w:rFonts w:ascii="Arial" w:eastAsia="Times New Roman" w:hAnsi="Arial" w:cs="Arial"/>
                <w:color w:val="000000"/>
                <w:lang w:eastAsia="en-AU"/>
              </w:rPr>
            </w:pPr>
          </w:p>
        </w:tc>
        <w:tc>
          <w:tcPr>
            <w:tcW w:w="2977" w:type="dxa"/>
            <w:tcBorders>
              <w:bottom w:val="single" w:sz="4" w:space="0" w:color="auto"/>
            </w:tcBorders>
          </w:tcPr>
          <w:p w:rsidR="00527BFE" w:rsidRPr="002B748E" w:rsidRDefault="00527BFE" w:rsidP="007A6DAC">
            <w:pPr>
              <w:spacing w:after="120" w:line="240" w:lineRule="auto"/>
              <w:rPr>
                <w:rFonts w:ascii="Arial" w:eastAsia="Times New Roman" w:hAnsi="Arial" w:cs="Arial"/>
                <w:b/>
                <w:color w:val="000000"/>
                <w:lang w:eastAsia="en-AU"/>
              </w:rPr>
            </w:pPr>
            <w:r w:rsidRPr="002B748E">
              <w:rPr>
                <w:rFonts w:ascii="Arial" w:eastAsia="Times New Roman" w:hAnsi="Arial" w:cs="Arial"/>
                <w:b/>
                <w:color w:val="000000"/>
                <w:lang w:eastAsia="en-AU"/>
              </w:rPr>
              <w:t>Deaf Regional Health, Accessible Health Care for Deaf and Hard of Hearing People in Rural Victoria and Tasmania</w:t>
            </w:r>
          </w:p>
        </w:tc>
        <w:tc>
          <w:tcPr>
            <w:tcW w:w="7654"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The Deaf Regional Health project will ensure Deaf and hard of hearing people can access services from key hospitals and health centres in regional Victoria and Tasmania in a way that meets their needs. Expression Australia will led the project with a team of at least three Deaf and hard of hearing people with Bendigo Health project workers providing extensive health networks and insights. The team will work closely with regional Deaf and hard of hearing communities and health providers to address local needs.   The project will build capacity to ensure health gateway systems (both intake and triage) are accessible to Deaf and hard of hearing people and providers’ accessibility processes are understood used internally and by Deaf and hard of hearing people.  The project will also build the capacity of health providers’ to grow accessibility for Deaf and hard of hearing people.</w:t>
            </w:r>
          </w:p>
        </w:tc>
        <w:tc>
          <w:tcPr>
            <w:tcW w:w="2552" w:type="dxa"/>
            <w:tcBorders>
              <w:bottom w:val="single" w:sz="4" w:space="0" w:color="auto"/>
            </w:tcBorders>
          </w:tcPr>
          <w:p w:rsidR="00527BFE" w:rsidRPr="002B748E" w:rsidRDefault="00527BFE" w:rsidP="007A6DAC">
            <w:pPr>
              <w:spacing w:after="0" w:line="240" w:lineRule="auto"/>
              <w:rPr>
                <w:rFonts w:ascii="Arial" w:hAnsi="Arial" w:cs="Arial"/>
                <w:color w:val="000000"/>
              </w:rPr>
            </w:pPr>
            <w:r w:rsidRPr="002B748E">
              <w:rPr>
                <w:rFonts w:ascii="Arial" w:hAnsi="Arial" w:cs="Arial"/>
                <w:color w:val="000000"/>
              </w:rPr>
              <w:t>Hearing Impairment</w:t>
            </w:r>
          </w:p>
        </w:tc>
        <w:tc>
          <w:tcPr>
            <w:tcW w:w="1984" w:type="dxa"/>
            <w:tcBorders>
              <w:bottom w:val="single" w:sz="4" w:space="0" w:color="auto"/>
            </w:tcBorders>
          </w:tcPr>
          <w:p w:rsidR="00527BFE" w:rsidRPr="002B748E" w:rsidRDefault="00527BFE" w:rsidP="007A6DAC">
            <w:pPr>
              <w:spacing w:after="120" w:line="240" w:lineRule="auto"/>
              <w:jc w:val="center"/>
              <w:rPr>
                <w:rFonts w:ascii="Arial" w:hAnsi="Arial" w:cs="Arial"/>
                <w:color w:val="000000"/>
              </w:rPr>
            </w:pPr>
            <w:r w:rsidRPr="002B748E">
              <w:rPr>
                <w:rFonts w:ascii="Arial" w:hAnsi="Arial" w:cs="Arial"/>
                <w:color w:val="000000"/>
              </w:rPr>
              <w:t>$ 1,602,917.80</w:t>
            </w:r>
          </w:p>
        </w:tc>
        <w:tc>
          <w:tcPr>
            <w:tcW w:w="1701" w:type="dxa"/>
            <w:tcBorders>
              <w:bottom w:val="single" w:sz="4" w:space="0" w:color="auto"/>
            </w:tcBorders>
            <w:shd w:val="clear" w:color="auto" w:fill="auto"/>
            <w:noWrap/>
          </w:tcPr>
          <w:p w:rsidR="00527BFE" w:rsidRPr="002B748E" w:rsidRDefault="00527BFE" w:rsidP="007A6DAC">
            <w:pPr>
              <w:spacing w:after="120" w:line="240" w:lineRule="auto"/>
              <w:rPr>
                <w:rFonts w:ascii="Arial" w:hAnsi="Arial" w:cs="Arial"/>
                <w:color w:val="000000"/>
              </w:rPr>
            </w:pPr>
            <w:r w:rsidRPr="002B748E">
              <w:rPr>
                <w:rFonts w:ascii="Arial" w:hAnsi="Arial" w:cs="Arial"/>
                <w:color w:val="000000"/>
              </w:rPr>
              <w:t>Victoria</w:t>
            </w:r>
          </w:p>
        </w:tc>
        <w:tc>
          <w:tcPr>
            <w:tcW w:w="1701" w:type="dxa"/>
            <w:tcBorders>
              <w:bottom w:val="single" w:sz="4" w:space="0" w:color="auto"/>
            </w:tcBorders>
          </w:tcPr>
          <w:p w:rsidR="00527BFE" w:rsidRPr="002B748E" w:rsidRDefault="00527BFE" w:rsidP="007A6DAC">
            <w:pPr>
              <w:spacing w:after="120" w:line="240" w:lineRule="auto"/>
              <w:rPr>
                <w:rFonts w:ascii="Arial" w:eastAsia="Times New Roman" w:hAnsi="Arial" w:cs="Arial"/>
                <w:color w:val="000000"/>
                <w:lang w:eastAsia="en-AU"/>
              </w:rPr>
            </w:pPr>
            <w:r w:rsidRPr="002B748E">
              <w:rPr>
                <w:rFonts w:ascii="Arial" w:eastAsia="Times New Roman" w:hAnsi="Arial" w:cs="Arial"/>
                <w:color w:val="000000"/>
                <w:lang w:eastAsia="en-AU"/>
              </w:rPr>
              <w:t>Tasmania</w:t>
            </w:r>
          </w:p>
          <w:p w:rsidR="00527BFE" w:rsidRPr="002B748E" w:rsidRDefault="00527BFE" w:rsidP="007A6DAC">
            <w:pPr>
              <w:spacing w:after="120" w:line="240" w:lineRule="auto"/>
              <w:rPr>
                <w:rFonts w:ascii="Arial" w:eastAsia="Times New Roman" w:hAnsi="Arial" w:cs="Arial"/>
                <w:color w:val="000000"/>
                <w:highlight w:val="yellow"/>
                <w:lang w:eastAsia="en-AU"/>
              </w:rPr>
            </w:pPr>
            <w:r w:rsidRPr="002B748E">
              <w:rPr>
                <w:rFonts w:ascii="Arial" w:eastAsia="Times New Roman" w:hAnsi="Arial" w:cs="Arial"/>
                <w:color w:val="000000"/>
                <w:lang w:eastAsia="en-AU"/>
              </w:rPr>
              <w:t>Victoria</w:t>
            </w:r>
          </w:p>
        </w:tc>
      </w:tr>
    </w:tbl>
    <w:p w:rsidR="00282549" w:rsidRDefault="00282549" w:rsidP="00F97B18"/>
    <w:sectPr w:rsidR="00282549" w:rsidSect="00C7168D">
      <w:footerReference w:type="default" r:id="rId11"/>
      <w:headerReference w:type="first" r:id="rId12"/>
      <w:pgSz w:w="23811" w:h="16838" w:orient="landscape" w:code="8"/>
      <w:pgMar w:top="568" w:right="1440" w:bottom="1276" w:left="1440" w:header="0"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980" w:rsidRDefault="003B7980" w:rsidP="00BD2F61">
      <w:pPr>
        <w:spacing w:after="0" w:line="240" w:lineRule="auto"/>
      </w:pPr>
      <w:r>
        <w:separator/>
      </w:r>
    </w:p>
  </w:endnote>
  <w:endnote w:type="continuationSeparator" w:id="0">
    <w:p w:rsidR="003B7980" w:rsidRDefault="003B7980" w:rsidP="00BD2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3B3" w:rsidRPr="00BD2F61" w:rsidRDefault="008173B3" w:rsidP="000E0E69">
    <w:pPr>
      <w:pStyle w:val="Footer"/>
      <w:jc w:val="center"/>
      <w:rPr>
        <w:sz w:val="18"/>
      </w:rPr>
    </w:pPr>
    <w:r>
      <w:rPr>
        <w:sz w:val="18"/>
      </w:rPr>
      <w:t xml:space="preserve">Page </w:t>
    </w:r>
    <w:r>
      <w:rPr>
        <w:sz w:val="18"/>
      </w:rPr>
      <w:fldChar w:fldCharType="begin"/>
    </w:r>
    <w:r>
      <w:rPr>
        <w:sz w:val="18"/>
      </w:rPr>
      <w:instrText xml:space="preserve"> PAGE  \* Arabic  \* MERGEFORMAT </w:instrText>
    </w:r>
    <w:r>
      <w:rPr>
        <w:sz w:val="18"/>
      </w:rPr>
      <w:fldChar w:fldCharType="separate"/>
    </w:r>
    <w:r w:rsidR="00492AF1">
      <w:rPr>
        <w:noProof/>
        <w:sz w:val="18"/>
      </w:rPr>
      <w:t>7</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980" w:rsidRDefault="003B7980" w:rsidP="00BD2F61">
      <w:pPr>
        <w:spacing w:after="0" w:line="240" w:lineRule="auto"/>
      </w:pPr>
      <w:r>
        <w:separator/>
      </w:r>
    </w:p>
  </w:footnote>
  <w:footnote w:type="continuationSeparator" w:id="0">
    <w:p w:rsidR="003B7980" w:rsidRDefault="003B7980" w:rsidP="00BD2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3B3" w:rsidRPr="002B748E" w:rsidRDefault="008173B3" w:rsidP="002B748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B3"/>
    <w:multiLevelType w:val="hybridMultilevel"/>
    <w:tmpl w:val="248096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636038"/>
    <w:multiLevelType w:val="hybridMultilevel"/>
    <w:tmpl w:val="13761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BD53D9"/>
    <w:multiLevelType w:val="hybridMultilevel"/>
    <w:tmpl w:val="EF1E0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E53CAE"/>
    <w:multiLevelType w:val="hybridMultilevel"/>
    <w:tmpl w:val="4CBAFE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935CEE"/>
    <w:multiLevelType w:val="hybridMultilevel"/>
    <w:tmpl w:val="A1640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2D23D5"/>
    <w:multiLevelType w:val="hybridMultilevel"/>
    <w:tmpl w:val="B04CF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653388"/>
    <w:multiLevelType w:val="hybridMultilevel"/>
    <w:tmpl w:val="52C23B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BF0BFC"/>
    <w:multiLevelType w:val="hybridMultilevel"/>
    <w:tmpl w:val="EC5AD8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8F40F33"/>
    <w:multiLevelType w:val="hybridMultilevel"/>
    <w:tmpl w:val="20FEF4B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A07353A"/>
    <w:multiLevelType w:val="hybridMultilevel"/>
    <w:tmpl w:val="3B385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304313"/>
    <w:multiLevelType w:val="hybridMultilevel"/>
    <w:tmpl w:val="E2EC3D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535870"/>
    <w:multiLevelType w:val="hybridMultilevel"/>
    <w:tmpl w:val="1C9CF7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0911D7B"/>
    <w:multiLevelType w:val="hybridMultilevel"/>
    <w:tmpl w:val="70BC6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CE19F9"/>
    <w:multiLevelType w:val="hybridMultilevel"/>
    <w:tmpl w:val="3B28CF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5236EF4"/>
    <w:multiLevelType w:val="hybridMultilevel"/>
    <w:tmpl w:val="117AB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642D8F"/>
    <w:multiLevelType w:val="hybridMultilevel"/>
    <w:tmpl w:val="FF667B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B406E2"/>
    <w:multiLevelType w:val="hybridMultilevel"/>
    <w:tmpl w:val="D932E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F3717A"/>
    <w:multiLevelType w:val="hybridMultilevel"/>
    <w:tmpl w:val="3D3C7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AC3F58"/>
    <w:multiLevelType w:val="hybridMultilevel"/>
    <w:tmpl w:val="84F42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8800D2"/>
    <w:multiLevelType w:val="hybridMultilevel"/>
    <w:tmpl w:val="3BC8B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8F131BE"/>
    <w:multiLevelType w:val="hybridMultilevel"/>
    <w:tmpl w:val="EE9C7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DB2F1A"/>
    <w:multiLevelType w:val="hybridMultilevel"/>
    <w:tmpl w:val="117AB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EB2C6A"/>
    <w:multiLevelType w:val="hybridMultilevel"/>
    <w:tmpl w:val="80B4E1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E102F9A"/>
    <w:multiLevelType w:val="hybridMultilevel"/>
    <w:tmpl w:val="156C3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CA750C"/>
    <w:multiLevelType w:val="hybridMultilevel"/>
    <w:tmpl w:val="1E1A4E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00E1262"/>
    <w:multiLevelType w:val="hybridMultilevel"/>
    <w:tmpl w:val="EDEE41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7513FD"/>
    <w:multiLevelType w:val="hybridMultilevel"/>
    <w:tmpl w:val="117AB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B81391"/>
    <w:multiLevelType w:val="hybridMultilevel"/>
    <w:tmpl w:val="A7865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B83619"/>
    <w:multiLevelType w:val="hybridMultilevel"/>
    <w:tmpl w:val="1C46F6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C9D70D8"/>
    <w:multiLevelType w:val="hybridMultilevel"/>
    <w:tmpl w:val="D4DEFA30"/>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DF27999"/>
    <w:multiLevelType w:val="hybridMultilevel"/>
    <w:tmpl w:val="117AB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5F7EDF"/>
    <w:multiLevelType w:val="hybridMultilevel"/>
    <w:tmpl w:val="009E2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051E0D"/>
    <w:multiLevelType w:val="hybridMultilevel"/>
    <w:tmpl w:val="7C5A2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536779"/>
    <w:multiLevelType w:val="hybridMultilevel"/>
    <w:tmpl w:val="B15E1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6745F8E"/>
    <w:multiLevelType w:val="hybridMultilevel"/>
    <w:tmpl w:val="39748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906075D"/>
    <w:multiLevelType w:val="hybridMultilevel"/>
    <w:tmpl w:val="117AB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945047B"/>
    <w:multiLevelType w:val="hybridMultilevel"/>
    <w:tmpl w:val="260AA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22730E3"/>
    <w:multiLevelType w:val="hybridMultilevel"/>
    <w:tmpl w:val="8236E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2712FD"/>
    <w:multiLevelType w:val="hybridMultilevel"/>
    <w:tmpl w:val="F5CC2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B8591E"/>
    <w:multiLevelType w:val="hybridMultilevel"/>
    <w:tmpl w:val="117AB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45424E"/>
    <w:multiLevelType w:val="hybridMultilevel"/>
    <w:tmpl w:val="FAE605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54F5806"/>
    <w:multiLevelType w:val="hybridMultilevel"/>
    <w:tmpl w:val="ED8E0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316748C"/>
    <w:multiLevelType w:val="hybridMultilevel"/>
    <w:tmpl w:val="FDA679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A696BBD"/>
    <w:multiLevelType w:val="hybridMultilevel"/>
    <w:tmpl w:val="FD0C5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8C2243"/>
    <w:multiLevelType w:val="hybridMultilevel"/>
    <w:tmpl w:val="872AE8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E7B1B49"/>
    <w:multiLevelType w:val="hybridMultilevel"/>
    <w:tmpl w:val="117ABA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6"/>
  </w:num>
  <w:num w:numId="3">
    <w:abstractNumId w:val="36"/>
  </w:num>
  <w:num w:numId="4">
    <w:abstractNumId w:val="23"/>
  </w:num>
  <w:num w:numId="5">
    <w:abstractNumId w:val="8"/>
  </w:num>
  <w:num w:numId="6">
    <w:abstractNumId w:val="17"/>
  </w:num>
  <w:num w:numId="7">
    <w:abstractNumId w:val="0"/>
  </w:num>
  <w:num w:numId="8">
    <w:abstractNumId w:val="10"/>
  </w:num>
  <w:num w:numId="9">
    <w:abstractNumId w:val="11"/>
  </w:num>
  <w:num w:numId="10">
    <w:abstractNumId w:val="32"/>
  </w:num>
  <w:num w:numId="11">
    <w:abstractNumId w:val="16"/>
  </w:num>
  <w:num w:numId="12">
    <w:abstractNumId w:val="34"/>
  </w:num>
  <w:num w:numId="13">
    <w:abstractNumId w:val="1"/>
  </w:num>
  <w:num w:numId="14">
    <w:abstractNumId w:val="42"/>
  </w:num>
  <w:num w:numId="15">
    <w:abstractNumId w:val="2"/>
  </w:num>
  <w:num w:numId="16">
    <w:abstractNumId w:val="28"/>
  </w:num>
  <w:num w:numId="17">
    <w:abstractNumId w:val="41"/>
  </w:num>
  <w:num w:numId="18">
    <w:abstractNumId w:val="22"/>
  </w:num>
  <w:num w:numId="19">
    <w:abstractNumId w:val="13"/>
  </w:num>
  <w:num w:numId="20">
    <w:abstractNumId w:val="40"/>
  </w:num>
  <w:num w:numId="21">
    <w:abstractNumId w:val="44"/>
  </w:num>
  <w:num w:numId="22">
    <w:abstractNumId w:val="43"/>
  </w:num>
  <w:num w:numId="23">
    <w:abstractNumId w:val="38"/>
  </w:num>
  <w:num w:numId="24">
    <w:abstractNumId w:val="29"/>
  </w:num>
  <w:num w:numId="25">
    <w:abstractNumId w:val="31"/>
  </w:num>
  <w:num w:numId="26">
    <w:abstractNumId w:val="12"/>
  </w:num>
  <w:num w:numId="27">
    <w:abstractNumId w:val="15"/>
  </w:num>
  <w:num w:numId="28">
    <w:abstractNumId w:val="9"/>
  </w:num>
  <w:num w:numId="29">
    <w:abstractNumId w:val="5"/>
  </w:num>
  <w:num w:numId="30">
    <w:abstractNumId w:val="7"/>
  </w:num>
  <w:num w:numId="31">
    <w:abstractNumId w:val="19"/>
  </w:num>
  <w:num w:numId="32">
    <w:abstractNumId w:val="33"/>
  </w:num>
  <w:num w:numId="33">
    <w:abstractNumId w:val="20"/>
  </w:num>
  <w:num w:numId="34">
    <w:abstractNumId w:val="24"/>
  </w:num>
  <w:num w:numId="35">
    <w:abstractNumId w:val="4"/>
  </w:num>
  <w:num w:numId="36">
    <w:abstractNumId w:val="18"/>
  </w:num>
  <w:num w:numId="37">
    <w:abstractNumId w:val="26"/>
  </w:num>
  <w:num w:numId="38">
    <w:abstractNumId w:val="35"/>
  </w:num>
  <w:num w:numId="39">
    <w:abstractNumId w:val="14"/>
  </w:num>
  <w:num w:numId="40">
    <w:abstractNumId w:val="39"/>
  </w:num>
  <w:num w:numId="41">
    <w:abstractNumId w:val="30"/>
  </w:num>
  <w:num w:numId="42">
    <w:abstractNumId w:val="21"/>
  </w:num>
  <w:num w:numId="43">
    <w:abstractNumId w:val="45"/>
  </w:num>
  <w:num w:numId="44">
    <w:abstractNumId w:val="37"/>
  </w:num>
  <w:num w:numId="45">
    <w:abstractNumId w:val="25"/>
  </w:num>
  <w:num w:numId="46">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6B"/>
    <w:rsid w:val="000010C7"/>
    <w:rsid w:val="000016E6"/>
    <w:rsid w:val="000023CA"/>
    <w:rsid w:val="0000405E"/>
    <w:rsid w:val="00005A6F"/>
    <w:rsid w:val="000060C4"/>
    <w:rsid w:val="000073A3"/>
    <w:rsid w:val="00007590"/>
    <w:rsid w:val="00007EEE"/>
    <w:rsid w:val="00013505"/>
    <w:rsid w:val="00015BC1"/>
    <w:rsid w:val="000170F6"/>
    <w:rsid w:val="000176D4"/>
    <w:rsid w:val="00021B63"/>
    <w:rsid w:val="000227A2"/>
    <w:rsid w:val="00022812"/>
    <w:rsid w:val="00024F68"/>
    <w:rsid w:val="0002752E"/>
    <w:rsid w:val="000314E6"/>
    <w:rsid w:val="00031C0B"/>
    <w:rsid w:val="00032C47"/>
    <w:rsid w:val="0003345E"/>
    <w:rsid w:val="00033544"/>
    <w:rsid w:val="0003467A"/>
    <w:rsid w:val="00035D9F"/>
    <w:rsid w:val="00037978"/>
    <w:rsid w:val="00040FC4"/>
    <w:rsid w:val="00042E0E"/>
    <w:rsid w:val="00044E2C"/>
    <w:rsid w:val="0005050F"/>
    <w:rsid w:val="0005079B"/>
    <w:rsid w:val="00050DE1"/>
    <w:rsid w:val="000513A9"/>
    <w:rsid w:val="00051690"/>
    <w:rsid w:val="000521D1"/>
    <w:rsid w:val="00053008"/>
    <w:rsid w:val="00054926"/>
    <w:rsid w:val="00054C06"/>
    <w:rsid w:val="000553AB"/>
    <w:rsid w:val="00055F7E"/>
    <w:rsid w:val="0005779F"/>
    <w:rsid w:val="00062B7D"/>
    <w:rsid w:val="00063A66"/>
    <w:rsid w:val="00064534"/>
    <w:rsid w:val="000658D1"/>
    <w:rsid w:val="00065EC3"/>
    <w:rsid w:val="000669F2"/>
    <w:rsid w:val="00066DD1"/>
    <w:rsid w:val="000679DF"/>
    <w:rsid w:val="000700F4"/>
    <w:rsid w:val="00070BC5"/>
    <w:rsid w:val="00074974"/>
    <w:rsid w:val="00074E0C"/>
    <w:rsid w:val="00076758"/>
    <w:rsid w:val="000772B6"/>
    <w:rsid w:val="00077A46"/>
    <w:rsid w:val="0008009C"/>
    <w:rsid w:val="0008024E"/>
    <w:rsid w:val="00082DBF"/>
    <w:rsid w:val="00084854"/>
    <w:rsid w:val="00086A6D"/>
    <w:rsid w:val="00086D10"/>
    <w:rsid w:val="000877BC"/>
    <w:rsid w:val="00087E6A"/>
    <w:rsid w:val="000914E0"/>
    <w:rsid w:val="00091CF8"/>
    <w:rsid w:val="00094AF1"/>
    <w:rsid w:val="00095941"/>
    <w:rsid w:val="00096002"/>
    <w:rsid w:val="00096D32"/>
    <w:rsid w:val="00097E9C"/>
    <w:rsid w:val="000A1642"/>
    <w:rsid w:val="000A1D43"/>
    <w:rsid w:val="000A256E"/>
    <w:rsid w:val="000A292F"/>
    <w:rsid w:val="000A32E6"/>
    <w:rsid w:val="000A435A"/>
    <w:rsid w:val="000A476D"/>
    <w:rsid w:val="000A68C4"/>
    <w:rsid w:val="000B2B0A"/>
    <w:rsid w:val="000B4FB6"/>
    <w:rsid w:val="000B7F39"/>
    <w:rsid w:val="000C134F"/>
    <w:rsid w:val="000C2889"/>
    <w:rsid w:val="000C335F"/>
    <w:rsid w:val="000C48D4"/>
    <w:rsid w:val="000C5BE4"/>
    <w:rsid w:val="000C6725"/>
    <w:rsid w:val="000C6A9E"/>
    <w:rsid w:val="000C7E3A"/>
    <w:rsid w:val="000D08B2"/>
    <w:rsid w:val="000D0C3F"/>
    <w:rsid w:val="000D243A"/>
    <w:rsid w:val="000D4E65"/>
    <w:rsid w:val="000D67E5"/>
    <w:rsid w:val="000D69C5"/>
    <w:rsid w:val="000D69C7"/>
    <w:rsid w:val="000D73E5"/>
    <w:rsid w:val="000E08CE"/>
    <w:rsid w:val="000E0E69"/>
    <w:rsid w:val="000E2399"/>
    <w:rsid w:val="000E4EDF"/>
    <w:rsid w:val="000E7403"/>
    <w:rsid w:val="000E7BCB"/>
    <w:rsid w:val="000E7FB4"/>
    <w:rsid w:val="000F2104"/>
    <w:rsid w:val="000F2420"/>
    <w:rsid w:val="000F2818"/>
    <w:rsid w:val="000F315C"/>
    <w:rsid w:val="000F34B4"/>
    <w:rsid w:val="000F4570"/>
    <w:rsid w:val="000F4CA6"/>
    <w:rsid w:val="000F62C5"/>
    <w:rsid w:val="000F708F"/>
    <w:rsid w:val="001017A7"/>
    <w:rsid w:val="00102743"/>
    <w:rsid w:val="00102CAA"/>
    <w:rsid w:val="00102DBF"/>
    <w:rsid w:val="00103B0E"/>
    <w:rsid w:val="00105033"/>
    <w:rsid w:val="0010609A"/>
    <w:rsid w:val="00106C50"/>
    <w:rsid w:val="00110A9B"/>
    <w:rsid w:val="001111EB"/>
    <w:rsid w:val="00111351"/>
    <w:rsid w:val="00111BCD"/>
    <w:rsid w:val="00112FA0"/>
    <w:rsid w:val="00115261"/>
    <w:rsid w:val="00116614"/>
    <w:rsid w:val="00116C08"/>
    <w:rsid w:val="00120322"/>
    <w:rsid w:val="00120F1A"/>
    <w:rsid w:val="001224D8"/>
    <w:rsid w:val="0012692A"/>
    <w:rsid w:val="00126EE3"/>
    <w:rsid w:val="001275C5"/>
    <w:rsid w:val="00130C2E"/>
    <w:rsid w:val="00130F31"/>
    <w:rsid w:val="00131534"/>
    <w:rsid w:val="001315AF"/>
    <w:rsid w:val="00134564"/>
    <w:rsid w:val="0013558B"/>
    <w:rsid w:val="00141553"/>
    <w:rsid w:val="00141F45"/>
    <w:rsid w:val="0014315A"/>
    <w:rsid w:val="001432AA"/>
    <w:rsid w:val="001442ED"/>
    <w:rsid w:val="00144E14"/>
    <w:rsid w:val="00144E90"/>
    <w:rsid w:val="00144FB2"/>
    <w:rsid w:val="00147144"/>
    <w:rsid w:val="00151B6A"/>
    <w:rsid w:val="00153A8C"/>
    <w:rsid w:val="001551BA"/>
    <w:rsid w:val="001556FA"/>
    <w:rsid w:val="00155D19"/>
    <w:rsid w:val="001562DE"/>
    <w:rsid w:val="00156ACE"/>
    <w:rsid w:val="00160C15"/>
    <w:rsid w:val="00161702"/>
    <w:rsid w:val="00162BC8"/>
    <w:rsid w:val="00164716"/>
    <w:rsid w:val="00164A8B"/>
    <w:rsid w:val="001650B3"/>
    <w:rsid w:val="00165220"/>
    <w:rsid w:val="001659F0"/>
    <w:rsid w:val="00167285"/>
    <w:rsid w:val="0016729E"/>
    <w:rsid w:val="00167C04"/>
    <w:rsid w:val="0017108E"/>
    <w:rsid w:val="001712DA"/>
    <w:rsid w:val="00171E9D"/>
    <w:rsid w:val="001739E5"/>
    <w:rsid w:val="00175DB3"/>
    <w:rsid w:val="00176DB1"/>
    <w:rsid w:val="001775F6"/>
    <w:rsid w:val="001779D5"/>
    <w:rsid w:val="00180237"/>
    <w:rsid w:val="001832E6"/>
    <w:rsid w:val="00183397"/>
    <w:rsid w:val="00183879"/>
    <w:rsid w:val="0018478E"/>
    <w:rsid w:val="0018583F"/>
    <w:rsid w:val="00186096"/>
    <w:rsid w:val="00187751"/>
    <w:rsid w:val="0019036B"/>
    <w:rsid w:val="00192D71"/>
    <w:rsid w:val="00192E48"/>
    <w:rsid w:val="0019352C"/>
    <w:rsid w:val="00196043"/>
    <w:rsid w:val="001A00B2"/>
    <w:rsid w:val="001A2CE9"/>
    <w:rsid w:val="001A2CF0"/>
    <w:rsid w:val="001A3E43"/>
    <w:rsid w:val="001A4634"/>
    <w:rsid w:val="001A4948"/>
    <w:rsid w:val="001A5127"/>
    <w:rsid w:val="001A616A"/>
    <w:rsid w:val="001A638B"/>
    <w:rsid w:val="001A697B"/>
    <w:rsid w:val="001A7CC9"/>
    <w:rsid w:val="001B103B"/>
    <w:rsid w:val="001B10B8"/>
    <w:rsid w:val="001B16CC"/>
    <w:rsid w:val="001B1E8B"/>
    <w:rsid w:val="001B359B"/>
    <w:rsid w:val="001B566B"/>
    <w:rsid w:val="001C028D"/>
    <w:rsid w:val="001C1386"/>
    <w:rsid w:val="001C1535"/>
    <w:rsid w:val="001C1843"/>
    <w:rsid w:val="001C3E2C"/>
    <w:rsid w:val="001C5277"/>
    <w:rsid w:val="001C5C0C"/>
    <w:rsid w:val="001C5E81"/>
    <w:rsid w:val="001C5F03"/>
    <w:rsid w:val="001C6514"/>
    <w:rsid w:val="001D0C70"/>
    <w:rsid w:val="001D10FB"/>
    <w:rsid w:val="001D118B"/>
    <w:rsid w:val="001D226F"/>
    <w:rsid w:val="001D2F94"/>
    <w:rsid w:val="001D2FCC"/>
    <w:rsid w:val="001D35FE"/>
    <w:rsid w:val="001D3AFA"/>
    <w:rsid w:val="001D49AC"/>
    <w:rsid w:val="001D50FE"/>
    <w:rsid w:val="001D5A28"/>
    <w:rsid w:val="001E022B"/>
    <w:rsid w:val="001E0C18"/>
    <w:rsid w:val="001E114D"/>
    <w:rsid w:val="001E1635"/>
    <w:rsid w:val="001E1D42"/>
    <w:rsid w:val="001E1EF2"/>
    <w:rsid w:val="001E2F05"/>
    <w:rsid w:val="001E315F"/>
    <w:rsid w:val="001E51C5"/>
    <w:rsid w:val="001E58FF"/>
    <w:rsid w:val="001E72DF"/>
    <w:rsid w:val="001F03C9"/>
    <w:rsid w:val="001F18DA"/>
    <w:rsid w:val="001F2097"/>
    <w:rsid w:val="001F44F6"/>
    <w:rsid w:val="001F6987"/>
    <w:rsid w:val="00201AE5"/>
    <w:rsid w:val="00203374"/>
    <w:rsid w:val="002037ED"/>
    <w:rsid w:val="00204C6B"/>
    <w:rsid w:val="002056D7"/>
    <w:rsid w:val="00206918"/>
    <w:rsid w:val="00206ADD"/>
    <w:rsid w:val="00206B62"/>
    <w:rsid w:val="00207611"/>
    <w:rsid w:val="00207942"/>
    <w:rsid w:val="00210D83"/>
    <w:rsid w:val="00211F6A"/>
    <w:rsid w:val="0021263F"/>
    <w:rsid w:val="002141A7"/>
    <w:rsid w:val="00215987"/>
    <w:rsid w:val="00216454"/>
    <w:rsid w:val="00216D09"/>
    <w:rsid w:val="00217B7C"/>
    <w:rsid w:val="00221AED"/>
    <w:rsid w:val="002246AB"/>
    <w:rsid w:val="0022566F"/>
    <w:rsid w:val="00225FB2"/>
    <w:rsid w:val="0022637A"/>
    <w:rsid w:val="002308EC"/>
    <w:rsid w:val="00230FF6"/>
    <w:rsid w:val="00231B5E"/>
    <w:rsid w:val="002322EA"/>
    <w:rsid w:val="00234780"/>
    <w:rsid w:val="00234F06"/>
    <w:rsid w:val="002359A4"/>
    <w:rsid w:val="00235F17"/>
    <w:rsid w:val="002360B5"/>
    <w:rsid w:val="002366B1"/>
    <w:rsid w:val="00240D16"/>
    <w:rsid w:val="0024159B"/>
    <w:rsid w:val="00244FA0"/>
    <w:rsid w:val="002452A2"/>
    <w:rsid w:val="002458EB"/>
    <w:rsid w:val="00247207"/>
    <w:rsid w:val="0025034C"/>
    <w:rsid w:val="002513F8"/>
    <w:rsid w:val="002523CD"/>
    <w:rsid w:val="002529D3"/>
    <w:rsid w:val="00253F7C"/>
    <w:rsid w:val="00257888"/>
    <w:rsid w:val="0026006E"/>
    <w:rsid w:val="00260A36"/>
    <w:rsid w:val="002622D2"/>
    <w:rsid w:val="00263B40"/>
    <w:rsid w:val="00264BAF"/>
    <w:rsid w:val="002650A6"/>
    <w:rsid w:val="0026521C"/>
    <w:rsid w:val="00265458"/>
    <w:rsid w:val="00265D0B"/>
    <w:rsid w:val="002679F5"/>
    <w:rsid w:val="00270AF3"/>
    <w:rsid w:val="00270C36"/>
    <w:rsid w:val="00271F17"/>
    <w:rsid w:val="00275964"/>
    <w:rsid w:val="00280CE6"/>
    <w:rsid w:val="002822B8"/>
    <w:rsid w:val="00282549"/>
    <w:rsid w:val="002826BB"/>
    <w:rsid w:val="00282F72"/>
    <w:rsid w:val="00286D30"/>
    <w:rsid w:val="00286EBC"/>
    <w:rsid w:val="00290539"/>
    <w:rsid w:val="00290934"/>
    <w:rsid w:val="00290EAE"/>
    <w:rsid w:val="00290FE0"/>
    <w:rsid w:val="002917C9"/>
    <w:rsid w:val="002919B4"/>
    <w:rsid w:val="00292799"/>
    <w:rsid w:val="00293FFE"/>
    <w:rsid w:val="00295082"/>
    <w:rsid w:val="00295B66"/>
    <w:rsid w:val="002A0EA3"/>
    <w:rsid w:val="002A119B"/>
    <w:rsid w:val="002A12C8"/>
    <w:rsid w:val="002A19E4"/>
    <w:rsid w:val="002A1E9E"/>
    <w:rsid w:val="002A2088"/>
    <w:rsid w:val="002A2D8D"/>
    <w:rsid w:val="002A5CF3"/>
    <w:rsid w:val="002A6259"/>
    <w:rsid w:val="002B02CC"/>
    <w:rsid w:val="002B11FD"/>
    <w:rsid w:val="002B1AA1"/>
    <w:rsid w:val="002B2B5B"/>
    <w:rsid w:val="002B2CA4"/>
    <w:rsid w:val="002B5B14"/>
    <w:rsid w:val="002B748E"/>
    <w:rsid w:val="002B75EE"/>
    <w:rsid w:val="002B77B3"/>
    <w:rsid w:val="002C23B3"/>
    <w:rsid w:val="002C2AE1"/>
    <w:rsid w:val="002C2E0E"/>
    <w:rsid w:val="002C36AB"/>
    <w:rsid w:val="002C5210"/>
    <w:rsid w:val="002C7246"/>
    <w:rsid w:val="002C7C35"/>
    <w:rsid w:val="002D18E4"/>
    <w:rsid w:val="002D1B29"/>
    <w:rsid w:val="002D21BD"/>
    <w:rsid w:val="002D2605"/>
    <w:rsid w:val="002D285E"/>
    <w:rsid w:val="002D29D6"/>
    <w:rsid w:val="002D3C32"/>
    <w:rsid w:val="002D4483"/>
    <w:rsid w:val="002D4F4D"/>
    <w:rsid w:val="002D5829"/>
    <w:rsid w:val="002D6D6A"/>
    <w:rsid w:val="002E23DE"/>
    <w:rsid w:val="002E3C7E"/>
    <w:rsid w:val="002E4B01"/>
    <w:rsid w:val="002E51C1"/>
    <w:rsid w:val="002E65AA"/>
    <w:rsid w:val="002E739C"/>
    <w:rsid w:val="002E76DA"/>
    <w:rsid w:val="002E7DDB"/>
    <w:rsid w:val="002F0273"/>
    <w:rsid w:val="002F036E"/>
    <w:rsid w:val="002F0A7F"/>
    <w:rsid w:val="002F0B8B"/>
    <w:rsid w:val="002F3B68"/>
    <w:rsid w:val="002F5565"/>
    <w:rsid w:val="002F58EB"/>
    <w:rsid w:val="002F746C"/>
    <w:rsid w:val="002F7CD0"/>
    <w:rsid w:val="00301AEE"/>
    <w:rsid w:val="00301B01"/>
    <w:rsid w:val="00301E1B"/>
    <w:rsid w:val="0030225C"/>
    <w:rsid w:val="00302B59"/>
    <w:rsid w:val="0030376F"/>
    <w:rsid w:val="003041CC"/>
    <w:rsid w:val="00304B4C"/>
    <w:rsid w:val="003062C1"/>
    <w:rsid w:val="00306495"/>
    <w:rsid w:val="003071FB"/>
    <w:rsid w:val="003072BE"/>
    <w:rsid w:val="00310EB1"/>
    <w:rsid w:val="003114F8"/>
    <w:rsid w:val="00315A41"/>
    <w:rsid w:val="00316F75"/>
    <w:rsid w:val="003202BF"/>
    <w:rsid w:val="003222CA"/>
    <w:rsid w:val="00322631"/>
    <w:rsid w:val="003229D1"/>
    <w:rsid w:val="00323CE3"/>
    <w:rsid w:val="00326E61"/>
    <w:rsid w:val="0033582A"/>
    <w:rsid w:val="00337CB1"/>
    <w:rsid w:val="00341DC9"/>
    <w:rsid w:val="00341ED8"/>
    <w:rsid w:val="0034386F"/>
    <w:rsid w:val="003467E8"/>
    <w:rsid w:val="0035063D"/>
    <w:rsid w:val="0035168A"/>
    <w:rsid w:val="0035427B"/>
    <w:rsid w:val="00354B8B"/>
    <w:rsid w:val="003559B9"/>
    <w:rsid w:val="00357441"/>
    <w:rsid w:val="00360905"/>
    <w:rsid w:val="00360F7F"/>
    <w:rsid w:val="003616FE"/>
    <w:rsid w:val="003665EE"/>
    <w:rsid w:val="0036777A"/>
    <w:rsid w:val="003720E9"/>
    <w:rsid w:val="0037225C"/>
    <w:rsid w:val="003725ED"/>
    <w:rsid w:val="00376E0D"/>
    <w:rsid w:val="003777AB"/>
    <w:rsid w:val="00377A9E"/>
    <w:rsid w:val="0038078E"/>
    <w:rsid w:val="003813A7"/>
    <w:rsid w:val="00381DAB"/>
    <w:rsid w:val="00381FE4"/>
    <w:rsid w:val="0038331C"/>
    <w:rsid w:val="0038550B"/>
    <w:rsid w:val="00386464"/>
    <w:rsid w:val="00386880"/>
    <w:rsid w:val="003871FE"/>
    <w:rsid w:val="003878D3"/>
    <w:rsid w:val="0039069E"/>
    <w:rsid w:val="0039070F"/>
    <w:rsid w:val="00390830"/>
    <w:rsid w:val="00391292"/>
    <w:rsid w:val="003930F6"/>
    <w:rsid w:val="003942B3"/>
    <w:rsid w:val="0039516D"/>
    <w:rsid w:val="00395416"/>
    <w:rsid w:val="003954A5"/>
    <w:rsid w:val="00396CD5"/>
    <w:rsid w:val="0039705A"/>
    <w:rsid w:val="00397425"/>
    <w:rsid w:val="00397724"/>
    <w:rsid w:val="003A0C96"/>
    <w:rsid w:val="003A1DCD"/>
    <w:rsid w:val="003A3AC9"/>
    <w:rsid w:val="003A4BE7"/>
    <w:rsid w:val="003A5B6A"/>
    <w:rsid w:val="003B0EB6"/>
    <w:rsid w:val="003B1FD1"/>
    <w:rsid w:val="003B274D"/>
    <w:rsid w:val="003B4D09"/>
    <w:rsid w:val="003B609E"/>
    <w:rsid w:val="003B7980"/>
    <w:rsid w:val="003C04EE"/>
    <w:rsid w:val="003C44CF"/>
    <w:rsid w:val="003C6F2B"/>
    <w:rsid w:val="003C75E1"/>
    <w:rsid w:val="003C75F2"/>
    <w:rsid w:val="003D01FD"/>
    <w:rsid w:val="003D04AB"/>
    <w:rsid w:val="003D05F9"/>
    <w:rsid w:val="003D3891"/>
    <w:rsid w:val="003D558B"/>
    <w:rsid w:val="003D5F0C"/>
    <w:rsid w:val="003D6F29"/>
    <w:rsid w:val="003D70C3"/>
    <w:rsid w:val="003E060C"/>
    <w:rsid w:val="003E173B"/>
    <w:rsid w:val="003E4CD8"/>
    <w:rsid w:val="003E6369"/>
    <w:rsid w:val="003E764B"/>
    <w:rsid w:val="003F0B7A"/>
    <w:rsid w:val="003F1018"/>
    <w:rsid w:val="003F120C"/>
    <w:rsid w:val="003F1294"/>
    <w:rsid w:val="003F1A9E"/>
    <w:rsid w:val="003F21EF"/>
    <w:rsid w:val="003F2215"/>
    <w:rsid w:val="003F3896"/>
    <w:rsid w:val="003F3A28"/>
    <w:rsid w:val="003F3CE4"/>
    <w:rsid w:val="003F3E0A"/>
    <w:rsid w:val="003F5022"/>
    <w:rsid w:val="003F6278"/>
    <w:rsid w:val="00400D09"/>
    <w:rsid w:val="004020AF"/>
    <w:rsid w:val="00403468"/>
    <w:rsid w:val="00403648"/>
    <w:rsid w:val="004040E6"/>
    <w:rsid w:val="00404230"/>
    <w:rsid w:val="0040756B"/>
    <w:rsid w:val="00410648"/>
    <w:rsid w:val="004130D5"/>
    <w:rsid w:val="00415C52"/>
    <w:rsid w:val="00415C68"/>
    <w:rsid w:val="004160E1"/>
    <w:rsid w:val="00416D90"/>
    <w:rsid w:val="00417298"/>
    <w:rsid w:val="004201CA"/>
    <w:rsid w:val="00421DD6"/>
    <w:rsid w:val="00421FA6"/>
    <w:rsid w:val="00422755"/>
    <w:rsid w:val="00422ED6"/>
    <w:rsid w:val="00422F6D"/>
    <w:rsid w:val="004235F1"/>
    <w:rsid w:val="004249C5"/>
    <w:rsid w:val="00424D80"/>
    <w:rsid w:val="00425101"/>
    <w:rsid w:val="00425F06"/>
    <w:rsid w:val="004272D7"/>
    <w:rsid w:val="004310C7"/>
    <w:rsid w:val="004323FE"/>
    <w:rsid w:val="00434493"/>
    <w:rsid w:val="00434E20"/>
    <w:rsid w:val="00435AC6"/>
    <w:rsid w:val="00435D27"/>
    <w:rsid w:val="004373A9"/>
    <w:rsid w:val="00437EE1"/>
    <w:rsid w:val="00440867"/>
    <w:rsid w:val="00440B70"/>
    <w:rsid w:val="00443A1B"/>
    <w:rsid w:val="00444476"/>
    <w:rsid w:val="004452DF"/>
    <w:rsid w:val="00452FD8"/>
    <w:rsid w:val="00453695"/>
    <w:rsid w:val="004540F4"/>
    <w:rsid w:val="00454765"/>
    <w:rsid w:val="00455A0B"/>
    <w:rsid w:val="00456BC1"/>
    <w:rsid w:val="004573EA"/>
    <w:rsid w:val="004608BE"/>
    <w:rsid w:val="00461254"/>
    <w:rsid w:val="00462CA6"/>
    <w:rsid w:val="00465F27"/>
    <w:rsid w:val="00466BF9"/>
    <w:rsid w:val="00466FDF"/>
    <w:rsid w:val="0047073B"/>
    <w:rsid w:val="0047378C"/>
    <w:rsid w:val="004738DC"/>
    <w:rsid w:val="00474495"/>
    <w:rsid w:val="004760D8"/>
    <w:rsid w:val="00476F59"/>
    <w:rsid w:val="00477C11"/>
    <w:rsid w:val="004802E9"/>
    <w:rsid w:val="00480ED6"/>
    <w:rsid w:val="00480FD5"/>
    <w:rsid w:val="0048207A"/>
    <w:rsid w:val="004821CC"/>
    <w:rsid w:val="0048322C"/>
    <w:rsid w:val="0048623A"/>
    <w:rsid w:val="00487C2E"/>
    <w:rsid w:val="00491258"/>
    <w:rsid w:val="00491E5A"/>
    <w:rsid w:val="0049238B"/>
    <w:rsid w:val="00492AF1"/>
    <w:rsid w:val="00492DF0"/>
    <w:rsid w:val="00495463"/>
    <w:rsid w:val="00495AD6"/>
    <w:rsid w:val="004971BD"/>
    <w:rsid w:val="00497446"/>
    <w:rsid w:val="004A01E8"/>
    <w:rsid w:val="004A0BDE"/>
    <w:rsid w:val="004A18D2"/>
    <w:rsid w:val="004A1991"/>
    <w:rsid w:val="004A292B"/>
    <w:rsid w:val="004A3229"/>
    <w:rsid w:val="004A4062"/>
    <w:rsid w:val="004A54BA"/>
    <w:rsid w:val="004A57D0"/>
    <w:rsid w:val="004A6D1C"/>
    <w:rsid w:val="004B0E92"/>
    <w:rsid w:val="004B17EB"/>
    <w:rsid w:val="004B1A3B"/>
    <w:rsid w:val="004B2459"/>
    <w:rsid w:val="004B297C"/>
    <w:rsid w:val="004B34C8"/>
    <w:rsid w:val="004B58D3"/>
    <w:rsid w:val="004B7374"/>
    <w:rsid w:val="004B7A5D"/>
    <w:rsid w:val="004C206D"/>
    <w:rsid w:val="004C5C42"/>
    <w:rsid w:val="004C647A"/>
    <w:rsid w:val="004C682D"/>
    <w:rsid w:val="004D0AC7"/>
    <w:rsid w:val="004D11E2"/>
    <w:rsid w:val="004D3C48"/>
    <w:rsid w:val="004D5944"/>
    <w:rsid w:val="004D598F"/>
    <w:rsid w:val="004D60B9"/>
    <w:rsid w:val="004D6295"/>
    <w:rsid w:val="004D7450"/>
    <w:rsid w:val="004E3058"/>
    <w:rsid w:val="004E42DA"/>
    <w:rsid w:val="004E44D3"/>
    <w:rsid w:val="004E75B8"/>
    <w:rsid w:val="004F0029"/>
    <w:rsid w:val="004F2514"/>
    <w:rsid w:val="004F3A5F"/>
    <w:rsid w:val="004F3A7D"/>
    <w:rsid w:val="004F4D31"/>
    <w:rsid w:val="004F5687"/>
    <w:rsid w:val="004F5D40"/>
    <w:rsid w:val="004F7555"/>
    <w:rsid w:val="0050026A"/>
    <w:rsid w:val="0050177F"/>
    <w:rsid w:val="00502954"/>
    <w:rsid w:val="005029AD"/>
    <w:rsid w:val="00502A3A"/>
    <w:rsid w:val="00503249"/>
    <w:rsid w:val="00503E1E"/>
    <w:rsid w:val="005047BF"/>
    <w:rsid w:val="0050558D"/>
    <w:rsid w:val="00507B01"/>
    <w:rsid w:val="00510B5D"/>
    <w:rsid w:val="00510E24"/>
    <w:rsid w:val="00511EB9"/>
    <w:rsid w:val="00512605"/>
    <w:rsid w:val="005127A7"/>
    <w:rsid w:val="00513C20"/>
    <w:rsid w:val="00513E34"/>
    <w:rsid w:val="00514088"/>
    <w:rsid w:val="00514D90"/>
    <w:rsid w:val="005166F8"/>
    <w:rsid w:val="00521A76"/>
    <w:rsid w:val="00522A83"/>
    <w:rsid w:val="00523757"/>
    <w:rsid w:val="00524729"/>
    <w:rsid w:val="00524FC8"/>
    <w:rsid w:val="00527949"/>
    <w:rsid w:val="00527BFE"/>
    <w:rsid w:val="0053397C"/>
    <w:rsid w:val="00534DA5"/>
    <w:rsid w:val="00535E54"/>
    <w:rsid w:val="00541068"/>
    <w:rsid w:val="005413DF"/>
    <w:rsid w:val="005424C3"/>
    <w:rsid w:val="00542EF6"/>
    <w:rsid w:val="00543418"/>
    <w:rsid w:val="005446BF"/>
    <w:rsid w:val="00544AF3"/>
    <w:rsid w:val="005456AD"/>
    <w:rsid w:val="005463A8"/>
    <w:rsid w:val="00546EBA"/>
    <w:rsid w:val="005477D5"/>
    <w:rsid w:val="00547A21"/>
    <w:rsid w:val="00550295"/>
    <w:rsid w:val="005519B5"/>
    <w:rsid w:val="005526B1"/>
    <w:rsid w:val="00552FEA"/>
    <w:rsid w:val="00553CA5"/>
    <w:rsid w:val="005547E3"/>
    <w:rsid w:val="00554968"/>
    <w:rsid w:val="00556668"/>
    <w:rsid w:val="0055747E"/>
    <w:rsid w:val="00560B82"/>
    <w:rsid w:val="0056141B"/>
    <w:rsid w:val="00562E88"/>
    <w:rsid w:val="005637F9"/>
    <w:rsid w:val="005659ED"/>
    <w:rsid w:val="00565C4B"/>
    <w:rsid w:val="0056786D"/>
    <w:rsid w:val="00571CE2"/>
    <w:rsid w:val="00572238"/>
    <w:rsid w:val="005725AF"/>
    <w:rsid w:val="00573C72"/>
    <w:rsid w:val="00574077"/>
    <w:rsid w:val="0057498A"/>
    <w:rsid w:val="00577283"/>
    <w:rsid w:val="00581781"/>
    <w:rsid w:val="00584AC1"/>
    <w:rsid w:val="00585766"/>
    <w:rsid w:val="005911D4"/>
    <w:rsid w:val="005913B8"/>
    <w:rsid w:val="00591889"/>
    <w:rsid w:val="00592155"/>
    <w:rsid w:val="00594AEE"/>
    <w:rsid w:val="00594BD4"/>
    <w:rsid w:val="00597289"/>
    <w:rsid w:val="005A0CAD"/>
    <w:rsid w:val="005A2DB3"/>
    <w:rsid w:val="005A351B"/>
    <w:rsid w:val="005A356C"/>
    <w:rsid w:val="005A4307"/>
    <w:rsid w:val="005A43C9"/>
    <w:rsid w:val="005A56C0"/>
    <w:rsid w:val="005A6B88"/>
    <w:rsid w:val="005B0F63"/>
    <w:rsid w:val="005B2CA8"/>
    <w:rsid w:val="005B6434"/>
    <w:rsid w:val="005B6456"/>
    <w:rsid w:val="005B75C2"/>
    <w:rsid w:val="005C1D9F"/>
    <w:rsid w:val="005C22C4"/>
    <w:rsid w:val="005C25ED"/>
    <w:rsid w:val="005C3886"/>
    <w:rsid w:val="005C5896"/>
    <w:rsid w:val="005C62D7"/>
    <w:rsid w:val="005C7BB4"/>
    <w:rsid w:val="005D09BB"/>
    <w:rsid w:val="005D1854"/>
    <w:rsid w:val="005D3349"/>
    <w:rsid w:val="005E0D5D"/>
    <w:rsid w:val="005E1AF1"/>
    <w:rsid w:val="005E1E7D"/>
    <w:rsid w:val="005E2970"/>
    <w:rsid w:val="005E56B3"/>
    <w:rsid w:val="005E592B"/>
    <w:rsid w:val="005E7714"/>
    <w:rsid w:val="005F11CD"/>
    <w:rsid w:val="005F154A"/>
    <w:rsid w:val="005F3FDC"/>
    <w:rsid w:val="005F57EA"/>
    <w:rsid w:val="005F5CE5"/>
    <w:rsid w:val="005F6533"/>
    <w:rsid w:val="005F65C1"/>
    <w:rsid w:val="005F6675"/>
    <w:rsid w:val="005F7456"/>
    <w:rsid w:val="005F76A4"/>
    <w:rsid w:val="005F7771"/>
    <w:rsid w:val="00600569"/>
    <w:rsid w:val="00600D08"/>
    <w:rsid w:val="00601174"/>
    <w:rsid w:val="00602C06"/>
    <w:rsid w:val="00603387"/>
    <w:rsid w:val="006038FE"/>
    <w:rsid w:val="0060526F"/>
    <w:rsid w:val="00607129"/>
    <w:rsid w:val="006100BE"/>
    <w:rsid w:val="0061242C"/>
    <w:rsid w:val="006138E9"/>
    <w:rsid w:val="0061492F"/>
    <w:rsid w:val="00615146"/>
    <w:rsid w:val="006161C1"/>
    <w:rsid w:val="00616C0A"/>
    <w:rsid w:val="00620255"/>
    <w:rsid w:val="00621852"/>
    <w:rsid w:val="00621D40"/>
    <w:rsid w:val="0062293B"/>
    <w:rsid w:val="00622F80"/>
    <w:rsid w:val="006233F9"/>
    <w:rsid w:val="0063165F"/>
    <w:rsid w:val="006329FC"/>
    <w:rsid w:val="00633F31"/>
    <w:rsid w:val="00634609"/>
    <w:rsid w:val="00634AE9"/>
    <w:rsid w:val="006360F0"/>
    <w:rsid w:val="00637442"/>
    <w:rsid w:val="00637E7D"/>
    <w:rsid w:val="006401E5"/>
    <w:rsid w:val="00640C63"/>
    <w:rsid w:val="00644480"/>
    <w:rsid w:val="00644B54"/>
    <w:rsid w:val="006453E8"/>
    <w:rsid w:val="006463DF"/>
    <w:rsid w:val="00647503"/>
    <w:rsid w:val="006475DD"/>
    <w:rsid w:val="0065058B"/>
    <w:rsid w:val="006513E7"/>
    <w:rsid w:val="0065147B"/>
    <w:rsid w:val="0065308E"/>
    <w:rsid w:val="006536FA"/>
    <w:rsid w:val="00653F07"/>
    <w:rsid w:val="006560C1"/>
    <w:rsid w:val="0065611C"/>
    <w:rsid w:val="0065666B"/>
    <w:rsid w:val="00661CD1"/>
    <w:rsid w:val="00663725"/>
    <w:rsid w:val="00663748"/>
    <w:rsid w:val="0066385D"/>
    <w:rsid w:val="006653C5"/>
    <w:rsid w:val="00671781"/>
    <w:rsid w:val="00671E8E"/>
    <w:rsid w:val="00673240"/>
    <w:rsid w:val="00674041"/>
    <w:rsid w:val="006742AA"/>
    <w:rsid w:val="00676B76"/>
    <w:rsid w:val="0068024E"/>
    <w:rsid w:val="00680601"/>
    <w:rsid w:val="00681A4C"/>
    <w:rsid w:val="00682599"/>
    <w:rsid w:val="0068285A"/>
    <w:rsid w:val="006828A9"/>
    <w:rsid w:val="00684B3F"/>
    <w:rsid w:val="00685134"/>
    <w:rsid w:val="00687B76"/>
    <w:rsid w:val="00690397"/>
    <w:rsid w:val="00691E5A"/>
    <w:rsid w:val="00693989"/>
    <w:rsid w:val="0069463A"/>
    <w:rsid w:val="00695067"/>
    <w:rsid w:val="00697509"/>
    <w:rsid w:val="00697FCA"/>
    <w:rsid w:val="006A3122"/>
    <w:rsid w:val="006A3BC3"/>
    <w:rsid w:val="006A5F02"/>
    <w:rsid w:val="006A6028"/>
    <w:rsid w:val="006A690C"/>
    <w:rsid w:val="006A6A75"/>
    <w:rsid w:val="006A73EB"/>
    <w:rsid w:val="006A75ED"/>
    <w:rsid w:val="006A75EF"/>
    <w:rsid w:val="006A7EBC"/>
    <w:rsid w:val="006B0B36"/>
    <w:rsid w:val="006B3715"/>
    <w:rsid w:val="006B42AC"/>
    <w:rsid w:val="006B4F5A"/>
    <w:rsid w:val="006B5883"/>
    <w:rsid w:val="006B73FD"/>
    <w:rsid w:val="006C1515"/>
    <w:rsid w:val="006C2998"/>
    <w:rsid w:val="006C2B87"/>
    <w:rsid w:val="006C2FC4"/>
    <w:rsid w:val="006C3C9B"/>
    <w:rsid w:val="006C532D"/>
    <w:rsid w:val="006C70F2"/>
    <w:rsid w:val="006D0068"/>
    <w:rsid w:val="006D0FE5"/>
    <w:rsid w:val="006D36C7"/>
    <w:rsid w:val="006D46C6"/>
    <w:rsid w:val="006D7F49"/>
    <w:rsid w:val="006E2369"/>
    <w:rsid w:val="006E304B"/>
    <w:rsid w:val="006E3F0D"/>
    <w:rsid w:val="006E5297"/>
    <w:rsid w:val="006E63A7"/>
    <w:rsid w:val="006E677E"/>
    <w:rsid w:val="006E7279"/>
    <w:rsid w:val="006F0FF0"/>
    <w:rsid w:val="006F1502"/>
    <w:rsid w:val="006F1D86"/>
    <w:rsid w:val="006F2EA6"/>
    <w:rsid w:val="006F5D62"/>
    <w:rsid w:val="006F63F5"/>
    <w:rsid w:val="006F7931"/>
    <w:rsid w:val="006F7DB3"/>
    <w:rsid w:val="006F7FA3"/>
    <w:rsid w:val="0070056D"/>
    <w:rsid w:val="00700578"/>
    <w:rsid w:val="007046D5"/>
    <w:rsid w:val="007054A2"/>
    <w:rsid w:val="007076AA"/>
    <w:rsid w:val="00707918"/>
    <w:rsid w:val="00707EB7"/>
    <w:rsid w:val="007104D6"/>
    <w:rsid w:val="00710E38"/>
    <w:rsid w:val="00711133"/>
    <w:rsid w:val="00711ED3"/>
    <w:rsid w:val="00712602"/>
    <w:rsid w:val="00713CFC"/>
    <w:rsid w:val="007143A3"/>
    <w:rsid w:val="00716506"/>
    <w:rsid w:val="0071650B"/>
    <w:rsid w:val="00716794"/>
    <w:rsid w:val="00720D54"/>
    <w:rsid w:val="00721385"/>
    <w:rsid w:val="007217B7"/>
    <w:rsid w:val="00722A35"/>
    <w:rsid w:val="00722BC0"/>
    <w:rsid w:val="00723497"/>
    <w:rsid w:val="007239F3"/>
    <w:rsid w:val="00723A58"/>
    <w:rsid w:val="00724352"/>
    <w:rsid w:val="00724D2D"/>
    <w:rsid w:val="007267EE"/>
    <w:rsid w:val="00726AA7"/>
    <w:rsid w:val="00730FB7"/>
    <w:rsid w:val="0073106F"/>
    <w:rsid w:val="00731D77"/>
    <w:rsid w:val="007322A2"/>
    <w:rsid w:val="00733166"/>
    <w:rsid w:val="00733B58"/>
    <w:rsid w:val="00734A79"/>
    <w:rsid w:val="0073515F"/>
    <w:rsid w:val="00735A2F"/>
    <w:rsid w:val="007377DC"/>
    <w:rsid w:val="00742B9C"/>
    <w:rsid w:val="00742F97"/>
    <w:rsid w:val="00743122"/>
    <w:rsid w:val="0074506B"/>
    <w:rsid w:val="00746E6F"/>
    <w:rsid w:val="0075197C"/>
    <w:rsid w:val="00752494"/>
    <w:rsid w:val="0075411E"/>
    <w:rsid w:val="00757428"/>
    <w:rsid w:val="00761F7D"/>
    <w:rsid w:val="00763415"/>
    <w:rsid w:val="007646FF"/>
    <w:rsid w:val="00765D55"/>
    <w:rsid w:val="00765E01"/>
    <w:rsid w:val="00765FBC"/>
    <w:rsid w:val="00766333"/>
    <w:rsid w:val="007701B1"/>
    <w:rsid w:val="00770229"/>
    <w:rsid w:val="007702C1"/>
    <w:rsid w:val="0077036F"/>
    <w:rsid w:val="0077070B"/>
    <w:rsid w:val="00770935"/>
    <w:rsid w:val="00771713"/>
    <w:rsid w:val="00771EB1"/>
    <w:rsid w:val="007723BC"/>
    <w:rsid w:val="00772741"/>
    <w:rsid w:val="00773BD0"/>
    <w:rsid w:val="00773DB3"/>
    <w:rsid w:val="00774992"/>
    <w:rsid w:val="00775CB3"/>
    <w:rsid w:val="00776625"/>
    <w:rsid w:val="0078115A"/>
    <w:rsid w:val="00782695"/>
    <w:rsid w:val="00783F5B"/>
    <w:rsid w:val="007842E0"/>
    <w:rsid w:val="00791EAA"/>
    <w:rsid w:val="0079711E"/>
    <w:rsid w:val="0079752D"/>
    <w:rsid w:val="00797B30"/>
    <w:rsid w:val="007A11E0"/>
    <w:rsid w:val="007A1ABB"/>
    <w:rsid w:val="007A1BF3"/>
    <w:rsid w:val="007A1FC8"/>
    <w:rsid w:val="007A200B"/>
    <w:rsid w:val="007A4D55"/>
    <w:rsid w:val="007A6DAC"/>
    <w:rsid w:val="007A6F50"/>
    <w:rsid w:val="007A7622"/>
    <w:rsid w:val="007A76D7"/>
    <w:rsid w:val="007A7A13"/>
    <w:rsid w:val="007B1923"/>
    <w:rsid w:val="007B2D22"/>
    <w:rsid w:val="007C0E06"/>
    <w:rsid w:val="007C1E65"/>
    <w:rsid w:val="007C2B04"/>
    <w:rsid w:val="007C651F"/>
    <w:rsid w:val="007D09D9"/>
    <w:rsid w:val="007D252F"/>
    <w:rsid w:val="007D34D5"/>
    <w:rsid w:val="007D673D"/>
    <w:rsid w:val="007E1D64"/>
    <w:rsid w:val="007E23A3"/>
    <w:rsid w:val="007F1DF6"/>
    <w:rsid w:val="007F4D38"/>
    <w:rsid w:val="007F59D7"/>
    <w:rsid w:val="007F63AA"/>
    <w:rsid w:val="007F6839"/>
    <w:rsid w:val="007F6F7A"/>
    <w:rsid w:val="008010DA"/>
    <w:rsid w:val="00801C3E"/>
    <w:rsid w:val="00801EDB"/>
    <w:rsid w:val="00802769"/>
    <w:rsid w:val="00802903"/>
    <w:rsid w:val="00805CF0"/>
    <w:rsid w:val="00806926"/>
    <w:rsid w:val="00806BFB"/>
    <w:rsid w:val="00806E36"/>
    <w:rsid w:val="00806F4A"/>
    <w:rsid w:val="00812187"/>
    <w:rsid w:val="00813D3F"/>
    <w:rsid w:val="008149B8"/>
    <w:rsid w:val="0081641E"/>
    <w:rsid w:val="008169B8"/>
    <w:rsid w:val="008173B3"/>
    <w:rsid w:val="00820398"/>
    <w:rsid w:val="008206D9"/>
    <w:rsid w:val="00821E33"/>
    <w:rsid w:val="00823729"/>
    <w:rsid w:val="008253E1"/>
    <w:rsid w:val="00827760"/>
    <w:rsid w:val="00830F3D"/>
    <w:rsid w:val="00832361"/>
    <w:rsid w:val="00832782"/>
    <w:rsid w:val="00832CF9"/>
    <w:rsid w:val="00833673"/>
    <w:rsid w:val="008352B9"/>
    <w:rsid w:val="0083555A"/>
    <w:rsid w:val="008368AC"/>
    <w:rsid w:val="00836F25"/>
    <w:rsid w:val="00837742"/>
    <w:rsid w:val="00837EED"/>
    <w:rsid w:val="0084038C"/>
    <w:rsid w:val="008419EB"/>
    <w:rsid w:val="0084263B"/>
    <w:rsid w:val="008429AC"/>
    <w:rsid w:val="00843A0E"/>
    <w:rsid w:val="00851022"/>
    <w:rsid w:val="008510CE"/>
    <w:rsid w:val="00851F89"/>
    <w:rsid w:val="00853ECC"/>
    <w:rsid w:val="008550B9"/>
    <w:rsid w:val="00856A5C"/>
    <w:rsid w:val="00857E83"/>
    <w:rsid w:val="00862DD8"/>
    <w:rsid w:val="00863228"/>
    <w:rsid w:val="00864459"/>
    <w:rsid w:val="00864A1E"/>
    <w:rsid w:val="00866975"/>
    <w:rsid w:val="00867E14"/>
    <w:rsid w:val="008716FC"/>
    <w:rsid w:val="00871DF7"/>
    <w:rsid w:val="00872B82"/>
    <w:rsid w:val="008732F9"/>
    <w:rsid w:val="008737FB"/>
    <w:rsid w:val="00874369"/>
    <w:rsid w:val="00874F79"/>
    <w:rsid w:val="00875E0C"/>
    <w:rsid w:val="00876971"/>
    <w:rsid w:val="00876F38"/>
    <w:rsid w:val="00881EB3"/>
    <w:rsid w:val="00885664"/>
    <w:rsid w:val="00886A9B"/>
    <w:rsid w:val="00887660"/>
    <w:rsid w:val="008914BE"/>
    <w:rsid w:val="0089259E"/>
    <w:rsid w:val="00893361"/>
    <w:rsid w:val="00894093"/>
    <w:rsid w:val="00895581"/>
    <w:rsid w:val="008A3B02"/>
    <w:rsid w:val="008A490B"/>
    <w:rsid w:val="008A4CEA"/>
    <w:rsid w:val="008A6147"/>
    <w:rsid w:val="008B139C"/>
    <w:rsid w:val="008B26FC"/>
    <w:rsid w:val="008B2E56"/>
    <w:rsid w:val="008B339E"/>
    <w:rsid w:val="008B446E"/>
    <w:rsid w:val="008B4A64"/>
    <w:rsid w:val="008B5261"/>
    <w:rsid w:val="008B678B"/>
    <w:rsid w:val="008C4D94"/>
    <w:rsid w:val="008C5CFD"/>
    <w:rsid w:val="008C62BE"/>
    <w:rsid w:val="008C78E8"/>
    <w:rsid w:val="008D1FDE"/>
    <w:rsid w:val="008D26A0"/>
    <w:rsid w:val="008D2BBB"/>
    <w:rsid w:val="008D3F07"/>
    <w:rsid w:val="008D4B55"/>
    <w:rsid w:val="008D7136"/>
    <w:rsid w:val="008D7BDB"/>
    <w:rsid w:val="008E19C4"/>
    <w:rsid w:val="008E3525"/>
    <w:rsid w:val="008E3BAA"/>
    <w:rsid w:val="008E61E9"/>
    <w:rsid w:val="008E67DE"/>
    <w:rsid w:val="008E764B"/>
    <w:rsid w:val="008F5126"/>
    <w:rsid w:val="008F5880"/>
    <w:rsid w:val="008F6807"/>
    <w:rsid w:val="008F78F9"/>
    <w:rsid w:val="009017EA"/>
    <w:rsid w:val="009035AF"/>
    <w:rsid w:val="00904692"/>
    <w:rsid w:val="0090536B"/>
    <w:rsid w:val="00910541"/>
    <w:rsid w:val="00912FF1"/>
    <w:rsid w:val="00913FE1"/>
    <w:rsid w:val="00916A45"/>
    <w:rsid w:val="009179DF"/>
    <w:rsid w:val="00920812"/>
    <w:rsid w:val="009212C6"/>
    <w:rsid w:val="00923670"/>
    <w:rsid w:val="009241D5"/>
    <w:rsid w:val="0092466C"/>
    <w:rsid w:val="009248C2"/>
    <w:rsid w:val="009254C2"/>
    <w:rsid w:val="00925896"/>
    <w:rsid w:val="009301E1"/>
    <w:rsid w:val="00930A0B"/>
    <w:rsid w:val="009319E1"/>
    <w:rsid w:val="00931F6A"/>
    <w:rsid w:val="009327EA"/>
    <w:rsid w:val="00932B40"/>
    <w:rsid w:val="00934437"/>
    <w:rsid w:val="00935930"/>
    <w:rsid w:val="00936FC8"/>
    <w:rsid w:val="00941A03"/>
    <w:rsid w:val="009423AF"/>
    <w:rsid w:val="0094285E"/>
    <w:rsid w:val="00944412"/>
    <w:rsid w:val="00944CC7"/>
    <w:rsid w:val="00945F5B"/>
    <w:rsid w:val="00947F1F"/>
    <w:rsid w:val="00950AF2"/>
    <w:rsid w:val="009518F8"/>
    <w:rsid w:val="00952D16"/>
    <w:rsid w:val="00953273"/>
    <w:rsid w:val="009558C6"/>
    <w:rsid w:val="00955E31"/>
    <w:rsid w:val="00957616"/>
    <w:rsid w:val="00963174"/>
    <w:rsid w:val="0096402F"/>
    <w:rsid w:val="00964E4A"/>
    <w:rsid w:val="00965F16"/>
    <w:rsid w:val="009709CE"/>
    <w:rsid w:val="00972404"/>
    <w:rsid w:val="0097309C"/>
    <w:rsid w:val="00974C57"/>
    <w:rsid w:val="009757C4"/>
    <w:rsid w:val="0097602B"/>
    <w:rsid w:val="009768DD"/>
    <w:rsid w:val="009809AB"/>
    <w:rsid w:val="00981606"/>
    <w:rsid w:val="009822E2"/>
    <w:rsid w:val="009868F0"/>
    <w:rsid w:val="00986B4F"/>
    <w:rsid w:val="009873FC"/>
    <w:rsid w:val="00991E2B"/>
    <w:rsid w:val="00993F11"/>
    <w:rsid w:val="00994B91"/>
    <w:rsid w:val="00994C8C"/>
    <w:rsid w:val="00995633"/>
    <w:rsid w:val="00996922"/>
    <w:rsid w:val="009A0F95"/>
    <w:rsid w:val="009A25BF"/>
    <w:rsid w:val="009A29DE"/>
    <w:rsid w:val="009A2D36"/>
    <w:rsid w:val="009A31D7"/>
    <w:rsid w:val="009A353B"/>
    <w:rsid w:val="009A41E5"/>
    <w:rsid w:val="009A7190"/>
    <w:rsid w:val="009A7205"/>
    <w:rsid w:val="009B15BE"/>
    <w:rsid w:val="009B1CC5"/>
    <w:rsid w:val="009B21E5"/>
    <w:rsid w:val="009B2DA8"/>
    <w:rsid w:val="009B326A"/>
    <w:rsid w:val="009B3CBE"/>
    <w:rsid w:val="009B4043"/>
    <w:rsid w:val="009B5FBD"/>
    <w:rsid w:val="009B646F"/>
    <w:rsid w:val="009B7678"/>
    <w:rsid w:val="009C02F5"/>
    <w:rsid w:val="009C0472"/>
    <w:rsid w:val="009C064C"/>
    <w:rsid w:val="009C271A"/>
    <w:rsid w:val="009C2F0C"/>
    <w:rsid w:val="009C34C0"/>
    <w:rsid w:val="009C4A30"/>
    <w:rsid w:val="009C4AA8"/>
    <w:rsid w:val="009C509A"/>
    <w:rsid w:val="009C68CF"/>
    <w:rsid w:val="009C7B5C"/>
    <w:rsid w:val="009D137D"/>
    <w:rsid w:val="009D1609"/>
    <w:rsid w:val="009D26DE"/>
    <w:rsid w:val="009D32C2"/>
    <w:rsid w:val="009D6ADB"/>
    <w:rsid w:val="009D6F54"/>
    <w:rsid w:val="009D7DF4"/>
    <w:rsid w:val="009E0648"/>
    <w:rsid w:val="009E15F2"/>
    <w:rsid w:val="009E41A1"/>
    <w:rsid w:val="009E60D1"/>
    <w:rsid w:val="009E731D"/>
    <w:rsid w:val="009E768F"/>
    <w:rsid w:val="009F0049"/>
    <w:rsid w:val="009F12D1"/>
    <w:rsid w:val="009F15DA"/>
    <w:rsid w:val="009F2E16"/>
    <w:rsid w:val="009F2E2C"/>
    <w:rsid w:val="009F3BE2"/>
    <w:rsid w:val="009F4009"/>
    <w:rsid w:val="009F5BE6"/>
    <w:rsid w:val="009F6182"/>
    <w:rsid w:val="009F71CC"/>
    <w:rsid w:val="009F7530"/>
    <w:rsid w:val="00A02737"/>
    <w:rsid w:val="00A03271"/>
    <w:rsid w:val="00A03906"/>
    <w:rsid w:val="00A03E10"/>
    <w:rsid w:val="00A06418"/>
    <w:rsid w:val="00A0711D"/>
    <w:rsid w:val="00A10209"/>
    <w:rsid w:val="00A1062F"/>
    <w:rsid w:val="00A111D8"/>
    <w:rsid w:val="00A1154D"/>
    <w:rsid w:val="00A11FB2"/>
    <w:rsid w:val="00A12DFD"/>
    <w:rsid w:val="00A1387A"/>
    <w:rsid w:val="00A147EB"/>
    <w:rsid w:val="00A150C0"/>
    <w:rsid w:val="00A15FBB"/>
    <w:rsid w:val="00A16C3F"/>
    <w:rsid w:val="00A20198"/>
    <w:rsid w:val="00A211D2"/>
    <w:rsid w:val="00A216DA"/>
    <w:rsid w:val="00A21B13"/>
    <w:rsid w:val="00A21CBE"/>
    <w:rsid w:val="00A21FD4"/>
    <w:rsid w:val="00A226F0"/>
    <w:rsid w:val="00A232CA"/>
    <w:rsid w:val="00A2772D"/>
    <w:rsid w:val="00A27A34"/>
    <w:rsid w:val="00A31002"/>
    <w:rsid w:val="00A32B19"/>
    <w:rsid w:val="00A353AD"/>
    <w:rsid w:val="00A359F5"/>
    <w:rsid w:val="00A37FED"/>
    <w:rsid w:val="00A407BA"/>
    <w:rsid w:val="00A40DCE"/>
    <w:rsid w:val="00A4141D"/>
    <w:rsid w:val="00A41DBB"/>
    <w:rsid w:val="00A43269"/>
    <w:rsid w:val="00A43DE2"/>
    <w:rsid w:val="00A47199"/>
    <w:rsid w:val="00A4739B"/>
    <w:rsid w:val="00A476F5"/>
    <w:rsid w:val="00A50CA0"/>
    <w:rsid w:val="00A54038"/>
    <w:rsid w:val="00A541A3"/>
    <w:rsid w:val="00A55641"/>
    <w:rsid w:val="00A5650B"/>
    <w:rsid w:val="00A56EF5"/>
    <w:rsid w:val="00A646C4"/>
    <w:rsid w:val="00A661AC"/>
    <w:rsid w:val="00A70B73"/>
    <w:rsid w:val="00A72B71"/>
    <w:rsid w:val="00A75AE8"/>
    <w:rsid w:val="00A76653"/>
    <w:rsid w:val="00A773E4"/>
    <w:rsid w:val="00A80BE2"/>
    <w:rsid w:val="00A8196D"/>
    <w:rsid w:val="00A84F74"/>
    <w:rsid w:val="00A85F55"/>
    <w:rsid w:val="00A90348"/>
    <w:rsid w:val="00A91745"/>
    <w:rsid w:val="00A9230B"/>
    <w:rsid w:val="00A925E2"/>
    <w:rsid w:val="00A92F69"/>
    <w:rsid w:val="00A933DC"/>
    <w:rsid w:val="00A94FDC"/>
    <w:rsid w:val="00A95226"/>
    <w:rsid w:val="00A97DA7"/>
    <w:rsid w:val="00AA1B43"/>
    <w:rsid w:val="00AA2370"/>
    <w:rsid w:val="00AA2D1A"/>
    <w:rsid w:val="00AA3466"/>
    <w:rsid w:val="00AA36FA"/>
    <w:rsid w:val="00AA3D5F"/>
    <w:rsid w:val="00AA5A4D"/>
    <w:rsid w:val="00AA5C69"/>
    <w:rsid w:val="00AA5C8E"/>
    <w:rsid w:val="00AA68DF"/>
    <w:rsid w:val="00AA69C1"/>
    <w:rsid w:val="00AB0C36"/>
    <w:rsid w:val="00AB31D8"/>
    <w:rsid w:val="00AB4F2F"/>
    <w:rsid w:val="00AB5057"/>
    <w:rsid w:val="00AB5A80"/>
    <w:rsid w:val="00AB6022"/>
    <w:rsid w:val="00AC028B"/>
    <w:rsid w:val="00AC12B7"/>
    <w:rsid w:val="00AC2FAD"/>
    <w:rsid w:val="00AC3D78"/>
    <w:rsid w:val="00AC426D"/>
    <w:rsid w:val="00AC4939"/>
    <w:rsid w:val="00AC52CA"/>
    <w:rsid w:val="00AC636C"/>
    <w:rsid w:val="00AC7A92"/>
    <w:rsid w:val="00AD0CCA"/>
    <w:rsid w:val="00AD0F9B"/>
    <w:rsid w:val="00AD10D8"/>
    <w:rsid w:val="00AD14D8"/>
    <w:rsid w:val="00AD5C6A"/>
    <w:rsid w:val="00AD6A70"/>
    <w:rsid w:val="00AD7481"/>
    <w:rsid w:val="00AD7FA5"/>
    <w:rsid w:val="00AE09BB"/>
    <w:rsid w:val="00AE104A"/>
    <w:rsid w:val="00AE21A8"/>
    <w:rsid w:val="00AE3498"/>
    <w:rsid w:val="00AE53B3"/>
    <w:rsid w:val="00AE580E"/>
    <w:rsid w:val="00AE748D"/>
    <w:rsid w:val="00AF05C6"/>
    <w:rsid w:val="00AF0C4B"/>
    <w:rsid w:val="00AF1E12"/>
    <w:rsid w:val="00AF24EB"/>
    <w:rsid w:val="00AF4CF4"/>
    <w:rsid w:val="00AF4D71"/>
    <w:rsid w:val="00AF7F97"/>
    <w:rsid w:val="00B02BC1"/>
    <w:rsid w:val="00B03CC7"/>
    <w:rsid w:val="00B03E76"/>
    <w:rsid w:val="00B054AD"/>
    <w:rsid w:val="00B060B7"/>
    <w:rsid w:val="00B10713"/>
    <w:rsid w:val="00B11757"/>
    <w:rsid w:val="00B11842"/>
    <w:rsid w:val="00B11CE4"/>
    <w:rsid w:val="00B1419B"/>
    <w:rsid w:val="00B14582"/>
    <w:rsid w:val="00B15392"/>
    <w:rsid w:val="00B157D1"/>
    <w:rsid w:val="00B20282"/>
    <w:rsid w:val="00B20671"/>
    <w:rsid w:val="00B20751"/>
    <w:rsid w:val="00B221D9"/>
    <w:rsid w:val="00B23EA6"/>
    <w:rsid w:val="00B26763"/>
    <w:rsid w:val="00B2715D"/>
    <w:rsid w:val="00B2761F"/>
    <w:rsid w:val="00B27B4C"/>
    <w:rsid w:val="00B32183"/>
    <w:rsid w:val="00B3370E"/>
    <w:rsid w:val="00B34AD8"/>
    <w:rsid w:val="00B34F85"/>
    <w:rsid w:val="00B3569F"/>
    <w:rsid w:val="00B36EEB"/>
    <w:rsid w:val="00B40C8F"/>
    <w:rsid w:val="00B415C9"/>
    <w:rsid w:val="00B4271D"/>
    <w:rsid w:val="00B435C0"/>
    <w:rsid w:val="00B458E6"/>
    <w:rsid w:val="00B51719"/>
    <w:rsid w:val="00B52021"/>
    <w:rsid w:val="00B52664"/>
    <w:rsid w:val="00B528E2"/>
    <w:rsid w:val="00B53E17"/>
    <w:rsid w:val="00B55228"/>
    <w:rsid w:val="00B55995"/>
    <w:rsid w:val="00B5687F"/>
    <w:rsid w:val="00B56986"/>
    <w:rsid w:val="00B571D0"/>
    <w:rsid w:val="00B60299"/>
    <w:rsid w:val="00B61D2C"/>
    <w:rsid w:val="00B63265"/>
    <w:rsid w:val="00B639DF"/>
    <w:rsid w:val="00B64924"/>
    <w:rsid w:val="00B663CC"/>
    <w:rsid w:val="00B673B1"/>
    <w:rsid w:val="00B677F1"/>
    <w:rsid w:val="00B712B4"/>
    <w:rsid w:val="00B71B4C"/>
    <w:rsid w:val="00B71F71"/>
    <w:rsid w:val="00B72E85"/>
    <w:rsid w:val="00B7327D"/>
    <w:rsid w:val="00B75103"/>
    <w:rsid w:val="00B75E02"/>
    <w:rsid w:val="00B800EE"/>
    <w:rsid w:val="00B80A84"/>
    <w:rsid w:val="00B840A3"/>
    <w:rsid w:val="00B85DB6"/>
    <w:rsid w:val="00B87D6A"/>
    <w:rsid w:val="00B9050B"/>
    <w:rsid w:val="00B91963"/>
    <w:rsid w:val="00B92E1A"/>
    <w:rsid w:val="00B93C78"/>
    <w:rsid w:val="00B961C7"/>
    <w:rsid w:val="00B97E3A"/>
    <w:rsid w:val="00B97F3A"/>
    <w:rsid w:val="00BA1178"/>
    <w:rsid w:val="00BA5F2C"/>
    <w:rsid w:val="00BA784A"/>
    <w:rsid w:val="00BA78B5"/>
    <w:rsid w:val="00BA7902"/>
    <w:rsid w:val="00BB0853"/>
    <w:rsid w:val="00BB3160"/>
    <w:rsid w:val="00BC03E9"/>
    <w:rsid w:val="00BC2CE1"/>
    <w:rsid w:val="00BC4266"/>
    <w:rsid w:val="00BC5099"/>
    <w:rsid w:val="00BC52F6"/>
    <w:rsid w:val="00BC6A32"/>
    <w:rsid w:val="00BC6BBB"/>
    <w:rsid w:val="00BD12A5"/>
    <w:rsid w:val="00BD17F8"/>
    <w:rsid w:val="00BD2F61"/>
    <w:rsid w:val="00BD30EE"/>
    <w:rsid w:val="00BD4464"/>
    <w:rsid w:val="00BD5025"/>
    <w:rsid w:val="00BD60B2"/>
    <w:rsid w:val="00BE10D4"/>
    <w:rsid w:val="00BE3BF4"/>
    <w:rsid w:val="00BE6802"/>
    <w:rsid w:val="00BE6AFC"/>
    <w:rsid w:val="00BE7327"/>
    <w:rsid w:val="00BF224E"/>
    <w:rsid w:val="00BF22EB"/>
    <w:rsid w:val="00BF5FA9"/>
    <w:rsid w:val="00BF686A"/>
    <w:rsid w:val="00C002E2"/>
    <w:rsid w:val="00C0285B"/>
    <w:rsid w:val="00C03825"/>
    <w:rsid w:val="00C03988"/>
    <w:rsid w:val="00C05404"/>
    <w:rsid w:val="00C0555C"/>
    <w:rsid w:val="00C067CA"/>
    <w:rsid w:val="00C07123"/>
    <w:rsid w:val="00C10D0F"/>
    <w:rsid w:val="00C10E28"/>
    <w:rsid w:val="00C11E0B"/>
    <w:rsid w:val="00C11E0F"/>
    <w:rsid w:val="00C11E2F"/>
    <w:rsid w:val="00C120DD"/>
    <w:rsid w:val="00C13DF8"/>
    <w:rsid w:val="00C14BF3"/>
    <w:rsid w:val="00C20405"/>
    <w:rsid w:val="00C21E28"/>
    <w:rsid w:val="00C23A83"/>
    <w:rsid w:val="00C24218"/>
    <w:rsid w:val="00C24D48"/>
    <w:rsid w:val="00C2574E"/>
    <w:rsid w:val="00C25984"/>
    <w:rsid w:val="00C25A04"/>
    <w:rsid w:val="00C25E2C"/>
    <w:rsid w:val="00C300F1"/>
    <w:rsid w:val="00C3056D"/>
    <w:rsid w:val="00C307AD"/>
    <w:rsid w:val="00C31181"/>
    <w:rsid w:val="00C34FF3"/>
    <w:rsid w:val="00C354CC"/>
    <w:rsid w:val="00C35E2E"/>
    <w:rsid w:val="00C361F4"/>
    <w:rsid w:val="00C36910"/>
    <w:rsid w:val="00C37052"/>
    <w:rsid w:val="00C400B7"/>
    <w:rsid w:val="00C40E91"/>
    <w:rsid w:val="00C43530"/>
    <w:rsid w:val="00C44D65"/>
    <w:rsid w:val="00C4762B"/>
    <w:rsid w:val="00C5016B"/>
    <w:rsid w:val="00C50F8F"/>
    <w:rsid w:val="00C52E32"/>
    <w:rsid w:val="00C54116"/>
    <w:rsid w:val="00C552BE"/>
    <w:rsid w:val="00C564F1"/>
    <w:rsid w:val="00C568E1"/>
    <w:rsid w:val="00C57FF8"/>
    <w:rsid w:val="00C61D26"/>
    <w:rsid w:val="00C61EB8"/>
    <w:rsid w:val="00C63BBF"/>
    <w:rsid w:val="00C71579"/>
    <w:rsid w:val="00C7168D"/>
    <w:rsid w:val="00C725BD"/>
    <w:rsid w:val="00C72D71"/>
    <w:rsid w:val="00C74FEC"/>
    <w:rsid w:val="00C759F0"/>
    <w:rsid w:val="00C80256"/>
    <w:rsid w:val="00C80EF9"/>
    <w:rsid w:val="00C8141D"/>
    <w:rsid w:val="00C816C9"/>
    <w:rsid w:val="00C8256E"/>
    <w:rsid w:val="00C85510"/>
    <w:rsid w:val="00C87F3B"/>
    <w:rsid w:val="00C93C10"/>
    <w:rsid w:val="00C94541"/>
    <w:rsid w:val="00C94ED7"/>
    <w:rsid w:val="00C94FCD"/>
    <w:rsid w:val="00C97DB9"/>
    <w:rsid w:val="00CA4317"/>
    <w:rsid w:val="00CA5827"/>
    <w:rsid w:val="00CB1009"/>
    <w:rsid w:val="00CB1C0B"/>
    <w:rsid w:val="00CB1F28"/>
    <w:rsid w:val="00CB26D7"/>
    <w:rsid w:val="00CB4F1D"/>
    <w:rsid w:val="00CB56D8"/>
    <w:rsid w:val="00CB5823"/>
    <w:rsid w:val="00CB792E"/>
    <w:rsid w:val="00CC106C"/>
    <w:rsid w:val="00CC23DB"/>
    <w:rsid w:val="00CC4217"/>
    <w:rsid w:val="00CC42AA"/>
    <w:rsid w:val="00CC489E"/>
    <w:rsid w:val="00CC589F"/>
    <w:rsid w:val="00CC5D8C"/>
    <w:rsid w:val="00CC5E17"/>
    <w:rsid w:val="00CC76F6"/>
    <w:rsid w:val="00CD0F39"/>
    <w:rsid w:val="00CD1FC8"/>
    <w:rsid w:val="00CD5A1C"/>
    <w:rsid w:val="00CD5D0A"/>
    <w:rsid w:val="00CD6875"/>
    <w:rsid w:val="00CD7CF8"/>
    <w:rsid w:val="00CE0E91"/>
    <w:rsid w:val="00CE0EE4"/>
    <w:rsid w:val="00CE16B1"/>
    <w:rsid w:val="00CE23D5"/>
    <w:rsid w:val="00CE29FF"/>
    <w:rsid w:val="00CE57A7"/>
    <w:rsid w:val="00CE5BD1"/>
    <w:rsid w:val="00CE66E6"/>
    <w:rsid w:val="00CE6AD3"/>
    <w:rsid w:val="00CE714D"/>
    <w:rsid w:val="00CE7D83"/>
    <w:rsid w:val="00CF17F8"/>
    <w:rsid w:val="00CF2BCF"/>
    <w:rsid w:val="00CF2E17"/>
    <w:rsid w:val="00CF2FE2"/>
    <w:rsid w:val="00CF5492"/>
    <w:rsid w:val="00D004AF"/>
    <w:rsid w:val="00D00B71"/>
    <w:rsid w:val="00D00BCF"/>
    <w:rsid w:val="00D025E7"/>
    <w:rsid w:val="00D031AF"/>
    <w:rsid w:val="00D04621"/>
    <w:rsid w:val="00D047CF"/>
    <w:rsid w:val="00D054B5"/>
    <w:rsid w:val="00D057BC"/>
    <w:rsid w:val="00D05F88"/>
    <w:rsid w:val="00D0651D"/>
    <w:rsid w:val="00D066EB"/>
    <w:rsid w:val="00D07B25"/>
    <w:rsid w:val="00D11176"/>
    <w:rsid w:val="00D12A9A"/>
    <w:rsid w:val="00D167A4"/>
    <w:rsid w:val="00D16A11"/>
    <w:rsid w:val="00D2158E"/>
    <w:rsid w:val="00D2503C"/>
    <w:rsid w:val="00D25294"/>
    <w:rsid w:val="00D2578B"/>
    <w:rsid w:val="00D265DB"/>
    <w:rsid w:val="00D311B7"/>
    <w:rsid w:val="00D311E5"/>
    <w:rsid w:val="00D3144F"/>
    <w:rsid w:val="00D319B2"/>
    <w:rsid w:val="00D31FB1"/>
    <w:rsid w:val="00D33967"/>
    <w:rsid w:val="00D34903"/>
    <w:rsid w:val="00D34C87"/>
    <w:rsid w:val="00D40158"/>
    <w:rsid w:val="00D40777"/>
    <w:rsid w:val="00D413FD"/>
    <w:rsid w:val="00D41721"/>
    <w:rsid w:val="00D43545"/>
    <w:rsid w:val="00D439C0"/>
    <w:rsid w:val="00D43D77"/>
    <w:rsid w:val="00D44CFB"/>
    <w:rsid w:val="00D44DF1"/>
    <w:rsid w:val="00D4529E"/>
    <w:rsid w:val="00D46889"/>
    <w:rsid w:val="00D5164C"/>
    <w:rsid w:val="00D5199C"/>
    <w:rsid w:val="00D5369A"/>
    <w:rsid w:val="00D5486C"/>
    <w:rsid w:val="00D5519C"/>
    <w:rsid w:val="00D56CF8"/>
    <w:rsid w:val="00D572B0"/>
    <w:rsid w:val="00D60E35"/>
    <w:rsid w:val="00D610DE"/>
    <w:rsid w:val="00D624CE"/>
    <w:rsid w:val="00D6571F"/>
    <w:rsid w:val="00D65A37"/>
    <w:rsid w:val="00D66B29"/>
    <w:rsid w:val="00D67404"/>
    <w:rsid w:val="00D67B5F"/>
    <w:rsid w:val="00D7154C"/>
    <w:rsid w:val="00D7461F"/>
    <w:rsid w:val="00D75C43"/>
    <w:rsid w:val="00D76EED"/>
    <w:rsid w:val="00D7706C"/>
    <w:rsid w:val="00D8262B"/>
    <w:rsid w:val="00D8456B"/>
    <w:rsid w:val="00D85271"/>
    <w:rsid w:val="00D85E2B"/>
    <w:rsid w:val="00D85F60"/>
    <w:rsid w:val="00D90008"/>
    <w:rsid w:val="00D90978"/>
    <w:rsid w:val="00D909F1"/>
    <w:rsid w:val="00D90C4D"/>
    <w:rsid w:val="00D925C0"/>
    <w:rsid w:val="00D93938"/>
    <w:rsid w:val="00D94172"/>
    <w:rsid w:val="00D94577"/>
    <w:rsid w:val="00D950E8"/>
    <w:rsid w:val="00D9644C"/>
    <w:rsid w:val="00D96540"/>
    <w:rsid w:val="00D97D34"/>
    <w:rsid w:val="00DA1900"/>
    <w:rsid w:val="00DA39B4"/>
    <w:rsid w:val="00DA4360"/>
    <w:rsid w:val="00DB2CF1"/>
    <w:rsid w:val="00DB4152"/>
    <w:rsid w:val="00DB4CB6"/>
    <w:rsid w:val="00DB51CF"/>
    <w:rsid w:val="00DB5F99"/>
    <w:rsid w:val="00DC3B19"/>
    <w:rsid w:val="00DC6E7E"/>
    <w:rsid w:val="00DC7BFE"/>
    <w:rsid w:val="00DC7DEB"/>
    <w:rsid w:val="00DD08E8"/>
    <w:rsid w:val="00DD113F"/>
    <w:rsid w:val="00DD174D"/>
    <w:rsid w:val="00DD30C1"/>
    <w:rsid w:val="00DD3485"/>
    <w:rsid w:val="00DD3D5C"/>
    <w:rsid w:val="00DD42BF"/>
    <w:rsid w:val="00DD4AD1"/>
    <w:rsid w:val="00DD5C40"/>
    <w:rsid w:val="00DD7F32"/>
    <w:rsid w:val="00DE0E41"/>
    <w:rsid w:val="00DE0F50"/>
    <w:rsid w:val="00DE1DD8"/>
    <w:rsid w:val="00DE1F69"/>
    <w:rsid w:val="00DE2807"/>
    <w:rsid w:val="00DE52F7"/>
    <w:rsid w:val="00DE5490"/>
    <w:rsid w:val="00DE59D4"/>
    <w:rsid w:val="00DE6700"/>
    <w:rsid w:val="00DE7468"/>
    <w:rsid w:val="00DE7F35"/>
    <w:rsid w:val="00DF17A1"/>
    <w:rsid w:val="00DF34B9"/>
    <w:rsid w:val="00DF645B"/>
    <w:rsid w:val="00DF68D8"/>
    <w:rsid w:val="00DF7CF2"/>
    <w:rsid w:val="00DF7D97"/>
    <w:rsid w:val="00E00247"/>
    <w:rsid w:val="00E00F36"/>
    <w:rsid w:val="00E017C4"/>
    <w:rsid w:val="00E01E99"/>
    <w:rsid w:val="00E0245D"/>
    <w:rsid w:val="00E0276E"/>
    <w:rsid w:val="00E061E5"/>
    <w:rsid w:val="00E0657F"/>
    <w:rsid w:val="00E06BAC"/>
    <w:rsid w:val="00E07AE1"/>
    <w:rsid w:val="00E10038"/>
    <w:rsid w:val="00E11237"/>
    <w:rsid w:val="00E13D82"/>
    <w:rsid w:val="00E149B5"/>
    <w:rsid w:val="00E14F99"/>
    <w:rsid w:val="00E15572"/>
    <w:rsid w:val="00E162EC"/>
    <w:rsid w:val="00E1776A"/>
    <w:rsid w:val="00E20BC3"/>
    <w:rsid w:val="00E247D7"/>
    <w:rsid w:val="00E25EED"/>
    <w:rsid w:val="00E279EB"/>
    <w:rsid w:val="00E27A28"/>
    <w:rsid w:val="00E30451"/>
    <w:rsid w:val="00E31649"/>
    <w:rsid w:val="00E32D8F"/>
    <w:rsid w:val="00E332F4"/>
    <w:rsid w:val="00E33883"/>
    <w:rsid w:val="00E34018"/>
    <w:rsid w:val="00E34222"/>
    <w:rsid w:val="00E3686D"/>
    <w:rsid w:val="00E36CD9"/>
    <w:rsid w:val="00E372CA"/>
    <w:rsid w:val="00E3741C"/>
    <w:rsid w:val="00E401EC"/>
    <w:rsid w:val="00E40A7B"/>
    <w:rsid w:val="00E41F4A"/>
    <w:rsid w:val="00E42C73"/>
    <w:rsid w:val="00E43C4B"/>
    <w:rsid w:val="00E4409A"/>
    <w:rsid w:val="00E4454A"/>
    <w:rsid w:val="00E4686A"/>
    <w:rsid w:val="00E51EE7"/>
    <w:rsid w:val="00E52833"/>
    <w:rsid w:val="00E53488"/>
    <w:rsid w:val="00E53F2F"/>
    <w:rsid w:val="00E54411"/>
    <w:rsid w:val="00E54CA7"/>
    <w:rsid w:val="00E55C8E"/>
    <w:rsid w:val="00E55DB6"/>
    <w:rsid w:val="00E564E1"/>
    <w:rsid w:val="00E56860"/>
    <w:rsid w:val="00E56BD6"/>
    <w:rsid w:val="00E56CFE"/>
    <w:rsid w:val="00E57175"/>
    <w:rsid w:val="00E57B47"/>
    <w:rsid w:val="00E6130A"/>
    <w:rsid w:val="00E642F9"/>
    <w:rsid w:val="00E65904"/>
    <w:rsid w:val="00E667AB"/>
    <w:rsid w:val="00E6778A"/>
    <w:rsid w:val="00E70456"/>
    <w:rsid w:val="00E72AE4"/>
    <w:rsid w:val="00E737E8"/>
    <w:rsid w:val="00E738E3"/>
    <w:rsid w:val="00E74C9C"/>
    <w:rsid w:val="00E75848"/>
    <w:rsid w:val="00E77228"/>
    <w:rsid w:val="00E77478"/>
    <w:rsid w:val="00E80C92"/>
    <w:rsid w:val="00E81CB6"/>
    <w:rsid w:val="00E81E21"/>
    <w:rsid w:val="00E8204C"/>
    <w:rsid w:val="00E82347"/>
    <w:rsid w:val="00E867E4"/>
    <w:rsid w:val="00E91877"/>
    <w:rsid w:val="00E91C9B"/>
    <w:rsid w:val="00E9214B"/>
    <w:rsid w:val="00E92652"/>
    <w:rsid w:val="00E92730"/>
    <w:rsid w:val="00E92BC5"/>
    <w:rsid w:val="00E94949"/>
    <w:rsid w:val="00E96E9A"/>
    <w:rsid w:val="00E97308"/>
    <w:rsid w:val="00EA01D9"/>
    <w:rsid w:val="00EA0688"/>
    <w:rsid w:val="00EA0A0B"/>
    <w:rsid w:val="00EA4A9F"/>
    <w:rsid w:val="00EA4C5D"/>
    <w:rsid w:val="00EA50F9"/>
    <w:rsid w:val="00EA58F3"/>
    <w:rsid w:val="00EA5F48"/>
    <w:rsid w:val="00EA705D"/>
    <w:rsid w:val="00EA7E1C"/>
    <w:rsid w:val="00EB27D9"/>
    <w:rsid w:val="00EB5CB8"/>
    <w:rsid w:val="00EB742A"/>
    <w:rsid w:val="00EC1B17"/>
    <w:rsid w:val="00EC26A4"/>
    <w:rsid w:val="00EC2798"/>
    <w:rsid w:val="00EC2AC0"/>
    <w:rsid w:val="00EC3682"/>
    <w:rsid w:val="00EC60BD"/>
    <w:rsid w:val="00EC65DC"/>
    <w:rsid w:val="00EC6B1E"/>
    <w:rsid w:val="00EC71C1"/>
    <w:rsid w:val="00ED204C"/>
    <w:rsid w:val="00ED20F9"/>
    <w:rsid w:val="00ED3150"/>
    <w:rsid w:val="00ED5A8D"/>
    <w:rsid w:val="00ED67C0"/>
    <w:rsid w:val="00ED7E92"/>
    <w:rsid w:val="00EE11B4"/>
    <w:rsid w:val="00EE1A22"/>
    <w:rsid w:val="00EE3A50"/>
    <w:rsid w:val="00EE52F5"/>
    <w:rsid w:val="00EE5B19"/>
    <w:rsid w:val="00EE6BA9"/>
    <w:rsid w:val="00EE7D94"/>
    <w:rsid w:val="00EF36A5"/>
    <w:rsid w:val="00EF37F6"/>
    <w:rsid w:val="00EF3C2F"/>
    <w:rsid w:val="00EF48F0"/>
    <w:rsid w:val="00EF5515"/>
    <w:rsid w:val="00EF6516"/>
    <w:rsid w:val="00F02859"/>
    <w:rsid w:val="00F02D1C"/>
    <w:rsid w:val="00F0306B"/>
    <w:rsid w:val="00F03556"/>
    <w:rsid w:val="00F03DA5"/>
    <w:rsid w:val="00F049A5"/>
    <w:rsid w:val="00F04CD3"/>
    <w:rsid w:val="00F05EDF"/>
    <w:rsid w:val="00F068DA"/>
    <w:rsid w:val="00F07C34"/>
    <w:rsid w:val="00F07FF5"/>
    <w:rsid w:val="00F101A1"/>
    <w:rsid w:val="00F113F3"/>
    <w:rsid w:val="00F125E3"/>
    <w:rsid w:val="00F12A2B"/>
    <w:rsid w:val="00F13252"/>
    <w:rsid w:val="00F1563B"/>
    <w:rsid w:val="00F1599B"/>
    <w:rsid w:val="00F15B05"/>
    <w:rsid w:val="00F16021"/>
    <w:rsid w:val="00F1610E"/>
    <w:rsid w:val="00F161C6"/>
    <w:rsid w:val="00F22CDD"/>
    <w:rsid w:val="00F23179"/>
    <w:rsid w:val="00F237A3"/>
    <w:rsid w:val="00F24D23"/>
    <w:rsid w:val="00F25C9A"/>
    <w:rsid w:val="00F264CA"/>
    <w:rsid w:val="00F26D01"/>
    <w:rsid w:val="00F303CF"/>
    <w:rsid w:val="00F3045A"/>
    <w:rsid w:val="00F3145F"/>
    <w:rsid w:val="00F320D9"/>
    <w:rsid w:val="00F3443D"/>
    <w:rsid w:val="00F346A4"/>
    <w:rsid w:val="00F36619"/>
    <w:rsid w:val="00F36D23"/>
    <w:rsid w:val="00F37950"/>
    <w:rsid w:val="00F4024A"/>
    <w:rsid w:val="00F4092B"/>
    <w:rsid w:val="00F4224E"/>
    <w:rsid w:val="00F44E66"/>
    <w:rsid w:val="00F458E7"/>
    <w:rsid w:val="00F466F2"/>
    <w:rsid w:val="00F50718"/>
    <w:rsid w:val="00F512AE"/>
    <w:rsid w:val="00F51FD7"/>
    <w:rsid w:val="00F54A0F"/>
    <w:rsid w:val="00F56B63"/>
    <w:rsid w:val="00F57D9A"/>
    <w:rsid w:val="00F609C4"/>
    <w:rsid w:val="00F62A44"/>
    <w:rsid w:val="00F633CE"/>
    <w:rsid w:val="00F63985"/>
    <w:rsid w:val="00F6521B"/>
    <w:rsid w:val="00F70D27"/>
    <w:rsid w:val="00F719E0"/>
    <w:rsid w:val="00F727E0"/>
    <w:rsid w:val="00F73430"/>
    <w:rsid w:val="00F73454"/>
    <w:rsid w:val="00F73D78"/>
    <w:rsid w:val="00F75068"/>
    <w:rsid w:val="00F75C3B"/>
    <w:rsid w:val="00F76D72"/>
    <w:rsid w:val="00F772A0"/>
    <w:rsid w:val="00F80F0B"/>
    <w:rsid w:val="00F81297"/>
    <w:rsid w:val="00F82184"/>
    <w:rsid w:val="00F83F01"/>
    <w:rsid w:val="00F85299"/>
    <w:rsid w:val="00F85825"/>
    <w:rsid w:val="00F86416"/>
    <w:rsid w:val="00F86A01"/>
    <w:rsid w:val="00F91CD8"/>
    <w:rsid w:val="00F92468"/>
    <w:rsid w:val="00F9792A"/>
    <w:rsid w:val="00F97B18"/>
    <w:rsid w:val="00FA0BCB"/>
    <w:rsid w:val="00FA10DA"/>
    <w:rsid w:val="00FA19FC"/>
    <w:rsid w:val="00FA24EA"/>
    <w:rsid w:val="00FA2F91"/>
    <w:rsid w:val="00FA4823"/>
    <w:rsid w:val="00FA4896"/>
    <w:rsid w:val="00FA48EC"/>
    <w:rsid w:val="00FA56EA"/>
    <w:rsid w:val="00FA581A"/>
    <w:rsid w:val="00FB0533"/>
    <w:rsid w:val="00FB0F91"/>
    <w:rsid w:val="00FB1C3D"/>
    <w:rsid w:val="00FB27E8"/>
    <w:rsid w:val="00FB497B"/>
    <w:rsid w:val="00FB4B9D"/>
    <w:rsid w:val="00FB5404"/>
    <w:rsid w:val="00FB5F88"/>
    <w:rsid w:val="00FB626B"/>
    <w:rsid w:val="00FB7D56"/>
    <w:rsid w:val="00FC0339"/>
    <w:rsid w:val="00FC07D6"/>
    <w:rsid w:val="00FC16A7"/>
    <w:rsid w:val="00FC17BD"/>
    <w:rsid w:val="00FC310F"/>
    <w:rsid w:val="00FC425B"/>
    <w:rsid w:val="00FC425E"/>
    <w:rsid w:val="00FC5039"/>
    <w:rsid w:val="00FD1A51"/>
    <w:rsid w:val="00FD6FAA"/>
    <w:rsid w:val="00FE2284"/>
    <w:rsid w:val="00FE2666"/>
    <w:rsid w:val="00FE5D49"/>
    <w:rsid w:val="00FE7275"/>
    <w:rsid w:val="00FE75AC"/>
    <w:rsid w:val="00FF219C"/>
    <w:rsid w:val="00FF21B8"/>
    <w:rsid w:val="00FF3ADB"/>
    <w:rsid w:val="00FF4D26"/>
    <w:rsid w:val="00FF5AA1"/>
    <w:rsid w:val="00FF6B1C"/>
    <w:rsid w:val="00FF6B88"/>
    <w:rsid w:val="00FF6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er"/>
    <w:next w:val="Normal"/>
    <w:link w:val="Heading1Char"/>
    <w:uiPriority w:val="9"/>
    <w:qFormat/>
    <w:rsid w:val="00096D32"/>
    <w:pPr>
      <w:outlineLvl w:val="0"/>
    </w:pPr>
    <w:rPr>
      <w:rFonts w:ascii="Arial" w:hAnsi="Arial" w:cs="Arial"/>
      <w:b/>
      <w:color w:val="7030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306B"/>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3FD"/>
    <w:pPr>
      <w:ind w:left="720"/>
      <w:contextualSpacing/>
    </w:pPr>
  </w:style>
  <w:style w:type="character" w:styleId="CommentReference">
    <w:name w:val="annotation reference"/>
    <w:basedOn w:val="DefaultParagraphFont"/>
    <w:uiPriority w:val="99"/>
    <w:semiHidden/>
    <w:unhideWhenUsed/>
    <w:rsid w:val="00D85E2B"/>
    <w:rPr>
      <w:sz w:val="16"/>
      <w:szCs w:val="16"/>
    </w:rPr>
  </w:style>
  <w:style w:type="paragraph" w:styleId="CommentText">
    <w:name w:val="annotation text"/>
    <w:basedOn w:val="Normal"/>
    <w:link w:val="CommentTextChar"/>
    <w:uiPriority w:val="99"/>
    <w:semiHidden/>
    <w:unhideWhenUsed/>
    <w:rsid w:val="00D85E2B"/>
    <w:pPr>
      <w:spacing w:line="240" w:lineRule="auto"/>
    </w:pPr>
    <w:rPr>
      <w:sz w:val="20"/>
      <w:szCs w:val="20"/>
    </w:rPr>
  </w:style>
  <w:style w:type="character" w:customStyle="1" w:styleId="CommentTextChar">
    <w:name w:val="Comment Text Char"/>
    <w:basedOn w:val="DefaultParagraphFont"/>
    <w:link w:val="CommentText"/>
    <w:uiPriority w:val="99"/>
    <w:semiHidden/>
    <w:rsid w:val="00D85E2B"/>
    <w:rPr>
      <w:sz w:val="20"/>
      <w:szCs w:val="20"/>
    </w:rPr>
  </w:style>
  <w:style w:type="paragraph" w:styleId="CommentSubject">
    <w:name w:val="annotation subject"/>
    <w:basedOn w:val="CommentText"/>
    <w:next w:val="CommentText"/>
    <w:link w:val="CommentSubjectChar"/>
    <w:uiPriority w:val="99"/>
    <w:semiHidden/>
    <w:unhideWhenUsed/>
    <w:rsid w:val="00D85E2B"/>
    <w:rPr>
      <w:b/>
      <w:bCs/>
    </w:rPr>
  </w:style>
  <w:style w:type="character" w:customStyle="1" w:styleId="CommentSubjectChar">
    <w:name w:val="Comment Subject Char"/>
    <w:basedOn w:val="CommentTextChar"/>
    <w:link w:val="CommentSubject"/>
    <w:uiPriority w:val="99"/>
    <w:semiHidden/>
    <w:rsid w:val="00D85E2B"/>
    <w:rPr>
      <w:b/>
      <w:bCs/>
      <w:sz w:val="20"/>
      <w:szCs w:val="20"/>
    </w:rPr>
  </w:style>
  <w:style w:type="paragraph" w:styleId="BalloonText">
    <w:name w:val="Balloon Text"/>
    <w:basedOn w:val="Normal"/>
    <w:link w:val="BalloonTextChar"/>
    <w:uiPriority w:val="99"/>
    <w:semiHidden/>
    <w:unhideWhenUsed/>
    <w:rsid w:val="00D85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E2B"/>
    <w:rPr>
      <w:rFonts w:ascii="Segoe UI" w:hAnsi="Segoe UI" w:cs="Segoe UI"/>
      <w:sz w:val="18"/>
      <w:szCs w:val="18"/>
    </w:rPr>
  </w:style>
  <w:style w:type="paragraph" w:styleId="Header">
    <w:name w:val="header"/>
    <w:basedOn w:val="Normal"/>
    <w:link w:val="HeaderChar"/>
    <w:uiPriority w:val="99"/>
    <w:unhideWhenUsed/>
    <w:rsid w:val="00BD2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F61"/>
  </w:style>
  <w:style w:type="paragraph" w:styleId="Footer">
    <w:name w:val="footer"/>
    <w:basedOn w:val="Normal"/>
    <w:link w:val="FooterChar"/>
    <w:uiPriority w:val="99"/>
    <w:unhideWhenUsed/>
    <w:rsid w:val="00BD2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F61"/>
  </w:style>
  <w:style w:type="paragraph" w:styleId="BodyText">
    <w:name w:val="Body Text"/>
    <w:basedOn w:val="Normal"/>
    <w:link w:val="BodyTextChar"/>
    <w:uiPriority w:val="1"/>
    <w:qFormat/>
    <w:rsid w:val="0010609A"/>
    <w:pPr>
      <w:widowControl w:val="0"/>
      <w:spacing w:before="17" w:after="0" w:line="240" w:lineRule="auto"/>
      <w:ind w:left="424" w:hanging="346"/>
    </w:pPr>
    <w:rPr>
      <w:rFonts w:ascii="Arial" w:eastAsia="Arial" w:hAnsi="Arial"/>
      <w:sz w:val="21"/>
      <w:szCs w:val="21"/>
      <w:lang w:val="en-US"/>
    </w:rPr>
  </w:style>
  <w:style w:type="character" w:customStyle="1" w:styleId="BodyTextChar">
    <w:name w:val="Body Text Char"/>
    <w:basedOn w:val="DefaultParagraphFont"/>
    <w:link w:val="BodyText"/>
    <w:uiPriority w:val="1"/>
    <w:rsid w:val="0010609A"/>
    <w:rPr>
      <w:rFonts w:ascii="Arial" w:eastAsia="Arial" w:hAnsi="Arial"/>
      <w:sz w:val="21"/>
      <w:szCs w:val="21"/>
      <w:lang w:val="en-US"/>
    </w:rPr>
  </w:style>
  <w:style w:type="paragraph" w:styleId="Revision">
    <w:name w:val="Revision"/>
    <w:hidden/>
    <w:uiPriority w:val="99"/>
    <w:semiHidden/>
    <w:rsid w:val="00A232CA"/>
    <w:pPr>
      <w:spacing w:after="0" w:line="240" w:lineRule="auto"/>
    </w:pPr>
  </w:style>
  <w:style w:type="paragraph" w:styleId="NoSpacing">
    <w:name w:val="No Spacing"/>
    <w:link w:val="NoSpacingChar"/>
    <w:uiPriority w:val="1"/>
    <w:qFormat/>
    <w:rsid w:val="002F0B8B"/>
    <w:pPr>
      <w:spacing w:after="0" w:line="240" w:lineRule="auto"/>
    </w:pPr>
  </w:style>
  <w:style w:type="paragraph" w:styleId="FootnoteText">
    <w:name w:val="footnote text"/>
    <w:basedOn w:val="Normal"/>
    <w:link w:val="FootnoteTextChar"/>
    <w:uiPriority w:val="99"/>
    <w:semiHidden/>
    <w:unhideWhenUsed/>
    <w:rsid w:val="00231B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1B5E"/>
    <w:rPr>
      <w:sz w:val="20"/>
      <w:szCs w:val="20"/>
    </w:rPr>
  </w:style>
  <w:style w:type="character" w:styleId="FootnoteReference">
    <w:name w:val="footnote reference"/>
    <w:basedOn w:val="DefaultParagraphFont"/>
    <w:uiPriority w:val="99"/>
    <w:semiHidden/>
    <w:unhideWhenUsed/>
    <w:rsid w:val="00231B5E"/>
    <w:rPr>
      <w:vertAlign w:val="superscript"/>
    </w:rPr>
  </w:style>
  <w:style w:type="paragraph" w:styleId="PlainText">
    <w:name w:val="Plain Text"/>
    <w:basedOn w:val="Normal"/>
    <w:link w:val="PlainTextChar"/>
    <w:uiPriority w:val="99"/>
    <w:semiHidden/>
    <w:unhideWhenUsed/>
    <w:rsid w:val="006D0FE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D0FE5"/>
    <w:rPr>
      <w:rFonts w:ascii="Calibri" w:hAnsi="Calibri"/>
      <w:szCs w:val="21"/>
    </w:rPr>
  </w:style>
  <w:style w:type="character" w:styleId="Hyperlink">
    <w:name w:val="Hyperlink"/>
    <w:basedOn w:val="DefaultParagraphFont"/>
    <w:uiPriority w:val="99"/>
    <w:semiHidden/>
    <w:unhideWhenUsed/>
    <w:rsid w:val="008D26A0"/>
    <w:rPr>
      <w:color w:val="0563C1"/>
      <w:u w:val="single"/>
    </w:rPr>
  </w:style>
  <w:style w:type="character" w:styleId="Strong">
    <w:name w:val="Strong"/>
    <w:basedOn w:val="DefaultParagraphFont"/>
    <w:uiPriority w:val="22"/>
    <w:qFormat/>
    <w:rsid w:val="008D26A0"/>
    <w:rPr>
      <w:b/>
      <w:bCs/>
    </w:rPr>
  </w:style>
  <w:style w:type="character" w:customStyle="1" w:styleId="Heading1Char">
    <w:name w:val="Heading 1 Char"/>
    <w:basedOn w:val="DefaultParagraphFont"/>
    <w:link w:val="Heading1"/>
    <w:uiPriority w:val="9"/>
    <w:rsid w:val="00096D32"/>
    <w:rPr>
      <w:rFonts w:ascii="Arial" w:hAnsi="Arial" w:cs="Arial"/>
      <w:b/>
      <w:color w:val="7030A0"/>
      <w:sz w:val="28"/>
      <w:szCs w:val="28"/>
    </w:rPr>
  </w:style>
  <w:style w:type="character" w:customStyle="1" w:styleId="NoSpacingChar">
    <w:name w:val="No Spacing Char"/>
    <w:basedOn w:val="DefaultParagraphFont"/>
    <w:link w:val="NoSpacing"/>
    <w:uiPriority w:val="1"/>
    <w:rsid w:val="00C71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25836718">
      <w:bodyDiv w:val="1"/>
      <w:marLeft w:val="0"/>
      <w:marRight w:val="0"/>
      <w:marTop w:val="0"/>
      <w:marBottom w:val="0"/>
      <w:divBdr>
        <w:top w:val="none" w:sz="0" w:space="0" w:color="auto"/>
        <w:left w:val="none" w:sz="0" w:space="0" w:color="auto"/>
        <w:bottom w:val="none" w:sz="0" w:space="0" w:color="auto"/>
        <w:right w:val="none" w:sz="0" w:space="0" w:color="auto"/>
      </w:divBdr>
    </w:div>
    <w:div w:id="27415172">
      <w:bodyDiv w:val="1"/>
      <w:marLeft w:val="0"/>
      <w:marRight w:val="0"/>
      <w:marTop w:val="0"/>
      <w:marBottom w:val="0"/>
      <w:divBdr>
        <w:top w:val="none" w:sz="0" w:space="0" w:color="auto"/>
        <w:left w:val="none" w:sz="0" w:space="0" w:color="auto"/>
        <w:bottom w:val="none" w:sz="0" w:space="0" w:color="auto"/>
        <w:right w:val="none" w:sz="0" w:space="0" w:color="auto"/>
      </w:divBdr>
    </w:div>
    <w:div w:id="29231813">
      <w:bodyDiv w:val="1"/>
      <w:marLeft w:val="0"/>
      <w:marRight w:val="0"/>
      <w:marTop w:val="0"/>
      <w:marBottom w:val="0"/>
      <w:divBdr>
        <w:top w:val="none" w:sz="0" w:space="0" w:color="auto"/>
        <w:left w:val="none" w:sz="0" w:space="0" w:color="auto"/>
        <w:bottom w:val="none" w:sz="0" w:space="0" w:color="auto"/>
        <w:right w:val="none" w:sz="0" w:space="0" w:color="auto"/>
      </w:divBdr>
    </w:div>
    <w:div w:id="29839849">
      <w:bodyDiv w:val="1"/>
      <w:marLeft w:val="0"/>
      <w:marRight w:val="0"/>
      <w:marTop w:val="0"/>
      <w:marBottom w:val="0"/>
      <w:divBdr>
        <w:top w:val="none" w:sz="0" w:space="0" w:color="auto"/>
        <w:left w:val="none" w:sz="0" w:space="0" w:color="auto"/>
        <w:bottom w:val="none" w:sz="0" w:space="0" w:color="auto"/>
        <w:right w:val="none" w:sz="0" w:space="0" w:color="auto"/>
      </w:divBdr>
    </w:div>
    <w:div w:id="32927384">
      <w:bodyDiv w:val="1"/>
      <w:marLeft w:val="0"/>
      <w:marRight w:val="0"/>
      <w:marTop w:val="0"/>
      <w:marBottom w:val="0"/>
      <w:divBdr>
        <w:top w:val="none" w:sz="0" w:space="0" w:color="auto"/>
        <w:left w:val="none" w:sz="0" w:space="0" w:color="auto"/>
        <w:bottom w:val="none" w:sz="0" w:space="0" w:color="auto"/>
        <w:right w:val="none" w:sz="0" w:space="0" w:color="auto"/>
      </w:divBdr>
    </w:div>
    <w:div w:id="34276249">
      <w:bodyDiv w:val="1"/>
      <w:marLeft w:val="0"/>
      <w:marRight w:val="0"/>
      <w:marTop w:val="0"/>
      <w:marBottom w:val="0"/>
      <w:divBdr>
        <w:top w:val="none" w:sz="0" w:space="0" w:color="auto"/>
        <w:left w:val="none" w:sz="0" w:space="0" w:color="auto"/>
        <w:bottom w:val="none" w:sz="0" w:space="0" w:color="auto"/>
        <w:right w:val="none" w:sz="0" w:space="0" w:color="auto"/>
      </w:divBdr>
    </w:div>
    <w:div w:id="34936457">
      <w:bodyDiv w:val="1"/>
      <w:marLeft w:val="0"/>
      <w:marRight w:val="0"/>
      <w:marTop w:val="0"/>
      <w:marBottom w:val="0"/>
      <w:divBdr>
        <w:top w:val="none" w:sz="0" w:space="0" w:color="auto"/>
        <w:left w:val="none" w:sz="0" w:space="0" w:color="auto"/>
        <w:bottom w:val="none" w:sz="0" w:space="0" w:color="auto"/>
        <w:right w:val="none" w:sz="0" w:space="0" w:color="auto"/>
      </w:divBdr>
    </w:div>
    <w:div w:id="37973337">
      <w:bodyDiv w:val="1"/>
      <w:marLeft w:val="0"/>
      <w:marRight w:val="0"/>
      <w:marTop w:val="0"/>
      <w:marBottom w:val="0"/>
      <w:divBdr>
        <w:top w:val="none" w:sz="0" w:space="0" w:color="auto"/>
        <w:left w:val="none" w:sz="0" w:space="0" w:color="auto"/>
        <w:bottom w:val="none" w:sz="0" w:space="0" w:color="auto"/>
        <w:right w:val="none" w:sz="0" w:space="0" w:color="auto"/>
      </w:divBdr>
    </w:div>
    <w:div w:id="39745468">
      <w:bodyDiv w:val="1"/>
      <w:marLeft w:val="0"/>
      <w:marRight w:val="0"/>
      <w:marTop w:val="0"/>
      <w:marBottom w:val="0"/>
      <w:divBdr>
        <w:top w:val="none" w:sz="0" w:space="0" w:color="auto"/>
        <w:left w:val="none" w:sz="0" w:space="0" w:color="auto"/>
        <w:bottom w:val="none" w:sz="0" w:space="0" w:color="auto"/>
        <w:right w:val="none" w:sz="0" w:space="0" w:color="auto"/>
      </w:divBdr>
    </w:div>
    <w:div w:id="41099704">
      <w:bodyDiv w:val="1"/>
      <w:marLeft w:val="0"/>
      <w:marRight w:val="0"/>
      <w:marTop w:val="0"/>
      <w:marBottom w:val="0"/>
      <w:divBdr>
        <w:top w:val="none" w:sz="0" w:space="0" w:color="auto"/>
        <w:left w:val="none" w:sz="0" w:space="0" w:color="auto"/>
        <w:bottom w:val="none" w:sz="0" w:space="0" w:color="auto"/>
        <w:right w:val="none" w:sz="0" w:space="0" w:color="auto"/>
      </w:divBdr>
    </w:div>
    <w:div w:id="42488123">
      <w:bodyDiv w:val="1"/>
      <w:marLeft w:val="0"/>
      <w:marRight w:val="0"/>
      <w:marTop w:val="0"/>
      <w:marBottom w:val="0"/>
      <w:divBdr>
        <w:top w:val="none" w:sz="0" w:space="0" w:color="auto"/>
        <w:left w:val="none" w:sz="0" w:space="0" w:color="auto"/>
        <w:bottom w:val="none" w:sz="0" w:space="0" w:color="auto"/>
        <w:right w:val="none" w:sz="0" w:space="0" w:color="auto"/>
      </w:divBdr>
    </w:div>
    <w:div w:id="49109833">
      <w:bodyDiv w:val="1"/>
      <w:marLeft w:val="0"/>
      <w:marRight w:val="0"/>
      <w:marTop w:val="0"/>
      <w:marBottom w:val="0"/>
      <w:divBdr>
        <w:top w:val="none" w:sz="0" w:space="0" w:color="auto"/>
        <w:left w:val="none" w:sz="0" w:space="0" w:color="auto"/>
        <w:bottom w:val="none" w:sz="0" w:space="0" w:color="auto"/>
        <w:right w:val="none" w:sz="0" w:space="0" w:color="auto"/>
      </w:divBdr>
    </w:div>
    <w:div w:id="49422392">
      <w:bodyDiv w:val="1"/>
      <w:marLeft w:val="0"/>
      <w:marRight w:val="0"/>
      <w:marTop w:val="0"/>
      <w:marBottom w:val="0"/>
      <w:divBdr>
        <w:top w:val="none" w:sz="0" w:space="0" w:color="auto"/>
        <w:left w:val="none" w:sz="0" w:space="0" w:color="auto"/>
        <w:bottom w:val="none" w:sz="0" w:space="0" w:color="auto"/>
        <w:right w:val="none" w:sz="0" w:space="0" w:color="auto"/>
      </w:divBdr>
    </w:div>
    <w:div w:id="54091004">
      <w:bodyDiv w:val="1"/>
      <w:marLeft w:val="0"/>
      <w:marRight w:val="0"/>
      <w:marTop w:val="0"/>
      <w:marBottom w:val="0"/>
      <w:divBdr>
        <w:top w:val="none" w:sz="0" w:space="0" w:color="auto"/>
        <w:left w:val="none" w:sz="0" w:space="0" w:color="auto"/>
        <w:bottom w:val="none" w:sz="0" w:space="0" w:color="auto"/>
        <w:right w:val="none" w:sz="0" w:space="0" w:color="auto"/>
      </w:divBdr>
    </w:div>
    <w:div w:id="114177758">
      <w:bodyDiv w:val="1"/>
      <w:marLeft w:val="0"/>
      <w:marRight w:val="0"/>
      <w:marTop w:val="0"/>
      <w:marBottom w:val="0"/>
      <w:divBdr>
        <w:top w:val="none" w:sz="0" w:space="0" w:color="auto"/>
        <w:left w:val="none" w:sz="0" w:space="0" w:color="auto"/>
        <w:bottom w:val="none" w:sz="0" w:space="0" w:color="auto"/>
        <w:right w:val="none" w:sz="0" w:space="0" w:color="auto"/>
      </w:divBdr>
    </w:div>
    <w:div w:id="115951289">
      <w:bodyDiv w:val="1"/>
      <w:marLeft w:val="0"/>
      <w:marRight w:val="0"/>
      <w:marTop w:val="0"/>
      <w:marBottom w:val="0"/>
      <w:divBdr>
        <w:top w:val="none" w:sz="0" w:space="0" w:color="auto"/>
        <w:left w:val="none" w:sz="0" w:space="0" w:color="auto"/>
        <w:bottom w:val="none" w:sz="0" w:space="0" w:color="auto"/>
        <w:right w:val="none" w:sz="0" w:space="0" w:color="auto"/>
      </w:divBdr>
    </w:div>
    <w:div w:id="119341348">
      <w:bodyDiv w:val="1"/>
      <w:marLeft w:val="0"/>
      <w:marRight w:val="0"/>
      <w:marTop w:val="0"/>
      <w:marBottom w:val="0"/>
      <w:divBdr>
        <w:top w:val="none" w:sz="0" w:space="0" w:color="auto"/>
        <w:left w:val="none" w:sz="0" w:space="0" w:color="auto"/>
        <w:bottom w:val="none" w:sz="0" w:space="0" w:color="auto"/>
        <w:right w:val="none" w:sz="0" w:space="0" w:color="auto"/>
      </w:divBdr>
    </w:div>
    <w:div w:id="120196592">
      <w:bodyDiv w:val="1"/>
      <w:marLeft w:val="0"/>
      <w:marRight w:val="0"/>
      <w:marTop w:val="0"/>
      <w:marBottom w:val="0"/>
      <w:divBdr>
        <w:top w:val="none" w:sz="0" w:space="0" w:color="auto"/>
        <w:left w:val="none" w:sz="0" w:space="0" w:color="auto"/>
        <w:bottom w:val="none" w:sz="0" w:space="0" w:color="auto"/>
        <w:right w:val="none" w:sz="0" w:space="0" w:color="auto"/>
      </w:divBdr>
    </w:div>
    <w:div w:id="155001262">
      <w:bodyDiv w:val="1"/>
      <w:marLeft w:val="0"/>
      <w:marRight w:val="0"/>
      <w:marTop w:val="0"/>
      <w:marBottom w:val="0"/>
      <w:divBdr>
        <w:top w:val="none" w:sz="0" w:space="0" w:color="auto"/>
        <w:left w:val="none" w:sz="0" w:space="0" w:color="auto"/>
        <w:bottom w:val="none" w:sz="0" w:space="0" w:color="auto"/>
        <w:right w:val="none" w:sz="0" w:space="0" w:color="auto"/>
      </w:divBdr>
    </w:div>
    <w:div w:id="173570077">
      <w:bodyDiv w:val="1"/>
      <w:marLeft w:val="0"/>
      <w:marRight w:val="0"/>
      <w:marTop w:val="0"/>
      <w:marBottom w:val="0"/>
      <w:divBdr>
        <w:top w:val="none" w:sz="0" w:space="0" w:color="auto"/>
        <w:left w:val="none" w:sz="0" w:space="0" w:color="auto"/>
        <w:bottom w:val="none" w:sz="0" w:space="0" w:color="auto"/>
        <w:right w:val="none" w:sz="0" w:space="0" w:color="auto"/>
      </w:divBdr>
    </w:div>
    <w:div w:id="175341263">
      <w:bodyDiv w:val="1"/>
      <w:marLeft w:val="0"/>
      <w:marRight w:val="0"/>
      <w:marTop w:val="0"/>
      <w:marBottom w:val="0"/>
      <w:divBdr>
        <w:top w:val="none" w:sz="0" w:space="0" w:color="auto"/>
        <w:left w:val="none" w:sz="0" w:space="0" w:color="auto"/>
        <w:bottom w:val="none" w:sz="0" w:space="0" w:color="auto"/>
        <w:right w:val="none" w:sz="0" w:space="0" w:color="auto"/>
      </w:divBdr>
    </w:div>
    <w:div w:id="181818207">
      <w:bodyDiv w:val="1"/>
      <w:marLeft w:val="0"/>
      <w:marRight w:val="0"/>
      <w:marTop w:val="0"/>
      <w:marBottom w:val="0"/>
      <w:divBdr>
        <w:top w:val="none" w:sz="0" w:space="0" w:color="auto"/>
        <w:left w:val="none" w:sz="0" w:space="0" w:color="auto"/>
        <w:bottom w:val="none" w:sz="0" w:space="0" w:color="auto"/>
        <w:right w:val="none" w:sz="0" w:space="0" w:color="auto"/>
      </w:divBdr>
    </w:div>
    <w:div w:id="195047275">
      <w:bodyDiv w:val="1"/>
      <w:marLeft w:val="0"/>
      <w:marRight w:val="0"/>
      <w:marTop w:val="0"/>
      <w:marBottom w:val="0"/>
      <w:divBdr>
        <w:top w:val="none" w:sz="0" w:space="0" w:color="auto"/>
        <w:left w:val="none" w:sz="0" w:space="0" w:color="auto"/>
        <w:bottom w:val="none" w:sz="0" w:space="0" w:color="auto"/>
        <w:right w:val="none" w:sz="0" w:space="0" w:color="auto"/>
      </w:divBdr>
    </w:div>
    <w:div w:id="196048261">
      <w:bodyDiv w:val="1"/>
      <w:marLeft w:val="0"/>
      <w:marRight w:val="0"/>
      <w:marTop w:val="0"/>
      <w:marBottom w:val="0"/>
      <w:divBdr>
        <w:top w:val="none" w:sz="0" w:space="0" w:color="auto"/>
        <w:left w:val="none" w:sz="0" w:space="0" w:color="auto"/>
        <w:bottom w:val="none" w:sz="0" w:space="0" w:color="auto"/>
        <w:right w:val="none" w:sz="0" w:space="0" w:color="auto"/>
      </w:divBdr>
    </w:div>
    <w:div w:id="198979013">
      <w:bodyDiv w:val="1"/>
      <w:marLeft w:val="0"/>
      <w:marRight w:val="0"/>
      <w:marTop w:val="0"/>
      <w:marBottom w:val="0"/>
      <w:divBdr>
        <w:top w:val="none" w:sz="0" w:space="0" w:color="auto"/>
        <w:left w:val="none" w:sz="0" w:space="0" w:color="auto"/>
        <w:bottom w:val="none" w:sz="0" w:space="0" w:color="auto"/>
        <w:right w:val="none" w:sz="0" w:space="0" w:color="auto"/>
      </w:divBdr>
    </w:div>
    <w:div w:id="224681993">
      <w:bodyDiv w:val="1"/>
      <w:marLeft w:val="0"/>
      <w:marRight w:val="0"/>
      <w:marTop w:val="0"/>
      <w:marBottom w:val="0"/>
      <w:divBdr>
        <w:top w:val="none" w:sz="0" w:space="0" w:color="auto"/>
        <w:left w:val="none" w:sz="0" w:space="0" w:color="auto"/>
        <w:bottom w:val="none" w:sz="0" w:space="0" w:color="auto"/>
        <w:right w:val="none" w:sz="0" w:space="0" w:color="auto"/>
      </w:divBdr>
    </w:div>
    <w:div w:id="233704122">
      <w:bodyDiv w:val="1"/>
      <w:marLeft w:val="0"/>
      <w:marRight w:val="0"/>
      <w:marTop w:val="0"/>
      <w:marBottom w:val="0"/>
      <w:divBdr>
        <w:top w:val="none" w:sz="0" w:space="0" w:color="auto"/>
        <w:left w:val="none" w:sz="0" w:space="0" w:color="auto"/>
        <w:bottom w:val="none" w:sz="0" w:space="0" w:color="auto"/>
        <w:right w:val="none" w:sz="0" w:space="0" w:color="auto"/>
      </w:divBdr>
    </w:div>
    <w:div w:id="253243772">
      <w:bodyDiv w:val="1"/>
      <w:marLeft w:val="0"/>
      <w:marRight w:val="0"/>
      <w:marTop w:val="0"/>
      <w:marBottom w:val="0"/>
      <w:divBdr>
        <w:top w:val="none" w:sz="0" w:space="0" w:color="auto"/>
        <w:left w:val="none" w:sz="0" w:space="0" w:color="auto"/>
        <w:bottom w:val="none" w:sz="0" w:space="0" w:color="auto"/>
        <w:right w:val="none" w:sz="0" w:space="0" w:color="auto"/>
      </w:divBdr>
    </w:div>
    <w:div w:id="256718861">
      <w:bodyDiv w:val="1"/>
      <w:marLeft w:val="0"/>
      <w:marRight w:val="0"/>
      <w:marTop w:val="0"/>
      <w:marBottom w:val="0"/>
      <w:divBdr>
        <w:top w:val="none" w:sz="0" w:space="0" w:color="auto"/>
        <w:left w:val="none" w:sz="0" w:space="0" w:color="auto"/>
        <w:bottom w:val="none" w:sz="0" w:space="0" w:color="auto"/>
        <w:right w:val="none" w:sz="0" w:space="0" w:color="auto"/>
      </w:divBdr>
    </w:div>
    <w:div w:id="272522228">
      <w:bodyDiv w:val="1"/>
      <w:marLeft w:val="0"/>
      <w:marRight w:val="0"/>
      <w:marTop w:val="0"/>
      <w:marBottom w:val="0"/>
      <w:divBdr>
        <w:top w:val="none" w:sz="0" w:space="0" w:color="auto"/>
        <w:left w:val="none" w:sz="0" w:space="0" w:color="auto"/>
        <w:bottom w:val="none" w:sz="0" w:space="0" w:color="auto"/>
        <w:right w:val="none" w:sz="0" w:space="0" w:color="auto"/>
      </w:divBdr>
    </w:div>
    <w:div w:id="305859454">
      <w:bodyDiv w:val="1"/>
      <w:marLeft w:val="0"/>
      <w:marRight w:val="0"/>
      <w:marTop w:val="0"/>
      <w:marBottom w:val="0"/>
      <w:divBdr>
        <w:top w:val="none" w:sz="0" w:space="0" w:color="auto"/>
        <w:left w:val="none" w:sz="0" w:space="0" w:color="auto"/>
        <w:bottom w:val="none" w:sz="0" w:space="0" w:color="auto"/>
        <w:right w:val="none" w:sz="0" w:space="0" w:color="auto"/>
      </w:divBdr>
    </w:div>
    <w:div w:id="328290704">
      <w:bodyDiv w:val="1"/>
      <w:marLeft w:val="0"/>
      <w:marRight w:val="0"/>
      <w:marTop w:val="0"/>
      <w:marBottom w:val="0"/>
      <w:divBdr>
        <w:top w:val="none" w:sz="0" w:space="0" w:color="auto"/>
        <w:left w:val="none" w:sz="0" w:space="0" w:color="auto"/>
        <w:bottom w:val="none" w:sz="0" w:space="0" w:color="auto"/>
        <w:right w:val="none" w:sz="0" w:space="0" w:color="auto"/>
      </w:divBdr>
    </w:div>
    <w:div w:id="338235951">
      <w:bodyDiv w:val="1"/>
      <w:marLeft w:val="0"/>
      <w:marRight w:val="0"/>
      <w:marTop w:val="0"/>
      <w:marBottom w:val="0"/>
      <w:divBdr>
        <w:top w:val="none" w:sz="0" w:space="0" w:color="auto"/>
        <w:left w:val="none" w:sz="0" w:space="0" w:color="auto"/>
        <w:bottom w:val="none" w:sz="0" w:space="0" w:color="auto"/>
        <w:right w:val="none" w:sz="0" w:space="0" w:color="auto"/>
      </w:divBdr>
    </w:div>
    <w:div w:id="339164618">
      <w:bodyDiv w:val="1"/>
      <w:marLeft w:val="0"/>
      <w:marRight w:val="0"/>
      <w:marTop w:val="0"/>
      <w:marBottom w:val="0"/>
      <w:divBdr>
        <w:top w:val="none" w:sz="0" w:space="0" w:color="auto"/>
        <w:left w:val="none" w:sz="0" w:space="0" w:color="auto"/>
        <w:bottom w:val="none" w:sz="0" w:space="0" w:color="auto"/>
        <w:right w:val="none" w:sz="0" w:space="0" w:color="auto"/>
      </w:divBdr>
    </w:div>
    <w:div w:id="341902966">
      <w:bodyDiv w:val="1"/>
      <w:marLeft w:val="0"/>
      <w:marRight w:val="0"/>
      <w:marTop w:val="0"/>
      <w:marBottom w:val="0"/>
      <w:divBdr>
        <w:top w:val="none" w:sz="0" w:space="0" w:color="auto"/>
        <w:left w:val="none" w:sz="0" w:space="0" w:color="auto"/>
        <w:bottom w:val="none" w:sz="0" w:space="0" w:color="auto"/>
        <w:right w:val="none" w:sz="0" w:space="0" w:color="auto"/>
      </w:divBdr>
    </w:div>
    <w:div w:id="357003240">
      <w:bodyDiv w:val="1"/>
      <w:marLeft w:val="0"/>
      <w:marRight w:val="0"/>
      <w:marTop w:val="0"/>
      <w:marBottom w:val="0"/>
      <w:divBdr>
        <w:top w:val="none" w:sz="0" w:space="0" w:color="auto"/>
        <w:left w:val="none" w:sz="0" w:space="0" w:color="auto"/>
        <w:bottom w:val="none" w:sz="0" w:space="0" w:color="auto"/>
        <w:right w:val="none" w:sz="0" w:space="0" w:color="auto"/>
      </w:divBdr>
    </w:div>
    <w:div w:id="363605009">
      <w:bodyDiv w:val="1"/>
      <w:marLeft w:val="0"/>
      <w:marRight w:val="0"/>
      <w:marTop w:val="0"/>
      <w:marBottom w:val="0"/>
      <w:divBdr>
        <w:top w:val="none" w:sz="0" w:space="0" w:color="auto"/>
        <w:left w:val="none" w:sz="0" w:space="0" w:color="auto"/>
        <w:bottom w:val="none" w:sz="0" w:space="0" w:color="auto"/>
        <w:right w:val="none" w:sz="0" w:space="0" w:color="auto"/>
      </w:divBdr>
    </w:div>
    <w:div w:id="388503909">
      <w:bodyDiv w:val="1"/>
      <w:marLeft w:val="0"/>
      <w:marRight w:val="0"/>
      <w:marTop w:val="0"/>
      <w:marBottom w:val="0"/>
      <w:divBdr>
        <w:top w:val="none" w:sz="0" w:space="0" w:color="auto"/>
        <w:left w:val="none" w:sz="0" w:space="0" w:color="auto"/>
        <w:bottom w:val="none" w:sz="0" w:space="0" w:color="auto"/>
        <w:right w:val="none" w:sz="0" w:space="0" w:color="auto"/>
      </w:divBdr>
    </w:div>
    <w:div w:id="389381114">
      <w:bodyDiv w:val="1"/>
      <w:marLeft w:val="0"/>
      <w:marRight w:val="0"/>
      <w:marTop w:val="0"/>
      <w:marBottom w:val="0"/>
      <w:divBdr>
        <w:top w:val="none" w:sz="0" w:space="0" w:color="auto"/>
        <w:left w:val="none" w:sz="0" w:space="0" w:color="auto"/>
        <w:bottom w:val="none" w:sz="0" w:space="0" w:color="auto"/>
        <w:right w:val="none" w:sz="0" w:space="0" w:color="auto"/>
      </w:divBdr>
    </w:div>
    <w:div w:id="397244765">
      <w:bodyDiv w:val="1"/>
      <w:marLeft w:val="0"/>
      <w:marRight w:val="0"/>
      <w:marTop w:val="0"/>
      <w:marBottom w:val="0"/>
      <w:divBdr>
        <w:top w:val="none" w:sz="0" w:space="0" w:color="auto"/>
        <w:left w:val="none" w:sz="0" w:space="0" w:color="auto"/>
        <w:bottom w:val="none" w:sz="0" w:space="0" w:color="auto"/>
        <w:right w:val="none" w:sz="0" w:space="0" w:color="auto"/>
      </w:divBdr>
    </w:div>
    <w:div w:id="411196500">
      <w:bodyDiv w:val="1"/>
      <w:marLeft w:val="0"/>
      <w:marRight w:val="0"/>
      <w:marTop w:val="0"/>
      <w:marBottom w:val="0"/>
      <w:divBdr>
        <w:top w:val="none" w:sz="0" w:space="0" w:color="auto"/>
        <w:left w:val="none" w:sz="0" w:space="0" w:color="auto"/>
        <w:bottom w:val="none" w:sz="0" w:space="0" w:color="auto"/>
        <w:right w:val="none" w:sz="0" w:space="0" w:color="auto"/>
      </w:divBdr>
    </w:div>
    <w:div w:id="420639847">
      <w:bodyDiv w:val="1"/>
      <w:marLeft w:val="0"/>
      <w:marRight w:val="0"/>
      <w:marTop w:val="0"/>
      <w:marBottom w:val="0"/>
      <w:divBdr>
        <w:top w:val="none" w:sz="0" w:space="0" w:color="auto"/>
        <w:left w:val="none" w:sz="0" w:space="0" w:color="auto"/>
        <w:bottom w:val="none" w:sz="0" w:space="0" w:color="auto"/>
        <w:right w:val="none" w:sz="0" w:space="0" w:color="auto"/>
      </w:divBdr>
    </w:div>
    <w:div w:id="425735313">
      <w:bodyDiv w:val="1"/>
      <w:marLeft w:val="0"/>
      <w:marRight w:val="0"/>
      <w:marTop w:val="0"/>
      <w:marBottom w:val="0"/>
      <w:divBdr>
        <w:top w:val="none" w:sz="0" w:space="0" w:color="auto"/>
        <w:left w:val="none" w:sz="0" w:space="0" w:color="auto"/>
        <w:bottom w:val="none" w:sz="0" w:space="0" w:color="auto"/>
        <w:right w:val="none" w:sz="0" w:space="0" w:color="auto"/>
      </w:divBdr>
    </w:div>
    <w:div w:id="432674028">
      <w:bodyDiv w:val="1"/>
      <w:marLeft w:val="0"/>
      <w:marRight w:val="0"/>
      <w:marTop w:val="0"/>
      <w:marBottom w:val="0"/>
      <w:divBdr>
        <w:top w:val="none" w:sz="0" w:space="0" w:color="auto"/>
        <w:left w:val="none" w:sz="0" w:space="0" w:color="auto"/>
        <w:bottom w:val="none" w:sz="0" w:space="0" w:color="auto"/>
        <w:right w:val="none" w:sz="0" w:space="0" w:color="auto"/>
      </w:divBdr>
    </w:div>
    <w:div w:id="447091040">
      <w:bodyDiv w:val="1"/>
      <w:marLeft w:val="0"/>
      <w:marRight w:val="0"/>
      <w:marTop w:val="0"/>
      <w:marBottom w:val="0"/>
      <w:divBdr>
        <w:top w:val="none" w:sz="0" w:space="0" w:color="auto"/>
        <w:left w:val="none" w:sz="0" w:space="0" w:color="auto"/>
        <w:bottom w:val="none" w:sz="0" w:space="0" w:color="auto"/>
        <w:right w:val="none" w:sz="0" w:space="0" w:color="auto"/>
      </w:divBdr>
    </w:div>
    <w:div w:id="450129166">
      <w:bodyDiv w:val="1"/>
      <w:marLeft w:val="0"/>
      <w:marRight w:val="0"/>
      <w:marTop w:val="0"/>
      <w:marBottom w:val="0"/>
      <w:divBdr>
        <w:top w:val="none" w:sz="0" w:space="0" w:color="auto"/>
        <w:left w:val="none" w:sz="0" w:space="0" w:color="auto"/>
        <w:bottom w:val="none" w:sz="0" w:space="0" w:color="auto"/>
        <w:right w:val="none" w:sz="0" w:space="0" w:color="auto"/>
      </w:divBdr>
    </w:div>
    <w:div w:id="453641390">
      <w:bodyDiv w:val="1"/>
      <w:marLeft w:val="0"/>
      <w:marRight w:val="0"/>
      <w:marTop w:val="0"/>
      <w:marBottom w:val="0"/>
      <w:divBdr>
        <w:top w:val="none" w:sz="0" w:space="0" w:color="auto"/>
        <w:left w:val="none" w:sz="0" w:space="0" w:color="auto"/>
        <w:bottom w:val="none" w:sz="0" w:space="0" w:color="auto"/>
        <w:right w:val="none" w:sz="0" w:space="0" w:color="auto"/>
      </w:divBdr>
    </w:div>
    <w:div w:id="457603578">
      <w:bodyDiv w:val="1"/>
      <w:marLeft w:val="0"/>
      <w:marRight w:val="0"/>
      <w:marTop w:val="0"/>
      <w:marBottom w:val="0"/>
      <w:divBdr>
        <w:top w:val="none" w:sz="0" w:space="0" w:color="auto"/>
        <w:left w:val="none" w:sz="0" w:space="0" w:color="auto"/>
        <w:bottom w:val="none" w:sz="0" w:space="0" w:color="auto"/>
        <w:right w:val="none" w:sz="0" w:space="0" w:color="auto"/>
      </w:divBdr>
    </w:div>
    <w:div w:id="471949966">
      <w:bodyDiv w:val="1"/>
      <w:marLeft w:val="0"/>
      <w:marRight w:val="0"/>
      <w:marTop w:val="0"/>
      <w:marBottom w:val="0"/>
      <w:divBdr>
        <w:top w:val="none" w:sz="0" w:space="0" w:color="auto"/>
        <w:left w:val="none" w:sz="0" w:space="0" w:color="auto"/>
        <w:bottom w:val="none" w:sz="0" w:space="0" w:color="auto"/>
        <w:right w:val="none" w:sz="0" w:space="0" w:color="auto"/>
      </w:divBdr>
    </w:div>
    <w:div w:id="489948624">
      <w:bodyDiv w:val="1"/>
      <w:marLeft w:val="0"/>
      <w:marRight w:val="0"/>
      <w:marTop w:val="0"/>
      <w:marBottom w:val="0"/>
      <w:divBdr>
        <w:top w:val="none" w:sz="0" w:space="0" w:color="auto"/>
        <w:left w:val="none" w:sz="0" w:space="0" w:color="auto"/>
        <w:bottom w:val="none" w:sz="0" w:space="0" w:color="auto"/>
        <w:right w:val="none" w:sz="0" w:space="0" w:color="auto"/>
      </w:divBdr>
    </w:div>
    <w:div w:id="490145696">
      <w:bodyDiv w:val="1"/>
      <w:marLeft w:val="0"/>
      <w:marRight w:val="0"/>
      <w:marTop w:val="0"/>
      <w:marBottom w:val="0"/>
      <w:divBdr>
        <w:top w:val="none" w:sz="0" w:space="0" w:color="auto"/>
        <w:left w:val="none" w:sz="0" w:space="0" w:color="auto"/>
        <w:bottom w:val="none" w:sz="0" w:space="0" w:color="auto"/>
        <w:right w:val="none" w:sz="0" w:space="0" w:color="auto"/>
      </w:divBdr>
    </w:div>
    <w:div w:id="498498804">
      <w:bodyDiv w:val="1"/>
      <w:marLeft w:val="0"/>
      <w:marRight w:val="0"/>
      <w:marTop w:val="0"/>
      <w:marBottom w:val="0"/>
      <w:divBdr>
        <w:top w:val="none" w:sz="0" w:space="0" w:color="auto"/>
        <w:left w:val="none" w:sz="0" w:space="0" w:color="auto"/>
        <w:bottom w:val="none" w:sz="0" w:space="0" w:color="auto"/>
        <w:right w:val="none" w:sz="0" w:space="0" w:color="auto"/>
      </w:divBdr>
    </w:div>
    <w:div w:id="508830188">
      <w:bodyDiv w:val="1"/>
      <w:marLeft w:val="0"/>
      <w:marRight w:val="0"/>
      <w:marTop w:val="0"/>
      <w:marBottom w:val="0"/>
      <w:divBdr>
        <w:top w:val="none" w:sz="0" w:space="0" w:color="auto"/>
        <w:left w:val="none" w:sz="0" w:space="0" w:color="auto"/>
        <w:bottom w:val="none" w:sz="0" w:space="0" w:color="auto"/>
        <w:right w:val="none" w:sz="0" w:space="0" w:color="auto"/>
      </w:divBdr>
    </w:div>
    <w:div w:id="509874158">
      <w:bodyDiv w:val="1"/>
      <w:marLeft w:val="0"/>
      <w:marRight w:val="0"/>
      <w:marTop w:val="0"/>
      <w:marBottom w:val="0"/>
      <w:divBdr>
        <w:top w:val="none" w:sz="0" w:space="0" w:color="auto"/>
        <w:left w:val="none" w:sz="0" w:space="0" w:color="auto"/>
        <w:bottom w:val="none" w:sz="0" w:space="0" w:color="auto"/>
        <w:right w:val="none" w:sz="0" w:space="0" w:color="auto"/>
      </w:divBdr>
    </w:div>
    <w:div w:id="511454571">
      <w:bodyDiv w:val="1"/>
      <w:marLeft w:val="0"/>
      <w:marRight w:val="0"/>
      <w:marTop w:val="0"/>
      <w:marBottom w:val="0"/>
      <w:divBdr>
        <w:top w:val="none" w:sz="0" w:space="0" w:color="auto"/>
        <w:left w:val="none" w:sz="0" w:space="0" w:color="auto"/>
        <w:bottom w:val="none" w:sz="0" w:space="0" w:color="auto"/>
        <w:right w:val="none" w:sz="0" w:space="0" w:color="auto"/>
      </w:divBdr>
    </w:div>
    <w:div w:id="513111702">
      <w:bodyDiv w:val="1"/>
      <w:marLeft w:val="0"/>
      <w:marRight w:val="0"/>
      <w:marTop w:val="0"/>
      <w:marBottom w:val="0"/>
      <w:divBdr>
        <w:top w:val="none" w:sz="0" w:space="0" w:color="auto"/>
        <w:left w:val="none" w:sz="0" w:space="0" w:color="auto"/>
        <w:bottom w:val="none" w:sz="0" w:space="0" w:color="auto"/>
        <w:right w:val="none" w:sz="0" w:space="0" w:color="auto"/>
      </w:divBdr>
    </w:div>
    <w:div w:id="517888994">
      <w:bodyDiv w:val="1"/>
      <w:marLeft w:val="0"/>
      <w:marRight w:val="0"/>
      <w:marTop w:val="0"/>
      <w:marBottom w:val="0"/>
      <w:divBdr>
        <w:top w:val="none" w:sz="0" w:space="0" w:color="auto"/>
        <w:left w:val="none" w:sz="0" w:space="0" w:color="auto"/>
        <w:bottom w:val="none" w:sz="0" w:space="0" w:color="auto"/>
        <w:right w:val="none" w:sz="0" w:space="0" w:color="auto"/>
      </w:divBdr>
    </w:div>
    <w:div w:id="522667793">
      <w:bodyDiv w:val="1"/>
      <w:marLeft w:val="0"/>
      <w:marRight w:val="0"/>
      <w:marTop w:val="0"/>
      <w:marBottom w:val="0"/>
      <w:divBdr>
        <w:top w:val="none" w:sz="0" w:space="0" w:color="auto"/>
        <w:left w:val="none" w:sz="0" w:space="0" w:color="auto"/>
        <w:bottom w:val="none" w:sz="0" w:space="0" w:color="auto"/>
        <w:right w:val="none" w:sz="0" w:space="0" w:color="auto"/>
      </w:divBdr>
    </w:div>
    <w:div w:id="527570953">
      <w:bodyDiv w:val="1"/>
      <w:marLeft w:val="0"/>
      <w:marRight w:val="0"/>
      <w:marTop w:val="0"/>
      <w:marBottom w:val="0"/>
      <w:divBdr>
        <w:top w:val="none" w:sz="0" w:space="0" w:color="auto"/>
        <w:left w:val="none" w:sz="0" w:space="0" w:color="auto"/>
        <w:bottom w:val="none" w:sz="0" w:space="0" w:color="auto"/>
        <w:right w:val="none" w:sz="0" w:space="0" w:color="auto"/>
      </w:divBdr>
    </w:div>
    <w:div w:id="540479529">
      <w:bodyDiv w:val="1"/>
      <w:marLeft w:val="0"/>
      <w:marRight w:val="0"/>
      <w:marTop w:val="0"/>
      <w:marBottom w:val="0"/>
      <w:divBdr>
        <w:top w:val="none" w:sz="0" w:space="0" w:color="auto"/>
        <w:left w:val="none" w:sz="0" w:space="0" w:color="auto"/>
        <w:bottom w:val="none" w:sz="0" w:space="0" w:color="auto"/>
        <w:right w:val="none" w:sz="0" w:space="0" w:color="auto"/>
      </w:divBdr>
    </w:div>
    <w:div w:id="542599843">
      <w:bodyDiv w:val="1"/>
      <w:marLeft w:val="0"/>
      <w:marRight w:val="0"/>
      <w:marTop w:val="0"/>
      <w:marBottom w:val="0"/>
      <w:divBdr>
        <w:top w:val="none" w:sz="0" w:space="0" w:color="auto"/>
        <w:left w:val="none" w:sz="0" w:space="0" w:color="auto"/>
        <w:bottom w:val="none" w:sz="0" w:space="0" w:color="auto"/>
        <w:right w:val="none" w:sz="0" w:space="0" w:color="auto"/>
      </w:divBdr>
    </w:div>
    <w:div w:id="545726699">
      <w:bodyDiv w:val="1"/>
      <w:marLeft w:val="0"/>
      <w:marRight w:val="0"/>
      <w:marTop w:val="0"/>
      <w:marBottom w:val="0"/>
      <w:divBdr>
        <w:top w:val="none" w:sz="0" w:space="0" w:color="auto"/>
        <w:left w:val="none" w:sz="0" w:space="0" w:color="auto"/>
        <w:bottom w:val="none" w:sz="0" w:space="0" w:color="auto"/>
        <w:right w:val="none" w:sz="0" w:space="0" w:color="auto"/>
      </w:divBdr>
    </w:div>
    <w:div w:id="566381744">
      <w:bodyDiv w:val="1"/>
      <w:marLeft w:val="0"/>
      <w:marRight w:val="0"/>
      <w:marTop w:val="0"/>
      <w:marBottom w:val="0"/>
      <w:divBdr>
        <w:top w:val="none" w:sz="0" w:space="0" w:color="auto"/>
        <w:left w:val="none" w:sz="0" w:space="0" w:color="auto"/>
        <w:bottom w:val="none" w:sz="0" w:space="0" w:color="auto"/>
        <w:right w:val="none" w:sz="0" w:space="0" w:color="auto"/>
      </w:divBdr>
    </w:div>
    <w:div w:id="571694039">
      <w:bodyDiv w:val="1"/>
      <w:marLeft w:val="0"/>
      <w:marRight w:val="0"/>
      <w:marTop w:val="0"/>
      <w:marBottom w:val="0"/>
      <w:divBdr>
        <w:top w:val="none" w:sz="0" w:space="0" w:color="auto"/>
        <w:left w:val="none" w:sz="0" w:space="0" w:color="auto"/>
        <w:bottom w:val="none" w:sz="0" w:space="0" w:color="auto"/>
        <w:right w:val="none" w:sz="0" w:space="0" w:color="auto"/>
      </w:divBdr>
    </w:div>
    <w:div w:id="575094257">
      <w:bodyDiv w:val="1"/>
      <w:marLeft w:val="0"/>
      <w:marRight w:val="0"/>
      <w:marTop w:val="0"/>
      <w:marBottom w:val="0"/>
      <w:divBdr>
        <w:top w:val="none" w:sz="0" w:space="0" w:color="auto"/>
        <w:left w:val="none" w:sz="0" w:space="0" w:color="auto"/>
        <w:bottom w:val="none" w:sz="0" w:space="0" w:color="auto"/>
        <w:right w:val="none" w:sz="0" w:space="0" w:color="auto"/>
      </w:divBdr>
    </w:div>
    <w:div w:id="579024076">
      <w:bodyDiv w:val="1"/>
      <w:marLeft w:val="0"/>
      <w:marRight w:val="0"/>
      <w:marTop w:val="0"/>
      <w:marBottom w:val="0"/>
      <w:divBdr>
        <w:top w:val="none" w:sz="0" w:space="0" w:color="auto"/>
        <w:left w:val="none" w:sz="0" w:space="0" w:color="auto"/>
        <w:bottom w:val="none" w:sz="0" w:space="0" w:color="auto"/>
        <w:right w:val="none" w:sz="0" w:space="0" w:color="auto"/>
      </w:divBdr>
    </w:div>
    <w:div w:id="593436866">
      <w:bodyDiv w:val="1"/>
      <w:marLeft w:val="0"/>
      <w:marRight w:val="0"/>
      <w:marTop w:val="0"/>
      <w:marBottom w:val="0"/>
      <w:divBdr>
        <w:top w:val="none" w:sz="0" w:space="0" w:color="auto"/>
        <w:left w:val="none" w:sz="0" w:space="0" w:color="auto"/>
        <w:bottom w:val="none" w:sz="0" w:space="0" w:color="auto"/>
        <w:right w:val="none" w:sz="0" w:space="0" w:color="auto"/>
      </w:divBdr>
    </w:div>
    <w:div w:id="595602043">
      <w:bodyDiv w:val="1"/>
      <w:marLeft w:val="0"/>
      <w:marRight w:val="0"/>
      <w:marTop w:val="0"/>
      <w:marBottom w:val="0"/>
      <w:divBdr>
        <w:top w:val="none" w:sz="0" w:space="0" w:color="auto"/>
        <w:left w:val="none" w:sz="0" w:space="0" w:color="auto"/>
        <w:bottom w:val="none" w:sz="0" w:space="0" w:color="auto"/>
        <w:right w:val="none" w:sz="0" w:space="0" w:color="auto"/>
      </w:divBdr>
    </w:div>
    <w:div w:id="609053168">
      <w:bodyDiv w:val="1"/>
      <w:marLeft w:val="0"/>
      <w:marRight w:val="0"/>
      <w:marTop w:val="0"/>
      <w:marBottom w:val="0"/>
      <w:divBdr>
        <w:top w:val="none" w:sz="0" w:space="0" w:color="auto"/>
        <w:left w:val="none" w:sz="0" w:space="0" w:color="auto"/>
        <w:bottom w:val="none" w:sz="0" w:space="0" w:color="auto"/>
        <w:right w:val="none" w:sz="0" w:space="0" w:color="auto"/>
      </w:divBdr>
    </w:div>
    <w:div w:id="609093620">
      <w:bodyDiv w:val="1"/>
      <w:marLeft w:val="0"/>
      <w:marRight w:val="0"/>
      <w:marTop w:val="0"/>
      <w:marBottom w:val="0"/>
      <w:divBdr>
        <w:top w:val="none" w:sz="0" w:space="0" w:color="auto"/>
        <w:left w:val="none" w:sz="0" w:space="0" w:color="auto"/>
        <w:bottom w:val="none" w:sz="0" w:space="0" w:color="auto"/>
        <w:right w:val="none" w:sz="0" w:space="0" w:color="auto"/>
      </w:divBdr>
    </w:div>
    <w:div w:id="610278665">
      <w:bodyDiv w:val="1"/>
      <w:marLeft w:val="0"/>
      <w:marRight w:val="0"/>
      <w:marTop w:val="0"/>
      <w:marBottom w:val="0"/>
      <w:divBdr>
        <w:top w:val="none" w:sz="0" w:space="0" w:color="auto"/>
        <w:left w:val="none" w:sz="0" w:space="0" w:color="auto"/>
        <w:bottom w:val="none" w:sz="0" w:space="0" w:color="auto"/>
        <w:right w:val="none" w:sz="0" w:space="0" w:color="auto"/>
      </w:divBdr>
    </w:div>
    <w:div w:id="615333495">
      <w:bodyDiv w:val="1"/>
      <w:marLeft w:val="0"/>
      <w:marRight w:val="0"/>
      <w:marTop w:val="0"/>
      <w:marBottom w:val="0"/>
      <w:divBdr>
        <w:top w:val="none" w:sz="0" w:space="0" w:color="auto"/>
        <w:left w:val="none" w:sz="0" w:space="0" w:color="auto"/>
        <w:bottom w:val="none" w:sz="0" w:space="0" w:color="auto"/>
        <w:right w:val="none" w:sz="0" w:space="0" w:color="auto"/>
      </w:divBdr>
    </w:div>
    <w:div w:id="619263243">
      <w:bodyDiv w:val="1"/>
      <w:marLeft w:val="0"/>
      <w:marRight w:val="0"/>
      <w:marTop w:val="0"/>
      <w:marBottom w:val="0"/>
      <w:divBdr>
        <w:top w:val="none" w:sz="0" w:space="0" w:color="auto"/>
        <w:left w:val="none" w:sz="0" w:space="0" w:color="auto"/>
        <w:bottom w:val="none" w:sz="0" w:space="0" w:color="auto"/>
        <w:right w:val="none" w:sz="0" w:space="0" w:color="auto"/>
      </w:divBdr>
    </w:div>
    <w:div w:id="619337530">
      <w:bodyDiv w:val="1"/>
      <w:marLeft w:val="0"/>
      <w:marRight w:val="0"/>
      <w:marTop w:val="0"/>
      <w:marBottom w:val="0"/>
      <w:divBdr>
        <w:top w:val="none" w:sz="0" w:space="0" w:color="auto"/>
        <w:left w:val="none" w:sz="0" w:space="0" w:color="auto"/>
        <w:bottom w:val="none" w:sz="0" w:space="0" w:color="auto"/>
        <w:right w:val="none" w:sz="0" w:space="0" w:color="auto"/>
      </w:divBdr>
    </w:div>
    <w:div w:id="638268685">
      <w:bodyDiv w:val="1"/>
      <w:marLeft w:val="0"/>
      <w:marRight w:val="0"/>
      <w:marTop w:val="0"/>
      <w:marBottom w:val="0"/>
      <w:divBdr>
        <w:top w:val="none" w:sz="0" w:space="0" w:color="auto"/>
        <w:left w:val="none" w:sz="0" w:space="0" w:color="auto"/>
        <w:bottom w:val="none" w:sz="0" w:space="0" w:color="auto"/>
        <w:right w:val="none" w:sz="0" w:space="0" w:color="auto"/>
      </w:divBdr>
    </w:div>
    <w:div w:id="656884903">
      <w:bodyDiv w:val="1"/>
      <w:marLeft w:val="0"/>
      <w:marRight w:val="0"/>
      <w:marTop w:val="0"/>
      <w:marBottom w:val="0"/>
      <w:divBdr>
        <w:top w:val="none" w:sz="0" w:space="0" w:color="auto"/>
        <w:left w:val="none" w:sz="0" w:space="0" w:color="auto"/>
        <w:bottom w:val="none" w:sz="0" w:space="0" w:color="auto"/>
        <w:right w:val="none" w:sz="0" w:space="0" w:color="auto"/>
      </w:divBdr>
    </w:div>
    <w:div w:id="663701743">
      <w:bodyDiv w:val="1"/>
      <w:marLeft w:val="0"/>
      <w:marRight w:val="0"/>
      <w:marTop w:val="0"/>
      <w:marBottom w:val="0"/>
      <w:divBdr>
        <w:top w:val="none" w:sz="0" w:space="0" w:color="auto"/>
        <w:left w:val="none" w:sz="0" w:space="0" w:color="auto"/>
        <w:bottom w:val="none" w:sz="0" w:space="0" w:color="auto"/>
        <w:right w:val="none" w:sz="0" w:space="0" w:color="auto"/>
      </w:divBdr>
    </w:div>
    <w:div w:id="663820291">
      <w:bodyDiv w:val="1"/>
      <w:marLeft w:val="0"/>
      <w:marRight w:val="0"/>
      <w:marTop w:val="0"/>
      <w:marBottom w:val="0"/>
      <w:divBdr>
        <w:top w:val="none" w:sz="0" w:space="0" w:color="auto"/>
        <w:left w:val="none" w:sz="0" w:space="0" w:color="auto"/>
        <w:bottom w:val="none" w:sz="0" w:space="0" w:color="auto"/>
        <w:right w:val="none" w:sz="0" w:space="0" w:color="auto"/>
      </w:divBdr>
    </w:div>
    <w:div w:id="671952152">
      <w:bodyDiv w:val="1"/>
      <w:marLeft w:val="0"/>
      <w:marRight w:val="0"/>
      <w:marTop w:val="0"/>
      <w:marBottom w:val="0"/>
      <w:divBdr>
        <w:top w:val="none" w:sz="0" w:space="0" w:color="auto"/>
        <w:left w:val="none" w:sz="0" w:space="0" w:color="auto"/>
        <w:bottom w:val="none" w:sz="0" w:space="0" w:color="auto"/>
        <w:right w:val="none" w:sz="0" w:space="0" w:color="auto"/>
      </w:divBdr>
    </w:div>
    <w:div w:id="675839883">
      <w:bodyDiv w:val="1"/>
      <w:marLeft w:val="0"/>
      <w:marRight w:val="0"/>
      <w:marTop w:val="0"/>
      <w:marBottom w:val="0"/>
      <w:divBdr>
        <w:top w:val="none" w:sz="0" w:space="0" w:color="auto"/>
        <w:left w:val="none" w:sz="0" w:space="0" w:color="auto"/>
        <w:bottom w:val="none" w:sz="0" w:space="0" w:color="auto"/>
        <w:right w:val="none" w:sz="0" w:space="0" w:color="auto"/>
      </w:divBdr>
    </w:div>
    <w:div w:id="686443008">
      <w:bodyDiv w:val="1"/>
      <w:marLeft w:val="0"/>
      <w:marRight w:val="0"/>
      <w:marTop w:val="0"/>
      <w:marBottom w:val="0"/>
      <w:divBdr>
        <w:top w:val="none" w:sz="0" w:space="0" w:color="auto"/>
        <w:left w:val="none" w:sz="0" w:space="0" w:color="auto"/>
        <w:bottom w:val="none" w:sz="0" w:space="0" w:color="auto"/>
        <w:right w:val="none" w:sz="0" w:space="0" w:color="auto"/>
      </w:divBdr>
    </w:div>
    <w:div w:id="688488025">
      <w:bodyDiv w:val="1"/>
      <w:marLeft w:val="0"/>
      <w:marRight w:val="0"/>
      <w:marTop w:val="0"/>
      <w:marBottom w:val="0"/>
      <w:divBdr>
        <w:top w:val="none" w:sz="0" w:space="0" w:color="auto"/>
        <w:left w:val="none" w:sz="0" w:space="0" w:color="auto"/>
        <w:bottom w:val="none" w:sz="0" w:space="0" w:color="auto"/>
        <w:right w:val="none" w:sz="0" w:space="0" w:color="auto"/>
      </w:divBdr>
    </w:div>
    <w:div w:id="692726570">
      <w:bodyDiv w:val="1"/>
      <w:marLeft w:val="0"/>
      <w:marRight w:val="0"/>
      <w:marTop w:val="0"/>
      <w:marBottom w:val="0"/>
      <w:divBdr>
        <w:top w:val="none" w:sz="0" w:space="0" w:color="auto"/>
        <w:left w:val="none" w:sz="0" w:space="0" w:color="auto"/>
        <w:bottom w:val="none" w:sz="0" w:space="0" w:color="auto"/>
        <w:right w:val="none" w:sz="0" w:space="0" w:color="auto"/>
      </w:divBdr>
    </w:div>
    <w:div w:id="711921665">
      <w:bodyDiv w:val="1"/>
      <w:marLeft w:val="0"/>
      <w:marRight w:val="0"/>
      <w:marTop w:val="0"/>
      <w:marBottom w:val="0"/>
      <w:divBdr>
        <w:top w:val="none" w:sz="0" w:space="0" w:color="auto"/>
        <w:left w:val="none" w:sz="0" w:space="0" w:color="auto"/>
        <w:bottom w:val="none" w:sz="0" w:space="0" w:color="auto"/>
        <w:right w:val="none" w:sz="0" w:space="0" w:color="auto"/>
      </w:divBdr>
    </w:div>
    <w:div w:id="713038546">
      <w:bodyDiv w:val="1"/>
      <w:marLeft w:val="0"/>
      <w:marRight w:val="0"/>
      <w:marTop w:val="0"/>
      <w:marBottom w:val="0"/>
      <w:divBdr>
        <w:top w:val="none" w:sz="0" w:space="0" w:color="auto"/>
        <w:left w:val="none" w:sz="0" w:space="0" w:color="auto"/>
        <w:bottom w:val="none" w:sz="0" w:space="0" w:color="auto"/>
        <w:right w:val="none" w:sz="0" w:space="0" w:color="auto"/>
      </w:divBdr>
    </w:div>
    <w:div w:id="713308005">
      <w:bodyDiv w:val="1"/>
      <w:marLeft w:val="0"/>
      <w:marRight w:val="0"/>
      <w:marTop w:val="0"/>
      <w:marBottom w:val="0"/>
      <w:divBdr>
        <w:top w:val="none" w:sz="0" w:space="0" w:color="auto"/>
        <w:left w:val="none" w:sz="0" w:space="0" w:color="auto"/>
        <w:bottom w:val="none" w:sz="0" w:space="0" w:color="auto"/>
        <w:right w:val="none" w:sz="0" w:space="0" w:color="auto"/>
      </w:divBdr>
    </w:div>
    <w:div w:id="714619280">
      <w:bodyDiv w:val="1"/>
      <w:marLeft w:val="0"/>
      <w:marRight w:val="0"/>
      <w:marTop w:val="0"/>
      <w:marBottom w:val="0"/>
      <w:divBdr>
        <w:top w:val="none" w:sz="0" w:space="0" w:color="auto"/>
        <w:left w:val="none" w:sz="0" w:space="0" w:color="auto"/>
        <w:bottom w:val="none" w:sz="0" w:space="0" w:color="auto"/>
        <w:right w:val="none" w:sz="0" w:space="0" w:color="auto"/>
      </w:divBdr>
    </w:div>
    <w:div w:id="715662896">
      <w:bodyDiv w:val="1"/>
      <w:marLeft w:val="0"/>
      <w:marRight w:val="0"/>
      <w:marTop w:val="0"/>
      <w:marBottom w:val="0"/>
      <w:divBdr>
        <w:top w:val="none" w:sz="0" w:space="0" w:color="auto"/>
        <w:left w:val="none" w:sz="0" w:space="0" w:color="auto"/>
        <w:bottom w:val="none" w:sz="0" w:space="0" w:color="auto"/>
        <w:right w:val="none" w:sz="0" w:space="0" w:color="auto"/>
      </w:divBdr>
    </w:div>
    <w:div w:id="716514292">
      <w:bodyDiv w:val="1"/>
      <w:marLeft w:val="0"/>
      <w:marRight w:val="0"/>
      <w:marTop w:val="0"/>
      <w:marBottom w:val="0"/>
      <w:divBdr>
        <w:top w:val="none" w:sz="0" w:space="0" w:color="auto"/>
        <w:left w:val="none" w:sz="0" w:space="0" w:color="auto"/>
        <w:bottom w:val="none" w:sz="0" w:space="0" w:color="auto"/>
        <w:right w:val="none" w:sz="0" w:space="0" w:color="auto"/>
      </w:divBdr>
    </w:div>
    <w:div w:id="751121274">
      <w:bodyDiv w:val="1"/>
      <w:marLeft w:val="0"/>
      <w:marRight w:val="0"/>
      <w:marTop w:val="0"/>
      <w:marBottom w:val="0"/>
      <w:divBdr>
        <w:top w:val="none" w:sz="0" w:space="0" w:color="auto"/>
        <w:left w:val="none" w:sz="0" w:space="0" w:color="auto"/>
        <w:bottom w:val="none" w:sz="0" w:space="0" w:color="auto"/>
        <w:right w:val="none" w:sz="0" w:space="0" w:color="auto"/>
      </w:divBdr>
    </w:div>
    <w:div w:id="754783701">
      <w:bodyDiv w:val="1"/>
      <w:marLeft w:val="0"/>
      <w:marRight w:val="0"/>
      <w:marTop w:val="0"/>
      <w:marBottom w:val="0"/>
      <w:divBdr>
        <w:top w:val="none" w:sz="0" w:space="0" w:color="auto"/>
        <w:left w:val="none" w:sz="0" w:space="0" w:color="auto"/>
        <w:bottom w:val="none" w:sz="0" w:space="0" w:color="auto"/>
        <w:right w:val="none" w:sz="0" w:space="0" w:color="auto"/>
      </w:divBdr>
    </w:div>
    <w:div w:id="770245130">
      <w:bodyDiv w:val="1"/>
      <w:marLeft w:val="0"/>
      <w:marRight w:val="0"/>
      <w:marTop w:val="0"/>
      <w:marBottom w:val="0"/>
      <w:divBdr>
        <w:top w:val="none" w:sz="0" w:space="0" w:color="auto"/>
        <w:left w:val="none" w:sz="0" w:space="0" w:color="auto"/>
        <w:bottom w:val="none" w:sz="0" w:space="0" w:color="auto"/>
        <w:right w:val="none" w:sz="0" w:space="0" w:color="auto"/>
      </w:divBdr>
    </w:div>
    <w:div w:id="772944028">
      <w:bodyDiv w:val="1"/>
      <w:marLeft w:val="0"/>
      <w:marRight w:val="0"/>
      <w:marTop w:val="0"/>
      <w:marBottom w:val="0"/>
      <w:divBdr>
        <w:top w:val="none" w:sz="0" w:space="0" w:color="auto"/>
        <w:left w:val="none" w:sz="0" w:space="0" w:color="auto"/>
        <w:bottom w:val="none" w:sz="0" w:space="0" w:color="auto"/>
        <w:right w:val="none" w:sz="0" w:space="0" w:color="auto"/>
      </w:divBdr>
    </w:div>
    <w:div w:id="787431337">
      <w:bodyDiv w:val="1"/>
      <w:marLeft w:val="0"/>
      <w:marRight w:val="0"/>
      <w:marTop w:val="0"/>
      <w:marBottom w:val="0"/>
      <w:divBdr>
        <w:top w:val="none" w:sz="0" w:space="0" w:color="auto"/>
        <w:left w:val="none" w:sz="0" w:space="0" w:color="auto"/>
        <w:bottom w:val="none" w:sz="0" w:space="0" w:color="auto"/>
        <w:right w:val="none" w:sz="0" w:space="0" w:color="auto"/>
      </w:divBdr>
    </w:div>
    <w:div w:id="805047260">
      <w:bodyDiv w:val="1"/>
      <w:marLeft w:val="0"/>
      <w:marRight w:val="0"/>
      <w:marTop w:val="0"/>
      <w:marBottom w:val="0"/>
      <w:divBdr>
        <w:top w:val="none" w:sz="0" w:space="0" w:color="auto"/>
        <w:left w:val="none" w:sz="0" w:space="0" w:color="auto"/>
        <w:bottom w:val="none" w:sz="0" w:space="0" w:color="auto"/>
        <w:right w:val="none" w:sz="0" w:space="0" w:color="auto"/>
      </w:divBdr>
    </w:div>
    <w:div w:id="815339344">
      <w:bodyDiv w:val="1"/>
      <w:marLeft w:val="0"/>
      <w:marRight w:val="0"/>
      <w:marTop w:val="0"/>
      <w:marBottom w:val="0"/>
      <w:divBdr>
        <w:top w:val="none" w:sz="0" w:space="0" w:color="auto"/>
        <w:left w:val="none" w:sz="0" w:space="0" w:color="auto"/>
        <w:bottom w:val="none" w:sz="0" w:space="0" w:color="auto"/>
        <w:right w:val="none" w:sz="0" w:space="0" w:color="auto"/>
      </w:divBdr>
    </w:div>
    <w:div w:id="818152103">
      <w:bodyDiv w:val="1"/>
      <w:marLeft w:val="0"/>
      <w:marRight w:val="0"/>
      <w:marTop w:val="0"/>
      <w:marBottom w:val="0"/>
      <w:divBdr>
        <w:top w:val="none" w:sz="0" w:space="0" w:color="auto"/>
        <w:left w:val="none" w:sz="0" w:space="0" w:color="auto"/>
        <w:bottom w:val="none" w:sz="0" w:space="0" w:color="auto"/>
        <w:right w:val="none" w:sz="0" w:space="0" w:color="auto"/>
      </w:divBdr>
    </w:div>
    <w:div w:id="834343399">
      <w:bodyDiv w:val="1"/>
      <w:marLeft w:val="0"/>
      <w:marRight w:val="0"/>
      <w:marTop w:val="0"/>
      <w:marBottom w:val="0"/>
      <w:divBdr>
        <w:top w:val="none" w:sz="0" w:space="0" w:color="auto"/>
        <w:left w:val="none" w:sz="0" w:space="0" w:color="auto"/>
        <w:bottom w:val="none" w:sz="0" w:space="0" w:color="auto"/>
        <w:right w:val="none" w:sz="0" w:space="0" w:color="auto"/>
      </w:divBdr>
    </w:div>
    <w:div w:id="843590384">
      <w:bodyDiv w:val="1"/>
      <w:marLeft w:val="0"/>
      <w:marRight w:val="0"/>
      <w:marTop w:val="0"/>
      <w:marBottom w:val="0"/>
      <w:divBdr>
        <w:top w:val="none" w:sz="0" w:space="0" w:color="auto"/>
        <w:left w:val="none" w:sz="0" w:space="0" w:color="auto"/>
        <w:bottom w:val="none" w:sz="0" w:space="0" w:color="auto"/>
        <w:right w:val="none" w:sz="0" w:space="0" w:color="auto"/>
      </w:divBdr>
    </w:div>
    <w:div w:id="844512564">
      <w:bodyDiv w:val="1"/>
      <w:marLeft w:val="0"/>
      <w:marRight w:val="0"/>
      <w:marTop w:val="0"/>
      <w:marBottom w:val="0"/>
      <w:divBdr>
        <w:top w:val="none" w:sz="0" w:space="0" w:color="auto"/>
        <w:left w:val="none" w:sz="0" w:space="0" w:color="auto"/>
        <w:bottom w:val="none" w:sz="0" w:space="0" w:color="auto"/>
        <w:right w:val="none" w:sz="0" w:space="0" w:color="auto"/>
      </w:divBdr>
    </w:div>
    <w:div w:id="849757870">
      <w:bodyDiv w:val="1"/>
      <w:marLeft w:val="0"/>
      <w:marRight w:val="0"/>
      <w:marTop w:val="0"/>
      <w:marBottom w:val="0"/>
      <w:divBdr>
        <w:top w:val="none" w:sz="0" w:space="0" w:color="auto"/>
        <w:left w:val="none" w:sz="0" w:space="0" w:color="auto"/>
        <w:bottom w:val="none" w:sz="0" w:space="0" w:color="auto"/>
        <w:right w:val="none" w:sz="0" w:space="0" w:color="auto"/>
      </w:divBdr>
    </w:div>
    <w:div w:id="876040895">
      <w:bodyDiv w:val="1"/>
      <w:marLeft w:val="0"/>
      <w:marRight w:val="0"/>
      <w:marTop w:val="0"/>
      <w:marBottom w:val="0"/>
      <w:divBdr>
        <w:top w:val="none" w:sz="0" w:space="0" w:color="auto"/>
        <w:left w:val="none" w:sz="0" w:space="0" w:color="auto"/>
        <w:bottom w:val="none" w:sz="0" w:space="0" w:color="auto"/>
        <w:right w:val="none" w:sz="0" w:space="0" w:color="auto"/>
      </w:divBdr>
    </w:div>
    <w:div w:id="886994647">
      <w:bodyDiv w:val="1"/>
      <w:marLeft w:val="0"/>
      <w:marRight w:val="0"/>
      <w:marTop w:val="0"/>
      <w:marBottom w:val="0"/>
      <w:divBdr>
        <w:top w:val="none" w:sz="0" w:space="0" w:color="auto"/>
        <w:left w:val="none" w:sz="0" w:space="0" w:color="auto"/>
        <w:bottom w:val="none" w:sz="0" w:space="0" w:color="auto"/>
        <w:right w:val="none" w:sz="0" w:space="0" w:color="auto"/>
      </w:divBdr>
    </w:div>
    <w:div w:id="891040438">
      <w:bodyDiv w:val="1"/>
      <w:marLeft w:val="0"/>
      <w:marRight w:val="0"/>
      <w:marTop w:val="0"/>
      <w:marBottom w:val="0"/>
      <w:divBdr>
        <w:top w:val="none" w:sz="0" w:space="0" w:color="auto"/>
        <w:left w:val="none" w:sz="0" w:space="0" w:color="auto"/>
        <w:bottom w:val="none" w:sz="0" w:space="0" w:color="auto"/>
        <w:right w:val="none" w:sz="0" w:space="0" w:color="auto"/>
      </w:divBdr>
    </w:div>
    <w:div w:id="907228172">
      <w:bodyDiv w:val="1"/>
      <w:marLeft w:val="0"/>
      <w:marRight w:val="0"/>
      <w:marTop w:val="0"/>
      <w:marBottom w:val="0"/>
      <w:divBdr>
        <w:top w:val="none" w:sz="0" w:space="0" w:color="auto"/>
        <w:left w:val="none" w:sz="0" w:space="0" w:color="auto"/>
        <w:bottom w:val="none" w:sz="0" w:space="0" w:color="auto"/>
        <w:right w:val="none" w:sz="0" w:space="0" w:color="auto"/>
      </w:divBdr>
    </w:div>
    <w:div w:id="909926572">
      <w:bodyDiv w:val="1"/>
      <w:marLeft w:val="0"/>
      <w:marRight w:val="0"/>
      <w:marTop w:val="0"/>
      <w:marBottom w:val="0"/>
      <w:divBdr>
        <w:top w:val="none" w:sz="0" w:space="0" w:color="auto"/>
        <w:left w:val="none" w:sz="0" w:space="0" w:color="auto"/>
        <w:bottom w:val="none" w:sz="0" w:space="0" w:color="auto"/>
        <w:right w:val="none" w:sz="0" w:space="0" w:color="auto"/>
      </w:divBdr>
    </w:div>
    <w:div w:id="923876948">
      <w:bodyDiv w:val="1"/>
      <w:marLeft w:val="0"/>
      <w:marRight w:val="0"/>
      <w:marTop w:val="0"/>
      <w:marBottom w:val="0"/>
      <w:divBdr>
        <w:top w:val="none" w:sz="0" w:space="0" w:color="auto"/>
        <w:left w:val="none" w:sz="0" w:space="0" w:color="auto"/>
        <w:bottom w:val="none" w:sz="0" w:space="0" w:color="auto"/>
        <w:right w:val="none" w:sz="0" w:space="0" w:color="auto"/>
      </w:divBdr>
    </w:div>
    <w:div w:id="926112744">
      <w:bodyDiv w:val="1"/>
      <w:marLeft w:val="0"/>
      <w:marRight w:val="0"/>
      <w:marTop w:val="0"/>
      <w:marBottom w:val="0"/>
      <w:divBdr>
        <w:top w:val="none" w:sz="0" w:space="0" w:color="auto"/>
        <w:left w:val="none" w:sz="0" w:space="0" w:color="auto"/>
        <w:bottom w:val="none" w:sz="0" w:space="0" w:color="auto"/>
        <w:right w:val="none" w:sz="0" w:space="0" w:color="auto"/>
      </w:divBdr>
    </w:div>
    <w:div w:id="933124464">
      <w:bodyDiv w:val="1"/>
      <w:marLeft w:val="0"/>
      <w:marRight w:val="0"/>
      <w:marTop w:val="0"/>
      <w:marBottom w:val="0"/>
      <w:divBdr>
        <w:top w:val="none" w:sz="0" w:space="0" w:color="auto"/>
        <w:left w:val="none" w:sz="0" w:space="0" w:color="auto"/>
        <w:bottom w:val="none" w:sz="0" w:space="0" w:color="auto"/>
        <w:right w:val="none" w:sz="0" w:space="0" w:color="auto"/>
      </w:divBdr>
    </w:div>
    <w:div w:id="937564423">
      <w:bodyDiv w:val="1"/>
      <w:marLeft w:val="0"/>
      <w:marRight w:val="0"/>
      <w:marTop w:val="0"/>
      <w:marBottom w:val="0"/>
      <w:divBdr>
        <w:top w:val="none" w:sz="0" w:space="0" w:color="auto"/>
        <w:left w:val="none" w:sz="0" w:space="0" w:color="auto"/>
        <w:bottom w:val="none" w:sz="0" w:space="0" w:color="auto"/>
        <w:right w:val="none" w:sz="0" w:space="0" w:color="auto"/>
      </w:divBdr>
    </w:div>
    <w:div w:id="938639158">
      <w:bodyDiv w:val="1"/>
      <w:marLeft w:val="0"/>
      <w:marRight w:val="0"/>
      <w:marTop w:val="0"/>
      <w:marBottom w:val="0"/>
      <w:divBdr>
        <w:top w:val="none" w:sz="0" w:space="0" w:color="auto"/>
        <w:left w:val="none" w:sz="0" w:space="0" w:color="auto"/>
        <w:bottom w:val="none" w:sz="0" w:space="0" w:color="auto"/>
        <w:right w:val="none" w:sz="0" w:space="0" w:color="auto"/>
      </w:divBdr>
    </w:div>
    <w:div w:id="955871611">
      <w:bodyDiv w:val="1"/>
      <w:marLeft w:val="0"/>
      <w:marRight w:val="0"/>
      <w:marTop w:val="0"/>
      <w:marBottom w:val="0"/>
      <w:divBdr>
        <w:top w:val="none" w:sz="0" w:space="0" w:color="auto"/>
        <w:left w:val="none" w:sz="0" w:space="0" w:color="auto"/>
        <w:bottom w:val="none" w:sz="0" w:space="0" w:color="auto"/>
        <w:right w:val="none" w:sz="0" w:space="0" w:color="auto"/>
      </w:divBdr>
    </w:div>
    <w:div w:id="956565852">
      <w:bodyDiv w:val="1"/>
      <w:marLeft w:val="0"/>
      <w:marRight w:val="0"/>
      <w:marTop w:val="0"/>
      <w:marBottom w:val="0"/>
      <w:divBdr>
        <w:top w:val="none" w:sz="0" w:space="0" w:color="auto"/>
        <w:left w:val="none" w:sz="0" w:space="0" w:color="auto"/>
        <w:bottom w:val="none" w:sz="0" w:space="0" w:color="auto"/>
        <w:right w:val="none" w:sz="0" w:space="0" w:color="auto"/>
      </w:divBdr>
    </w:div>
    <w:div w:id="965280102">
      <w:bodyDiv w:val="1"/>
      <w:marLeft w:val="0"/>
      <w:marRight w:val="0"/>
      <w:marTop w:val="0"/>
      <w:marBottom w:val="0"/>
      <w:divBdr>
        <w:top w:val="none" w:sz="0" w:space="0" w:color="auto"/>
        <w:left w:val="none" w:sz="0" w:space="0" w:color="auto"/>
        <w:bottom w:val="none" w:sz="0" w:space="0" w:color="auto"/>
        <w:right w:val="none" w:sz="0" w:space="0" w:color="auto"/>
      </w:divBdr>
    </w:div>
    <w:div w:id="969896202">
      <w:bodyDiv w:val="1"/>
      <w:marLeft w:val="0"/>
      <w:marRight w:val="0"/>
      <w:marTop w:val="0"/>
      <w:marBottom w:val="0"/>
      <w:divBdr>
        <w:top w:val="none" w:sz="0" w:space="0" w:color="auto"/>
        <w:left w:val="none" w:sz="0" w:space="0" w:color="auto"/>
        <w:bottom w:val="none" w:sz="0" w:space="0" w:color="auto"/>
        <w:right w:val="none" w:sz="0" w:space="0" w:color="auto"/>
      </w:divBdr>
    </w:div>
    <w:div w:id="973876687">
      <w:bodyDiv w:val="1"/>
      <w:marLeft w:val="0"/>
      <w:marRight w:val="0"/>
      <w:marTop w:val="0"/>
      <w:marBottom w:val="0"/>
      <w:divBdr>
        <w:top w:val="none" w:sz="0" w:space="0" w:color="auto"/>
        <w:left w:val="none" w:sz="0" w:space="0" w:color="auto"/>
        <w:bottom w:val="none" w:sz="0" w:space="0" w:color="auto"/>
        <w:right w:val="none" w:sz="0" w:space="0" w:color="auto"/>
      </w:divBdr>
    </w:div>
    <w:div w:id="981275924">
      <w:bodyDiv w:val="1"/>
      <w:marLeft w:val="0"/>
      <w:marRight w:val="0"/>
      <w:marTop w:val="0"/>
      <w:marBottom w:val="0"/>
      <w:divBdr>
        <w:top w:val="none" w:sz="0" w:space="0" w:color="auto"/>
        <w:left w:val="none" w:sz="0" w:space="0" w:color="auto"/>
        <w:bottom w:val="none" w:sz="0" w:space="0" w:color="auto"/>
        <w:right w:val="none" w:sz="0" w:space="0" w:color="auto"/>
      </w:divBdr>
    </w:div>
    <w:div w:id="982733192">
      <w:bodyDiv w:val="1"/>
      <w:marLeft w:val="0"/>
      <w:marRight w:val="0"/>
      <w:marTop w:val="0"/>
      <w:marBottom w:val="0"/>
      <w:divBdr>
        <w:top w:val="none" w:sz="0" w:space="0" w:color="auto"/>
        <w:left w:val="none" w:sz="0" w:space="0" w:color="auto"/>
        <w:bottom w:val="none" w:sz="0" w:space="0" w:color="auto"/>
        <w:right w:val="none" w:sz="0" w:space="0" w:color="auto"/>
      </w:divBdr>
    </w:div>
    <w:div w:id="985086983">
      <w:bodyDiv w:val="1"/>
      <w:marLeft w:val="0"/>
      <w:marRight w:val="0"/>
      <w:marTop w:val="0"/>
      <w:marBottom w:val="0"/>
      <w:divBdr>
        <w:top w:val="none" w:sz="0" w:space="0" w:color="auto"/>
        <w:left w:val="none" w:sz="0" w:space="0" w:color="auto"/>
        <w:bottom w:val="none" w:sz="0" w:space="0" w:color="auto"/>
        <w:right w:val="none" w:sz="0" w:space="0" w:color="auto"/>
      </w:divBdr>
    </w:div>
    <w:div w:id="998969865">
      <w:bodyDiv w:val="1"/>
      <w:marLeft w:val="0"/>
      <w:marRight w:val="0"/>
      <w:marTop w:val="0"/>
      <w:marBottom w:val="0"/>
      <w:divBdr>
        <w:top w:val="none" w:sz="0" w:space="0" w:color="auto"/>
        <w:left w:val="none" w:sz="0" w:space="0" w:color="auto"/>
        <w:bottom w:val="none" w:sz="0" w:space="0" w:color="auto"/>
        <w:right w:val="none" w:sz="0" w:space="0" w:color="auto"/>
      </w:divBdr>
    </w:div>
    <w:div w:id="1021711319">
      <w:bodyDiv w:val="1"/>
      <w:marLeft w:val="0"/>
      <w:marRight w:val="0"/>
      <w:marTop w:val="0"/>
      <w:marBottom w:val="0"/>
      <w:divBdr>
        <w:top w:val="none" w:sz="0" w:space="0" w:color="auto"/>
        <w:left w:val="none" w:sz="0" w:space="0" w:color="auto"/>
        <w:bottom w:val="none" w:sz="0" w:space="0" w:color="auto"/>
        <w:right w:val="none" w:sz="0" w:space="0" w:color="auto"/>
      </w:divBdr>
    </w:div>
    <w:div w:id="1023169961">
      <w:bodyDiv w:val="1"/>
      <w:marLeft w:val="0"/>
      <w:marRight w:val="0"/>
      <w:marTop w:val="0"/>
      <w:marBottom w:val="0"/>
      <w:divBdr>
        <w:top w:val="none" w:sz="0" w:space="0" w:color="auto"/>
        <w:left w:val="none" w:sz="0" w:space="0" w:color="auto"/>
        <w:bottom w:val="none" w:sz="0" w:space="0" w:color="auto"/>
        <w:right w:val="none" w:sz="0" w:space="0" w:color="auto"/>
      </w:divBdr>
    </w:div>
    <w:div w:id="1033657695">
      <w:bodyDiv w:val="1"/>
      <w:marLeft w:val="0"/>
      <w:marRight w:val="0"/>
      <w:marTop w:val="0"/>
      <w:marBottom w:val="0"/>
      <w:divBdr>
        <w:top w:val="none" w:sz="0" w:space="0" w:color="auto"/>
        <w:left w:val="none" w:sz="0" w:space="0" w:color="auto"/>
        <w:bottom w:val="none" w:sz="0" w:space="0" w:color="auto"/>
        <w:right w:val="none" w:sz="0" w:space="0" w:color="auto"/>
      </w:divBdr>
    </w:div>
    <w:div w:id="1038510279">
      <w:bodyDiv w:val="1"/>
      <w:marLeft w:val="0"/>
      <w:marRight w:val="0"/>
      <w:marTop w:val="0"/>
      <w:marBottom w:val="0"/>
      <w:divBdr>
        <w:top w:val="none" w:sz="0" w:space="0" w:color="auto"/>
        <w:left w:val="none" w:sz="0" w:space="0" w:color="auto"/>
        <w:bottom w:val="none" w:sz="0" w:space="0" w:color="auto"/>
        <w:right w:val="none" w:sz="0" w:space="0" w:color="auto"/>
      </w:divBdr>
    </w:div>
    <w:div w:id="1046680713">
      <w:bodyDiv w:val="1"/>
      <w:marLeft w:val="0"/>
      <w:marRight w:val="0"/>
      <w:marTop w:val="0"/>
      <w:marBottom w:val="0"/>
      <w:divBdr>
        <w:top w:val="none" w:sz="0" w:space="0" w:color="auto"/>
        <w:left w:val="none" w:sz="0" w:space="0" w:color="auto"/>
        <w:bottom w:val="none" w:sz="0" w:space="0" w:color="auto"/>
        <w:right w:val="none" w:sz="0" w:space="0" w:color="auto"/>
      </w:divBdr>
    </w:div>
    <w:div w:id="1053190309">
      <w:bodyDiv w:val="1"/>
      <w:marLeft w:val="0"/>
      <w:marRight w:val="0"/>
      <w:marTop w:val="0"/>
      <w:marBottom w:val="0"/>
      <w:divBdr>
        <w:top w:val="none" w:sz="0" w:space="0" w:color="auto"/>
        <w:left w:val="none" w:sz="0" w:space="0" w:color="auto"/>
        <w:bottom w:val="none" w:sz="0" w:space="0" w:color="auto"/>
        <w:right w:val="none" w:sz="0" w:space="0" w:color="auto"/>
      </w:divBdr>
    </w:div>
    <w:div w:id="1068924197">
      <w:bodyDiv w:val="1"/>
      <w:marLeft w:val="0"/>
      <w:marRight w:val="0"/>
      <w:marTop w:val="0"/>
      <w:marBottom w:val="0"/>
      <w:divBdr>
        <w:top w:val="none" w:sz="0" w:space="0" w:color="auto"/>
        <w:left w:val="none" w:sz="0" w:space="0" w:color="auto"/>
        <w:bottom w:val="none" w:sz="0" w:space="0" w:color="auto"/>
        <w:right w:val="none" w:sz="0" w:space="0" w:color="auto"/>
      </w:divBdr>
    </w:div>
    <w:div w:id="1078791598">
      <w:bodyDiv w:val="1"/>
      <w:marLeft w:val="0"/>
      <w:marRight w:val="0"/>
      <w:marTop w:val="0"/>
      <w:marBottom w:val="0"/>
      <w:divBdr>
        <w:top w:val="none" w:sz="0" w:space="0" w:color="auto"/>
        <w:left w:val="none" w:sz="0" w:space="0" w:color="auto"/>
        <w:bottom w:val="none" w:sz="0" w:space="0" w:color="auto"/>
        <w:right w:val="none" w:sz="0" w:space="0" w:color="auto"/>
      </w:divBdr>
    </w:div>
    <w:div w:id="1082722655">
      <w:bodyDiv w:val="1"/>
      <w:marLeft w:val="0"/>
      <w:marRight w:val="0"/>
      <w:marTop w:val="0"/>
      <w:marBottom w:val="0"/>
      <w:divBdr>
        <w:top w:val="none" w:sz="0" w:space="0" w:color="auto"/>
        <w:left w:val="none" w:sz="0" w:space="0" w:color="auto"/>
        <w:bottom w:val="none" w:sz="0" w:space="0" w:color="auto"/>
        <w:right w:val="none" w:sz="0" w:space="0" w:color="auto"/>
      </w:divBdr>
    </w:div>
    <w:div w:id="1086269364">
      <w:bodyDiv w:val="1"/>
      <w:marLeft w:val="0"/>
      <w:marRight w:val="0"/>
      <w:marTop w:val="0"/>
      <w:marBottom w:val="0"/>
      <w:divBdr>
        <w:top w:val="none" w:sz="0" w:space="0" w:color="auto"/>
        <w:left w:val="none" w:sz="0" w:space="0" w:color="auto"/>
        <w:bottom w:val="none" w:sz="0" w:space="0" w:color="auto"/>
        <w:right w:val="none" w:sz="0" w:space="0" w:color="auto"/>
      </w:divBdr>
    </w:div>
    <w:div w:id="1103115107">
      <w:bodyDiv w:val="1"/>
      <w:marLeft w:val="0"/>
      <w:marRight w:val="0"/>
      <w:marTop w:val="0"/>
      <w:marBottom w:val="0"/>
      <w:divBdr>
        <w:top w:val="none" w:sz="0" w:space="0" w:color="auto"/>
        <w:left w:val="none" w:sz="0" w:space="0" w:color="auto"/>
        <w:bottom w:val="none" w:sz="0" w:space="0" w:color="auto"/>
        <w:right w:val="none" w:sz="0" w:space="0" w:color="auto"/>
      </w:divBdr>
    </w:div>
    <w:div w:id="1135028053">
      <w:bodyDiv w:val="1"/>
      <w:marLeft w:val="0"/>
      <w:marRight w:val="0"/>
      <w:marTop w:val="0"/>
      <w:marBottom w:val="0"/>
      <w:divBdr>
        <w:top w:val="none" w:sz="0" w:space="0" w:color="auto"/>
        <w:left w:val="none" w:sz="0" w:space="0" w:color="auto"/>
        <w:bottom w:val="none" w:sz="0" w:space="0" w:color="auto"/>
        <w:right w:val="none" w:sz="0" w:space="0" w:color="auto"/>
      </w:divBdr>
    </w:div>
    <w:div w:id="1151363350">
      <w:bodyDiv w:val="1"/>
      <w:marLeft w:val="0"/>
      <w:marRight w:val="0"/>
      <w:marTop w:val="0"/>
      <w:marBottom w:val="0"/>
      <w:divBdr>
        <w:top w:val="none" w:sz="0" w:space="0" w:color="auto"/>
        <w:left w:val="none" w:sz="0" w:space="0" w:color="auto"/>
        <w:bottom w:val="none" w:sz="0" w:space="0" w:color="auto"/>
        <w:right w:val="none" w:sz="0" w:space="0" w:color="auto"/>
      </w:divBdr>
    </w:div>
    <w:div w:id="1156409591">
      <w:bodyDiv w:val="1"/>
      <w:marLeft w:val="0"/>
      <w:marRight w:val="0"/>
      <w:marTop w:val="0"/>
      <w:marBottom w:val="0"/>
      <w:divBdr>
        <w:top w:val="none" w:sz="0" w:space="0" w:color="auto"/>
        <w:left w:val="none" w:sz="0" w:space="0" w:color="auto"/>
        <w:bottom w:val="none" w:sz="0" w:space="0" w:color="auto"/>
        <w:right w:val="none" w:sz="0" w:space="0" w:color="auto"/>
      </w:divBdr>
    </w:div>
    <w:div w:id="1158500741">
      <w:bodyDiv w:val="1"/>
      <w:marLeft w:val="0"/>
      <w:marRight w:val="0"/>
      <w:marTop w:val="0"/>
      <w:marBottom w:val="0"/>
      <w:divBdr>
        <w:top w:val="none" w:sz="0" w:space="0" w:color="auto"/>
        <w:left w:val="none" w:sz="0" w:space="0" w:color="auto"/>
        <w:bottom w:val="none" w:sz="0" w:space="0" w:color="auto"/>
        <w:right w:val="none" w:sz="0" w:space="0" w:color="auto"/>
      </w:divBdr>
    </w:div>
    <w:div w:id="1187793245">
      <w:bodyDiv w:val="1"/>
      <w:marLeft w:val="0"/>
      <w:marRight w:val="0"/>
      <w:marTop w:val="0"/>
      <w:marBottom w:val="0"/>
      <w:divBdr>
        <w:top w:val="none" w:sz="0" w:space="0" w:color="auto"/>
        <w:left w:val="none" w:sz="0" w:space="0" w:color="auto"/>
        <w:bottom w:val="none" w:sz="0" w:space="0" w:color="auto"/>
        <w:right w:val="none" w:sz="0" w:space="0" w:color="auto"/>
      </w:divBdr>
    </w:div>
    <w:div w:id="1189248720">
      <w:bodyDiv w:val="1"/>
      <w:marLeft w:val="0"/>
      <w:marRight w:val="0"/>
      <w:marTop w:val="0"/>
      <w:marBottom w:val="0"/>
      <w:divBdr>
        <w:top w:val="none" w:sz="0" w:space="0" w:color="auto"/>
        <w:left w:val="none" w:sz="0" w:space="0" w:color="auto"/>
        <w:bottom w:val="none" w:sz="0" w:space="0" w:color="auto"/>
        <w:right w:val="none" w:sz="0" w:space="0" w:color="auto"/>
      </w:divBdr>
    </w:div>
    <w:div w:id="1204630552">
      <w:bodyDiv w:val="1"/>
      <w:marLeft w:val="0"/>
      <w:marRight w:val="0"/>
      <w:marTop w:val="0"/>
      <w:marBottom w:val="0"/>
      <w:divBdr>
        <w:top w:val="none" w:sz="0" w:space="0" w:color="auto"/>
        <w:left w:val="none" w:sz="0" w:space="0" w:color="auto"/>
        <w:bottom w:val="none" w:sz="0" w:space="0" w:color="auto"/>
        <w:right w:val="none" w:sz="0" w:space="0" w:color="auto"/>
      </w:divBdr>
    </w:div>
    <w:div w:id="1210344075">
      <w:bodyDiv w:val="1"/>
      <w:marLeft w:val="0"/>
      <w:marRight w:val="0"/>
      <w:marTop w:val="0"/>
      <w:marBottom w:val="0"/>
      <w:divBdr>
        <w:top w:val="none" w:sz="0" w:space="0" w:color="auto"/>
        <w:left w:val="none" w:sz="0" w:space="0" w:color="auto"/>
        <w:bottom w:val="none" w:sz="0" w:space="0" w:color="auto"/>
        <w:right w:val="none" w:sz="0" w:space="0" w:color="auto"/>
      </w:divBdr>
    </w:div>
    <w:div w:id="1210536244">
      <w:bodyDiv w:val="1"/>
      <w:marLeft w:val="0"/>
      <w:marRight w:val="0"/>
      <w:marTop w:val="0"/>
      <w:marBottom w:val="0"/>
      <w:divBdr>
        <w:top w:val="none" w:sz="0" w:space="0" w:color="auto"/>
        <w:left w:val="none" w:sz="0" w:space="0" w:color="auto"/>
        <w:bottom w:val="none" w:sz="0" w:space="0" w:color="auto"/>
        <w:right w:val="none" w:sz="0" w:space="0" w:color="auto"/>
      </w:divBdr>
    </w:div>
    <w:div w:id="1211848287">
      <w:bodyDiv w:val="1"/>
      <w:marLeft w:val="0"/>
      <w:marRight w:val="0"/>
      <w:marTop w:val="0"/>
      <w:marBottom w:val="0"/>
      <w:divBdr>
        <w:top w:val="none" w:sz="0" w:space="0" w:color="auto"/>
        <w:left w:val="none" w:sz="0" w:space="0" w:color="auto"/>
        <w:bottom w:val="none" w:sz="0" w:space="0" w:color="auto"/>
        <w:right w:val="none" w:sz="0" w:space="0" w:color="auto"/>
      </w:divBdr>
    </w:div>
    <w:div w:id="1230848774">
      <w:bodyDiv w:val="1"/>
      <w:marLeft w:val="0"/>
      <w:marRight w:val="0"/>
      <w:marTop w:val="0"/>
      <w:marBottom w:val="0"/>
      <w:divBdr>
        <w:top w:val="none" w:sz="0" w:space="0" w:color="auto"/>
        <w:left w:val="none" w:sz="0" w:space="0" w:color="auto"/>
        <w:bottom w:val="none" w:sz="0" w:space="0" w:color="auto"/>
        <w:right w:val="none" w:sz="0" w:space="0" w:color="auto"/>
      </w:divBdr>
    </w:div>
    <w:div w:id="1240671558">
      <w:bodyDiv w:val="1"/>
      <w:marLeft w:val="0"/>
      <w:marRight w:val="0"/>
      <w:marTop w:val="0"/>
      <w:marBottom w:val="0"/>
      <w:divBdr>
        <w:top w:val="none" w:sz="0" w:space="0" w:color="auto"/>
        <w:left w:val="none" w:sz="0" w:space="0" w:color="auto"/>
        <w:bottom w:val="none" w:sz="0" w:space="0" w:color="auto"/>
        <w:right w:val="none" w:sz="0" w:space="0" w:color="auto"/>
      </w:divBdr>
    </w:div>
    <w:div w:id="1244099681">
      <w:bodyDiv w:val="1"/>
      <w:marLeft w:val="0"/>
      <w:marRight w:val="0"/>
      <w:marTop w:val="0"/>
      <w:marBottom w:val="0"/>
      <w:divBdr>
        <w:top w:val="none" w:sz="0" w:space="0" w:color="auto"/>
        <w:left w:val="none" w:sz="0" w:space="0" w:color="auto"/>
        <w:bottom w:val="none" w:sz="0" w:space="0" w:color="auto"/>
        <w:right w:val="none" w:sz="0" w:space="0" w:color="auto"/>
      </w:divBdr>
    </w:div>
    <w:div w:id="1248464070">
      <w:bodyDiv w:val="1"/>
      <w:marLeft w:val="0"/>
      <w:marRight w:val="0"/>
      <w:marTop w:val="0"/>
      <w:marBottom w:val="0"/>
      <w:divBdr>
        <w:top w:val="none" w:sz="0" w:space="0" w:color="auto"/>
        <w:left w:val="none" w:sz="0" w:space="0" w:color="auto"/>
        <w:bottom w:val="none" w:sz="0" w:space="0" w:color="auto"/>
        <w:right w:val="none" w:sz="0" w:space="0" w:color="auto"/>
      </w:divBdr>
    </w:div>
    <w:div w:id="1251044159">
      <w:bodyDiv w:val="1"/>
      <w:marLeft w:val="0"/>
      <w:marRight w:val="0"/>
      <w:marTop w:val="0"/>
      <w:marBottom w:val="0"/>
      <w:divBdr>
        <w:top w:val="none" w:sz="0" w:space="0" w:color="auto"/>
        <w:left w:val="none" w:sz="0" w:space="0" w:color="auto"/>
        <w:bottom w:val="none" w:sz="0" w:space="0" w:color="auto"/>
        <w:right w:val="none" w:sz="0" w:space="0" w:color="auto"/>
      </w:divBdr>
    </w:div>
    <w:div w:id="1260793608">
      <w:bodyDiv w:val="1"/>
      <w:marLeft w:val="0"/>
      <w:marRight w:val="0"/>
      <w:marTop w:val="0"/>
      <w:marBottom w:val="0"/>
      <w:divBdr>
        <w:top w:val="none" w:sz="0" w:space="0" w:color="auto"/>
        <w:left w:val="none" w:sz="0" w:space="0" w:color="auto"/>
        <w:bottom w:val="none" w:sz="0" w:space="0" w:color="auto"/>
        <w:right w:val="none" w:sz="0" w:space="0" w:color="auto"/>
      </w:divBdr>
    </w:div>
    <w:div w:id="1268348551">
      <w:bodyDiv w:val="1"/>
      <w:marLeft w:val="0"/>
      <w:marRight w:val="0"/>
      <w:marTop w:val="0"/>
      <w:marBottom w:val="0"/>
      <w:divBdr>
        <w:top w:val="none" w:sz="0" w:space="0" w:color="auto"/>
        <w:left w:val="none" w:sz="0" w:space="0" w:color="auto"/>
        <w:bottom w:val="none" w:sz="0" w:space="0" w:color="auto"/>
        <w:right w:val="none" w:sz="0" w:space="0" w:color="auto"/>
      </w:divBdr>
    </w:div>
    <w:div w:id="1279028470">
      <w:bodyDiv w:val="1"/>
      <w:marLeft w:val="0"/>
      <w:marRight w:val="0"/>
      <w:marTop w:val="0"/>
      <w:marBottom w:val="0"/>
      <w:divBdr>
        <w:top w:val="none" w:sz="0" w:space="0" w:color="auto"/>
        <w:left w:val="none" w:sz="0" w:space="0" w:color="auto"/>
        <w:bottom w:val="none" w:sz="0" w:space="0" w:color="auto"/>
        <w:right w:val="none" w:sz="0" w:space="0" w:color="auto"/>
      </w:divBdr>
    </w:div>
    <w:div w:id="1290161302">
      <w:bodyDiv w:val="1"/>
      <w:marLeft w:val="0"/>
      <w:marRight w:val="0"/>
      <w:marTop w:val="0"/>
      <w:marBottom w:val="0"/>
      <w:divBdr>
        <w:top w:val="none" w:sz="0" w:space="0" w:color="auto"/>
        <w:left w:val="none" w:sz="0" w:space="0" w:color="auto"/>
        <w:bottom w:val="none" w:sz="0" w:space="0" w:color="auto"/>
        <w:right w:val="none" w:sz="0" w:space="0" w:color="auto"/>
      </w:divBdr>
    </w:div>
    <w:div w:id="1293944379">
      <w:bodyDiv w:val="1"/>
      <w:marLeft w:val="0"/>
      <w:marRight w:val="0"/>
      <w:marTop w:val="0"/>
      <w:marBottom w:val="0"/>
      <w:divBdr>
        <w:top w:val="none" w:sz="0" w:space="0" w:color="auto"/>
        <w:left w:val="none" w:sz="0" w:space="0" w:color="auto"/>
        <w:bottom w:val="none" w:sz="0" w:space="0" w:color="auto"/>
        <w:right w:val="none" w:sz="0" w:space="0" w:color="auto"/>
      </w:divBdr>
    </w:div>
    <w:div w:id="1298687320">
      <w:bodyDiv w:val="1"/>
      <w:marLeft w:val="0"/>
      <w:marRight w:val="0"/>
      <w:marTop w:val="0"/>
      <w:marBottom w:val="0"/>
      <w:divBdr>
        <w:top w:val="none" w:sz="0" w:space="0" w:color="auto"/>
        <w:left w:val="none" w:sz="0" w:space="0" w:color="auto"/>
        <w:bottom w:val="none" w:sz="0" w:space="0" w:color="auto"/>
        <w:right w:val="none" w:sz="0" w:space="0" w:color="auto"/>
      </w:divBdr>
    </w:div>
    <w:div w:id="1328364968">
      <w:bodyDiv w:val="1"/>
      <w:marLeft w:val="0"/>
      <w:marRight w:val="0"/>
      <w:marTop w:val="0"/>
      <w:marBottom w:val="0"/>
      <w:divBdr>
        <w:top w:val="none" w:sz="0" w:space="0" w:color="auto"/>
        <w:left w:val="none" w:sz="0" w:space="0" w:color="auto"/>
        <w:bottom w:val="none" w:sz="0" w:space="0" w:color="auto"/>
        <w:right w:val="none" w:sz="0" w:space="0" w:color="auto"/>
      </w:divBdr>
    </w:div>
    <w:div w:id="1343705944">
      <w:bodyDiv w:val="1"/>
      <w:marLeft w:val="0"/>
      <w:marRight w:val="0"/>
      <w:marTop w:val="0"/>
      <w:marBottom w:val="0"/>
      <w:divBdr>
        <w:top w:val="none" w:sz="0" w:space="0" w:color="auto"/>
        <w:left w:val="none" w:sz="0" w:space="0" w:color="auto"/>
        <w:bottom w:val="none" w:sz="0" w:space="0" w:color="auto"/>
        <w:right w:val="none" w:sz="0" w:space="0" w:color="auto"/>
      </w:divBdr>
    </w:div>
    <w:div w:id="1347706485">
      <w:bodyDiv w:val="1"/>
      <w:marLeft w:val="0"/>
      <w:marRight w:val="0"/>
      <w:marTop w:val="0"/>
      <w:marBottom w:val="0"/>
      <w:divBdr>
        <w:top w:val="none" w:sz="0" w:space="0" w:color="auto"/>
        <w:left w:val="none" w:sz="0" w:space="0" w:color="auto"/>
        <w:bottom w:val="none" w:sz="0" w:space="0" w:color="auto"/>
        <w:right w:val="none" w:sz="0" w:space="0" w:color="auto"/>
      </w:divBdr>
    </w:div>
    <w:div w:id="1375932264">
      <w:bodyDiv w:val="1"/>
      <w:marLeft w:val="0"/>
      <w:marRight w:val="0"/>
      <w:marTop w:val="0"/>
      <w:marBottom w:val="0"/>
      <w:divBdr>
        <w:top w:val="none" w:sz="0" w:space="0" w:color="auto"/>
        <w:left w:val="none" w:sz="0" w:space="0" w:color="auto"/>
        <w:bottom w:val="none" w:sz="0" w:space="0" w:color="auto"/>
        <w:right w:val="none" w:sz="0" w:space="0" w:color="auto"/>
      </w:divBdr>
    </w:div>
    <w:div w:id="1416979692">
      <w:bodyDiv w:val="1"/>
      <w:marLeft w:val="0"/>
      <w:marRight w:val="0"/>
      <w:marTop w:val="0"/>
      <w:marBottom w:val="0"/>
      <w:divBdr>
        <w:top w:val="none" w:sz="0" w:space="0" w:color="auto"/>
        <w:left w:val="none" w:sz="0" w:space="0" w:color="auto"/>
        <w:bottom w:val="none" w:sz="0" w:space="0" w:color="auto"/>
        <w:right w:val="none" w:sz="0" w:space="0" w:color="auto"/>
      </w:divBdr>
    </w:div>
    <w:div w:id="1421097719">
      <w:bodyDiv w:val="1"/>
      <w:marLeft w:val="0"/>
      <w:marRight w:val="0"/>
      <w:marTop w:val="0"/>
      <w:marBottom w:val="0"/>
      <w:divBdr>
        <w:top w:val="none" w:sz="0" w:space="0" w:color="auto"/>
        <w:left w:val="none" w:sz="0" w:space="0" w:color="auto"/>
        <w:bottom w:val="none" w:sz="0" w:space="0" w:color="auto"/>
        <w:right w:val="none" w:sz="0" w:space="0" w:color="auto"/>
      </w:divBdr>
    </w:div>
    <w:div w:id="1423180608">
      <w:bodyDiv w:val="1"/>
      <w:marLeft w:val="0"/>
      <w:marRight w:val="0"/>
      <w:marTop w:val="0"/>
      <w:marBottom w:val="0"/>
      <w:divBdr>
        <w:top w:val="none" w:sz="0" w:space="0" w:color="auto"/>
        <w:left w:val="none" w:sz="0" w:space="0" w:color="auto"/>
        <w:bottom w:val="none" w:sz="0" w:space="0" w:color="auto"/>
        <w:right w:val="none" w:sz="0" w:space="0" w:color="auto"/>
      </w:divBdr>
    </w:div>
    <w:div w:id="1434278826">
      <w:bodyDiv w:val="1"/>
      <w:marLeft w:val="0"/>
      <w:marRight w:val="0"/>
      <w:marTop w:val="0"/>
      <w:marBottom w:val="0"/>
      <w:divBdr>
        <w:top w:val="none" w:sz="0" w:space="0" w:color="auto"/>
        <w:left w:val="none" w:sz="0" w:space="0" w:color="auto"/>
        <w:bottom w:val="none" w:sz="0" w:space="0" w:color="auto"/>
        <w:right w:val="none" w:sz="0" w:space="0" w:color="auto"/>
      </w:divBdr>
    </w:div>
    <w:div w:id="1436825036">
      <w:bodyDiv w:val="1"/>
      <w:marLeft w:val="0"/>
      <w:marRight w:val="0"/>
      <w:marTop w:val="0"/>
      <w:marBottom w:val="0"/>
      <w:divBdr>
        <w:top w:val="none" w:sz="0" w:space="0" w:color="auto"/>
        <w:left w:val="none" w:sz="0" w:space="0" w:color="auto"/>
        <w:bottom w:val="none" w:sz="0" w:space="0" w:color="auto"/>
        <w:right w:val="none" w:sz="0" w:space="0" w:color="auto"/>
      </w:divBdr>
    </w:div>
    <w:div w:id="1487936399">
      <w:bodyDiv w:val="1"/>
      <w:marLeft w:val="0"/>
      <w:marRight w:val="0"/>
      <w:marTop w:val="0"/>
      <w:marBottom w:val="0"/>
      <w:divBdr>
        <w:top w:val="none" w:sz="0" w:space="0" w:color="auto"/>
        <w:left w:val="none" w:sz="0" w:space="0" w:color="auto"/>
        <w:bottom w:val="none" w:sz="0" w:space="0" w:color="auto"/>
        <w:right w:val="none" w:sz="0" w:space="0" w:color="auto"/>
      </w:divBdr>
    </w:div>
    <w:div w:id="1494569995">
      <w:bodyDiv w:val="1"/>
      <w:marLeft w:val="0"/>
      <w:marRight w:val="0"/>
      <w:marTop w:val="0"/>
      <w:marBottom w:val="0"/>
      <w:divBdr>
        <w:top w:val="none" w:sz="0" w:space="0" w:color="auto"/>
        <w:left w:val="none" w:sz="0" w:space="0" w:color="auto"/>
        <w:bottom w:val="none" w:sz="0" w:space="0" w:color="auto"/>
        <w:right w:val="none" w:sz="0" w:space="0" w:color="auto"/>
      </w:divBdr>
    </w:div>
    <w:div w:id="1499153114">
      <w:bodyDiv w:val="1"/>
      <w:marLeft w:val="0"/>
      <w:marRight w:val="0"/>
      <w:marTop w:val="0"/>
      <w:marBottom w:val="0"/>
      <w:divBdr>
        <w:top w:val="none" w:sz="0" w:space="0" w:color="auto"/>
        <w:left w:val="none" w:sz="0" w:space="0" w:color="auto"/>
        <w:bottom w:val="none" w:sz="0" w:space="0" w:color="auto"/>
        <w:right w:val="none" w:sz="0" w:space="0" w:color="auto"/>
      </w:divBdr>
    </w:div>
    <w:div w:id="1503934321">
      <w:bodyDiv w:val="1"/>
      <w:marLeft w:val="0"/>
      <w:marRight w:val="0"/>
      <w:marTop w:val="0"/>
      <w:marBottom w:val="0"/>
      <w:divBdr>
        <w:top w:val="none" w:sz="0" w:space="0" w:color="auto"/>
        <w:left w:val="none" w:sz="0" w:space="0" w:color="auto"/>
        <w:bottom w:val="none" w:sz="0" w:space="0" w:color="auto"/>
        <w:right w:val="none" w:sz="0" w:space="0" w:color="auto"/>
      </w:divBdr>
    </w:div>
    <w:div w:id="1504130238">
      <w:bodyDiv w:val="1"/>
      <w:marLeft w:val="0"/>
      <w:marRight w:val="0"/>
      <w:marTop w:val="0"/>
      <w:marBottom w:val="0"/>
      <w:divBdr>
        <w:top w:val="none" w:sz="0" w:space="0" w:color="auto"/>
        <w:left w:val="none" w:sz="0" w:space="0" w:color="auto"/>
        <w:bottom w:val="none" w:sz="0" w:space="0" w:color="auto"/>
        <w:right w:val="none" w:sz="0" w:space="0" w:color="auto"/>
      </w:divBdr>
    </w:div>
    <w:div w:id="1514494119">
      <w:bodyDiv w:val="1"/>
      <w:marLeft w:val="0"/>
      <w:marRight w:val="0"/>
      <w:marTop w:val="0"/>
      <w:marBottom w:val="0"/>
      <w:divBdr>
        <w:top w:val="none" w:sz="0" w:space="0" w:color="auto"/>
        <w:left w:val="none" w:sz="0" w:space="0" w:color="auto"/>
        <w:bottom w:val="none" w:sz="0" w:space="0" w:color="auto"/>
        <w:right w:val="none" w:sz="0" w:space="0" w:color="auto"/>
      </w:divBdr>
    </w:div>
    <w:div w:id="1525512134">
      <w:bodyDiv w:val="1"/>
      <w:marLeft w:val="0"/>
      <w:marRight w:val="0"/>
      <w:marTop w:val="0"/>
      <w:marBottom w:val="0"/>
      <w:divBdr>
        <w:top w:val="none" w:sz="0" w:space="0" w:color="auto"/>
        <w:left w:val="none" w:sz="0" w:space="0" w:color="auto"/>
        <w:bottom w:val="none" w:sz="0" w:space="0" w:color="auto"/>
        <w:right w:val="none" w:sz="0" w:space="0" w:color="auto"/>
      </w:divBdr>
    </w:div>
    <w:div w:id="1527405806">
      <w:bodyDiv w:val="1"/>
      <w:marLeft w:val="0"/>
      <w:marRight w:val="0"/>
      <w:marTop w:val="0"/>
      <w:marBottom w:val="0"/>
      <w:divBdr>
        <w:top w:val="none" w:sz="0" w:space="0" w:color="auto"/>
        <w:left w:val="none" w:sz="0" w:space="0" w:color="auto"/>
        <w:bottom w:val="none" w:sz="0" w:space="0" w:color="auto"/>
        <w:right w:val="none" w:sz="0" w:space="0" w:color="auto"/>
      </w:divBdr>
    </w:div>
    <w:div w:id="1534884473">
      <w:bodyDiv w:val="1"/>
      <w:marLeft w:val="0"/>
      <w:marRight w:val="0"/>
      <w:marTop w:val="0"/>
      <w:marBottom w:val="0"/>
      <w:divBdr>
        <w:top w:val="none" w:sz="0" w:space="0" w:color="auto"/>
        <w:left w:val="none" w:sz="0" w:space="0" w:color="auto"/>
        <w:bottom w:val="none" w:sz="0" w:space="0" w:color="auto"/>
        <w:right w:val="none" w:sz="0" w:space="0" w:color="auto"/>
      </w:divBdr>
    </w:div>
    <w:div w:id="1542284861">
      <w:bodyDiv w:val="1"/>
      <w:marLeft w:val="0"/>
      <w:marRight w:val="0"/>
      <w:marTop w:val="0"/>
      <w:marBottom w:val="0"/>
      <w:divBdr>
        <w:top w:val="none" w:sz="0" w:space="0" w:color="auto"/>
        <w:left w:val="none" w:sz="0" w:space="0" w:color="auto"/>
        <w:bottom w:val="none" w:sz="0" w:space="0" w:color="auto"/>
        <w:right w:val="none" w:sz="0" w:space="0" w:color="auto"/>
      </w:divBdr>
    </w:div>
    <w:div w:id="1585410526">
      <w:bodyDiv w:val="1"/>
      <w:marLeft w:val="0"/>
      <w:marRight w:val="0"/>
      <w:marTop w:val="0"/>
      <w:marBottom w:val="0"/>
      <w:divBdr>
        <w:top w:val="none" w:sz="0" w:space="0" w:color="auto"/>
        <w:left w:val="none" w:sz="0" w:space="0" w:color="auto"/>
        <w:bottom w:val="none" w:sz="0" w:space="0" w:color="auto"/>
        <w:right w:val="none" w:sz="0" w:space="0" w:color="auto"/>
      </w:divBdr>
    </w:div>
    <w:div w:id="1606185670">
      <w:bodyDiv w:val="1"/>
      <w:marLeft w:val="0"/>
      <w:marRight w:val="0"/>
      <w:marTop w:val="0"/>
      <w:marBottom w:val="0"/>
      <w:divBdr>
        <w:top w:val="none" w:sz="0" w:space="0" w:color="auto"/>
        <w:left w:val="none" w:sz="0" w:space="0" w:color="auto"/>
        <w:bottom w:val="none" w:sz="0" w:space="0" w:color="auto"/>
        <w:right w:val="none" w:sz="0" w:space="0" w:color="auto"/>
      </w:divBdr>
    </w:div>
    <w:div w:id="1608122888">
      <w:bodyDiv w:val="1"/>
      <w:marLeft w:val="0"/>
      <w:marRight w:val="0"/>
      <w:marTop w:val="0"/>
      <w:marBottom w:val="0"/>
      <w:divBdr>
        <w:top w:val="none" w:sz="0" w:space="0" w:color="auto"/>
        <w:left w:val="none" w:sz="0" w:space="0" w:color="auto"/>
        <w:bottom w:val="none" w:sz="0" w:space="0" w:color="auto"/>
        <w:right w:val="none" w:sz="0" w:space="0" w:color="auto"/>
      </w:divBdr>
    </w:div>
    <w:div w:id="1618834212">
      <w:bodyDiv w:val="1"/>
      <w:marLeft w:val="0"/>
      <w:marRight w:val="0"/>
      <w:marTop w:val="0"/>
      <w:marBottom w:val="0"/>
      <w:divBdr>
        <w:top w:val="none" w:sz="0" w:space="0" w:color="auto"/>
        <w:left w:val="none" w:sz="0" w:space="0" w:color="auto"/>
        <w:bottom w:val="none" w:sz="0" w:space="0" w:color="auto"/>
        <w:right w:val="none" w:sz="0" w:space="0" w:color="auto"/>
      </w:divBdr>
    </w:div>
    <w:div w:id="1621692525">
      <w:bodyDiv w:val="1"/>
      <w:marLeft w:val="0"/>
      <w:marRight w:val="0"/>
      <w:marTop w:val="0"/>
      <w:marBottom w:val="0"/>
      <w:divBdr>
        <w:top w:val="none" w:sz="0" w:space="0" w:color="auto"/>
        <w:left w:val="none" w:sz="0" w:space="0" w:color="auto"/>
        <w:bottom w:val="none" w:sz="0" w:space="0" w:color="auto"/>
        <w:right w:val="none" w:sz="0" w:space="0" w:color="auto"/>
      </w:divBdr>
    </w:div>
    <w:div w:id="1642147233">
      <w:bodyDiv w:val="1"/>
      <w:marLeft w:val="0"/>
      <w:marRight w:val="0"/>
      <w:marTop w:val="0"/>
      <w:marBottom w:val="0"/>
      <w:divBdr>
        <w:top w:val="none" w:sz="0" w:space="0" w:color="auto"/>
        <w:left w:val="none" w:sz="0" w:space="0" w:color="auto"/>
        <w:bottom w:val="none" w:sz="0" w:space="0" w:color="auto"/>
        <w:right w:val="none" w:sz="0" w:space="0" w:color="auto"/>
      </w:divBdr>
    </w:div>
    <w:div w:id="1653216982">
      <w:bodyDiv w:val="1"/>
      <w:marLeft w:val="0"/>
      <w:marRight w:val="0"/>
      <w:marTop w:val="0"/>
      <w:marBottom w:val="0"/>
      <w:divBdr>
        <w:top w:val="none" w:sz="0" w:space="0" w:color="auto"/>
        <w:left w:val="none" w:sz="0" w:space="0" w:color="auto"/>
        <w:bottom w:val="none" w:sz="0" w:space="0" w:color="auto"/>
        <w:right w:val="none" w:sz="0" w:space="0" w:color="auto"/>
      </w:divBdr>
    </w:div>
    <w:div w:id="1671713175">
      <w:bodyDiv w:val="1"/>
      <w:marLeft w:val="0"/>
      <w:marRight w:val="0"/>
      <w:marTop w:val="0"/>
      <w:marBottom w:val="0"/>
      <w:divBdr>
        <w:top w:val="none" w:sz="0" w:space="0" w:color="auto"/>
        <w:left w:val="none" w:sz="0" w:space="0" w:color="auto"/>
        <w:bottom w:val="none" w:sz="0" w:space="0" w:color="auto"/>
        <w:right w:val="none" w:sz="0" w:space="0" w:color="auto"/>
      </w:divBdr>
    </w:div>
    <w:div w:id="1677538335">
      <w:bodyDiv w:val="1"/>
      <w:marLeft w:val="0"/>
      <w:marRight w:val="0"/>
      <w:marTop w:val="0"/>
      <w:marBottom w:val="0"/>
      <w:divBdr>
        <w:top w:val="none" w:sz="0" w:space="0" w:color="auto"/>
        <w:left w:val="none" w:sz="0" w:space="0" w:color="auto"/>
        <w:bottom w:val="none" w:sz="0" w:space="0" w:color="auto"/>
        <w:right w:val="none" w:sz="0" w:space="0" w:color="auto"/>
      </w:divBdr>
    </w:div>
    <w:div w:id="1706175517">
      <w:bodyDiv w:val="1"/>
      <w:marLeft w:val="0"/>
      <w:marRight w:val="0"/>
      <w:marTop w:val="0"/>
      <w:marBottom w:val="0"/>
      <w:divBdr>
        <w:top w:val="none" w:sz="0" w:space="0" w:color="auto"/>
        <w:left w:val="none" w:sz="0" w:space="0" w:color="auto"/>
        <w:bottom w:val="none" w:sz="0" w:space="0" w:color="auto"/>
        <w:right w:val="none" w:sz="0" w:space="0" w:color="auto"/>
      </w:divBdr>
    </w:div>
    <w:div w:id="1709917052">
      <w:bodyDiv w:val="1"/>
      <w:marLeft w:val="0"/>
      <w:marRight w:val="0"/>
      <w:marTop w:val="0"/>
      <w:marBottom w:val="0"/>
      <w:divBdr>
        <w:top w:val="none" w:sz="0" w:space="0" w:color="auto"/>
        <w:left w:val="none" w:sz="0" w:space="0" w:color="auto"/>
        <w:bottom w:val="none" w:sz="0" w:space="0" w:color="auto"/>
        <w:right w:val="none" w:sz="0" w:space="0" w:color="auto"/>
      </w:divBdr>
    </w:div>
    <w:div w:id="1721397796">
      <w:bodyDiv w:val="1"/>
      <w:marLeft w:val="0"/>
      <w:marRight w:val="0"/>
      <w:marTop w:val="0"/>
      <w:marBottom w:val="0"/>
      <w:divBdr>
        <w:top w:val="none" w:sz="0" w:space="0" w:color="auto"/>
        <w:left w:val="none" w:sz="0" w:space="0" w:color="auto"/>
        <w:bottom w:val="none" w:sz="0" w:space="0" w:color="auto"/>
        <w:right w:val="none" w:sz="0" w:space="0" w:color="auto"/>
      </w:divBdr>
    </w:div>
    <w:div w:id="1737120081">
      <w:bodyDiv w:val="1"/>
      <w:marLeft w:val="0"/>
      <w:marRight w:val="0"/>
      <w:marTop w:val="0"/>
      <w:marBottom w:val="0"/>
      <w:divBdr>
        <w:top w:val="none" w:sz="0" w:space="0" w:color="auto"/>
        <w:left w:val="none" w:sz="0" w:space="0" w:color="auto"/>
        <w:bottom w:val="none" w:sz="0" w:space="0" w:color="auto"/>
        <w:right w:val="none" w:sz="0" w:space="0" w:color="auto"/>
      </w:divBdr>
    </w:div>
    <w:div w:id="1759709554">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9105889">
      <w:bodyDiv w:val="1"/>
      <w:marLeft w:val="0"/>
      <w:marRight w:val="0"/>
      <w:marTop w:val="0"/>
      <w:marBottom w:val="0"/>
      <w:divBdr>
        <w:top w:val="none" w:sz="0" w:space="0" w:color="auto"/>
        <w:left w:val="none" w:sz="0" w:space="0" w:color="auto"/>
        <w:bottom w:val="none" w:sz="0" w:space="0" w:color="auto"/>
        <w:right w:val="none" w:sz="0" w:space="0" w:color="auto"/>
      </w:divBdr>
    </w:div>
    <w:div w:id="1793985182">
      <w:bodyDiv w:val="1"/>
      <w:marLeft w:val="0"/>
      <w:marRight w:val="0"/>
      <w:marTop w:val="0"/>
      <w:marBottom w:val="0"/>
      <w:divBdr>
        <w:top w:val="none" w:sz="0" w:space="0" w:color="auto"/>
        <w:left w:val="none" w:sz="0" w:space="0" w:color="auto"/>
        <w:bottom w:val="none" w:sz="0" w:space="0" w:color="auto"/>
        <w:right w:val="none" w:sz="0" w:space="0" w:color="auto"/>
      </w:divBdr>
    </w:div>
    <w:div w:id="1808429867">
      <w:bodyDiv w:val="1"/>
      <w:marLeft w:val="0"/>
      <w:marRight w:val="0"/>
      <w:marTop w:val="0"/>
      <w:marBottom w:val="0"/>
      <w:divBdr>
        <w:top w:val="none" w:sz="0" w:space="0" w:color="auto"/>
        <w:left w:val="none" w:sz="0" w:space="0" w:color="auto"/>
        <w:bottom w:val="none" w:sz="0" w:space="0" w:color="auto"/>
        <w:right w:val="none" w:sz="0" w:space="0" w:color="auto"/>
      </w:divBdr>
    </w:div>
    <w:div w:id="1812864577">
      <w:bodyDiv w:val="1"/>
      <w:marLeft w:val="0"/>
      <w:marRight w:val="0"/>
      <w:marTop w:val="0"/>
      <w:marBottom w:val="0"/>
      <w:divBdr>
        <w:top w:val="none" w:sz="0" w:space="0" w:color="auto"/>
        <w:left w:val="none" w:sz="0" w:space="0" w:color="auto"/>
        <w:bottom w:val="none" w:sz="0" w:space="0" w:color="auto"/>
        <w:right w:val="none" w:sz="0" w:space="0" w:color="auto"/>
      </w:divBdr>
    </w:div>
    <w:div w:id="1829710999">
      <w:bodyDiv w:val="1"/>
      <w:marLeft w:val="0"/>
      <w:marRight w:val="0"/>
      <w:marTop w:val="0"/>
      <w:marBottom w:val="0"/>
      <w:divBdr>
        <w:top w:val="none" w:sz="0" w:space="0" w:color="auto"/>
        <w:left w:val="none" w:sz="0" w:space="0" w:color="auto"/>
        <w:bottom w:val="none" w:sz="0" w:space="0" w:color="auto"/>
        <w:right w:val="none" w:sz="0" w:space="0" w:color="auto"/>
      </w:divBdr>
    </w:div>
    <w:div w:id="1835486488">
      <w:bodyDiv w:val="1"/>
      <w:marLeft w:val="0"/>
      <w:marRight w:val="0"/>
      <w:marTop w:val="0"/>
      <w:marBottom w:val="0"/>
      <w:divBdr>
        <w:top w:val="none" w:sz="0" w:space="0" w:color="auto"/>
        <w:left w:val="none" w:sz="0" w:space="0" w:color="auto"/>
        <w:bottom w:val="none" w:sz="0" w:space="0" w:color="auto"/>
        <w:right w:val="none" w:sz="0" w:space="0" w:color="auto"/>
      </w:divBdr>
    </w:div>
    <w:div w:id="1836412106">
      <w:bodyDiv w:val="1"/>
      <w:marLeft w:val="0"/>
      <w:marRight w:val="0"/>
      <w:marTop w:val="0"/>
      <w:marBottom w:val="0"/>
      <w:divBdr>
        <w:top w:val="none" w:sz="0" w:space="0" w:color="auto"/>
        <w:left w:val="none" w:sz="0" w:space="0" w:color="auto"/>
        <w:bottom w:val="none" w:sz="0" w:space="0" w:color="auto"/>
        <w:right w:val="none" w:sz="0" w:space="0" w:color="auto"/>
      </w:divBdr>
    </w:div>
    <w:div w:id="1838569686">
      <w:bodyDiv w:val="1"/>
      <w:marLeft w:val="0"/>
      <w:marRight w:val="0"/>
      <w:marTop w:val="0"/>
      <w:marBottom w:val="0"/>
      <w:divBdr>
        <w:top w:val="none" w:sz="0" w:space="0" w:color="auto"/>
        <w:left w:val="none" w:sz="0" w:space="0" w:color="auto"/>
        <w:bottom w:val="none" w:sz="0" w:space="0" w:color="auto"/>
        <w:right w:val="none" w:sz="0" w:space="0" w:color="auto"/>
      </w:divBdr>
    </w:div>
    <w:div w:id="1843280451">
      <w:bodyDiv w:val="1"/>
      <w:marLeft w:val="0"/>
      <w:marRight w:val="0"/>
      <w:marTop w:val="0"/>
      <w:marBottom w:val="0"/>
      <w:divBdr>
        <w:top w:val="none" w:sz="0" w:space="0" w:color="auto"/>
        <w:left w:val="none" w:sz="0" w:space="0" w:color="auto"/>
        <w:bottom w:val="none" w:sz="0" w:space="0" w:color="auto"/>
        <w:right w:val="none" w:sz="0" w:space="0" w:color="auto"/>
      </w:divBdr>
    </w:div>
    <w:div w:id="1846089732">
      <w:bodyDiv w:val="1"/>
      <w:marLeft w:val="0"/>
      <w:marRight w:val="0"/>
      <w:marTop w:val="0"/>
      <w:marBottom w:val="0"/>
      <w:divBdr>
        <w:top w:val="none" w:sz="0" w:space="0" w:color="auto"/>
        <w:left w:val="none" w:sz="0" w:space="0" w:color="auto"/>
        <w:bottom w:val="none" w:sz="0" w:space="0" w:color="auto"/>
        <w:right w:val="none" w:sz="0" w:space="0" w:color="auto"/>
      </w:divBdr>
    </w:div>
    <w:div w:id="1846742080">
      <w:bodyDiv w:val="1"/>
      <w:marLeft w:val="0"/>
      <w:marRight w:val="0"/>
      <w:marTop w:val="0"/>
      <w:marBottom w:val="0"/>
      <w:divBdr>
        <w:top w:val="none" w:sz="0" w:space="0" w:color="auto"/>
        <w:left w:val="none" w:sz="0" w:space="0" w:color="auto"/>
        <w:bottom w:val="none" w:sz="0" w:space="0" w:color="auto"/>
        <w:right w:val="none" w:sz="0" w:space="0" w:color="auto"/>
      </w:divBdr>
    </w:div>
    <w:div w:id="1846942418">
      <w:bodyDiv w:val="1"/>
      <w:marLeft w:val="0"/>
      <w:marRight w:val="0"/>
      <w:marTop w:val="0"/>
      <w:marBottom w:val="0"/>
      <w:divBdr>
        <w:top w:val="none" w:sz="0" w:space="0" w:color="auto"/>
        <w:left w:val="none" w:sz="0" w:space="0" w:color="auto"/>
        <w:bottom w:val="none" w:sz="0" w:space="0" w:color="auto"/>
        <w:right w:val="none" w:sz="0" w:space="0" w:color="auto"/>
      </w:divBdr>
    </w:div>
    <w:div w:id="1852453882">
      <w:bodyDiv w:val="1"/>
      <w:marLeft w:val="0"/>
      <w:marRight w:val="0"/>
      <w:marTop w:val="0"/>
      <w:marBottom w:val="0"/>
      <w:divBdr>
        <w:top w:val="none" w:sz="0" w:space="0" w:color="auto"/>
        <w:left w:val="none" w:sz="0" w:space="0" w:color="auto"/>
        <w:bottom w:val="none" w:sz="0" w:space="0" w:color="auto"/>
        <w:right w:val="none" w:sz="0" w:space="0" w:color="auto"/>
      </w:divBdr>
    </w:div>
    <w:div w:id="1867711967">
      <w:bodyDiv w:val="1"/>
      <w:marLeft w:val="0"/>
      <w:marRight w:val="0"/>
      <w:marTop w:val="0"/>
      <w:marBottom w:val="0"/>
      <w:divBdr>
        <w:top w:val="none" w:sz="0" w:space="0" w:color="auto"/>
        <w:left w:val="none" w:sz="0" w:space="0" w:color="auto"/>
        <w:bottom w:val="none" w:sz="0" w:space="0" w:color="auto"/>
        <w:right w:val="none" w:sz="0" w:space="0" w:color="auto"/>
      </w:divBdr>
    </w:div>
    <w:div w:id="1884177029">
      <w:bodyDiv w:val="1"/>
      <w:marLeft w:val="0"/>
      <w:marRight w:val="0"/>
      <w:marTop w:val="0"/>
      <w:marBottom w:val="0"/>
      <w:divBdr>
        <w:top w:val="none" w:sz="0" w:space="0" w:color="auto"/>
        <w:left w:val="none" w:sz="0" w:space="0" w:color="auto"/>
        <w:bottom w:val="none" w:sz="0" w:space="0" w:color="auto"/>
        <w:right w:val="none" w:sz="0" w:space="0" w:color="auto"/>
      </w:divBdr>
    </w:div>
    <w:div w:id="1902444852">
      <w:bodyDiv w:val="1"/>
      <w:marLeft w:val="0"/>
      <w:marRight w:val="0"/>
      <w:marTop w:val="0"/>
      <w:marBottom w:val="0"/>
      <w:divBdr>
        <w:top w:val="none" w:sz="0" w:space="0" w:color="auto"/>
        <w:left w:val="none" w:sz="0" w:space="0" w:color="auto"/>
        <w:bottom w:val="none" w:sz="0" w:space="0" w:color="auto"/>
        <w:right w:val="none" w:sz="0" w:space="0" w:color="auto"/>
      </w:divBdr>
    </w:div>
    <w:div w:id="1903247893">
      <w:bodyDiv w:val="1"/>
      <w:marLeft w:val="0"/>
      <w:marRight w:val="0"/>
      <w:marTop w:val="0"/>
      <w:marBottom w:val="0"/>
      <w:divBdr>
        <w:top w:val="none" w:sz="0" w:space="0" w:color="auto"/>
        <w:left w:val="none" w:sz="0" w:space="0" w:color="auto"/>
        <w:bottom w:val="none" w:sz="0" w:space="0" w:color="auto"/>
        <w:right w:val="none" w:sz="0" w:space="0" w:color="auto"/>
      </w:divBdr>
    </w:div>
    <w:div w:id="1903831198">
      <w:bodyDiv w:val="1"/>
      <w:marLeft w:val="0"/>
      <w:marRight w:val="0"/>
      <w:marTop w:val="0"/>
      <w:marBottom w:val="0"/>
      <w:divBdr>
        <w:top w:val="none" w:sz="0" w:space="0" w:color="auto"/>
        <w:left w:val="none" w:sz="0" w:space="0" w:color="auto"/>
        <w:bottom w:val="none" w:sz="0" w:space="0" w:color="auto"/>
        <w:right w:val="none" w:sz="0" w:space="0" w:color="auto"/>
      </w:divBdr>
    </w:div>
    <w:div w:id="1906406357">
      <w:bodyDiv w:val="1"/>
      <w:marLeft w:val="0"/>
      <w:marRight w:val="0"/>
      <w:marTop w:val="0"/>
      <w:marBottom w:val="0"/>
      <w:divBdr>
        <w:top w:val="none" w:sz="0" w:space="0" w:color="auto"/>
        <w:left w:val="none" w:sz="0" w:space="0" w:color="auto"/>
        <w:bottom w:val="none" w:sz="0" w:space="0" w:color="auto"/>
        <w:right w:val="none" w:sz="0" w:space="0" w:color="auto"/>
      </w:divBdr>
    </w:div>
    <w:div w:id="1911577571">
      <w:bodyDiv w:val="1"/>
      <w:marLeft w:val="0"/>
      <w:marRight w:val="0"/>
      <w:marTop w:val="0"/>
      <w:marBottom w:val="0"/>
      <w:divBdr>
        <w:top w:val="none" w:sz="0" w:space="0" w:color="auto"/>
        <w:left w:val="none" w:sz="0" w:space="0" w:color="auto"/>
        <w:bottom w:val="none" w:sz="0" w:space="0" w:color="auto"/>
        <w:right w:val="none" w:sz="0" w:space="0" w:color="auto"/>
      </w:divBdr>
    </w:div>
    <w:div w:id="1913084426">
      <w:bodyDiv w:val="1"/>
      <w:marLeft w:val="0"/>
      <w:marRight w:val="0"/>
      <w:marTop w:val="0"/>
      <w:marBottom w:val="0"/>
      <w:divBdr>
        <w:top w:val="none" w:sz="0" w:space="0" w:color="auto"/>
        <w:left w:val="none" w:sz="0" w:space="0" w:color="auto"/>
        <w:bottom w:val="none" w:sz="0" w:space="0" w:color="auto"/>
        <w:right w:val="none" w:sz="0" w:space="0" w:color="auto"/>
      </w:divBdr>
    </w:div>
    <w:div w:id="1937131028">
      <w:bodyDiv w:val="1"/>
      <w:marLeft w:val="0"/>
      <w:marRight w:val="0"/>
      <w:marTop w:val="0"/>
      <w:marBottom w:val="0"/>
      <w:divBdr>
        <w:top w:val="none" w:sz="0" w:space="0" w:color="auto"/>
        <w:left w:val="none" w:sz="0" w:space="0" w:color="auto"/>
        <w:bottom w:val="none" w:sz="0" w:space="0" w:color="auto"/>
        <w:right w:val="none" w:sz="0" w:space="0" w:color="auto"/>
      </w:divBdr>
    </w:div>
    <w:div w:id="1942755205">
      <w:bodyDiv w:val="1"/>
      <w:marLeft w:val="0"/>
      <w:marRight w:val="0"/>
      <w:marTop w:val="0"/>
      <w:marBottom w:val="0"/>
      <w:divBdr>
        <w:top w:val="none" w:sz="0" w:space="0" w:color="auto"/>
        <w:left w:val="none" w:sz="0" w:space="0" w:color="auto"/>
        <w:bottom w:val="none" w:sz="0" w:space="0" w:color="auto"/>
        <w:right w:val="none" w:sz="0" w:space="0" w:color="auto"/>
      </w:divBdr>
    </w:div>
    <w:div w:id="1964189451">
      <w:bodyDiv w:val="1"/>
      <w:marLeft w:val="0"/>
      <w:marRight w:val="0"/>
      <w:marTop w:val="0"/>
      <w:marBottom w:val="0"/>
      <w:divBdr>
        <w:top w:val="none" w:sz="0" w:space="0" w:color="auto"/>
        <w:left w:val="none" w:sz="0" w:space="0" w:color="auto"/>
        <w:bottom w:val="none" w:sz="0" w:space="0" w:color="auto"/>
        <w:right w:val="none" w:sz="0" w:space="0" w:color="auto"/>
      </w:divBdr>
    </w:div>
    <w:div w:id="1966426109">
      <w:bodyDiv w:val="1"/>
      <w:marLeft w:val="0"/>
      <w:marRight w:val="0"/>
      <w:marTop w:val="0"/>
      <w:marBottom w:val="0"/>
      <w:divBdr>
        <w:top w:val="none" w:sz="0" w:space="0" w:color="auto"/>
        <w:left w:val="none" w:sz="0" w:space="0" w:color="auto"/>
        <w:bottom w:val="none" w:sz="0" w:space="0" w:color="auto"/>
        <w:right w:val="none" w:sz="0" w:space="0" w:color="auto"/>
      </w:divBdr>
    </w:div>
    <w:div w:id="1975283607">
      <w:bodyDiv w:val="1"/>
      <w:marLeft w:val="0"/>
      <w:marRight w:val="0"/>
      <w:marTop w:val="0"/>
      <w:marBottom w:val="0"/>
      <w:divBdr>
        <w:top w:val="none" w:sz="0" w:space="0" w:color="auto"/>
        <w:left w:val="none" w:sz="0" w:space="0" w:color="auto"/>
        <w:bottom w:val="none" w:sz="0" w:space="0" w:color="auto"/>
        <w:right w:val="none" w:sz="0" w:space="0" w:color="auto"/>
      </w:divBdr>
    </w:div>
    <w:div w:id="1995139749">
      <w:bodyDiv w:val="1"/>
      <w:marLeft w:val="0"/>
      <w:marRight w:val="0"/>
      <w:marTop w:val="0"/>
      <w:marBottom w:val="0"/>
      <w:divBdr>
        <w:top w:val="none" w:sz="0" w:space="0" w:color="auto"/>
        <w:left w:val="none" w:sz="0" w:space="0" w:color="auto"/>
        <w:bottom w:val="none" w:sz="0" w:space="0" w:color="auto"/>
        <w:right w:val="none" w:sz="0" w:space="0" w:color="auto"/>
      </w:divBdr>
    </w:div>
    <w:div w:id="2002542322">
      <w:bodyDiv w:val="1"/>
      <w:marLeft w:val="0"/>
      <w:marRight w:val="0"/>
      <w:marTop w:val="0"/>
      <w:marBottom w:val="0"/>
      <w:divBdr>
        <w:top w:val="none" w:sz="0" w:space="0" w:color="auto"/>
        <w:left w:val="none" w:sz="0" w:space="0" w:color="auto"/>
        <w:bottom w:val="none" w:sz="0" w:space="0" w:color="auto"/>
        <w:right w:val="none" w:sz="0" w:space="0" w:color="auto"/>
      </w:divBdr>
    </w:div>
    <w:div w:id="2005744169">
      <w:bodyDiv w:val="1"/>
      <w:marLeft w:val="0"/>
      <w:marRight w:val="0"/>
      <w:marTop w:val="0"/>
      <w:marBottom w:val="0"/>
      <w:divBdr>
        <w:top w:val="none" w:sz="0" w:space="0" w:color="auto"/>
        <w:left w:val="none" w:sz="0" w:space="0" w:color="auto"/>
        <w:bottom w:val="none" w:sz="0" w:space="0" w:color="auto"/>
        <w:right w:val="none" w:sz="0" w:space="0" w:color="auto"/>
      </w:divBdr>
    </w:div>
    <w:div w:id="2021158304">
      <w:bodyDiv w:val="1"/>
      <w:marLeft w:val="0"/>
      <w:marRight w:val="0"/>
      <w:marTop w:val="0"/>
      <w:marBottom w:val="0"/>
      <w:divBdr>
        <w:top w:val="none" w:sz="0" w:space="0" w:color="auto"/>
        <w:left w:val="none" w:sz="0" w:space="0" w:color="auto"/>
        <w:bottom w:val="none" w:sz="0" w:space="0" w:color="auto"/>
        <w:right w:val="none" w:sz="0" w:space="0" w:color="auto"/>
      </w:divBdr>
    </w:div>
    <w:div w:id="2026395224">
      <w:bodyDiv w:val="1"/>
      <w:marLeft w:val="0"/>
      <w:marRight w:val="0"/>
      <w:marTop w:val="0"/>
      <w:marBottom w:val="0"/>
      <w:divBdr>
        <w:top w:val="none" w:sz="0" w:space="0" w:color="auto"/>
        <w:left w:val="none" w:sz="0" w:space="0" w:color="auto"/>
        <w:bottom w:val="none" w:sz="0" w:space="0" w:color="auto"/>
        <w:right w:val="none" w:sz="0" w:space="0" w:color="auto"/>
      </w:divBdr>
    </w:div>
    <w:div w:id="2041583006">
      <w:bodyDiv w:val="1"/>
      <w:marLeft w:val="0"/>
      <w:marRight w:val="0"/>
      <w:marTop w:val="0"/>
      <w:marBottom w:val="0"/>
      <w:divBdr>
        <w:top w:val="none" w:sz="0" w:space="0" w:color="auto"/>
        <w:left w:val="none" w:sz="0" w:space="0" w:color="auto"/>
        <w:bottom w:val="none" w:sz="0" w:space="0" w:color="auto"/>
        <w:right w:val="none" w:sz="0" w:space="0" w:color="auto"/>
      </w:divBdr>
    </w:div>
    <w:div w:id="2062971443">
      <w:bodyDiv w:val="1"/>
      <w:marLeft w:val="0"/>
      <w:marRight w:val="0"/>
      <w:marTop w:val="0"/>
      <w:marBottom w:val="0"/>
      <w:divBdr>
        <w:top w:val="none" w:sz="0" w:space="0" w:color="auto"/>
        <w:left w:val="none" w:sz="0" w:space="0" w:color="auto"/>
        <w:bottom w:val="none" w:sz="0" w:space="0" w:color="auto"/>
        <w:right w:val="none" w:sz="0" w:space="0" w:color="auto"/>
      </w:divBdr>
    </w:div>
    <w:div w:id="2065988193">
      <w:bodyDiv w:val="1"/>
      <w:marLeft w:val="0"/>
      <w:marRight w:val="0"/>
      <w:marTop w:val="0"/>
      <w:marBottom w:val="0"/>
      <w:divBdr>
        <w:top w:val="none" w:sz="0" w:space="0" w:color="auto"/>
        <w:left w:val="none" w:sz="0" w:space="0" w:color="auto"/>
        <w:bottom w:val="none" w:sz="0" w:space="0" w:color="auto"/>
        <w:right w:val="none" w:sz="0" w:space="0" w:color="auto"/>
      </w:divBdr>
    </w:div>
    <w:div w:id="2072994287">
      <w:bodyDiv w:val="1"/>
      <w:marLeft w:val="0"/>
      <w:marRight w:val="0"/>
      <w:marTop w:val="0"/>
      <w:marBottom w:val="0"/>
      <w:divBdr>
        <w:top w:val="none" w:sz="0" w:space="0" w:color="auto"/>
        <w:left w:val="none" w:sz="0" w:space="0" w:color="auto"/>
        <w:bottom w:val="none" w:sz="0" w:space="0" w:color="auto"/>
        <w:right w:val="none" w:sz="0" w:space="0" w:color="auto"/>
      </w:divBdr>
    </w:div>
    <w:div w:id="2078431261">
      <w:bodyDiv w:val="1"/>
      <w:marLeft w:val="0"/>
      <w:marRight w:val="0"/>
      <w:marTop w:val="0"/>
      <w:marBottom w:val="0"/>
      <w:divBdr>
        <w:top w:val="none" w:sz="0" w:space="0" w:color="auto"/>
        <w:left w:val="none" w:sz="0" w:space="0" w:color="auto"/>
        <w:bottom w:val="none" w:sz="0" w:space="0" w:color="auto"/>
        <w:right w:val="none" w:sz="0" w:space="0" w:color="auto"/>
      </w:divBdr>
    </w:div>
    <w:div w:id="2078892008">
      <w:bodyDiv w:val="1"/>
      <w:marLeft w:val="0"/>
      <w:marRight w:val="0"/>
      <w:marTop w:val="0"/>
      <w:marBottom w:val="0"/>
      <w:divBdr>
        <w:top w:val="none" w:sz="0" w:space="0" w:color="auto"/>
        <w:left w:val="none" w:sz="0" w:space="0" w:color="auto"/>
        <w:bottom w:val="none" w:sz="0" w:space="0" w:color="auto"/>
        <w:right w:val="none" w:sz="0" w:space="0" w:color="auto"/>
      </w:divBdr>
    </w:div>
    <w:div w:id="2080903974">
      <w:bodyDiv w:val="1"/>
      <w:marLeft w:val="0"/>
      <w:marRight w:val="0"/>
      <w:marTop w:val="0"/>
      <w:marBottom w:val="0"/>
      <w:divBdr>
        <w:top w:val="none" w:sz="0" w:space="0" w:color="auto"/>
        <w:left w:val="none" w:sz="0" w:space="0" w:color="auto"/>
        <w:bottom w:val="none" w:sz="0" w:space="0" w:color="auto"/>
        <w:right w:val="none" w:sz="0" w:space="0" w:color="auto"/>
      </w:divBdr>
    </w:div>
    <w:div w:id="2084326612">
      <w:bodyDiv w:val="1"/>
      <w:marLeft w:val="0"/>
      <w:marRight w:val="0"/>
      <w:marTop w:val="0"/>
      <w:marBottom w:val="0"/>
      <w:divBdr>
        <w:top w:val="none" w:sz="0" w:space="0" w:color="auto"/>
        <w:left w:val="none" w:sz="0" w:space="0" w:color="auto"/>
        <w:bottom w:val="none" w:sz="0" w:space="0" w:color="auto"/>
        <w:right w:val="none" w:sz="0" w:space="0" w:color="auto"/>
      </w:divBdr>
    </w:div>
    <w:div w:id="2087144362">
      <w:bodyDiv w:val="1"/>
      <w:marLeft w:val="0"/>
      <w:marRight w:val="0"/>
      <w:marTop w:val="0"/>
      <w:marBottom w:val="0"/>
      <w:divBdr>
        <w:top w:val="none" w:sz="0" w:space="0" w:color="auto"/>
        <w:left w:val="none" w:sz="0" w:space="0" w:color="auto"/>
        <w:bottom w:val="none" w:sz="0" w:space="0" w:color="auto"/>
        <w:right w:val="none" w:sz="0" w:space="0" w:color="auto"/>
      </w:divBdr>
    </w:div>
    <w:div w:id="2090106669">
      <w:bodyDiv w:val="1"/>
      <w:marLeft w:val="0"/>
      <w:marRight w:val="0"/>
      <w:marTop w:val="0"/>
      <w:marBottom w:val="0"/>
      <w:divBdr>
        <w:top w:val="none" w:sz="0" w:space="0" w:color="auto"/>
        <w:left w:val="none" w:sz="0" w:space="0" w:color="auto"/>
        <w:bottom w:val="none" w:sz="0" w:space="0" w:color="auto"/>
        <w:right w:val="none" w:sz="0" w:space="0" w:color="auto"/>
      </w:divBdr>
    </w:div>
    <w:div w:id="2112044927">
      <w:bodyDiv w:val="1"/>
      <w:marLeft w:val="0"/>
      <w:marRight w:val="0"/>
      <w:marTop w:val="0"/>
      <w:marBottom w:val="0"/>
      <w:divBdr>
        <w:top w:val="none" w:sz="0" w:space="0" w:color="auto"/>
        <w:left w:val="none" w:sz="0" w:space="0" w:color="auto"/>
        <w:bottom w:val="none" w:sz="0" w:space="0" w:color="auto"/>
        <w:right w:val="none" w:sz="0" w:space="0" w:color="auto"/>
      </w:divBdr>
    </w:div>
    <w:div w:id="2113671694">
      <w:bodyDiv w:val="1"/>
      <w:marLeft w:val="0"/>
      <w:marRight w:val="0"/>
      <w:marTop w:val="0"/>
      <w:marBottom w:val="0"/>
      <w:divBdr>
        <w:top w:val="none" w:sz="0" w:space="0" w:color="auto"/>
        <w:left w:val="none" w:sz="0" w:space="0" w:color="auto"/>
        <w:bottom w:val="none" w:sz="0" w:space="0" w:color="auto"/>
        <w:right w:val="none" w:sz="0" w:space="0" w:color="auto"/>
      </w:divBdr>
    </w:div>
    <w:div w:id="21195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B36D1C0-82B4-48F6-82EF-46C0DC2146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8620C8B7B67564DB8340E2C128965AF" ma:contentTypeVersion="" ma:contentTypeDescription="PDMS Document Site Content Type" ma:contentTypeScope="" ma:versionID="79a5b6832f3cbb19ace214dd1f3bc935">
  <xsd:schema xmlns:xsd="http://www.w3.org/2001/XMLSchema" xmlns:xs="http://www.w3.org/2001/XMLSchema" xmlns:p="http://schemas.microsoft.com/office/2006/metadata/properties" xmlns:ns2="1B36D1C0-82B4-48F6-82EF-46C0DC21462B" targetNamespace="http://schemas.microsoft.com/office/2006/metadata/properties" ma:root="true" ma:fieldsID="cf5d007f5da1f7ad313fbb743b18d5e0" ns2:_="">
    <xsd:import namespace="1B36D1C0-82B4-48F6-82EF-46C0DC21462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6D1C0-82B4-48F6-82EF-46C0DC21462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15C57-0939-42C6-B36A-97BC96EBCD30}">
  <ds:schemaRefs>
    <ds:schemaRef ds:uri="http://schemas.microsoft.com/office/2006/metadata/properties"/>
    <ds:schemaRef ds:uri="http://schemas.microsoft.com/office/infopath/2007/PartnerControls"/>
    <ds:schemaRef ds:uri="1B36D1C0-82B4-48F6-82EF-46C0DC21462B"/>
  </ds:schemaRefs>
</ds:datastoreItem>
</file>

<file path=customXml/itemProps2.xml><?xml version="1.0" encoding="utf-8"?>
<ds:datastoreItem xmlns:ds="http://schemas.openxmlformats.org/officeDocument/2006/customXml" ds:itemID="{F3032654-BAE3-4710-A7C2-E99C7FB33441}">
  <ds:schemaRefs>
    <ds:schemaRef ds:uri="http://schemas.microsoft.com/sharepoint/v3/contenttype/forms"/>
  </ds:schemaRefs>
</ds:datastoreItem>
</file>

<file path=customXml/itemProps3.xml><?xml version="1.0" encoding="utf-8"?>
<ds:datastoreItem xmlns:ds="http://schemas.openxmlformats.org/officeDocument/2006/customXml" ds:itemID="{EEFF02C1-6570-4DBF-946C-1428FE9CC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6D1C0-82B4-48F6-82EF-46C0DC214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B8B7D-A8BF-445F-96DA-045B296B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3973</Words>
  <Characters>22650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2020-12-15T06:22:00Z</dcterms:created>
  <dcterms:modified xsi:type="dcterms:W3CDTF">2020-12-15T06:26:00Z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0x010100266966F133664895A6EE3632470D45F50008620C8B7B67564DB8340E2C128965AF</vt:lpwstr>
  </property>
</Properties>
</file>