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2075" w14:textId="382973F8" w:rsidR="009E00C4" w:rsidRPr="000637FB" w:rsidRDefault="00995C66" w:rsidP="000C31D2">
      <w:pPr>
        <w:pStyle w:val="Heading1withsubtitle"/>
      </w:pPr>
      <w:r w:rsidRPr="000637FB">
        <w:t>A</w:t>
      </w:r>
      <w:r w:rsidR="00D302C1" w:rsidRPr="000637FB">
        <w:t xml:space="preserve"> new specialist</w:t>
      </w:r>
      <w:r w:rsidR="009E00C4" w:rsidRPr="000637FB">
        <w:t xml:space="preserve"> </w:t>
      </w:r>
      <w:r w:rsidR="009B322C" w:rsidRPr="000637FB">
        <w:t>d</w:t>
      </w:r>
      <w:r w:rsidR="009E00C4" w:rsidRPr="000637FB">
        <w:t xml:space="preserve">isability </w:t>
      </w:r>
      <w:r w:rsidR="009B322C" w:rsidRPr="000637FB">
        <w:t>e</w:t>
      </w:r>
      <w:r w:rsidR="009E00C4" w:rsidRPr="000637FB">
        <w:t xml:space="preserve">mployment </w:t>
      </w:r>
      <w:r w:rsidR="00FC79DB" w:rsidRPr="000637FB">
        <w:t>program</w:t>
      </w:r>
    </w:p>
    <w:p w14:paraId="43420C15" w14:textId="441A1E0E" w:rsidR="009E00C4" w:rsidRPr="000637FB" w:rsidRDefault="009E00C4" w:rsidP="009E00C4">
      <w:pPr>
        <w:pStyle w:val="Subtitle"/>
      </w:pPr>
      <w:bookmarkStart w:id="0" w:name="_Toc395536189"/>
      <w:r w:rsidRPr="000637FB">
        <w:t>National Panel of Assessors (NPA) program</w:t>
      </w:r>
    </w:p>
    <w:p w14:paraId="57D66AD4" w14:textId="2952D520" w:rsidR="009E00C4" w:rsidRPr="000637FB" w:rsidRDefault="00F22D1F" w:rsidP="000C31D2">
      <w:pPr>
        <w:pStyle w:val="Introduction"/>
      </w:pPr>
      <w:r w:rsidRPr="000637FB">
        <w:t>As part of the</w:t>
      </w:r>
      <w:r w:rsidR="00EB1F63" w:rsidRPr="000637FB">
        <w:t xml:space="preserve"> </w:t>
      </w:r>
      <w:r w:rsidR="00FC79DB" w:rsidRPr="000637FB">
        <w:t>new specialist disability e</w:t>
      </w:r>
      <w:r w:rsidR="00EB1F63" w:rsidRPr="000637FB">
        <w:t>mployment</w:t>
      </w:r>
      <w:r w:rsidR="00E428E6" w:rsidRPr="000637FB">
        <w:t xml:space="preserve"> program</w:t>
      </w:r>
      <w:r w:rsidR="00EB1F63" w:rsidRPr="000637FB">
        <w:t>, t</w:t>
      </w:r>
      <w:r w:rsidR="009E00C4" w:rsidRPr="000637FB">
        <w:t>he National Panel of Assessor</w:t>
      </w:r>
      <w:r w:rsidR="00EB1F63" w:rsidRPr="000637FB">
        <w:t>s</w:t>
      </w:r>
      <w:r w:rsidR="009E00C4" w:rsidRPr="000637FB">
        <w:t xml:space="preserve"> (NPA) </w:t>
      </w:r>
      <w:r w:rsidR="00EB1F63" w:rsidRPr="000637FB">
        <w:t>program will continue to provide</w:t>
      </w:r>
      <w:r w:rsidR="001E3386" w:rsidRPr="000637FB">
        <w:t xml:space="preserve"> </w:t>
      </w:r>
      <w:r w:rsidR="009B26E7" w:rsidRPr="000637FB">
        <w:t>high-</w:t>
      </w:r>
      <w:r w:rsidR="001E3386" w:rsidRPr="000637FB">
        <w:t>quality</w:t>
      </w:r>
      <w:r w:rsidR="00EB1F63" w:rsidRPr="000637FB">
        <w:t xml:space="preserve"> assessment services</w:t>
      </w:r>
      <w:r w:rsidR="009E00C4" w:rsidRPr="000637FB">
        <w:t xml:space="preserve"> from 1</w:t>
      </w:r>
      <w:r w:rsidR="004455F2" w:rsidRPr="000637FB">
        <w:t> </w:t>
      </w:r>
      <w:r w:rsidR="009E00C4" w:rsidRPr="000637FB">
        <w:t>July 2025.</w:t>
      </w:r>
    </w:p>
    <w:bookmarkEnd w:id="0"/>
    <w:p w14:paraId="57CD21C1" w14:textId="4650E788" w:rsidR="009E00C4" w:rsidRPr="000637FB" w:rsidRDefault="00B42721" w:rsidP="00FE3201">
      <w:pPr>
        <w:pStyle w:val="Heading2"/>
      </w:pPr>
      <w:r w:rsidRPr="000637FB">
        <w:t>The role of i</w:t>
      </w:r>
      <w:r w:rsidR="00DB2187" w:rsidRPr="000637FB">
        <w:t xml:space="preserve">ndependent </w:t>
      </w:r>
      <w:r w:rsidR="00AF5032" w:rsidRPr="000637FB">
        <w:t>NPA providers</w:t>
      </w:r>
    </w:p>
    <w:p w14:paraId="7394C1AD" w14:textId="77777777" w:rsidR="009E00C4" w:rsidRPr="000637FB" w:rsidRDefault="009E00C4" w:rsidP="00B42721">
      <w:bookmarkStart w:id="1" w:name="_Toc391890681"/>
      <w:r w:rsidRPr="000637FB">
        <w:t xml:space="preserve">The NPA program is a standing panel of independent assessment service providers contracted to provide assessments to support the needs of people with disability in the workplace. </w:t>
      </w:r>
    </w:p>
    <w:p w14:paraId="2CD6FE83" w14:textId="7069E911" w:rsidR="009E00C4" w:rsidRPr="000637FB" w:rsidRDefault="009D5FAC" w:rsidP="00B42721">
      <w:bookmarkStart w:id="2" w:name="_Hlk164163055"/>
      <w:r w:rsidRPr="000637FB">
        <w:t xml:space="preserve">Services by </w:t>
      </w:r>
      <w:r w:rsidR="00F01204" w:rsidRPr="000637FB">
        <w:t xml:space="preserve">NPA </w:t>
      </w:r>
      <w:r w:rsidR="007B465E" w:rsidRPr="000637FB">
        <w:t xml:space="preserve">providers </w:t>
      </w:r>
      <w:r w:rsidRPr="000637FB">
        <w:t xml:space="preserve">will continue to </w:t>
      </w:r>
      <w:r w:rsidR="009D3D77" w:rsidRPr="000637FB">
        <w:t>play an important role in h</w:t>
      </w:r>
      <w:r w:rsidR="007D53EE" w:rsidRPr="000637FB">
        <w:t xml:space="preserve">elping people with </w:t>
      </w:r>
      <w:r w:rsidR="00A91446" w:rsidRPr="000637FB">
        <w:t>disability</w:t>
      </w:r>
      <w:r w:rsidR="009D3D77" w:rsidRPr="000637FB">
        <w:t xml:space="preserve"> </w:t>
      </w:r>
      <w:r w:rsidR="009B26E7" w:rsidRPr="000637FB">
        <w:t>in </w:t>
      </w:r>
      <w:r w:rsidR="009D3D77" w:rsidRPr="000637FB">
        <w:t>employment.</w:t>
      </w:r>
      <w:r w:rsidRPr="000637FB">
        <w:t xml:space="preserve"> </w:t>
      </w:r>
      <w:r w:rsidR="009E00C4" w:rsidRPr="000637FB">
        <w:t xml:space="preserve">In the second half of 2024, the </w:t>
      </w:r>
      <w:r w:rsidR="00312B91" w:rsidRPr="000637FB">
        <w:t>Australian G</w:t>
      </w:r>
      <w:r w:rsidR="00432DBD" w:rsidRPr="000637FB">
        <w:t>overnment</w:t>
      </w:r>
      <w:r w:rsidR="00FC0770" w:rsidRPr="000637FB">
        <w:t xml:space="preserve"> </w:t>
      </w:r>
      <w:r w:rsidR="009E00C4" w:rsidRPr="000637FB">
        <w:t>will approach the market to identify</w:t>
      </w:r>
      <w:r w:rsidR="00BE7775" w:rsidRPr="000637FB">
        <w:t xml:space="preserve"> a</w:t>
      </w:r>
      <w:r w:rsidR="009E00C4" w:rsidRPr="000637FB">
        <w:t xml:space="preserve"> suitable</w:t>
      </w:r>
      <w:r w:rsidR="00165D3E" w:rsidRPr="000637FB">
        <w:t xml:space="preserve"> network of </w:t>
      </w:r>
      <w:r w:rsidR="009E00C4" w:rsidRPr="000637FB">
        <w:t>NPA</w:t>
      </w:r>
      <w:r w:rsidR="00426F39" w:rsidRPr="000637FB">
        <w:t> </w:t>
      </w:r>
      <w:r w:rsidR="009E00C4" w:rsidRPr="000637FB">
        <w:t xml:space="preserve">providers </w:t>
      </w:r>
      <w:r w:rsidR="6C10C3DA" w:rsidRPr="000637FB">
        <w:t>to deliver high</w:t>
      </w:r>
      <w:r w:rsidR="00F75DA9" w:rsidRPr="000637FB">
        <w:t>-</w:t>
      </w:r>
      <w:r w:rsidR="6C10C3DA" w:rsidRPr="000637FB">
        <w:t xml:space="preserve">quality assessment services </w:t>
      </w:r>
      <w:r w:rsidR="009E00C4" w:rsidRPr="000637FB">
        <w:t>f</w:t>
      </w:r>
      <w:r w:rsidR="00A9585D" w:rsidRPr="000637FB">
        <w:t>rom</w:t>
      </w:r>
      <w:r w:rsidR="009E00C4" w:rsidRPr="000637FB">
        <w:t xml:space="preserve"> 1</w:t>
      </w:r>
      <w:r w:rsidR="00FE3201" w:rsidRPr="000637FB">
        <w:t> </w:t>
      </w:r>
      <w:r w:rsidR="009E00C4" w:rsidRPr="000637FB">
        <w:t>July</w:t>
      </w:r>
      <w:r w:rsidR="00FE3201" w:rsidRPr="000637FB">
        <w:t> </w:t>
      </w:r>
      <w:r w:rsidR="009E00C4" w:rsidRPr="000637FB">
        <w:t>2025.</w:t>
      </w:r>
    </w:p>
    <w:p w14:paraId="4EEEBA63" w14:textId="515D660C" w:rsidR="009E00C4" w:rsidRPr="000637FB" w:rsidRDefault="00A9585D" w:rsidP="00B42721">
      <w:r w:rsidRPr="000637FB">
        <w:t>Future</w:t>
      </w:r>
      <w:r w:rsidR="009E00C4" w:rsidRPr="000637FB">
        <w:t xml:space="preserve"> </w:t>
      </w:r>
      <w:r w:rsidR="5E237597" w:rsidRPr="000637FB">
        <w:t xml:space="preserve">NPA </w:t>
      </w:r>
      <w:r w:rsidR="00B42721" w:rsidRPr="000637FB">
        <w:t>p</w:t>
      </w:r>
      <w:r w:rsidR="5E237597" w:rsidRPr="000637FB">
        <w:t>roviders</w:t>
      </w:r>
      <w:r w:rsidR="009E00C4" w:rsidRPr="000637FB">
        <w:t xml:space="preserve"> will continue to </w:t>
      </w:r>
      <w:r w:rsidRPr="000637FB">
        <w:t>deliver the following</w:t>
      </w:r>
      <w:r w:rsidR="00436F7A" w:rsidRPr="000637FB">
        <w:t xml:space="preserve"> </w:t>
      </w:r>
      <w:r w:rsidR="009E00C4" w:rsidRPr="000637FB">
        <w:t>independent assessment</w:t>
      </w:r>
      <w:r w:rsidR="00183643" w:rsidRPr="000637FB">
        <w:t>s</w:t>
      </w:r>
      <w:r w:rsidRPr="000637FB">
        <w:t>.</w:t>
      </w:r>
      <w:r w:rsidR="009E00C4" w:rsidRPr="000637FB">
        <w:t xml:space="preserve"> </w:t>
      </w:r>
    </w:p>
    <w:bookmarkEnd w:id="2"/>
    <w:p w14:paraId="47997FB0" w14:textId="58928270" w:rsidR="009E00C4" w:rsidRPr="000637FB" w:rsidRDefault="009E00C4" w:rsidP="00807560">
      <w:pPr>
        <w:pStyle w:val="ListBullet"/>
      </w:pPr>
      <w:r w:rsidRPr="000637FB">
        <w:rPr>
          <w:b/>
          <w:bCs/>
        </w:rPr>
        <w:t>Ongoing Support</w:t>
      </w:r>
      <w:r w:rsidR="0029514E" w:rsidRPr="000637FB">
        <w:rPr>
          <w:b/>
          <w:bCs/>
        </w:rPr>
        <w:t>:</w:t>
      </w:r>
      <w:r w:rsidR="0029514E" w:rsidRPr="000637FB">
        <w:t xml:space="preserve"> </w:t>
      </w:r>
      <w:r w:rsidR="1912C85B" w:rsidRPr="000637FB">
        <w:t xml:space="preserve">NPA </w:t>
      </w:r>
      <w:r w:rsidR="00EF1AD1" w:rsidRPr="000637FB">
        <w:t>p</w:t>
      </w:r>
      <w:r w:rsidR="1912C85B" w:rsidRPr="000637FB">
        <w:t>roviders</w:t>
      </w:r>
      <w:r w:rsidR="00FC727D" w:rsidRPr="000637FB">
        <w:t xml:space="preserve"> will deliver</w:t>
      </w:r>
      <w:r w:rsidR="1912C85B" w:rsidRPr="000637FB">
        <w:t xml:space="preserve"> </w:t>
      </w:r>
      <w:r w:rsidRPr="000637FB">
        <w:t>Ongoing Support Assessments</w:t>
      </w:r>
      <w:r w:rsidR="00FC727D" w:rsidRPr="000637FB">
        <w:t xml:space="preserve"> to ensure that DES </w:t>
      </w:r>
      <w:r w:rsidR="00A9585D" w:rsidRPr="000637FB">
        <w:t xml:space="preserve">participants </w:t>
      </w:r>
      <w:r w:rsidR="00FC727D" w:rsidRPr="000637FB">
        <w:t xml:space="preserve">receive the </w:t>
      </w:r>
      <w:r w:rsidR="00232FFB" w:rsidRPr="000637FB">
        <w:t>Ongoing Support</w:t>
      </w:r>
      <w:r w:rsidR="00FC727D" w:rsidRPr="000637FB">
        <w:t xml:space="preserve"> they need </w:t>
      </w:r>
      <w:r w:rsidRPr="000637FB">
        <w:t xml:space="preserve">in the workplace to </w:t>
      </w:r>
      <w:r w:rsidR="002A6F59" w:rsidRPr="000637FB">
        <w:t>maintain sustainable employment</w:t>
      </w:r>
      <w:r w:rsidRPr="000637FB">
        <w:t>.</w:t>
      </w:r>
      <w:r w:rsidR="00533A46" w:rsidRPr="000637FB">
        <w:t xml:space="preserve"> F</w:t>
      </w:r>
      <w:r w:rsidRPr="000637FB">
        <w:t>rom</w:t>
      </w:r>
      <w:r w:rsidR="00533A46" w:rsidRPr="000637FB">
        <w:t> </w:t>
      </w:r>
      <w:r w:rsidRPr="000637FB">
        <w:t>1</w:t>
      </w:r>
      <w:r w:rsidR="00533A46" w:rsidRPr="000637FB">
        <w:t> </w:t>
      </w:r>
      <w:r w:rsidRPr="000637FB">
        <w:t>July 2025, the approach for these assessments will be updated to align with the new</w:t>
      </w:r>
      <w:r w:rsidR="002A6F59" w:rsidRPr="000637FB">
        <w:t xml:space="preserve"> specialist</w:t>
      </w:r>
      <w:r w:rsidRPr="000637FB">
        <w:t xml:space="preserve"> </w:t>
      </w:r>
      <w:r w:rsidR="382619DD" w:rsidRPr="000637FB">
        <w:t xml:space="preserve">disability employment </w:t>
      </w:r>
      <w:r w:rsidR="6813A105" w:rsidRPr="000637FB">
        <w:t>program.</w:t>
      </w:r>
    </w:p>
    <w:p w14:paraId="2488D99C" w14:textId="3B59E164" w:rsidR="009E00C4" w:rsidRPr="000637FB" w:rsidRDefault="009E00C4" w:rsidP="00807560">
      <w:pPr>
        <w:pStyle w:val="ListBullet"/>
      </w:pPr>
      <w:r w:rsidRPr="000637FB">
        <w:rPr>
          <w:b/>
          <w:bCs/>
        </w:rPr>
        <w:t>Supported Wage System</w:t>
      </w:r>
      <w:r w:rsidR="1EEA2A6F" w:rsidRPr="000637FB">
        <w:rPr>
          <w:b/>
          <w:bCs/>
        </w:rPr>
        <w:t>:</w:t>
      </w:r>
      <w:r w:rsidR="1EEA2A6F" w:rsidRPr="000637FB">
        <w:t xml:space="preserve"> </w:t>
      </w:r>
      <w:r w:rsidR="3F2739C9" w:rsidRPr="000637FB">
        <w:t xml:space="preserve">NPA providers will deliver </w:t>
      </w:r>
      <w:r w:rsidRPr="000637FB">
        <w:t>S</w:t>
      </w:r>
      <w:r w:rsidR="52CACC89" w:rsidRPr="000637FB">
        <w:t xml:space="preserve">upported </w:t>
      </w:r>
      <w:r w:rsidRPr="000637FB">
        <w:t>W</w:t>
      </w:r>
      <w:r w:rsidR="52CACC89" w:rsidRPr="000637FB">
        <w:t xml:space="preserve">age </w:t>
      </w:r>
      <w:r w:rsidRPr="000637FB">
        <w:t>S</w:t>
      </w:r>
      <w:r w:rsidR="52CACC89" w:rsidRPr="000637FB">
        <w:t>ystem</w:t>
      </w:r>
      <w:r w:rsidRPr="000637FB">
        <w:t xml:space="preserve"> Assessments to determine productivity-based wages for eligible people with disability.</w:t>
      </w:r>
      <w:r w:rsidR="1EEA2A6F" w:rsidRPr="000637FB">
        <w:t xml:space="preserve"> </w:t>
      </w:r>
    </w:p>
    <w:p w14:paraId="58A04EA2" w14:textId="70217FC3" w:rsidR="009E00C4" w:rsidRPr="000637FB" w:rsidRDefault="009E00C4" w:rsidP="00807560">
      <w:pPr>
        <w:pStyle w:val="ListBullet"/>
      </w:pPr>
      <w:r w:rsidRPr="000637FB">
        <w:rPr>
          <w:b/>
          <w:bCs/>
        </w:rPr>
        <w:t>Workplace Modifications Services</w:t>
      </w:r>
      <w:r w:rsidR="507A7F1A" w:rsidRPr="000637FB">
        <w:rPr>
          <w:b/>
          <w:bCs/>
        </w:rPr>
        <w:t>:</w:t>
      </w:r>
      <w:r w:rsidR="507A7F1A" w:rsidRPr="000637FB">
        <w:t xml:space="preserve"> </w:t>
      </w:r>
      <w:r w:rsidR="3C74D11F" w:rsidRPr="000637FB">
        <w:t xml:space="preserve">NPA providers will provide </w:t>
      </w:r>
      <w:r w:rsidRPr="000637FB">
        <w:t>Workplace Modification Assessment</w:t>
      </w:r>
      <w:r w:rsidR="3C74D11F" w:rsidRPr="000637FB">
        <w:t>s</w:t>
      </w:r>
      <w:r w:rsidR="2CB760B3" w:rsidRPr="000637FB">
        <w:t xml:space="preserve"> </w:t>
      </w:r>
      <w:r w:rsidR="7386678D" w:rsidRPr="000637FB">
        <w:t xml:space="preserve">to </w:t>
      </w:r>
      <w:r w:rsidR="56CBE00A" w:rsidRPr="000637FB">
        <w:t xml:space="preserve">assess </w:t>
      </w:r>
      <w:r w:rsidR="7386678D" w:rsidRPr="000637FB">
        <w:t xml:space="preserve">the suitability of modifications (such as equipment or assistive technology) that will </w:t>
      </w:r>
      <w:r w:rsidR="406DA098" w:rsidRPr="000637FB">
        <w:t xml:space="preserve">support </w:t>
      </w:r>
      <w:r w:rsidR="7386678D" w:rsidRPr="000637FB">
        <w:t>people with disability to undertake their employment duties.</w:t>
      </w:r>
      <w:r w:rsidRPr="000637FB">
        <w:t xml:space="preserve"> </w:t>
      </w:r>
    </w:p>
    <w:p w14:paraId="18F5915E" w14:textId="63F19A5A" w:rsidR="009E00C4" w:rsidRPr="000637FB" w:rsidRDefault="00DB2187" w:rsidP="00FE3201">
      <w:pPr>
        <w:pStyle w:val="Heading2"/>
      </w:pPr>
      <w:r w:rsidRPr="000637FB">
        <w:t>Next steps</w:t>
      </w:r>
    </w:p>
    <w:p w14:paraId="1FD687EF" w14:textId="095A38E0" w:rsidR="009E00C4" w:rsidRPr="000637FB" w:rsidRDefault="009E00C4" w:rsidP="2D2323EA">
      <w:pPr>
        <w:keepNext/>
        <w:rPr>
          <w:color w:val="000000" w:themeColor="text1"/>
          <w:shd w:val="clear" w:color="auto" w:fill="FFFFFF"/>
        </w:rPr>
      </w:pPr>
      <w:bookmarkStart w:id="3" w:name="_Hlk164163256"/>
      <w:r w:rsidRPr="000637FB">
        <w:rPr>
          <w:color w:val="000000" w:themeColor="text1"/>
          <w:shd w:val="clear" w:color="auto" w:fill="FFFFFF"/>
        </w:rPr>
        <w:t xml:space="preserve">Existing NPA providers do not need to do anything at this stage. </w:t>
      </w:r>
    </w:p>
    <w:p w14:paraId="0429ABED" w14:textId="39E47831" w:rsidR="009E00C4" w:rsidRPr="000637FB" w:rsidRDefault="002A6F59" w:rsidP="3003730F">
      <w:pPr>
        <w:rPr>
          <w:color w:val="000000" w:themeColor="text1"/>
        </w:rPr>
      </w:pPr>
      <w:r w:rsidRPr="000637FB">
        <w:rPr>
          <w:color w:val="000000" w:themeColor="text1"/>
          <w:shd w:val="clear" w:color="auto" w:fill="FFFFFF"/>
        </w:rPr>
        <w:t xml:space="preserve">The </w:t>
      </w:r>
      <w:r w:rsidR="00EE30F6" w:rsidRPr="000637FB">
        <w:rPr>
          <w:color w:val="000000" w:themeColor="text1"/>
          <w:shd w:val="clear" w:color="auto" w:fill="FFFFFF"/>
        </w:rPr>
        <w:t>D</w:t>
      </w:r>
      <w:r w:rsidRPr="000637FB">
        <w:rPr>
          <w:color w:val="000000" w:themeColor="text1"/>
          <w:shd w:val="clear" w:color="auto" w:fill="FFFFFF"/>
        </w:rPr>
        <w:t>epartment</w:t>
      </w:r>
      <w:r w:rsidR="00EE30F6" w:rsidRPr="000637FB">
        <w:rPr>
          <w:color w:val="000000" w:themeColor="text1"/>
          <w:shd w:val="clear" w:color="auto" w:fill="FFFFFF"/>
        </w:rPr>
        <w:t xml:space="preserve"> of Social Services</w:t>
      </w:r>
      <w:r w:rsidRPr="000637FB">
        <w:rPr>
          <w:color w:val="000000" w:themeColor="text1"/>
          <w:shd w:val="clear" w:color="auto" w:fill="FFFFFF"/>
        </w:rPr>
        <w:t xml:space="preserve"> </w:t>
      </w:r>
      <w:r w:rsidR="7550C5AB" w:rsidRPr="000637FB">
        <w:rPr>
          <w:color w:val="000000" w:themeColor="text1"/>
          <w:shd w:val="clear" w:color="auto" w:fill="FFFFFF"/>
        </w:rPr>
        <w:t>will</w:t>
      </w:r>
      <w:r w:rsidRPr="000637FB">
        <w:rPr>
          <w:color w:val="000000" w:themeColor="text1"/>
          <w:shd w:val="clear" w:color="auto" w:fill="FFFFFF"/>
        </w:rPr>
        <w:t xml:space="preserve"> continue to</w:t>
      </w:r>
      <w:r w:rsidR="7550C5AB" w:rsidRPr="000637FB">
        <w:rPr>
          <w:color w:val="000000" w:themeColor="text1"/>
          <w:shd w:val="clear" w:color="auto" w:fill="FFFFFF"/>
        </w:rPr>
        <w:t xml:space="preserve"> </w:t>
      </w:r>
      <w:r w:rsidR="00511DD4" w:rsidRPr="000637FB">
        <w:rPr>
          <w:color w:val="000000" w:themeColor="text1"/>
          <w:shd w:val="clear" w:color="auto" w:fill="FFFFFF"/>
        </w:rPr>
        <w:t>release</w:t>
      </w:r>
      <w:r w:rsidR="7550C5AB" w:rsidRPr="000637FB">
        <w:rPr>
          <w:color w:val="000000" w:themeColor="text1"/>
          <w:shd w:val="clear" w:color="auto" w:fill="FFFFFF"/>
        </w:rPr>
        <w:t xml:space="preserve"> </w:t>
      </w:r>
      <w:r w:rsidR="009E00C4" w:rsidRPr="000637FB">
        <w:rPr>
          <w:color w:val="000000" w:themeColor="text1"/>
          <w:shd w:val="clear" w:color="auto" w:fill="FFFFFF"/>
        </w:rPr>
        <w:t>further information</w:t>
      </w:r>
      <w:r w:rsidR="2CCBD24D" w:rsidRPr="000637FB">
        <w:rPr>
          <w:color w:val="000000" w:themeColor="text1"/>
          <w:shd w:val="clear" w:color="auto" w:fill="FFFFFF"/>
        </w:rPr>
        <w:t xml:space="preserve"> </w:t>
      </w:r>
      <w:r w:rsidR="009E00C4" w:rsidRPr="000637FB">
        <w:rPr>
          <w:color w:val="000000" w:themeColor="text1"/>
          <w:shd w:val="clear" w:color="auto" w:fill="FFFFFF"/>
        </w:rPr>
        <w:t xml:space="preserve">about the </w:t>
      </w:r>
      <w:r w:rsidR="50A1F0B7" w:rsidRPr="000637FB">
        <w:rPr>
          <w:color w:val="000000" w:themeColor="text1"/>
          <w:shd w:val="clear" w:color="auto" w:fill="FFFFFF"/>
        </w:rPr>
        <w:t xml:space="preserve">procurement </w:t>
      </w:r>
      <w:r w:rsidR="009E00C4" w:rsidRPr="000637FB">
        <w:rPr>
          <w:color w:val="000000" w:themeColor="text1"/>
          <w:shd w:val="clear" w:color="auto" w:fill="FFFFFF"/>
        </w:rPr>
        <w:t xml:space="preserve">process for </w:t>
      </w:r>
      <w:r w:rsidRPr="000637FB">
        <w:rPr>
          <w:color w:val="000000" w:themeColor="text1"/>
          <w:shd w:val="clear" w:color="auto" w:fill="FFFFFF"/>
        </w:rPr>
        <w:t>selecting providers to deliver services from</w:t>
      </w:r>
      <w:r w:rsidR="009E00C4" w:rsidRPr="000637FB">
        <w:rPr>
          <w:color w:val="000000" w:themeColor="text1"/>
          <w:shd w:val="clear" w:color="auto" w:fill="FFFFFF"/>
        </w:rPr>
        <w:t xml:space="preserve"> 1 July 2025</w:t>
      </w:r>
      <w:r w:rsidR="009E00C4" w:rsidRPr="000637FB">
        <w:rPr>
          <w:color w:val="000000" w:themeColor="text1"/>
        </w:rPr>
        <w:t>.</w:t>
      </w:r>
      <w:bookmarkEnd w:id="1"/>
    </w:p>
    <w:bookmarkEnd w:id="3"/>
    <w:p w14:paraId="4DB55D3E" w14:textId="64020FF4" w:rsidR="009E00C4" w:rsidRPr="000637FB" w:rsidRDefault="009E00C4" w:rsidP="002D1144">
      <w:pPr>
        <w:pStyle w:val="Heading2"/>
      </w:pPr>
      <w:r w:rsidRPr="000637FB">
        <w:lastRenderedPageBreak/>
        <w:t>More information</w:t>
      </w:r>
    </w:p>
    <w:p w14:paraId="4864127D" w14:textId="5B1A2E00" w:rsidR="0C0CC590" w:rsidRPr="000637FB" w:rsidRDefault="002D1144" w:rsidP="002D1144">
      <w:pPr>
        <w:rPr>
          <w:rFonts w:ascii="Tahoma" w:hAnsi="Tahoma" w:cs="Tahoma"/>
          <w:color w:val="000000"/>
          <w:szCs w:val="22"/>
          <w:shd w:val="clear" w:color="auto" w:fill="FFFFFF"/>
        </w:rPr>
      </w:pPr>
      <w:bookmarkStart w:id="4" w:name="_Hlk164170694"/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For more information about the disability employment reforms, visit the </w:t>
      </w:r>
      <w:hyperlink r:id="rId11" w:history="1">
        <w:r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Department of Social Services</w:t>
        </w:r>
      </w:hyperlink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website. This website, along with the Provider Portal and </w:t>
      </w:r>
      <w:hyperlink r:id="rId12">
        <w:r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JobAccess</w:t>
        </w:r>
      </w:hyperlink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website, will be updated with new information as it becomes available.</w:t>
      </w:r>
      <w:bookmarkEnd w:id="4"/>
    </w:p>
    <w:p w14:paraId="1D17286B" w14:textId="7B1D27A2" w:rsidR="00E04819" w:rsidRPr="00E150B4" w:rsidRDefault="007C54E7" w:rsidP="002D1144">
      <w:pPr>
        <w:rPr>
          <w:rFonts w:ascii="Tahoma" w:hAnsi="Tahoma" w:cs="Tahoma"/>
          <w:color w:val="000000"/>
          <w:szCs w:val="22"/>
          <w:shd w:val="clear" w:color="auto" w:fill="FFFFFF"/>
        </w:rPr>
      </w:pPr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>For any</w:t>
      </w:r>
      <w:r w:rsidR="00E04819"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queries, please contact the NPA Policy team at</w:t>
      </w:r>
      <w:r w:rsidR="00B73749"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hyperlink r:id="rId13" w:history="1">
        <w:r w:rsidR="00B73749"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NPA.Assessors@dss.gov.au</w:t>
        </w:r>
      </w:hyperlink>
      <w:r w:rsidR="00E04819" w:rsidRPr="000637FB">
        <w:rPr>
          <w:rFonts w:ascii="Tahoma" w:hAnsi="Tahoma" w:cs="Tahoma"/>
          <w:color w:val="000000"/>
          <w:szCs w:val="22"/>
          <w:shd w:val="clear" w:color="auto" w:fill="FFFFFF"/>
        </w:rPr>
        <w:t>.</w:t>
      </w:r>
      <w:r w:rsidR="00E04819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</w:p>
    <w:sectPr w:rsidR="00E04819" w:rsidRPr="00E150B4" w:rsidSect="00A73C5F">
      <w:headerReference w:type="first" r:id="rId14"/>
      <w:type w:val="continuous"/>
      <w:pgSz w:w="11906" w:h="16838"/>
      <w:pgMar w:top="1418" w:right="851" w:bottom="1134" w:left="1077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B409" w14:textId="77777777" w:rsidR="00A73C5F" w:rsidRDefault="00A73C5F" w:rsidP="008F3023">
      <w:pPr>
        <w:spacing w:after="0" w:line="240" w:lineRule="auto"/>
      </w:pPr>
      <w:r>
        <w:separator/>
      </w:r>
    </w:p>
  </w:endnote>
  <w:endnote w:type="continuationSeparator" w:id="0">
    <w:p w14:paraId="0AA2FDC6" w14:textId="77777777" w:rsidR="00A73C5F" w:rsidRDefault="00A73C5F" w:rsidP="008F3023">
      <w:pPr>
        <w:spacing w:after="0" w:line="240" w:lineRule="auto"/>
      </w:pPr>
      <w:r>
        <w:continuationSeparator/>
      </w:r>
    </w:p>
  </w:endnote>
  <w:endnote w:type="continuationNotice" w:id="1">
    <w:p w14:paraId="346B1A51" w14:textId="77777777" w:rsidR="00A73C5F" w:rsidRDefault="00A73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53D0" w14:textId="77777777" w:rsidR="00A73C5F" w:rsidRDefault="00A73C5F" w:rsidP="008F3023">
      <w:pPr>
        <w:spacing w:after="0" w:line="240" w:lineRule="auto"/>
      </w:pPr>
      <w:r>
        <w:separator/>
      </w:r>
    </w:p>
  </w:footnote>
  <w:footnote w:type="continuationSeparator" w:id="0">
    <w:p w14:paraId="6FEB2960" w14:textId="77777777" w:rsidR="00A73C5F" w:rsidRDefault="00A73C5F" w:rsidP="008F3023">
      <w:pPr>
        <w:spacing w:after="0" w:line="240" w:lineRule="auto"/>
      </w:pPr>
      <w:r>
        <w:continuationSeparator/>
      </w:r>
    </w:p>
  </w:footnote>
  <w:footnote w:type="continuationNotice" w:id="1">
    <w:p w14:paraId="13F9CE80" w14:textId="77777777" w:rsidR="00A73C5F" w:rsidRDefault="00A73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504" w14:textId="77777777" w:rsidR="000C31D2" w:rsidRPr="000C31D2" w:rsidRDefault="000C31D2" w:rsidP="000C31D2">
    <w:pPr>
      <w:pStyle w:val="Title"/>
    </w:pPr>
    <w:r w:rsidRPr="000C31D2">
      <w:drawing>
        <wp:anchor distT="0" distB="0" distL="114300" distR="114300" simplePos="0" relativeHeight="251658240" behindDoc="1" locked="0" layoutInCell="1" allowOverlap="1" wp14:anchorId="566E8F21" wp14:editId="774D0E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825200"/>
          <wp:effectExtent l="0" t="0" r="8255" b="3810"/>
          <wp:wrapNone/>
          <wp:docPr id="1961950926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50926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1D2">
      <w:t>Disability Employment Reforms</w:t>
    </w:r>
  </w:p>
  <w:p w14:paraId="72AEED48" w14:textId="3FC85A38" w:rsidR="000C31D2" w:rsidRPr="000C31D2" w:rsidRDefault="000C31D2" w:rsidP="000C31D2">
    <w:pPr>
      <w:tabs>
        <w:tab w:val="left" w:pos="2565"/>
      </w:tabs>
      <w:spacing w:after="0" w:line="500" w:lineRule="exact"/>
      <w:ind w:left="284" w:hanging="567"/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</w:pPr>
    <w:r w:rsidRPr="000C31D2"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  <w:t>2024-25 May Budget Factsheet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63A"/>
    <w:multiLevelType w:val="hybridMultilevel"/>
    <w:tmpl w:val="361AE1DC"/>
    <w:lvl w:ilvl="0" w:tplc="8AEC0F58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5A48F09E"/>
    <w:styleLink w:val="BulletsList"/>
    <w:lvl w:ilvl="0" w:tplc="85D00AA2">
      <w:start w:val="1"/>
      <w:numFmt w:val="bullet"/>
      <w:lvlText w:val="•"/>
      <w:lvlJc w:val="left"/>
      <w:pPr>
        <w:tabs>
          <w:tab w:val="num" w:pos="530"/>
        </w:tabs>
        <w:ind w:left="53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E51321"/>
    <w:multiLevelType w:val="hybridMultilevel"/>
    <w:tmpl w:val="F3EAE5DC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E762DD8"/>
    <w:multiLevelType w:val="hybridMultilevel"/>
    <w:tmpl w:val="2BD288D6"/>
    <w:lvl w:ilvl="0" w:tplc="E3524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C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7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6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E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AB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9F7E"/>
    <w:multiLevelType w:val="hybridMultilevel"/>
    <w:tmpl w:val="D894480C"/>
    <w:lvl w:ilvl="0" w:tplc="4B1A8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CE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0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A9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0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2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E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2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4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D690"/>
    <w:multiLevelType w:val="hybridMultilevel"/>
    <w:tmpl w:val="0E4E0300"/>
    <w:lvl w:ilvl="0" w:tplc="93D253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2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A5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63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B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C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5868"/>
    <w:multiLevelType w:val="hybridMultilevel"/>
    <w:tmpl w:val="8D1499BA"/>
    <w:lvl w:ilvl="0" w:tplc="1FAA0C54">
      <w:start w:val="1"/>
      <w:numFmt w:val="decimal"/>
      <w:lvlText w:val="%1."/>
      <w:lvlJc w:val="left"/>
      <w:pPr>
        <w:ind w:left="720" w:hanging="360"/>
      </w:pPr>
    </w:lvl>
    <w:lvl w:ilvl="1" w:tplc="761A1FE8">
      <w:start w:val="1"/>
      <w:numFmt w:val="decimal"/>
      <w:lvlText w:val="%2."/>
      <w:lvlJc w:val="left"/>
      <w:pPr>
        <w:ind w:left="1440" w:hanging="360"/>
      </w:pPr>
    </w:lvl>
    <w:lvl w:ilvl="2" w:tplc="7CEE2010">
      <w:start w:val="1"/>
      <w:numFmt w:val="lowerRoman"/>
      <w:lvlText w:val="%3."/>
      <w:lvlJc w:val="right"/>
      <w:pPr>
        <w:ind w:left="2160" w:hanging="180"/>
      </w:pPr>
    </w:lvl>
    <w:lvl w:ilvl="3" w:tplc="5F140026">
      <w:start w:val="1"/>
      <w:numFmt w:val="decimal"/>
      <w:lvlText w:val="%4."/>
      <w:lvlJc w:val="left"/>
      <w:pPr>
        <w:ind w:left="2880" w:hanging="360"/>
      </w:pPr>
    </w:lvl>
    <w:lvl w:ilvl="4" w:tplc="FE64DB28">
      <w:start w:val="1"/>
      <w:numFmt w:val="lowerLetter"/>
      <w:lvlText w:val="%5."/>
      <w:lvlJc w:val="left"/>
      <w:pPr>
        <w:ind w:left="3600" w:hanging="360"/>
      </w:pPr>
    </w:lvl>
    <w:lvl w:ilvl="5" w:tplc="48264260">
      <w:start w:val="1"/>
      <w:numFmt w:val="lowerRoman"/>
      <w:lvlText w:val="%6."/>
      <w:lvlJc w:val="right"/>
      <w:pPr>
        <w:ind w:left="4320" w:hanging="180"/>
      </w:pPr>
    </w:lvl>
    <w:lvl w:ilvl="6" w:tplc="C478DE1C">
      <w:start w:val="1"/>
      <w:numFmt w:val="decimal"/>
      <w:lvlText w:val="%7."/>
      <w:lvlJc w:val="left"/>
      <w:pPr>
        <w:ind w:left="5040" w:hanging="360"/>
      </w:pPr>
    </w:lvl>
    <w:lvl w:ilvl="7" w:tplc="75BC44CC">
      <w:start w:val="1"/>
      <w:numFmt w:val="lowerLetter"/>
      <w:lvlText w:val="%8."/>
      <w:lvlJc w:val="left"/>
      <w:pPr>
        <w:ind w:left="5760" w:hanging="360"/>
      </w:pPr>
    </w:lvl>
    <w:lvl w:ilvl="8" w:tplc="9E06EB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9E59"/>
    <w:multiLevelType w:val="hybridMultilevel"/>
    <w:tmpl w:val="D4B83D4A"/>
    <w:lvl w:ilvl="0" w:tplc="B00A185C">
      <w:start w:val="1"/>
      <w:numFmt w:val="decimal"/>
      <w:lvlText w:val="%1."/>
      <w:lvlJc w:val="left"/>
      <w:pPr>
        <w:ind w:left="720" w:hanging="360"/>
      </w:pPr>
    </w:lvl>
    <w:lvl w:ilvl="1" w:tplc="F3FA4FF2">
      <w:start w:val="2"/>
      <w:numFmt w:val="decimal"/>
      <w:lvlText w:val="%2."/>
      <w:lvlJc w:val="left"/>
      <w:pPr>
        <w:ind w:left="1440" w:hanging="360"/>
      </w:pPr>
    </w:lvl>
    <w:lvl w:ilvl="2" w:tplc="8676C128">
      <w:start w:val="1"/>
      <w:numFmt w:val="lowerRoman"/>
      <w:lvlText w:val="%3."/>
      <w:lvlJc w:val="right"/>
      <w:pPr>
        <w:ind w:left="2160" w:hanging="180"/>
      </w:pPr>
    </w:lvl>
    <w:lvl w:ilvl="3" w:tplc="D0782572">
      <w:start w:val="1"/>
      <w:numFmt w:val="decimal"/>
      <w:lvlText w:val="%4."/>
      <w:lvlJc w:val="left"/>
      <w:pPr>
        <w:ind w:left="2880" w:hanging="360"/>
      </w:pPr>
    </w:lvl>
    <w:lvl w:ilvl="4" w:tplc="E962FB7E">
      <w:start w:val="1"/>
      <w:numFmt w:val="lowerLetter"/>
      <w:lvlText w:val="%5."/>
      <w:lvlJc w:val="left"/>
      <w:pPr>
        <w:ind w:left="3600" w:hanging="360"/>
      </w:pPr>
    </w:lvl>
    <w:lvl w:ilvl="5" w:tplc="A1BC527A">
      <w:start w:val="1"/>
      <w:numFmt w:val="lowerRoman"/>
      <w:lvlText w:val="%6."/>
      <w:lvlJc w:val="right"/>
      <w:pPr>
        <w:ind w:left="4320" w:hanging="180"/>
      </w:pPr>
    </w:lvl>
    <w:lvl w:ilvl="6" w:tplc="7E087B66">
      <w:start w:val="1"/>
      <w:numFmt w:val="decimal"/>
      <w:lvlText w:val="%7."/>
      <w:lvlJc w:val="left"/>
      <w:pPr>
        <w:ind w:left="5040" w:hanging="360"/>
      </w:pPr>
    </w:lvl>
    <w:lvl w:ilvl="7" w:tplc="8D3E01DC">
      <w:start w:val="1"/>
      <w:numFmt w:val="lowerLetter"/>
      <w:lvlText w:val="%8."/>
      <w:lvlJc w:val="left"/>
      <w:pPr>
        <w:ind w:left="5760" w:hanging="360"/>
      </w:pPr>
    </w:lvl>
    <w:lvl w:ilvl="8" w:tplc="C66258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1317"/>
    <w:multiLevelType w:val="hybridMultilevel"/>
    <w:tmpl w:val="928EE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3AA6"/>
    <w:multiLevelType w:val="hybridMultilevel"/>
    <w:tmpl w:val="7BD4EBB2"/>
    <w:styleLink w:val="DSSBulletList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1A6694"/>
    <w:multiLevelType w:val="hybridMultilevel"/>
    <w:tmpl w:val="CA92EE7C"/>
    <w:lvl w:ilvl="0" w:tplc="A6F80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F0D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41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E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A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A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89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665"/>
    <w:multiLevelType w:val="hybridMultilevel"/>
    <w:tmpl w:val="4E3CCD1A"/>
    <w:lvl w:ilvl="0" w:tplc="E7F40FB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25FE3"/>
    <w:multiLevelType w:val="hybridMultilevel"/>
    <w:tmpl w:val="8EE8E12A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801312389">
    <w:abstractNumId w:val="7"/>
  </w:num>
  <w:num w:numId="2" w16cid:durableId="2113160264">
    <w:abstractNumId w:val="6"/>
  </w:num>
  <w:num w:numId="3" w16cid:durableId="252083332">
    <w:abstractNumId w:val="3"/>
  </w:num>
  <w:num w:numId="4" w16cid:durableId="695929934">
    <w:abstractNumId w:val="4"/>
  </w:num>
  <w:num w:numId="5" w16cid:durableId="642390068">
    <w:abstractNumId w:val="10"/>
  </w:num>
  <w:num w:numId="6" w16cid:durableId="1524248991">
    <w:abstractNumId w:val="5"/>
  </w:num>
  <w:num w:numId="7" w16cid:durableId="1062363706">
    <w:abstractNumId w:val="1"/>
  </w:num>
  <w:num w:numId="8" w16cid:durableId="1899823692">
    <w:abstractNumId w:val="9"/>
  </w:num>
  <w:num w:numId="9" w16cid:durableId="470098449">
    <w:abstractNumId w:val="0"/>
  </w:num>
  <w:num w:numId="10" w16cid:durableId="1194615851">
    <w:abstractNumId w:val="8"/>
  </w:num>
  <w:num w:numId="11" w16cid:durableId="1037509194">
    <w:abstractNumId w:val="8"/>
  </w:num>
  <w:num w:numId="12" w16cid:durableId="154566048">
    <w:abstractNumId w:val="2"/>
  </w:num>
  <w:num w:numId="13" w16cid:durableId="1005740228">
    <w:abstractNumId w:val="12"/>
  </w:num>
  <w:num w:numId="14" w16cid:durableId="13908794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B1"/>
    <w:rsid w:val="000140B8"/>
    <w:rsid w:val="00015448"/>
    <w:rsid w:val="00016375"/>
    <w:rsid w:val="00025551"/>
    <w:rsid w:val="00030956"/>
    <w:rsid w:val="00030C1A"/>
    <w:rsid w:val="000317E3"/>
    <w:rsid w:val="00044034"/>
    <w:rsid w:val="00044684"/>
    <w:rsid w:val="00044901"/>
    <w:rsid w:val="0004575C"/>
    <w:rsid w:val="00053341"/>
    <w:rsid w:val="000637FB"/>
    <w:rsid w:val="00064140"/>
    <w:rsid w:val="000719A4"/>
    <w:rsid w:val="000750D2"/>
    <w:rsid w:val="00076128"/>
    <w:rsid w:val="00081610"/>
    <w:rsid w:val="00091ABE"/>
    <w:rsid w:val="000A014F"/>
    <w:rsid w:val="000C31D2"/>
    <w:rsid w:val="000C4A0F"/>
    <w:rsid w:val="000D00B1"/>
    <w:rsid w:val="000D5965"/>
    <w:rsid w:val="000E6227"/>
    <w:rsid w:val="000F7266"/>
    <w:rsid w:val="000F75FC"/>
    <w:rsid w:val="001054DF"/>
    <w:rsid w:val="00117FCD"/>
    <w:rsid w:val="001223AF"/>
    <w:rsid w:val="00127043"/>
    <w:rsid w:val="00141AC0"/>
    <w:rsid w:val="00142727"/>
    <w:rsid w:val="001472FD"/>
    <w:rsid w:val="001510D7"/>
    <w:rsid w:val="00161696"/>
    <w:rsid w:val="00163416"/>
    <w:rsid w:val="001649CD"/>
    <w:rsid w:val="00165D3E"/>
    <w:rsid w:val="00175F04"/>
    <w:rsid w:val="001776C4"/>
    <w:rsid w:val="00183643"/>
    <w:rsid w:val="00196FC3"/>
    <w:rsid w:val="001A0E60"/>
    <w:rsid w:val="001A186B"/>
    <w:rsid w:val="001A7461"/>
    <w:rsid w:val="001C02E4"/>
    <w:rsid w:val="001C61ED"/>
    <w:rsid w:val="001D0F6D"/>
    <w:rsid w:val="001D5A06"/>
    <w:rsid w:val="001D5CEC"/>
    <w:rsid w:val="001E3386"/>
    <w:rsid w:val="001E54D1"/>
    <w:rsid w:val="001E630D"/>
    <w:rsid w:val="001F6546"/>
    <w:rsid w:val="001F7F8F"/>
    <w:rsid w:val="00232FFB"/>
    <w:rsid w:val="002346B5"/>
    <w:rsid w:val="00240A6E"/>
    <w:rsid w:val="00243DF5"/>
    <w:rsid w:val="00250A2B"/>
    <w:rsid w:val="00252C26"/>
    <w:rsid w:val="00260F3F"/>
    <w:rsid w:val="00262CDD"/>
    <w:rsid w:val="00266AAC"/>
    <w:rsid w:val="00275EA9"/>
    <w:rsid w:val="00281DFB"/>
    <w:rsid w:val="00282835"/>
    <w:rsid w:val="0028683A"/>
    <w:rsid w:val="0029514E"/>
    <w:rsid w:val="00295934"/>
    <w:rsid w:val="00296674"/>
    <w:rsid w:val="002A6F59"/>
    <w:rsid w:val="002B3CC6"/>
    <w:rsid w:val="002B7002"/>
    <w:rsid w:val="002C211C"/>
    <w:rsid w:val="002C3E60"/>
    <w:rsid w:val="002C6EE8"/>
    <w:rsid w:val="002D08C8"/>
    <w:rsid w:val="002D1144"/>
    <w:rsid w:val="002F06D5"/>
    <w:rsid w:val="00303CF9"/>
    <w:rsid w:val="00310A07"/>
    <w:rsid w:val="00311FC7"/>
    <w:rsid w:val="00312B91"/>
    <w:rsid w:val="00335A14"/>
    <w:rsid w:val="00337926"/>
    <w:rsid w:val="00346678"/>
    <w:rsid w:val="00347FE0"/>
    <w:rsid w:val="00361A06"/>
    <w:rsid w:val="0037093C"/>
    <w:rsid w:val="00372141"/>
    <w:rsid w:val="00373E49"/>
    <w:rsid w:val="0038044C"/>
    <w:rsid w:val="003A035C"/>
    <w:rsid w:val="003A70C3"/>
    <w:rsid w:val="003A741A"/>
    <w:rsid w:val="003B0D19"/>
    <w:rsid w:val="003B2BB8"/>
    <w:rsid w:val="003B7424"/>
    <w:rsid w:val="003C1D92"/>
    <w:rsid w:val="003D1CEB"/>
    <w:rsid w:val="003D2F76"/>
    <w:rsid w:val="003D34FF"/>
    <w:rsid w:val="003E0A57"/>
    <w:rsid w:val="003E10A6"/>
    <w:rsid w:val="003E2B62"/>
    <w:rsid w:val="00403055"/>
    <w:rsid w:val="00405158"/>
    <w:rsid w:val="0040637A"/>
    <w:rsid w:val="00415B6C"/>
    <w:rsid w:val="004243F2"/>
    <w:rsid w:val="00426F39"/>
    <w:rsid w:val="004328D8"/>
    <w:rsid w:val="00432DBD"/>
    <w:rsid w:val="004354E6"/>
    <w:rsid w:val="00436F7A"/>
    <w:rsid w:val="00440CB8"/>
    <w:rsid w:val="00441FD7"/>
    <w:rsid w:val="004455F2"/>
    <w:rsid w:val="004465C4"/>
    <w:rsid w:val="0045365D"/>
    <w:rsid w:val="00471456"/>
    <w:rsid w:val="0047174C"/>
    <w:rsid w:val="0047261D"/>
    <w:rsid w:val="004837A4"/>
    <w:rsid w:val="00485CF1"/>
    <w:rsid w:val="00490F3B"/>
    <w:rsid w:val="004A2151"/>
    <w:rsid w:val="004A7BE5"/>
    <w:rsid w:val="004B41CF"/>
    <w:rsid w:val="004B54CA"/>
    <w:rsid w:val="004B653B"/>
    <w:rsid w:val="004D0661"/>
    <w:rsid w:val="004D0C61"/>
    <w:rsid w:val="004D27CD"/>
    <w:rsid w:val="004D2FB3"/>
    <w:rsid w:val="004E3786"/>
    <w:rsid w:val="004E38C0"/>
    <w:rsid w:val="004E544C"/>
    <w:rsid w:val="004E5CBF"/>
    <w:rsid w:val="004F77F4"/>
    <w:rsid w:val="00505674"/>
    <w:rsid w:val="005072B0"/>
    <w:rsid w:val="00511DD4"/>
    <w:rsid w:val="00515080"/>
    <w:rsid w:val="00515ED5"/>
    <w:rsid w:val="00517AE4"/>
    <w:rsid w:val="00522510"/>
    <w:rsid w:val="00522E74"/>
    <w:rsid w:val="005312DA"/>
    <w:rsid w:val="00533A46"/>
    <w:rsid w:val="00543B67"/>
    <w:rsid w:val="0054713E"/>
    <w:rsid w:val="005543A8"/>
    <w:rsid w:val="00560123"/>
    <w:rsid w:val="00567053"/>
    <w:rsid w:val="00581A90"/>
    <w:rsid w:val="00584FC1"/>
    <w:rsid w:val="00586246"/>
    <w:rsid w:val="005877DC"/>
    <w:rsid w:val="0059023E"/>
    <w:rsid w:val="0059752F"/>
    <w:rsid w:val="00597852"/>
    <w:rsid w:val="005A0654"/>
    <w:rsid w:val="005A0B92"/>
    <w:rsid w:val="005A6A08"/>
    <w:rsid w:val="005B06DE"/>
    <w:rsid w:val="005B4610"/>
    <w:rsid w:val="005B4F50"/>
    <w:rsid w:val="005C3AA9"/>
    <w:rsid w:val="005D0E90"/>
    <w:rsid w:val="005D6069"/>
    <w:rsid w:val="005F2041"/>
    <w:rsid w:val="005F5EEF"/>
    <w:rsid w:val="006063C6"/>
    <w:rsid w:val="00606AEC"/>
    <w:rsid w:val="00613437"/>
    <w:rsid w:val="00615A47"/>
    <w:rsid w:val="00617F62"/>
    <w:rsid w:val="00626821"/>
    <w:rsid w:val="00631A2C"/>
    <w:rsid w:val="00633FA6"/>
    <w:rsid w:val="0063730F"/>
    <w:rsid w:val="00652698"/>
    <w:rsid w:val="00676E31"/>
    <w:rsid w:val="00684669"/>
    <w:rsid w:val="0068573F"/>
    <w:rsid w:val="00686716"/>
    <w:rsid w:val="00692C82"/>
    <w:rsid w:val="006A4CE7"/>
    <w:rsid w:val="006A7DD3"/>
    <w:rsid w:val="006B2CDA"/>
    <w:rsid w:val="006B2D84"/>
    <w:rsid w:val="006C3C4E"/>
    <w:rsid w:val="006D03EB"/>
    <w:rsid w:val="006D2882"/>
    <w:rsid w:val="006D2DA3"/>
    <w:rsid w:val="006D3097"/>
    <w:rsid w:val="006D622A"/>
    <w:rsid w:val="006F3D9C"/>
    <w:rsid w:val="0070283E"/>
    <w:rsid w:val="007065F3"/>
    <w:rsid w:val="00721825"/>
    <w:rsid w:val="0073320E"/>
    <w:rsid w:val="00734D8E"/>
    <w:rsid w:val="0075744C"/>
    <w:rsid w:val="00765A7C"/>
    <w:rsid w:val="0077175A"/>
    <w:rsid w:val="00785261"/>
    <w:rsid w:val="00795CEA"/>
    <w:rsid w:val="007B0256"/>
    <w:rsid w:val="007B465E"/>
    <w:rsid w:val="007C54E7"/>
    <w:rsid w:val="007D1C2F"/>
    <w:rsid w:val="007D30A2"/>
    <w:rsid w:val="007D53EE"/>
    <w:rsid w:val="007E007C"/>
    <w:rsid w:val="007E3959"/>
    <w:rsid w:val="007E3B8B"/>
    <w:rsid w:val="007E4BAE"/>
    <w:rsid w:val="007F34BD"/>
    <w:rsid w:val="00801E40"/>
    <w:rsid w:val="0080363D"/>
    <w:rsid w:val="00807560"/>
    <w:rsid w:val="00810BF2"/>
    <w:rsid w:val="00813A88"/>
    <w:rsid w:val="008140A9"/>
    <w:rsid w:val="00815A31"/>
    <w:rsid w:val="00836485"/>
    <w:rsid w:val="00837F4E"/>
    <w:rsid w:val="0084227C"/>
    <w:rsid w:val="008565DF"/>
    <w:rsid w:val="0085710F"/>
    <w:rsid w:val="008572DE"/>
    <w:rsid w:val="00857C79"/>
    <w:rsid w:val="00861866"/>
    <w:rsid w:val="0086186D"/>
    <w:rsid w:val="00864813"/>
    <w:rsid w:val="00874643"/>
    <w:rsid w:val="00876CA6"/>
    <w:rsid w:val="00877018"/>
    <w:rsid w:val="008800CC"/>
    <w:rsid w:val="008870F2"/>
    <w:rsid w:val="008916D6"/>
    <w:rsid w:val="008A1921"/>
    <w:rsid w:val="008C32B0"/>
    <w:rsid w:val="008C3726"/>
    <w:rsid w:val="008D77B3"/>
    <w:rsid w:val="008E0C72"/>
    <w:rsid w:val="008F2C3B"/>
    <w:rsid w:val="008F3023"/>
    <w:rsid w:val="008F6C59"/>
    <w:rsid w:val="009017C0"/>
    <w:rsid w:val="00913A1C"/>
    <w:rsid w:val="0091504B"/>
    <w:rsid w:val="009225F0"/>
    <w:rsid w:val="0094563F"/>
    <w:rsid w:val="009528B6"/>
    <w:rsid w:val="00952BD3"/>
    <w:rsid w:val="00955BB9"/>
    <w:rsid w:val="00957CEC"/>
    <w:rsid w:val="0096182C"/>
    <w:rsid w:val="00975F4C"/>
    <w:rsid w:val="009817D6"/>
    <w:rsid w:val="00983B2C"/>
    <w:rsid w:val="00987714"/>
    <w:rsid w:val="00995C66"/>
    <w:rsid w:val="009A7D07"/>
    <w:rsid w:val="009B26E7"/>
    <w:rsid w:val="009B322C"/>
    <w:rsid w:val="009B3639"/>
    <w:rsid w:val="009B5AB3"/>
    <w:rsid w:val="009B6633"/>
    <w:rsid w:val="009C5F2B"/>
    <w:rsid w:val="009C6DEC"/>
    <w:rsid w:val="009D2DF8"/>
    <w:rsid w:val="009D3CCB"/>
    <w:rsid w:val="009D3D77"/>
    <w:rsid w:val="009D5FAC"/>
    <w:rsid w:val="009E00C4"/>
    <w:rsid w:val="009E7BDC"/>
    <w:rsid w:val="00A07978"/>
    <w:rsid w:val="00A13549"/>
    <w:rsid w:val="00A21379"/>
    <w:rsid w:val="00A35B29"/>
    <w:rsid w:val="00A424FD"/>
    <w:rsid w:val="00A43E66"/>
    <w:rsid w:val="00A4462B"/>
    <w:rsid w:val="00A5073B"/>
    <w:rsid w:val="00A60859"/>
    <w:rsid w:val="00A6317F"/>
    <w:rsid w:val="00A63599"/>
    <w:rsid w:val="00A72EC9"/>
    <w:rsid w:val="00A73C5F"/>
    <w:rsid w:val="00A74769"/>
    <w:rsid w:val="00A75BEB"/>
    <w:rsid w:val="00A80D6E"/>
    <w:rsid w:val="00A80DE0"/>
    <w:rsid w:val="00A83929"/>
    <w:rsid w:val="00A85365"/>
    <w:rsid w:val="00A87A3D"/>
    <w:rsid w:val="00A91446"/>
    <w:rsid w:val="00A9585D"/>
    <w:rsid w:val="00AA26BC"/>
    <w:rsid w:val="00AA40FD"/>
    <w:rsid w:val="00AA7226"/>
    <w:rsid w:val="00AB0B3E"/>
    <w:rsid w:val="00AB1B09"/>
    <w:rsid w:val="00AB53D9"/>
    <w:rsid w:val="00AC4D06"/>
    <w:rsid w:val="00AD627F"/>
    <w:rsid w:val="00AE12F9"/>
    <w:rsid w:val="00AF5032"/>
    <w:rsid w:val="00AF77F3"/>
    <w:rsid w:val="00B10EA9"/>
    <w:rsid w:val="00B10EB1"/>
    <w:rsid w:val="00B14D6B"/>
    <w:rsid w:val="00B246AF"/>
    <w:rsid w:val="00B246E8"/>
    <w:rsid w:val="00B25125"/>
    <w:rsid w:val="00B31D33"/>
    <w:rsid w:val="00B36B86"/>
    <w:rsid w:val="00B37603"/>
    <w:rsid w:val="00B40539"/>
    <w:rsid w:val="00B413E1"/>
    <w:rsid w:val="00B42721"/>
    <w:rsid w:val="00B43BB1"/>
    <w:rsid w:val="00B44F9B"/>
    <w:rsid w:val="00B5076E"/>
    <w:rsid w:val="00B50B83"/>
    <w:rsid w:val="00B60B33"/>
    <w:rsid w:val="00B6166C"/>
    <w:rsid w:val="00B71EDF"/>
    <w:rsid w:val="00B73749"/>
    <w:rsid w:val="00B751DE"/>
    <w:rsid w:val="00B772ED"/>
    <w:rsid w:val="00B820CD"/>
    <w:rsid w:val="00B85379"/>
    <w:rsid w:val="00BA2DB9"/>
    <w:rsid w:val="00BA5842"/>
    <w:rsid w:val="00BA6A09"/>
    <w:rsid w:val="00BA76AF"/>
    <w:rsid w:val="00BB03A8"/>
    <w:rsid w:val="00BC04D2"/>
    <w:rsid w:val="00BC0A30"/>
    <w:rsid w:val="00BC49B6"/>
    <w:rsid w:val="00BC4F4C"/>
    <w:rsid w:val="00BC79CD"/>
    <w:rsid w:val="00BE2432"/>
    <w:rsid w:val="00BE7148"/>
    <w:rsid w:val="00BE7775"/>
    <w:rsid w:val="00BF0370"/>
    <w:rsid w:val="00BF2498"/>
    <w:rsid w:val="00BF3374"/>
    <w:rsid w:val="00BF766F"/>
    <w:rsid w:val="00C027B8"/>
    <w:rsid w:val="00C175D2"/>
    <w:rsid w:val="00C23367"/>
    <w:rsid w:val="00C36523"/>
    <w:rsid w:val="00C368FD"/>
    <w:rsid w:val="00C4058D"/>
    <w:rsid w:val="00C438A6"/>
    <w:rsid w:val="00C46A63"/>
    <w:rsid w:val="00C55DE7"/>
    <w:rsid w:val="00C56035"/>
    <w:rsid w:val="00C57001"/>
    <w:rsid w:val="00C76B3D"/>
    <w:rsid w:val="00C833FB"/>
    <w:rsid w:val="00C87AD6"/>
    <w:rsid w:val="00C94F96"/>
    <w:rsid w:val="00C9645E"/>
    <w:rsid w:val="00CA5C52"/>
    <w:rsid w:val="00CA5D88"/>
    <w:rsid w:val="00CB718C"/>
    <w:rsid w:val="00CB74B3"/>
    <w:rsid w:val="00CC3C10"/>
    <w:rsid w:val="00CC5BA3"/>
    <w:rsid w:val="00CD3E0A"/>
    <w:rsid w:val="00CD6FDF"/>
    <w:rsid w:val="00CE1CB4"/>
    <w:rsid w:val="00CF11D5"/>
    <w:rsid w:val="00CF70E4"/>
    <w:rsid w:val="00D02F3B"/>
    <w:rsid w:val="00D03C58"/>
    <w:rsid w:val="00D11C01"/>
    <w:rsid w:val="00D164A0"/>
    <w:rsid w:val="00D22A8A"/>
    <w:rsid w:val="00D24762"/>
    <w:rsid w:val="00D302C1"/>
    <w:rsid w:val="00D40593"/>
    <w:rsid w:val="00D50AAD"/>
    <w:rsid w:val="00D53F5D"/>
    <w:rsid w:val="00D71C54"/>
    <w:rsid w:val="00D73C70"/>
    <w:rsid w:val="00D747BF"/>
    <w:rsid w:val="00D83A7C"/>
    <w:rsid w:val="00D86E50"/>
    <w:rsid w:val="00D90D3C"/>
    <w:rsid w:val="00D929CD"/>
    <w:rsid w:val="00D93C1A"/>
    <w:rsid w:val="00D94DA2"/>
    <w:rsid w:val="00DA06FB"/>
    <w:rsid w:val="00DA1209"/>
    <w:rsid w:val="00DA33DB"/>
    <w:rsid w:val="00DA66C1"/>
    <w:rsid w:val="00DA7B4A"/>
    <w:rsid w:val="00DB012A"/>
    <w:rsid w:val="00DB145C"/>
    <w:rsid w:val="00DB2187"/>
    <w:rsid w:val="00DB33E4"/>
    <w:rsid w:val="00DC5FAF"/>
    <w:rsid w:val="00DC61A0"/>
    <w:rsid w:val="00DD5A4A"/>
    <w:rsid w:val="00E01DCC"/>
    <w:rsid w:val="00E04819"/>
    <w:rsid w:val="00E150B4"/>
    <w:rsid w:val="00E30C3C"/>
    <w:rsid w:val="00E3484B"/>
    <w:rsid w:val="00E428E6"/>
    <w:rsid w:val="00E42D10"/>
    <w:rsid w:val="00E51EF1"/>
    <w:rsid w:val="00E643E0"/>
    <w:rsid w:val="00E708BB"/>
    <w:rsid w:val="00E731E5"/>
    <w:rsid w:val="00E73920"/>
    <w:rsid w:val="00E761A2"/>
    <w:rsid w:val="00E80603"/>
    <w:rsid w:val="00E8276D"/>
    <w:rsid w:val="00E82B90"/>
    <w:rsid w:val="00E858A7"/>
    <w:rsid w:val="00E921D2"/>
    <w:rsid w:val="00E9285A"/>
    <w:rsid w:val="00E956B6"/>
    <w:rsid w:val="00EA39A4"/>
    <w:rsid w:val="00EA3E58"/>
    <w:rsid w:val="00EA4B4E"/>
    <w:rsid w:val="00EA550A"/>
    <w:rsid w:val="00EA66F0"/>
    <w:rsid w:val="00EB1F63"/>
    <w:rsid w:val="00EB2DBA"/>
    <w:rsid w:val="00EC3D6E"/>
    <w:rsid w:val="00ED4EA6"/>
    <w:rsid w:val="00EE0A62"/>
    <w:rsid w:val="00EE30F6"/>
    <w:rsid w:val="00EE3834"/>
    <w:rsid w:val="00EE5D6C"/>
    <w:rsid w:val="00EE67D9"/>
    <w:rsid w:val="00EF07F0"/>
    <w:rsid w:val="00EF1AD1"/>
    <w:rsid w:val="00EF3823"/>
    <w:rsid w:val="00F01204"/>
    <w:rsid w:val="00F03DED"/>
    <w:rsid w:val="00F07D2D"/>
    <w:rsid w:val="00F148C2"/>
    <w:rsid w:val="00F212CF"/>
    <w:rsid w:val="00F22D1F"/>
    <w:rsid w:val="00F30908"/>
    <w:rsid w:val="00F40E35"/>
    <w:rsid w:val="00F47F2E"/>
    <w:rsid w:val="00F67961"/>
    <w:rsid w:val="00F75DA9"/>
    <w:rsid w:val="00F85669"/>
    <w:rsid w:val="00F96868"/>
    <w:rsid w:val="00FA0561"/>
    <w:rsid w:val="00FA1012"/>
    <w:rsid w:val="00FA2EC2"/>
    <w:rsid w:val="00FB5BE9"/>
    <w:rsid w:val="00FC0770"/>
    <w:rsid w:val="00FC143A"/>
    <w:rsid w:val="00FC727D"/>
    <w:rsid w:val="00FC79DB"/>
    <w:rsid w:val="00FE3201"/>
    <w:rsid w:val="00FF6823"/>
    <w:rsid w:val="00FF6E87"/>
    <w:rsid w:val="06C64F54"/>
    <w:rsid w:val="0A3A5DE5"/>
    <w:rsid w:val="0C0CC590"/>
    <w:rsid w:val="0DA076CF"/>
    <w:rsid w:val="0F097A18"/>
    <w:rsid w:val="0F7C90EF"/>
    <w:rsid w:val="10E6195E"/>
    <w:rsid w:val="15293A2B"/>
    <w:rsid w:val="17DF3ACA"/>
    <w:rsid w:val="1912C85B"/>
    <w:rsid w:val="1A1E0473"/>
    <w:rsid w:val="1E3346CF"/>
    <w:rsid w:val="1EEA2A6F"/>
    <w:rsid w:val="21668222"/>
    <w:rsid w:val="2567A00E"/>
    <w:rsid w:val="262400CD"/>
    <w:rsid w:val="2709864F"/>
    <w:rsid w:val="291DCF12"/>
    <w:rsid w:val="2B1142D4"/>
    <w:rsid w:val="2CB760B3"/>
    <w:rsid w:val="2CCBD24D"/>
    <w:rsid w:val="2D2323EA"/>
    <w:rsid w:val="3003730F"/>
    <w:rsid w:val="3562A7A5"/>
    <w:rsid w:val="382619DD"/>
    <w:rsid w:val="39F8AC85"/>
    <w:rsid w:val="3C74D11F"/>
    <w:rsid w:val="3EAB663B"/>
    <w:rsid w:val="3F2739C9"/>
    <w:rsid w:val="3FBF4183"/>
    <w:rsid w:val="406DA098"/>
    <w:rsid w:val="4549E49E"/>
    <w:rsid w:val="4B150439"/>
    <w:rsid w:val="4C666E64"/>
    <w:rsid w:val="507A7F1A"/>
    <w:rsid w:val="50A1F0B7"/>
    <w:rsid w:val="524BD044"/>
    <w:rsid w:val="52577EFE"/>
    <w:rsid w:val="52CACC89"/>
    <w:rsid w:val="53E7A0A5"/>
    <w:rsid w:val="55B02470"/>
    <w:rsid w:val="56CBE00A"/>
    <w:rsid w:val="578E4252"/>
    <w:rsid w:val="5A9411B2"/>
    <w:rsid w:val="5DF4D8B6"/>
    <w:rsid w:val="5E237597"/>
    <w:rsid w:val="6446DEEE"/>
    <w:rsid w:val="654F6D48"/>
    <w:rsid w:val="65D3CA48"/>
    <w:rsid w:val="67402F83"/>
    <w:rsid w:val="6813A105"/>
    <w:rsid w:val="69BD5AA7"/>
    <w:rsid w:val="6A74F379"/>
    <w:rsid w:val="6C10C3DA"/>
    <w:rsid w:val="6CF408F9"/>
    <w:rsid w:val="6EC9F585"/>
    <w:rsid w:val="6F984B14"/>
    <w:rsid w:val="7386678D"/>
    <w:rsid w:val="74FEDCC7"/>
    <w:rsid w:val="7550C5AB"/>
    <w:rsid w:val="7762186A"/>
    <w:rsid w:val="7C87C570"/>
    <w:rsid w:val="7C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35C"/>
  <w15:docId w15:val="{BB873257-7BAF-495E-AE98-FE5499A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43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EF1AD1"/>
    <w:pPr>
      <w:keepNext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F1AD1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7"/>
      </w:numPr>
    </w:p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Footer"/>
    <w:link w:val="HeaderChar"/>
    <w:uiPriority w:val="99"/>
    <w:unhideWhenUsed/>
    <w:rsid w:val="000C31D2"/>
  </w:style>
  <w:style w:type="character" w:customStyle="1" w:styleId="HeaderChar">
    <w:name w:val="Header Char"/>
    <w:basedOn w:val="DefaultParagraphFont"/>
    <w:link w:val="Header"/>
    <w:uiPriority w:val="99"/>
    <w:rsid w:val="000C31D2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C31D2"/>
    <w:pPr>
      <w:spacing w:before="480"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0C31D2"/>
    <w:pPr>
      <w:spacing w:after="36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0C31D2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1"/>
    <w:unhideWhenUsed/>
    <w:qFormat/>
    <w:rsid w:val="00807560"/>
    <w:pPr>
      <w:numPr>
        <w:numId w:val="14"/>
      </w:numPr>
      <w:ind w:left="714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45365D"/>
    <w:pPr>
      <w:numPr>
        <w:numId w:val="9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rmal"/>
    <w:uiPriority w:val="4"/>
    <w:qFormat/>
    <w:rsid w:val="00E731E5"/>
    <w:pPr>
      <w:spacing w:after="0" w:line="312" w:lineRule="auto"/>
    </w:pPr>
    <w:rPr>
      <w:sz w:val="20"/>
    </w:rPr>
  </w:style>
  <w:style w:type="paragraph" w:customStyle="1" w:styleId="TableChartheading">
    <w:name w:val="Table/Chart heading"/>
    <w:basedOn w:val="Normal"/>
    <w:next w:val="Normal"/>
    <w:uiPriority w:val="4"/>
    <w:qFormat/>
    <w:rsid w:val="000C31D2"/>
    <w:pPr>
      <w:spacing w:before="360" w:after="120" w:line="288" w:lineRule="auto"/>
    </w:pPr>
    <w:rPr>
      <w:rFonts w:asciiTheme="majorHAnsi" w:hAnsiTheme="majorHAnsi"/>
      <w:b/>
      <w:bCs/>
      <w:szCs w:val="18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0C31D2"/>
    <w:pPr>
      <w:tabs>
        <w:tab w:val="center" w:pos="4513"/>
        <w:tab w:val="right" w:pos="9026"/>
      </w:tabs>
      <w:spacing w:before="1560" w:after="60" w:line="240" w:lineRule="auto"/>
      <w:ind w:left="-283"/>
    </w:pPr>
    <w:rPr>
      <w:rFonts w:ascii="Calibri" w:eastAsia="Calibri" w:hAnsi="Calibri" w:cs="Calibri"/>
      <w:noProof/>
      <w:color w:val="FFFFFF"/>
      <w:spacing w:val="0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1D2"/>
    <w:rPr>
      <w:rFonts w:ascii="Calibri" w:eastAsia="Calibri" w:hAnsi="Calibri" w:cs="Calibri"/>
      <w:noProof/>
      <w:color w:val="FFFFFF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numbering" w:customStyle="1" w:styleId="DSSBulletList">
    <w:name w:val="DSS Bullet List"/>
    <w:uiPriority w:val="99"/>
    <w:rsid w:val="00515080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pacing w:val="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61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0F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6C3C4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PA.Assessors@dss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obaccess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disability-employment-progra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276\AppData\Local\Microsoft\Windows\INetCache\Content.Outlook\OX2BKB72\DSS%20-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A458A7F22FE46ABA1F67919ADFE55" ma:contentTypeVersion="8" ma:contentTypeDescription="Create a new document." ma:contentTypeScope="" ma:versionID="be5a3dff866761637c403fdc724beebf">
  <xsd:schema xmlns:xsd="http://www.w3.org/2001/XMLSchema" xmlns:xs="http://www.w3.org/2001/XMLSchema" xmlns:p="http://schemas.microsoft.com/office/2006/metadata/properties" xmlns:ns2="1aefb9b5-01f2-423f-88ce-de8ed571e942" xmlns:ns3="581498f5-73d7-49e3-98ea-234d6dc7ed43" targetNamespace="http://schemas.microsoft.com/office/2006/metadata/properties" ma:root="true" ma:fieldsID="e1e2a607803c33c6394edece4ccf0943" ns2:_="" ns3:_="">
    <xsd:import namespace="1aefb9b5-01f2-423f-88ce-de8ed571e942"/>
    <xsd:import namespace="581498f5-73d7-49e3-98ea-234d6dc7ed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b9b5-01f2-423f-88ce-de8ed571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498f5-73d7-49e3-98ea-234d6dc7e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7524-3616-4D8E-B6C6-4FAE4017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fb9b5-01f2-423f-88ce-de8ed571e942"/>
    <ds:schemaRef ds:uri="581498f5-73d7-49e3-98ea-234d6dc7e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1aefb9b5-01f2-423f-88ce-de8ed571e942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1498f5-73d7-49e3-98ea-234d6dc7ed4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AE33AF-5C8A-44D8-8FA9-9392CB5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Fact Sheet template</Template>
  <TotalTime>1</TotalTime>
  <Pages>2</Pages>
  <Words>319</Words>
  <Characters>1897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Disability Employment Reforms - NPA program</vt:lpstr>
    </vt:vector>
  </TitlesOfParts>
  <Company>Department of Social Services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Panel of Assessors – Factsheet</dc:title>
  <dc:subject/>
  <cp:keywords>[SEC=OFFICIAL]</cp:keywords>
  <cp:lastPrinted>2024-05-13T01:48:00Z</cp:lastPrinted>
  <dcterms:created xsi:type="dcterms:W3CDTF">2024-05-10T06:33:00Z</dcterms:created>
  <dcterms:modified xsi:type="dcterms:W3CDTF">2024-05-13T01:48:00Z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2023-12-18T03:41:30Z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2022.1</vt:lpwstr>
  </property>
  <property fmtid="{D5CDD505-2E9C-101B-9397-08002B2CF9AE}" pid="19" name="PM_OriginatorDomainName_SHA256">
    <vt:lpwstr>E83A2A66C4061446A7E3732E8D44762184B6B377D962B96C83DC624302585857</vt:lpwstr>
  </property>
  <property fmtid="{D5CDD505-2E9C-101B-9397-08002B2CF9AE}" pid="20" name="PM_SecurityClassification_Prev">
    <vt:lpwstr>OFFICIAL</vt:lpwstr>
  </property>
  <property fmtid="{D5CDD505-2E9C-101B-9397-08002B2CF9AE}" pid="21" name="PM_Qualifier_Prev">
    <vt:lpwstr/>
  </property>
  <property fmtid="{D5CDD505-2E9C-101B-9397-08002B2CF9AE}" pid="22" name="ContentTypeId">
    <vt:lpwstr>0x010100E39A458A7F22FE46ABA1F67919ADFE55</vt:lpwstr>
  </property>
  <property fmtid="{D5CDD505-2E9C-101B-9397-08002B2CF9AE}" pid="23" name="MediaServiceImageTags">
    <vt:lpwstr/>
  </property>
  <property fmtid="{D5CDD505-2E9C-101B-9397-08002B2CF9AE}" pid="24" name="MSIP_Label_eb34d90b-fc41-464d-af60-f74d721d0790_SetDate">
    <vt:lpwstr>2023-12-18T03:41:30Z</vt:lpwstr>
  </property>
  <property fmtid="{D5CDD505-2E9C-101B-9397-08002B2CF9AE}" pid="25" name="MSIP_Label_eb34d90b-fc41-464d-af60-f74d721d0790_Name">
    <vt:lpwstr>OFFICIAL</vt:lpwstr>
  </property>
  <property fmtid="{D5CDD505-2E9C-101B-9397-08002B2CF9AE}" pid="26" name="MSIP_Label_eb34d90b-fc41-464d-af60-f74d721d0790_SiteId">
    <vt:lpwstr>61e36dd1-ca6e-4d61-aa0a-2b4eb88317a3</vt:lpwstr>
  </property>
  <property fmtid="{D5CDD505-2E9C-101B-9397-08002B2CF9AE}" pid="27" name="MSIP_Label_eb34d90b-fc41-464d-af60-f74d721d0790_ContentBits">
    <vt:lpwstr>0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Method">
    <vt:lpwstr>Privileged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Originator_Hash_SHA1">
    <vt:lpwstr>88F723D6B509C17400F30730940E9F59F064223F</vt:lpwstr>
  </property>
  <property fmtid="{D5CDD505-2E9C-101B-9397-08002B2CF9AE}" pid="32" name="PM_OriginatorUserAccountName_SHA256">
    <vt:lpwstr>98AFB3836A39207EADDBCE419388C2D8DF90EB0549A90E6614F70F1F87DD1813</vt:lpwstr>
  </property>
  <property fmtid="{D5CDD505-2E9C-101B-9397-08002B2CF9AE}" pid="33" name="PM_Hash_Salt_Prev">
    <vt:lpwstr>2CC1F8B020552364D026B794FD81A36A</vt:lpwstr>
  </property>
  <property fmtid="{D5CDD505-2E9C-101B-9397-08002B2CF9AE}" pid="34" name="PM_Hash_Salt">
    <vt:lpwstr>67B848E9A22198B186577FC70034EAF0</vt:lpwstr>
  </property>
  <property fmtid="{D5CDD505-2E9C-101B-9397-08002B2CF9AE}" pid="35" name="PM_Hash_SHA1">
    <vt:lpwstr>BA80998BC1EF0D9503FBBD5B5F503588CCB31ABE</vt:lpwstr>
  </property>
  <property fmtid="{D5CDD505-2E9C-101B-9397-08002B2CF9AE}" pid="36" name="PMHMAC">
    <vt:lpwstr>v=2022.1;a=SHA256;h=59A9D956AD63ADE8C59A0BFD85F09485F0D11B0DCEE3D01B5960050E79DA773A</vt:lpwstr>
  </property>
  <property fmtid="{D5CDD505-2E9C-101B-9397-08002B2CF9AE}" pid="37" name="MSIP_Label_eb34d90b-fc41-464d-af60-f74d721d0790_ActionId">
    <vt:lpwstr>46cb28a7d2da4ce882cce0c36dae6567</vt:lpwstr>
  </property>
</Properties>
</file>