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D9C9D" w14:textId="77777777" w:rsidR="00C80192" w:rsidRPr="00754D44" w:rsidRDefault="001F6DE1" w:rsidP="00C80192">
      <w:pPr>
        <w:pStyle w:val="Title"/>
      </w:pPr>
      <w:r>
        <w:t xml:space="preserve">Home Equity Access Scheme </w:t>
      </w:r>
    </w:p>
    <w:p w14:paraId="278E0B74" w14:textId="77777777" w:rsidR="00C80192" w:rsidRDefault="001F6DE1" w:rsidP="001F6DE1">
      <w:pPr>
        <w:pStyle w:val="Heading1"/>
      </w:pPr>
      <w:r>
        <w:t>Financial options for older Australians.</w:t>
      </w:r>
    </w:p>
    <w:p w14:paraId="0F5A2182" w14:textId="77777777" w:rsidR="001F6DE1" w:rsidRPr="001F6DE1" w:rsidRDefault="001F6DE1" w:rsidP="001F6DE1">
      <w:r w:rsidRPr="001F6DE1">
        <w:t>T</w:t>
      </w:r>
      <w:r>
        <w:t xml:space="preserve">he Home Equity Access Scheme is </w:t>
      </w:r>
      <w:r w:rsidRPr="001F6DE1">
        <w:t>a</w:t>
      </w:r>
      <w:r>
        <w:t xml:space="preserve">n Australian Government program </w:t>
      </w:r>
      <w:r w:rsidRPr="001F6DE1">
        <w:t xml:space="preserve">that </w:t>
      </w:r>
      <w:r>
        <w:t xml:space="preserve">allows you to access the equity </w:t>
      </w:r>
      <w:r w:rsidRPr="001F6DE1">
        <w:t xml:space="preserve">in </w:t>
      </w:r>
      <w:r>
        <w:t xml:space="preserve">your home, providing a flexible </w:t>
      </w:r>
      <w:r w:rsidRPr="001F6DE1">
        <w:t>an</w:t>
      </w:r>
      <w:r>
        <w:t xml:space="preserve">d secure way to supplement your retirement income. </w:t>
      </w:r>
    </w:p>
    <w:p w14:paraId="0FC42CD4" w14:textId="77777777" w:rsidR="00CB05BE" w:rsidRPr="001F6DE1" w:rsidRDefault="001F6DE1" w:rsidP="001F6DE1">
      <w:pPr>
        <w:pStyle w:val="Heading2"/>
      </w:pPr>
      <w:r w:rsidRPr="001F6DE1">
        <w:t xml:space="preserve">Voluntary and </w:t>
      </w:r>
      <w:r w:rsidRPr="001F6DE1">
        <w:rPr>
          <w:rStyle w:val="Heading1Char"/>
          <w:bCs/>
          <w:kern w:val="0"/>
          <w:sz w:val="32"/>
          <w:szCs w:val="28"/>
        </w:rPr>
        <w:t>government</w:t>
      </w:r>
      <w:r w:rsidRPr="001F6DE1">
        <w:t>-</w:t>
      </w:r>
      <w:r w:rsidRPr="001F6DE1">
        <w:rPr>
          <w:noProof/>
        </w:rPr>
        <w:t>managed</w:t>
      </w:r>
    </w:p>
    <w:p w14:paraId="73F8881F" w14:textId="77777777" w:rsidR="001F6DE1" w:rsidRPr="001F6DE1" w:rsidRDefault="001F6DE1" w:rsidP="001F6DE1">
      <w:r w:rsidRPr="001F6DE1">
        <w:t xml:space="preserve">The Home Equity Access Scheme is entirely voluntary and is available to both pensioners and self-funded retirees of Age Pension age, subject to other eligibility criteria. </w:t>
      </w:r>
    </w:p>
    <w:p w14:paraId="208AF590" w14:textId="77777777" w:rsidR="001F6DE1" w:rsidRDefault="001F6DE1" w:rsidP="001F6DE1">
      <w:r w:rsidRPr="001F6DE1">
        <w:t>The Scheme provides you with the option to access fortnightly loan payments and/or lump sum advances, secured by the equity in your Australian real estate.</w:t>
      </w:r>
    </w:p>
    <w:p w14:paraId="0DFB6929" w14:textId="77777777" w:rsidR="001F6DE1" w:rsidRDefault="001F6DE1" w:rsidP="001F6DE1">
      <w:pPr>
        <w:pStyle w:val="Heading2"/>
      </w:pPr>
      <w:r>
        <w:t>Eligibility</w:t>
      </w:r>
    </w:p>
    <w:p w14:paraId="00FE0731" w14:textId="77777777" w:rsidR="001F6DE1" w:rsidRDefault="001F6DE1" w:rsidP="001F6DE1">
      <w:r w:rsidRPr="001F6DE1">
        <w:t>The Scheme is available to people of Age Pension age (even if they don’t actually receive the pension due to their income or assets), or people with a partner of Age Pension age, and who meet certain other criteria such as Australian residency. Participants must also own suitable real estate in Australia to use as security.</w:t>
      </w:r>
    </w:p>
    <w:p w14:paraId="2C66863E" w14:textId="77777777" w:rsidR="001F6DE1" w:rsidRDefault="001F6DE1" w:rsidP="001F6DE1">
      <w:pPr>
        <w:pStyle w:val="Heading2"/>
      </w:pPr>
      <w:r>
        <w:t>Payments</w:t>
      </w:r>
    </w:p>
    <w:p w14:paraId="7438CF24" w14:textId="77777777" w:rsidR="001F6DE1" w:rsidRPr="001F6DE1" w:rsidRDefault="001F6DE1" w:rsidP="001F6DE1">
      <w:r w:rsidRPr="001F6DE1">
        <w:t xml:space="preserve">You have the option to choose whether you receive fortnightly payments, lump sum advance payments, or both. </w:t>
      </w:r>
    </w:p>
    <w:p w14:paraId="426F7C85" w14:textId="77777777" w:rsidR="001F6DE1" w:rsidRDefault="001F6DE1" w:rsidP="001F6DE1">
      <w:r w:rsidRPr="001F6DE1">
        <w:t>You can choose a fortnightly loan payment of up to 150% of the maximum fortnightly rate of Age Pension, less any fortnightly pension you already receive.</w:t>
      </w:r>
    </w:p>
    <w:p w14:paraId="4A08D3DB" w14:textId="77777777" w:rsidR="001F6DE1" w:rsidRDefault="001F6DE1" w:rsidP="001F6DE1">
      <w:r>
        <w:t>You can choose up to two lump sum advance payments in any 26-fortnight period, up to a combined total of 50% of the maximum annual Age Pension. Any advance payments will reduce the maximum fortnightly loan payment you can receive in the following 26 fortnights.</w:t>
      </w:r>
    </w:p>
    <w:p w14:paraId="4FB454B8" w14:textId="77777777" w:rsidR="001F6DE1" w:rsidRPr="001F6DE1" w:rsidRDefault="001F6DE1" w:rsidP="001F6DE1">
      <w:pPr>
        <w:pStyle w:val="Heading2"/>
      </w:pPr>
      <w:r>
        <w:t>Example payment amounts</w:t>
      </w:r>
    </w:p>
    <w:p w14:paraId="542300B7" w14:textId="2FA7D7CF" w:rsidR="001F6DE1" w:rsidRPr="001F6DE1" w:rsidRDefault="001F6DE1" w:rsidP="001F6DE1">
      <w:pPr>
        <w:pStyle w:val="ListBullet"/>
      </w:pPr>
      <w:r w:rsidRPr="001F6DE1">
        <w:t>Self-funded retirees can receive 150</w:t>
      </w:r>
      <w:r w:rsidR="007B59C6">
        <w:t xml:space="preserve"> per cent</w:t>
      </w:r>
      <w:r w:rsidRPr="001F6DE1">
        <w:t xml:space="preserve"> of the maximum Age Pension rate as a loan. </w:t>
      </w:r>
    </w:p>
    <w:p w14:paraId="5DDF5F92" w14:textId="197053C7" w:rsidR="001F6DE1" w:rsidRPr="001F6DE1" w:rsidRDefault="001F6DE1" w:rsidP="001F6DE1">
      <w:pPr>
        <w:pStyle w:val="ListBullet"/>
      </w:pPr>
      <w:r w:rsidRPr="001F6DE1">
        <w:t>Maximum-rate pensioners can receive an additional 50</w:t>
      </w:r>
      <w:r w:rsidR="007B59C6">
        <w:t xml:space="preserve"> per cent</w:t>
      </w:r>
      <w:r w:rsidRPr="001F6DE1">
        <w:t xml:space="preserve"> of the pension rate as a loan. </w:t>
      </w:r>
    </w:p>
    <w:p w14:paraId="5D623DE0" w14:textId="77777777" w:rsidR="001F6DE1" w:rsidRPr="001F6DE1" w:rsidRDefault="001F6DE1" w:rsidP="001F6DE1">
      <w:pPr>
        <w:pStyle w:val="ListBullet"/>
      </w:pPr>
      <w:r w:rsidRPr="001F6DE1">
        <w:t xml:space="preserve">Part-rate pensioners can receive a loan amount in between, depending on how much pension they already receive. </w:t>
      </w:r>
    </w:p>
    <w:p w14:paraId="1CECB26A" w14:textId="153A223D" w:rsidR="001F6DE1" w:rsidRDefault="001F6DE1" w:rsidP="001F6DE1">
      <w:r>
        <w:t xml:space="preserve">The loan attracts compound interest. The interest rate is subject to change. For the current interest rate, please visit </w:t>
      </w:r>
      <w:hyperlink r:id="rId8" w:history="1">
        <w:r w:rsidRPr="00C30E9A">
          <w:rPr>
            <w:rStyle w:val="Hyperlink"/>
            <w:color w:val="auto"/>
          </w:rPr>
          <w:t>the Services Australia website</w:t>
        </w:r>
      </w:hyperlink>
      <w:r w:rsidR="00C30E9A">
        <w:t>.</w:t>
      </w:r>
    </w:p>
    <w:p w14:paraId="3F853F89" w14:textId="77777777" w:rsidR="001F6DE1" w:rsidRPr="001F6DE1" w:rsidRDefault="001F6DE1" w:rsidP="001F6DE1">
      <w:pPr>
        <w:pStyle w:val="Heading2"/>
        <w:rPr>
          <w:rStyle w:val="A2"/>
          <w:rFonts w:cs="Arial"/>
          <w:color w:val="500778"/>
        </w:rPr>
      </w:pPr>
      <w:r w:rsidRPr="001F6DE1">
        <w:rPr>
          <w:rStyle w:val="A2"/>
          <w:rFonts w:cs="Arial"/>
          <w:color w:val="500778"/>
        </w:rPr>
        <w:lastRenderedPageBreak/>
        <w:t>Making repayments</w:t>
      </w:r>
    </w:p>
    <w:p w14:paraId="75E338FE" w14:textId="77777777" w:rsidR="001F6DE1" w:rsidRDefault="001F6DE1" w:rsidP="001F6DE1">
      <w:r>
        <w:t xml:space="preserve">Any outstanding loan amount is payable out of your estate or when you sell the property being used as security for your loan. Voluntary repayments can be made at any time but are not required. </w:t>
      </w:r>
    </w:p>
    <w:p w14:paraId="290E5A64" w14:textId="77777777" w:rsidR="001F6DE1" w:rsidRDefault="001F6DE1" w:rsidP="001F6DE1">
      <w:r>
        <w:t xml:space="preserve">A No Negative Equity Guarantee ensures no more than the value of the equity in the property used to secure the loan will need to be repaid. </w:t>
      </w:r>
    </w:p>
    <w:p w14:paraId="26AE7A62" w14:textId="77777777" w:rsidR="001F6DE1" w:rsidRDefault="001F6DE1" w:rsidP="001F6DE1">
      <w:r>
        <w:t>The scheme works like a loan and carries an interest rate for repayments. Keep in mind that the longer it takes to repay the loan, the more interest will accumulate.</w:t>
      </w:r>
    </w:p>
    <w:p w14:paraId="0E99C318" w14:textId="77777777" w:rsidR="001F6DE1" w:rsidRDefault="001F6DE1" w:rsidP="001F6DE1">
      <w:pPr>
        <w:pStyle w:val="Heading2"/>
      </w:pPr>
      <w:r>
        <w:t>Want to know more?</w:t>
      </w:r>
    </w:p>
    <w:p w14:paraId="3BDE19C1" w14:textId="2A235288" w:rsidR="001F6DE1" w:rsidRPr="001F6DE1" w:rsidRDefault="001F6DE1" w:rsidP="001F6DE1">
      <w:r>
        <w:t xml:space="preserve">For more information on the Scheme and how to apply, visit </w:t>
      </w:r>
      <w:hyperlink r:id="rId9" w:history="1">
        <w:r w:rsidRPr="00C30E9A">
          <w:rPr>
            <w:rStyle w:val="Hyperlink"/>
            <w:color w:val="auto"/>
          </w:rPr>
          <w:t>the Services Australia website</w:t>
        </w:r>
      </w:hyperlink>
      <w:r w:rsidR="00C30E9A">
        <w:t>.</w:t>
      </w:r>
    </w:p>
    <w:sectPr w:rsidR="001F6DE1" w:rsidRPr="001F6DE1" w:rsidSect="00D87F42">
      <w:headerReference w:type="first" r:id="rId10"/>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7154B" w14:textId="77777777" w:rsidR="001F6DE1" w:rsidRDefault="001F6DE1">
      <w:r>
        <w:separator/>
      </w:r>
    </w:p>
  </w:endnote>
  <w:endnote w:type="continuationSeparator" w:id="0">
    <w:p w14:paraId="60C56BD5" w14:textId="77777777" w:rsidR="001F6DE1" w:rsidRDefault="001F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utfit SemiBold">
    <w:altName w:val="Outfit SemiBold"/>
    <w:panose1 w:val="00000000000000000000"/>
    <w:charset w:val="00"/>
    <w:family w:val="swiss"/>
    <w:notTrueType/>
    <w:pitch w:val="default"/>
    <w:sig w:usb0="00000003" w:usb1="00000000" w:usb2="00000000" w:usb3="00000000" w:csb0="00000001" w:csb1="00000000"/>
  </w:font>
  <w:font w:name="Outfit Light">
    <w:altName w:val="Outfit Light"/>
    <w:panose1 w:val="00000000000000000000"/>
    <w:charset w:val="00"/>
    <w:family w:val="swiss"/>
    <w:notTrueType/>
    <w:pitch w:val="default"/>
    <w:sig w:usb0="00000003" w:usb1="00000000" w:usb2="00000000" w:usb3="00000000" w:csb0="00000001" w:csb1="00000000"/>
  </w:font>
  <w:font w:name="Outfit">
    <w:altName w:val="Outfit"/>
    <w:panose1 w:val="00000000000000000000"/>
    <w:charset w:val="00"/>
    <w:family w:val="swiss"/>
    <w:notTrueType/>
    <w:pitch w:val="default"/>
    <w:sig w:usb0="00000003" w:usb1="00000000" w:usb2="00000000" w:usb3="00000000" w:csb0="00000001" w:csb1="00000000"/>
  </w:font>
  <w:font w:name="Outfit Medium">
    <w:altName w:val="Outfit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13F0" w14:textId="77777777" w:rsidR="001F6DE1" w:rsidRDefault="001F6DE1">
      <w:r>
        <w:separator/>
      </w:r>
    </w:p>
  </w:footnote>
  <w:footnote w:type="continuationSeparator" w:id="0">
    <w:p w14:paraId="2D60BF6B" w14:textId="77777777" w:rsidR="001F6DE1" w:rsidRDefault="001F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3D371" w14:textId="77777777" w:rsidR="007B59C6" w:rsidRDefault="007B5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129851">
    <w:abstractNumId w:val="0"/>
  </w:num>
  <w:num w:numId="2" w16cid:durableId="656496423">
    <w:abstractNumId w:val="35"/>
  </w:num>
  <w:num w:numId="3" w16cid:durableId="1496804856">
    <w:abstractNumId w:val="37"/>
  </w:num>
  <w:num w:numId="4" w16cid:durableId="1118722598">
    <w:abstractNumId w:val="11"/>
  </w:num>
  <w:num w:numId="5" w16cid:durableId="847715786">
    <w:abstractNumId w:val="15"/>
  </w:num>
  <w:num w:numId="6" w16cid:durableId="1133794426">
    <w:abstractNumId w:val="57"/>
  </w:num>
  <w:num w:numId="7" w16cid:durableId="1331759639">
    <w:abstractNumId w:val="44"/>
  </w:num>
  <w:num w:numId="8" w16cid:durableId="387265354">
    <w:abstractNumId w:val="49"/>
  </w:num>
  <w:num w:numId="9" w16cid:durableId="717781611">
    <w:abstractNumId w:val="7"/>
  </w:num>
  <w:num w:numId="10" w16cid:durableId="703407668">
    <w:abstractNumId w:val="56"/>
  </w:num>
  <w:num w:numId="11" w16cid:durableId="1122263555">
    <w:abstractNumId w:val="16"/>
  </w:num>
  <w:num w:numId="12" w16cid:durableId="938101902">
    <w:abstractNumId w:val="41"/>
  </w:num>
  <w:num w:numId="13" w16cid:durableId="694966155">
    <w:abstractNumId w:val="51"/>
  </w:num>
  <w:num w:numId="14" w16cid:durableId="1634754185">
    <w:abstractNumId w:val="34"/>
  </w:num>
  <w:num w:numId="15" w16cid:durableId="639654684">
    <w:abstractNumId w:val="3"/>
  </w:num>
  <w:num w:numId="16" w16cid:durableId="1585262074">
    <w:abstractNumId w:val="12"/>
  </w:num>
  <w:num w:numId="17" w16cid:durableId="495727834">
    <w:abstractNumId w:val="55"/>
  </w:num>
  <w:num w:numId="18" w16cid:durableId="1552157235">
    <w:abstractNumId w:val="48"/>
  </w:num>
  <w:num w:numId="19" w16cid:durableId="1352149848">
    <w:abstractNumId w:val="13"/>
  </w:num>
  <w:num w:numId="20" w16cid:durableId="766466277">
    <w:abstractNumId w:val="2"/>
  </w:num>
  <w:num w:numId="21" w16cid:durableId="2106535777">
    <w:abstractNumId w:val="5"/>
  </w:num>
  <w:num w:numId="22" w16cid:durableId="2040931695">
    <w:abstractNumId w:val="20"/>
  </w:num>
  <w:num w:numId="23" w16cid:durableId="662899179">
    <w:abstractNumId w:val="17"/>
  </w:num>
  <w:num w:numId="24" w16cid:durableId="1858616139">
    <w:abstractNumId w:val="59"/>
  </w:num>
  <w:num w:numId="25" w16cid:durableId="1062828260">
    <w:abstractNumId w:val="33"/>
  </w:num>
  <w:num w:numId="26" w16cid:durableId="1367214909">
    <w:abstractNumId w:val="38"/>
  </w:num>
  <w:num w:numId="27" w16cid:durableId="369108672">
    <w:abstractNumId w:val="19"/>
  </w:num>
  <w:num w:numId="28" w16cid:durableId="1013069153">
    <w:abstractNumId w:val="58"/>
  </w:num>
  <w:num w:numId="29" w16cid:durableId="759445734">
    <w:abstractNumId w:val="47"/>
  </w:num>
  <w:num w:numId="30" w16cid:durableId="573583893">
    <w:abstractNumId w:val="25"/>
  </w:num>
  <w:num w:numId="31" w16cid:durableId="1044911721">
    <w:abstractNumId w:val="43"/>
  </w:num>
  <w:num w:numId="32" w16cid:durableId="993097763">
    <w:abstractNumId w:val="52"/>
  </w:num>
  <w:num w:numId="33" w16cid:durableId="1523515740">
    <w:abstractNumId w:val="54"/>
  </w:num>
  <w:num w:numId="34" w16cid:durableId="240914759">
    <w:abstractNumId w:val="4"/>
  </w:num>
  <w:num w:numId="35" w16cid:durableId="717707306">
    <w:abstractNumId w:val="23"/>
  </w:num>
  <w:num w:numId="36" w16cid:durableId="1346790679">
    <w:abstractNumId w:val="46"/>
  </w:num>
  <w:num w:numId="37" w16cid:durableId="125507735">
    <w:abstractNumId w:val="8"/>
  </w:num>
  <w:num w:numId="38" w16cid:durableId="2071029149">
    <w:abstractNumId w:val="28"/>
  </w:num>
  <w:num w:numId="39" w16cid:durableId="255752200">
    <w:abstractNumId w:val="22"/>
  </w:num>
  <w:num w:numId="40" w16cid:durableId="1173184520">
    <w:abstractNumId w:val="32"/>
  </w:num>
  <w:num w:numId="41" w16cid:durableId="2057124747">
    <w:abstractNumId w:val="36"/>
  </w:num>
  <w:num w:numId="42" w16cid:durableId="1427263334">
    <w:abstractNumId w:val="21"/>
  </w:num>
  <w:num w:numId="43" w16cid:durableId="122962267">
    <w:abstractNumId w:val="14"/>
  </w:num>
  <w:num w:numId="44" w16cid:durableId="198475701">
    <w:abstractNumId w:val="40"/>
  </w:num>
  <w:num w:numId="45" w16cid:durableId="611784989">
    <w:abstractNumId w:val="45"/>
  </w:num>
  <w:num w:numId="46" w16cid:durableId="117340876">
    <w:abstractNumId w:val="31"/>
  </w:num>
  <w:num w:numId="47" w16cid:durableId="1964579767">
    <w:abstractNumId w:val="29"/>
  </w:num>
  <w:num w:numId="48" w16cid:durableId="990137825">
    <w:abstractNumId w:val="1"/>
  </w:num>
  <w:num w:numId="49" w16cid:durableId="1868980215">
    <w:abstractNumId w:val="42"/>
  </w:num>
  <w:num w:numId="50" w16cid:durableId="1970699142">
    <w:abstractNumId w:val="53"/>
  </w:num>
  <w:num w:numId="51" w16cid:durableId="388185250">
    <w:abstractNumId w:val="39"/>
  </w:num>
  <w:num w:numId="52" w16cid:durableId="1047145471">
    <w:abstractNumId w:val="9"/>
  </w:num>
  <w:num w:numId="53" w16cid:durableId="494806843">
    <w:abstractNumId w:val="50"/>
  </w:num>
  <w:num w:numId="54" w16cid:durableId="1487890275">
    <w:abstractNumId w:val="24"/>
  </w:num>
  <w:num w:numId="55" w16cid:durableId="178201181">
    <w:abstractNumId w:val="18"/>
  </w:num>
  <w:num w:numId="56" w16cid:durableId="504438723">
    <w:abstractNumId w:val="27"/>
  </w:num>
  <w:num w:numId="57" w16cid:durableId="60031324">
    <w:abstractNumId w:val="26"/>
  </w:num>
  <w:num w:numId="58" w16cid:durableId="247202371">
    <w:abstractNumId w:val="10"/>
  </w:num>
  <w:num w:numId="59" w16cid:durableId="1924337131">
    <w:abstractNumId w:val="35"/>
  </w:num>
  <w:num w:numId="60" w16cid:durableId="710493283">
    <w:abstractNumId w:val="6"/>
  </w:num>
  <w:num w:numId="61" w16cid:durableId="992293429">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E1"/>
    <w:rsid w:val="00002C18"/>
    <w:rsid w:val="00010549"/>
    <w:rsid w:val="0001177E"/>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80F2E"/>
    <w:rsid w:val="00081CEB"/>
    <w:rsid w:val="00083791"/>
    <w:rsid w:val="00086E3C"/>
    <w:rsid w:val="00087B2C"/>
    <w:rsid w:val="00087DBD"/>
    <w:rsid w:val="00090570"/>
    <w:rsid w:val="00090753"/>
    <w:rsid w:val="00096F54"/>
    <w:rsid w:val="00097BFF"/>
    <w:rsid w:val="000A5E56"/>
    <w:rsid w:val="000A669D"/>
    <w:rsid w:val="000A66A8"/>
    <w:rsid w:val="000B7E6F"/>
    <w:rsid w:val="000C014D"/>
    <w:rsid w:val="000D0178"/>
    <w:rsid w:val="000D4703"/>
    <w:rsid w:val="000D693C"/>
    <w:rsid w:val="000E12D4"/>
    <w:rsid w:val="00104669"/>
    <w:rsid w:val="00110028"/>
    <w:rsid w:val="0011449B"/>
    <w:rsid w:val="00116EDF"/>
    <w:rsid w:val="00123BB3"/>
    <w:rsid w:val="00124B26"/>
    <w:rsid w:val="00130C4E"/>
    <w:rsid w:val="00131B54"/>
    <w:rsid w:val="001354B7"/>
    <w:rsid w:val="001404FA"/>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4585"/>
    <w:rsid w:val="001D5D54"/>
    <w:rsid w:val="001E41C8"/>
    <w:rsid w:val="001F3AD7"/>
    <w:rsid w:val="001F45EB"/>
    <w:rsid w:val="001F6DE1"/>
    <w:rsid w:val="00207630"/>
    <w:rsid w:val="00213082"/>
    <w:rsid w:val="0021714E"/>
    <w:rsid w:val="00222187"/>
    <w:rsid w:val="00222C8D"/>
    <w:rsid w:val="00222E33"/>
    <w:rsid w:val="00227B95"/>
    <w:rsid w:val="002349B5"/>
    <w:rsid w:val="0023523A"/>
    <w:rsid w:val="002353DF"/>
    <w:rsid w:val="00235F71"/>
    <w:rsid w:val="0025272A"/>
    <w:rsid w:val="00257F2E"/>
    <w:rsid w:val="00271922"/>
    <w:rsid w:val="0027204E"/>
    <w:rsid w:val="00273412"/>
    <w:rsid w:val="00274ACF"/>
    <w:rsid w:val="00285F1B"/>
    <w:rsid w:val="00295831"/>
    <w:rsid w:val="00296F1B"/>
    <w:rsid w:val="002A6DF5"/>
    <w:rsid w:val="002D00B0"/>
    <w:rsid w:val="002D2E16"/>
    <w:rsid w:val="002F19EF"/>
    <w:rsid w:val="00302415"/>
    <w:rsid w:val="0030693C"/>
    <w:rsid w:val="003102F6"/>
    <w:rsid w:val="00313304"/>
    <w:rsid w:val="00313C48"/>
    <w:rsid w:val="00314D15"/>
    <w:rsid w:val="003162AD"/>
    <w:rsid w:val="00321148"/>
    <w:rsid w:val="00321798"/>
    <w:rsid w:val="00325F44"/>
    <w:rsid w:val="00326976"/>
    <w:rsid w:val="003311D7"/>
    <w:rsid w:val="003325FC"/>
    <w:rsid w:val="00332B8B"/>
    <w:rsid w:val="00342476"/>
    <w:rsid w:val="00347104"/>
    <w:rsid w:val="0035213F"/>
    <w:rsid w:val="003555D2"/>
    <w:rsid w:val="00363DF3"/>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649E2"/>
    <w:rsid w:val="00464E8C"/>
    <w:rsid w:val="00466D36"/>
    <w:rsid w:val="00467185"/>
    <w:rsid w:val="0047050C"/>
    <w:rsid w:val="00475504"/>
    <w:rsid w:val="00480F21"/>
    <w:rsid w:val="00484FED"/>
    <w:rsid w:val="00485598"/>
    <w:rsid w:val="00495AF1"/>
    <w:rsid w:val="004A4E48"/>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3F4D"/>
    <w:rsid w:val="00647F05"/>
    <w:rsid w:val="006530EF"/>
    <w:rsid w:val="00654D06"/>
    <w:rsid w:val="00661536"/>
    <w:rsid w:val="006678ED"/>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14458"/>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59C6"/>
    <w:rsid w:val="007B7E83"/>
    <w:rsid w:val="007C1631"/>
    <w:rsid w:val="007C636F"/>
    <w:rsid w:val="007D0EF8"/>
    <w:rsid w:val="007D39EB"/>
    <w:rsid w:val="00800A4D"/>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65EA9"/>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2FBF"/>
    <w:rsid w:val="00A03709"/>
    <w:rsid w:val="00A06C77"/>
    <w:rsid w:val="00A10147"/>
    <w:rsid w:val="00A13D26"/>
    <w:rsid w:val="00A146A5"/>
    <w:rsid w:val="00A17411"/>
    <w:rsid w:val="00A2223D"/>
    <w:rsid w:val="00A223EF"/>
    <w:rsid w:val="00A34A74"/>
    <w:rsid w:val="00A35351"/>
    <w:rsid w:val="00A42ADE"/>
    <w:rsid w:val="00A60693"/>
    <w:rsid w:val="00A67728"/>
    <w:rsid w:val="00A81A4F"/>
    <w:rsid w:val="00A82E14"/>
    <w:rsid w:val="00A901E9"/>
    <w:rsid w:val="00A9762C"/>
    <w:rsid w:val="00AA4067"/>
    <w:rsid w:val="00AB1A5B"/>
    <w:rsid w:val="00AB6B82"/>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67419"/>
    <w:rsid w:val="00B72D62"/>
    <w:rsid w:val="00B76920"/>
    <w:rsid w:val="00B82933"/>
    <w:rsid w:val="00B843C8"/>
    <w:rsid w:val="00B951E2"/>
    <w:rsid w:val="00B96F37"/>
    <w:rsid w:val="00BA607C"/>
    <w:rsid w:val="00BB3462"/>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0E9A"/>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C45BA"/>
    <w:rsid w:val="00CD1937"/>
    <w:rsid w:val="00CE214C"/>
    <w:rsid w:val="00CE6858"/>
    <w:rsid w:val="00CF50BE"/>
    <w:rsid w:val="00CF553B"/>
    <w:rsid w:val="00CF6A52"/>
    <w:rsid w:val="00D01E8A"/>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D8B"/>
    <w:rsid w:val="00DE0F9E"/>
    <w:rsid w:val="00DE5D76"/>
    <w:rsid w:val="00E04C8D"/>
    <w:rsid w:val="00E128D8"/>
    <w:rsid w:val="00E30D45"/>
    <w:rsid w:val="00E42FE4"/>
    <w:rsid w:val="00E46FAA"/>
    <w:rsid w:val="00E50FB5"/>
    <w:rsid w:val="00E5750B"/>
    <w:rsid w:val="00E60E2E"/>
    <w:rsid w:val="00E63A24"/>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2390C"/>
    <w:rsid w:val="00F374B2"/>
    <w:rsid w:val="00F40AFC"/>
    <w:rsid w:val="00F4730E"/>
    <w:rsid w:val="00F50A92"/>
    <w:rsid w:val="00F53F24"/>
    <w:rsid w:val="00F63341"/>
    <w:rsid w:val="00F73727"/>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EB9AB3"/>
  <w15:docId w15:val="{2D43D765-3CB8-4143-9C95-688BE20E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5F4329"/>
    <w:pPr>
      <w:keepNext/>
      <w:keepLines/>
      <w:spacing w:before="240" w:line="240" w:lineRule="auto"/>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qFormat/>
    <w:rsid w:val="005F4329"/>
    <w:pPr>
      <w:keepNext/>
      <w:keepLines/>
      <w:spacing w:before="240" w:line="240" w:lineRule="auto"/>
      <w:contextualSpacing/>
      <w:outlineLvl w:val="1"/>
    </w:pPr>
    <w:rPr>
      <w:rFonts w:ascii="Georgia" w:hAnsi="Georgia" w:cs="Arial"/>
      <w:bCs/>
      <w:iCs/>
      <w:color w:val="50077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5F4329"/>
    <w:pPr>
      <w:spacing w:before="240" w:line="240" w:lineRule="auto"/>
      <w:contextualSpacing/>
      <w:outlineLvl w:val="0"/>
    </w:pPr>
    <w:rPr>
      <w:rFonts w:ascii="Georgia" w:hAnsi="Georgia" w:cs="Arial"/>
      <w:bCs/>
      <w:color w:val="50077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5F4329"/>
    <w:pPr>
      <w:spacing w:before="120" w:after="120"/>
      <w:ind w:left="397"/>
      <w:contextualSpacing/>
    </w:pPr>
    <w:rPr>
      <w:rFonts w:ascii="Georgia" w:hAnsi="Georgia" w:cs="Arial"/>
      <w:bCs/>
      <w:iCs/>
      <w:color w:val="500778"/>
      <w:sz w:val="24"/>
      <w:szCs w:val="28"/>
    </w:rPr>
  </w:style>
  <w:style w:type="character" w:customStyle="1" w:styleId="Heading2Char">
    <w:name w:val="Heading 2 Char"/>
    <w:basedOn w:val="DefaultParagraphFont"/>
    <w:link w:val="Heading2"/>
    <w:uiPriority w:val="2"/>
    <w:rsid w:val="005F4329"/>
    <w:rPr>
      <w:rFonts w:ascii="Georgia" w:hAnsi="Georgia" w:cs="Arial"/>
      <w:bCs/>
      <w:iCs/>
      <w:color w:val="500778"/>
      <w:spacing w:val="4"/>
      <w:sz w:val="32"/>
      <w:szCs w:val="28"/>
    </w:rPr>
  </w:style>
  <w:style w:type="character" w:customStyle="1" w:styleId="PullouttextChar">
    <w:name w:val="Pullout text Char"/>
    <w:basedOn w:val="Heading2Char"/>
    <w:link w:val="Pullouttext"/>
    <w:uiPriority w:val="3"/>
    <w:rsid w:val="005F4329"/>
    <w:rPr>
      <w:rFonts w:ascii="Georgia" w:hAnsi="Georgia" w:cs="Arial"/>
      <w:bCs/>
      <w:iCs/>
      <w:color w:val="50077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5F4329"/>
    <w:rPr>
      <w:rFonts w:ascii="Georgia" w:hAnsi="Georgia" w:cs="Arial"/>
      <w:bCs/>
      <w:color w:val="50077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F4329"/>
    <w:rPr>
      <w:rFonts w:ascii="Georgia" w:hAnsi="Georgia" w:cs="Arial"/>
      <w:bCs/>
      <w:color w:val="50077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5316B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16BE"/>
    <w:rPr>
      <w:rFonts w:ascii="Tahoma" w:hAnsi="Tahoma" w:cs="Tahoma"/>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customStyle="1" w:styleId="DSSDatatablestyle">
    <w:name w:val="DSS Data table style"/>
    <w:basedOn w:val="TableNormal"/>
    <w:uiPriority w:val="99"/>
    <w:rsid w:val="0011449B"/>
    <w:rPr>
      <w:rFonts w:ascii="Arial" w:eastAsiaTheme="minorHAnsi" w:hAnsi="Arial" w:cstheme="minorBidi"/>
      <w:sz w:val="24"/>
      <w:szCs w:val="22"/>
      <w:lang w:eastAsia="en-US"/>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Default">
    <w:name w:val="Default"/>
    <w:rsid w:val="001F6DE1"/>
    <w:pPr>
      <w:autoSpaceDE w:val="0"/>
      <w:autoSpaceDN w:val="0"/>
      <w:adjustRightInd w:val="0"/>
    </w:pPr>
    <w:rPr>
      <w:rFonts w:ascii="Outfit SemiBold" w:hAnsi="Outfit SemiBold" w:cs="Outfit SemiBold"/>
      <w:color w:val="000000"/>
      <w:sz w:val="24"/>
      <w:szCs w:val="24"/>
    </w:rPr>
  </w:style>
  <w:style w:type="paragraph" w:customStyle="1" w:styleId="Pa3">
    <w:name w:val="Pa3"/>
    <w:basedOn w:val="Default"/>
    <w:next w:val="Default"/>
    <w:uiPriority w:val="99"/>
    <w:rsid w:val="001F6DE1"/>
    <w:pPr>
      <w:spacing w:line="181" w:lineRule="atLeast"/>
    </w:pPr>
    <w:rPr>
      <w:rFonts w:ascii="Outfit Light" w:hAnsi="Outfit Light" w:cs="Times New Roman"/>
      <w:color w:val="auto"/>
    </w:rPr>
  </w:style>
  <w:style w:type="character" w:customStyle="1" w:styleId="A4">
    <w:name w:val="A4"/>
    <w:uiPriority w:val="99"/>
    <w:rsid w:val="001F6DE1"/>
    <w:rPr>
      <w:rFonts w:ascii="Outfit" w:hAnsi="Outfit" w:cs="Outfit"/>
      <w:color w:val="000000"/>
      <w:sz w:val="18"/>
      <w:szCs w:val="18"/>
    </w:rPr>
  </w:style>
  <w:style w:type="character" w:customStyle="1" w:styleId="A2">
    <w:name w:val="A2"/>
    <w:uiPriority w:val="99"/>
    <w:rsid w:val="001F6DE1"/>
    <w:rPr>
      <w:rFonts w:cs="Outfit Medium"/>
      <w:color w:val="000000"/>
    </w:rPr>
  </w:style>
  <w:style w:type="character" w:styleId="CommentReference">
    <w:name w:val="annotation reference"/>
    <w:basedOn w:val="DefaultParagraphFont"/>
    <w:semiHidden/>
    <w:unhideWhenUsed/>
    <w:rsid w:val="001F6DE1"/>
    <w:rPr>
      <w:sz w:val="16"/>
      <w:szCs w:val="16"/>
    </w:rPr>
  </w:style>
  <w:style w:type="paragraph" w:styleId="CommentText">
    <w:name w:val="annotation text"/>
    <w:basedOn w:val="Normal"/>
    <w:link w:val="CommentTextChar"/>
    <w:semiHidden/>
    <w:unhideWhenUsed/>
    <w:rsid w:val="001F6DE1"/>
    <w:pPr>
      <w:spacing w:line="240" w:lineRule="auto"/>
    </w:pPr>
    <w:rPr>
      <w:sz w:val="20"/>
      <w:szCs w:val="20"/>
    </w:rPr>
  </w:style>
  <w:style w:type="character" w:customStyle="1" w:styleId="CommentTextChar">
    <w:name w:val="Comment Text Char"/>
    <w:basedOn w:val="DefaultParagraphFont"/>
    <w:link w:val="CommentText"/>
    <w:semiHidden/>
    <w:rsid w:val="001F6DE1"/>
    <w:rPr>
      <w:rFonts w:ascii="Arial" w:hAnsi="Arial"/>
      <w:spacing w:val="4"/>
    </w:rPr>
  </w:style>
  <w:style w:type="paragraph" w:styleId="CommentSubject">
    <w:name w:val="annotation subject"/>
    <w:basedOn w:val="CommentText"/>
    <w:next w:val="CommentText"/>
    <w:link w:val="CommentSubjectChar"/>
    <w:semiHidden/>
    <w:unhideWhenUsed/>
    <w:rsid w:val="001F6DE1"/>
    <w:rPr>
      <w:b/>
      <w:bCs/>
    </w:rPr>
  </w:style>
  <w:style w:type="character" w:customStyle="1" w:styleId="CommentSubjectChar">
    <w:name w:val="Comment Subject Char"/>
    <w:basedOn w:val="CommentTextChar"/>
    <w:link w:val="CommentSubject"/>
    <w:semiHidden/>
    <w:rsid w:val="001F6DE1"/>
    <w:rPr>
      <w:rFonts w:ascii="Arial" w:hAnsi="Arial"/>
      <w:b/>
      <w:bCs/>
      <w:spacing w:val="4"/>
    </w:rPr>
  </w:style>
  <w:style w:type="character" w:styleId="FollowedHyperlink">
    <w:name w:val="FollowedHyperlink"/>
    <w:basedOn w:val="DefaultParagraphFont"/>
    <w:uiPriority w:val="99"/>
    <w:semiHidden/>
    <w:unhideWhenUsed/>
    <w:rsid w:val="0071445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home-equity-access-sche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saustralia.gov.au/home-equity-access-sch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Purple.dotm" TargetMode="External"/></Relationships>
</file>

<file path=word/theme/theme1.xml><?xml version="1.0" encoding="utf-8"?>
<a:theme xmlns:a="http://schemas.openxmlformats.org/drawingml/2006/main" name="Office Theme">
  <a:themeElements>
    <a:clrScheme name="DSS purple">
      <a:dk1>
        <a:sysClr val="windowText" lastClr="000000"/>
      </a:dk1>
      <a:lt1>
        <a:sysClr val="window" lastClr="FFFFFF"/>
      </a:lt1>
      <a:dk2>
        <a:srgbClr val="000000"/>
      </a:dk2>
      <a:lt2>
        <a:srgbClr val="F8F8F8"/>
      </a:lt2>
      <a:accent1>
        <a:srgbClr val="500778"/>
      </a:accent1>
      <a:accent2>
        <a:srgbClr val="D40C7D"/>
      </a:accent2>
      <a:accent3>
        <a:srgbClr val="F9B5C4"/>
      </a:accent3>
      <a:accent4>
        <a:srgbClr val="500778"/>
      </a:accent4>
      <a:accent5>
        <a:srgbClr val="D40C7D"/>
      </a:accent5>
      <a:accent6>
        <a:srgbClr val="F9B5C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03E3-A3E2-44D9-97F2-4CD0E9CB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Purple</Template>
  <TotalTime>0</TotalTime>
  <Pages>2</Pages>
  <Words>428</Words>
  <Characters>2162</Characters>
  <Application>Microsoft Office Word</Application>
  <DocSecurity>4</DocSecurity>
  <Lines>42</Lines>
  <Paragraphs>23</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Equity Access Scheme factsheet</dc:title>
  <dc:creator>BELLARY, Ankita</dc:creator>
  <cp:keywords>[SEC=OFFICIAL]</cp:keywords>
  <cp:lastModifiedBy>SMITH, Jackie</cp:lastModifiedBy>
  <cp:revision>2</cp:revision>
  <cp:lastPrinted>2014-08-12T05:56:00Z</cp:lastPrinted>
  <dcterms:created xsi:type="dcterms:W3CDTF">2024-07-11T00:03:00Z</dcterms:created>
  <dcterms:modified xsi:type="dcterms:W3CDTF">2024-07-11T00:03:00Z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32B08EF2F5CC4F74826C0E6AADBD930D</vt:lpwstr>
  </property>
  <property fmtid="{D5CDD505-2E9C-101B-9397-08002B2CF9AE}" pid="9" name="PM_ProtectiveMarkingValue_Footer">
    <vt:lpwstr>OFFICIAL</vt:lpwstr>
  </property>
  <property fmtid="{D5CDD505-2E9C-101B-9397-08002B2CF9AE}" pid="10" name="PM_Originator_Hash_SHA1">
    <vt:lpwstr>7904715EEC497E7FF8A50D8AFD6A8EDFEF4BF2C7</vt:lpwstr>
  </property>
  <property fmtid="{D5CDD505-2E9C-101B-9397-08002B2CF9AE}" pid="11" name="PM_OriginationTimeStamp">
    <vt:lpwstr>2023-10-12T02:59:02Z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3FA40D8C7436FA73F3636F00C22D6BCA</vt:lpwstr>
  </property>
  <property fmtid="{D5CDD505-2E9C-101B-9397-08002B2CF9AE}" pid="21" name="PM_Hash_Salt">
    <vt:lpwstr>E241036751E2EDE9C30FA5534C1B5F1F</vt:lpwstr>
  </property>
  <property fmtid="{D5CDD505-2E9C-101B-9397-08002B2CF9AE}" pid="22" name="PM_Hash_SHA1">
    <vt:lpwstr>7C8FE8580DE0A369B4A0643290B3F33D82F8087E</vt:lpwstr>
  </property>
  <property fmtid="{D5CDD505-2E9C-101B-9397-08002B2CF9AE}" pid="23" name="PM_OriginatorUserAccountName_SHA256">
    <vt:lpwstr>979FA4870C3ABB61D317F3C85022F2AFDC28D4D883E76F701B4DC4C687935194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v=2022.1;a=SHA256;h=FA5224847642F5B3B46E4FF704DF9B00933BF03FC048776036A48112CBE505D4</vt:lpwstr>
  </property>
  <property fmtid="{D5CDD505-2E9C-101B-9397-08002B2CF9AE}" pid="28" name="MSIP_Label_eb34d90b-fc41-464d-af60-f74d721d0790_SetDate">
    <vt:lpwstr>2023-10-12T02:59:02Z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5fd8288cf3c041e3be2adf1528623f49</vt:lpwstr>
  </property>
  <property fmtid="{D5CDD505-2E9C-101B-9397-08002B2CF9AE}" pid="35" name="PMUuid">
    <vt:lpwstr>v=2022.2;d=gov.au;g=46DD6D7C-8107-577B-BC6E-F348953B2E44</vt:lpwstr>
  </property>
</Properties>
</file>