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EF15" w14:textId="77777777" w:rsidR="00FB67F8" w:rsidRPr="002013A3" w:rsidRDefault="009623C2" w:rsidP="00394AC9">
      <w:pPr>
        <w:pStyle w:val="Heading1"/>
        <w:bidi/>
        <w:spacing w:before="2300"/>
        <w:rPr>
          <w:rFonts w:ascii="Dubai" w:hAnsi="Dubai" w:cs="Dubai"/>
          <w:lang w:bidi="ur-PK"/>
        </w:rPr>
      </w:pPr>
      <w:r w:rsidRPr="002013A3">
        <w:rPr>
          <w:rFonts w:ascii="Dubai" w:hAnsi="Dubai" w:cs="Dubai"/>
          <w:rtl/>
          <w:lang w:bidi="ur-PK"/>
        </w:rPr>
        <w:t>ڈس ایبیلٹی ایڈووکیسی ورک پلان</w:t>
      </w:r>
    </w:p>
    <w:p w14:paraId="6732F023" w14:textId="65541ADF" w:rsidR="00935E13" w:rsidRPr="002013A3" w:rsidRDefault="009623C2" w:rsidP="00D74286">
      <w:pPr>
        <w:pStyle w:val="BasicParagraph"/>
        <w:bidi/>
        <w:spacing w:after="200" w:line="216" w:lineRule="auto"/>
        <w:rPr>
          <w:rFonts w:ascii="Dubai" w:hAnsi="Dubai" w:cs="Dubai"/>
          <w:color w:val="27412A"/>
          <w:sz w:val="66"/>
          <w:szCs w:val="66"/>
          <w:lang w:bidi="ur-PK"/>
        </w:rPr>
      </w:pPr>
      <w:r w:rsidRPr="002013A3">
        <w:rPr>
          <w:rFonts w:ascii="Dubai" w:hAnsi="Dubai" w:cs="Dubai"/>
          <w:color w:val="27412A"/>
          <w:sz w:val="66"/>
          <w:szCs w:val="66"/>
          <w:rtl/>
          <w:lang w:bidi="ur-PK"/>
        </w:rPr>
        <w:t>2023 – 2025</w:t>
      </w:r>
    </w:p>
    <w:p w14:paraId="6697D62B" w14:textId="1AE7F93F" w:rsidR="00394AC9" w:rsidRPr="002013A3" w:rsidRDefault="00394AC9" w:rsidP="00394AC9">
      <w:pPr>
        <w:pStyle w:val="BasicParagraph"/>
        <w:bidi/>
        <w:spacing w:line="216" w:lineRule="auto"/>
        <w:rPr>
          <w:rFonts w:ascii="Dubai" w:hAnsi="Dubai" w:cs="Dubai"/>
          <w:color w:val="27412A"/>
          <w:sz w:val="66"/>
          <w:szCs w:val="66"/>
          <w:lang w:bidi="ur-PK"/>
        </w:rPr>
      </w:pPr>
      <w:r w:rsidRPr="002013A3">
        <w:rPr>
          <w:rFonts w:ascii="Dubai" w:hAnsi="Dubai" w:cs="Dubai"/>
        </w:rPr>
        <w:t xml:space="preserve"> | Urdu</w:t>
      </w:r>
      <w:r w:rsidRPr="002013A3">
        <w:rPr>
          <w:rFonts w:ascii="Dubai" w:hAnsi="Dubai" w:cs="Dubai"/>
          <w:rtl/>
        </w:rPr>
        <w:t>اردو</w:t>
      </w:r>
    </w:p>
    <w:p w14:paraId="2833640E" w14:textId="53149EA3" w:rsidR="00386EEF" w:rsidRPr="002013A3" w:rsidRDefault="001F4319" w:rsidP="005668E0">
      <w:pPr>
        <w:spacing w:before="4200"/>
        <w:jc w:val="right"/>
        <w:rPr>
          <w:rFonts w:ascii="Dubai" w:hAnsi="Dubai" w:cs="Dubai"/>
          <w:lang w:bidi="ur-PK"/>
        </w:rPr>
      </w:pPr>
      <w:r w:rsidRPr="002013A3">
        <w:rPr>
          <w:rFonts w:ascii="Dubai" w:hAnsi="Dubai" w:cs="Dubai"/>
          <w:noProof/>
          <w:color w:val="C10077"/>
          <w:lang w:val="en-US"/>
        </w:rPr>
        <w:drawing>
          <wp:inline distT="0" distB="0" distL="0" distR="0" wp14:anchorId="74D2303C" wp14:editId="5916C3C2">
            <wp:extent cx="1335405" cy="1097280"/>
            <wp:effectExtent l="0" t="0" r="0" b="7620"/>
            <wp:docPr id="4" name="Picture 4" descr="یہ سٹریٹجی کی کو-برانڈ کا امیج ہے۔ لوگو تیر کی شکل کا خانہ ہے جس میں عنوان آسٹریلیا کی ڈس ایبیلٹی سٹریٹجی 2021-2031 لکھا ہے۔ عنوان میں مختلف جگہوں پر آنے والا حرف ‘i’ مختلف رنگوں میں لکھا ہے جو معذور افراد کے تنوّع کا اظہار ہ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یہ سٹریٹجی کی کو-برانڈ کا امیج ہے۔ لوگو تیر کی شکل کا خانہ ہے جس میں عنوان آسٹریلیا کی ڈس ایبیلٹی سٹریٹجی 2021-2031 لکھا ہے۔ عنوان میں مختلف جگہوں پر آنے والا حرف ‘i’ مختلف رنگوں میں لکھا ہے جو معذور افراد کے تنوّع کا اظہار ہے۔"/>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569231CB" w14:textId="39386996" w:rsidR="001F4319" w:rsidRPr="002013A3" w:rsidRDefault="009623C2" w:rsidP="00540B8C">
      <w:pPr>
        <w:bidi/>
        <w:ind w:left="108" w:right="3650"/>
        <w:rPr>
          <w:rFonts w:ascii="Dubai" w:hAnsi="Dubai" w:cs="Dubai"/>
          <w:sz w:val="22"/>
          <w:szCs w:val="22"/>
          <w:lang w:val="en-US" w:bidi="ur-PK"/>
        </w:rPr>
      </w:pPr>
      <w:r w:rsidRPr="002013A3">
        <w:rPr>
          <w:rFonts w:ascii="Dubai" w:hAnsi="Dubai" w:cs="Dubai"/>
          <w:i/>
          <w:iCs/>
          <w:sz w:val="22"/>
          <w:szCs w:val="22"/>
          <w:rtl/>
          <w:lang w:bidi="ur-PK"/>
        </w:rPr>
        <w:t>نیشنل ڈس ایبیلٹی ایڈووکیسی فریم ورک 2023-2025</w:t>
      </w:r>
      <w:r w:rsidRPr="002013A3">
        <w:rPr>
          <w:rFonts w:ascii="Dubai" w:hAnsi="Dubai" w:cs="Dubai"/>
          <w:sz w:val="22"/>
          <w:szCs w:val="22"/>
          <w:rtl/>
          <w:lang w:bidi="ur-PK"/>
        </w:rPr>
        <w:t xml:space="preserve"> </w:t>
      </w:r>
      <w:r w:rsidRPr="002013A3">
        <w:rPr>
          <w:rFonts w:ascii="Dubai" w:hAnsi="Dubai" w:cs="Dubai"/>
          <w:i/>
          <w:iCs/>
          <w:sz w:val="22"/>
          <w:szCs w:val="22"/>
          <w:rtl/>
          <w:lang w:bidi="ur-PK"/>
        </w:rPr>
        <w:t>آسٹریلیا کی ڈس ایبیلٹی سٹریٹجی 2021-</w:t>
      </w:r>
      <w:r w:rsidR="00194901">
        <w:rPr>
          <w:rFonts w:ascii="Dubai" w:hAnsi="Dubai" w:cs="Dubai"/>
          <w:i/>
          <w:iCs/>
          <w:sz w:val="22"/>
          <w:szCs w:val="22"/>
          <w:lang w:bidi="ur-PK"/>
        </w:rPr>
        <w:t>2031</w:t>
      </w:r>
      <w:r w:rsidRPr="002013A3">
        <w:rPr>
          <w:rFonts w:ascii="Dubai" w:hAnsi="Dubai" w:cs="Dubai"/>
          <w:i/>
          <w:iCs/>
          <w:sz w:val="22"/>
          <w:szCs w:val="22"/>
          <w:rtl/>
          <w:lang w:bidi="ur-PK"/>
        </w:rPr>
        <w:t xml:space="preserve"> کے تحت ایک متعلقہ منصوبہ یا ایسوسی ایٹڈ پلان ہے</w:t>
      </w:r>
      <w:r w:rsidRPr="002013A3">
        <w:rPr>
          <w:rFonts w:ascii="Dubai" w:hAnsi="Dubai" w:cs="Dubai"/>
          <w:sz w:val="22"/>
          <w:szCs w:val="22"/>
          <w:rtl/>
          <w:lang w:bidi="ur-PK"/>
        </w:rPr>
        <w:t>-</w:t>
      </w:r>
    </w:p>
    <w:p w14:paraId="418D283D" w14:textId="77777777" w:rsidR="00386EEF" w:rsidRPr="002013A3" w:rsidRDefault="009623C2" w:rsidP="00A512C8">
      <w:pPr>
        <w:pStyle w:val="Heading2"/>
        <w:bidi/>
        <w:rPr>
          <w:rFonts w:ascii="Dubai" w:hAnsi="Dubai" w:cs="Dubai"/>
          <w:lang w:bidi="ur-PK"/>
        </w:rPr>
      </w:pPr>
      <w:r w:rsidRPr="002013A3">
        <w:rPr>
          <w:rFonts w:ascii="Dubai" w:hAnsi="Dubai" w:cs="Dubai"/>
          <w:rtl/>
          <w:lang w:bidi="ur-PK"/>
        </w:rPr>
        <w:lastRenderedPageBreak/>
        <w:t>تعارف</w:t>
      </w:r>
    </w:p>
    <w:p w14:paraId="5F4D90CA" w14:textId="77777777" w:rsidR="00064562" w:rsidRPr="002013A3" w:rsidRDefault="009623C2" w:rsidP="0021296F">
      <w:pPr>
        <w:pStyle w:val="06Bodycopy"/>
        <w:bidi/>
        <w:rPr>
          <w:rFonts w:ascii="Dubai" w:hAnsi="Dubai" w:cs="Dubai"/>
          <w:lang w:bidi="ur-PK"/>
        </w:rPr>
      </w:pPr>
      <w:r w:rsidRPr="002013A3">
        <w:rPr>
          <w:rFonts w:ascii="Dubai" w:hAnsi="Dubai" w:cs="Dubai"/>
          <w:rtl/>
          <w:lang w:bidi="ur-PK"/>
        </w:rPr>
        <w:t>آسٹریلین حکومت اور سٹیٹس اور ٹیریٹریز کی حکومتوں نے نیشنل ڈس ایبیلٹی ایڈووکیسی فریم ورک 2023-2025 (فریم ورک) پر باہم اتفاق کر کے اپنی عملداریوں میں مل کر ڈس ایبیلٹی ایڈووکیسی (عوامی سطح پر معذوروں کی حمایت) کی ذمہ داری اٹھانے اور پورے آسٹریلیا میں ڈس ایبیلٹی ایڈووکیسی کا ایک مؤثر نیٹ ورک بنانے کا عزم کیا ہے۔</w:t>
      </w:r>
    </w:p>
    <w:p w14:paraId="3DB86D0D" w14:textId="77777777" w:rsidR="001E7786" w:rsidRPr="002013A3" w:rsidRDefault="009623C2" w:rsidP="005F494A">
      <w:pPr>
        <w:pStyle w:val="06Bodycopy"/>
        <w:bidi/>
        <w:rPr>
          <w:rFonts w:ascii="Dubai" w:hAnsi="Dubai" w:cs="Dubai"/>
          <w:lang w:bidi="ur-PK"/>
        </w:rPr>
      </w:pPr>
      <w:r w:rsidRPr="002013A3">
        <w:rPr>
          <w:rFonts w:ascii="Dubai" w:hAnsi="Dubai" w:cs="Dubai"/>
          <w:rtl/>
          <w:lang w:bidi="ur-PK"/>
        </w:rPr>
        <w:t xml:space="preserve">اس عزم کے سلسلے میں رہنمائی کے لیے آسٹریلین حکومت اور سٹیٹس اور ٹیریٹریز کی حکومتوں نے ڈس ایبیلٹی ایڈووکیسی ورک پلان (ورک پلان) تشکیل دیا ہے۔ ورک پلان آسٹریلین حکومت اور سٹیٹس اور ٹیریٹریز کی حکومتوں کے لیے ترجیحی ورک ایریاز (کام) واضح کر کے فریم ورک پر عملدرآمد میں مدد دیتا ہے تاکہ حکومتیں فریم ورک میں درج نتائج حاصل کرنے کی خاطر باہمی تعاون کریں۔ عملداریاں اپنی صوابدید سے طے کر سکتی ہیں کہ وہ ورک پلان کے کن اقدامات میں شریک ہونا چاہتی ہیں اور ورک پلان کے اقدامات عملداریوں کے موجودہ بجٹوں، وسائل اور ترجیحات کے اندر رہتے ہوئے انجام دیے جا سکتے ہیں۔  اس ورک پلان کو مکمل سیاق و سباق کی خاطر فریم ورک کے ساتھ پڑھنا چاہیے۔ </w:t>
      </w:r>
    </w:p>
    <w:p w14:paraId="25C4CB0A" w14:textId="53AA0249" w:rsidR="005C2F99" w:rsidRPr="002013A3" w:rsidRDefault="005C2F99" w:rsidP="005C2F99">
      <w:pPr>
        <w:pStyle w:val="06Bodycopy"/>
        <w:bidi/>
        <w:rPr>
          <w:rFonts w:ascii="Dubai" w:hAnsi="Dubai" w:cs="Dubai"/>
        </w:rPr>
      </w:pPr>
      <w:r w:rsidRPr="002013A3">
        <w:rPr>
          <w:rFonts w:ascii="Dubai" w:hAnsi="Dubai" w:cs="Dubai"/>
          <w:rtl/>
          <w:lang w:val="ur"/>
        </w:rPr>
        <w:t xml:space="preserve">فروری 2025 میں Disability Reform Ministerial Council (معذوروں کے لیے اصلاحات کی وزارتی کونسل) نے معذور افراد کے ساتھ تشدد، بدسلوکی، غفلت برتے جانے اور ان کے استحصال سے متعلق رائل کمیشن کی سفارشات کے جواب </w:t>
      </w:r>
      <w:r w:rsidRPr="002013A3">
        <w:rPr>
          <w:rFonts w:ascii="Dubai" w:hAnsi="Dubai" w:cs="Dubai"/>
          <w:rtl/>
          <w:lang w:val="ur"/>
        </w:rPr>
        <w:br/>
        <w:t xml:space="preserve">میں ورک پلان میں ترامیم پر اتفاق کیا۔  </w:t>
      </w:r>
    </w:p>
    <w:p w14:paraId="673C5321" w14:textId="77777777" w:rsidR="00727E1B" w:rsidRPr="002013A3" w:rsidRDefault="009623C2" w:rsidP="00A512C8">
      <w:pPr>
        <w:pStyle w:val="Heading2"/>
        <w:bidi/>
        <w:rPr>
          <w:rFonts w:ascii="Dubai" w:hAnsi="Dubai" w:cs="Dubai"/>
          <w:lang w:bidi="ur-PK"/>
        </w:rPr>
      </w:pPr>
      <w:r w:rsidRPr="002013A3">
        <w:rPr>
          <w:rFonts w:ascii="Dubai" w:hAnsi="Dubai" w:cs="Dubai"/>
          <w:rtl/>
          <w:lang w:bidi="ur-PK"/>
        </w:rPr>
        <w:t>بنیاد</w:t>
      </w:r>
    </w:p>
    <w:p w14:paraId="104DF6CD" w14:textId="77777777" w:rsidR="00064562" w:rsidRPr="002013A3" w:rsidRDefault="009623C2" w:rsidP="0021296F">
      <w:pPr>
        <w:pStyle w:val="06Bodycopy"/>
        <w:bidi/>
        <w:rPr>
          <w:rFonts w:ascii="Dubai" w:hAnsi="Dubai" w:cs="Dubai"/>
          <w:lang w:bidi="ur-PK"/>
        </w:rPr>
      </w:pPr>
      <w:r w:rsidRPr="002013A3">
        <w:rPr>
          <w:rFonts w:ascii="Dubai" w:hAnsi="Dubai" w:cs="Dubai"/>
          <w:rtl/>
          <w:lang w:bidi="ur-PK"/>
        </w:rPr>
        <w:t>فریم ورک آسٹریلیا میں معذور افراد کے لیے ڈس ایبیلٹی ایڈووکیسی کا ایک مشترکہ تصوّر پیش کرتا ہے تاکہ انہیں مؤثر ڈس ایبیلٹی ایڈووکیسی مل سکے اور یہ ان کے لیے تمام انسانی حقوق سے مکمل اور مساوی استفادہ کرنا یقینی بناتا ہے۔ اس وقت آسٹریلین حکومت اور سٹیٹس اور ٹیریٹریز کی حکومتیں، سبھی الگ الگ ڈس ایبیلٹی ایڈووکیسی پروگرامز کے لیے مالی وسائل دیتی ہیں اور سروس اور فنڈنگ کے مختلف ماڈلز استعمال کرتی ہیں۔ فی الحال قومی سطح پر یا عملداریوں کے اندر یہ جاننے کا کوئی نظام یا یکساں طریقہ موجود نہیں ہے کہ کہاں ڈس ایبیلٹی ایڈووکیسی سروسز کی ضرورت پوری نہیں ہو رہی۔ آسٹریلیا میں سروسز کی دستیابی، معیاروں یا فنڈنگ کے درجے معلوم کرنے کے لیے قومی سطح پر بھی کوئی نظام موجود نہیں ہے۔</w:t>
      </w:r>
    </w:p>
    <w:p w14:paraId="1A01D9D6" w14:textId="77777777" w:rsidR="00064562" w:rsidRPr="002013A3" w:rsidRDefault="009623C2" w:rsidP="0021296F">
      <w:pPr>
        <w:pStyle w:val="06Bodycopy"/>
        <w:bidi/>
        <w:rPr>
          <w:rFonts w:ascii="Dubai" w:hAnsi="Dubai" w:cs="Dubai"/>
          <w:lang w:bidi="ur-PK"/>
        </w:rPr>
      </w:pPr>
      <w:r w:rsidRPr="002013A3">
        <w:rPr>
          <w:rFonts w:ascii="Dubai" w:hAnsi="Dubai" w:cs="Dubai"/>
          <w:rtl/>
          <w:lang w:bidi="ur-PK"/>
        </w:rPr>
        <w:t xml:space="preserve">فریم ورک اور ورک پلان آسٹریلین حکومت اور سٹیٹس اور ٹیریٹریز کی حکومتوں کے اس مسلسل کام کے آغاز کا اظہار ہیں جو اہم معاملات میں مشترکہ کوششوں کا عزم پورا کرتے ہوئے ڈس ایبیلٹی ایڈووکیسی سروسز میں ہم آہنگی بہتر بنانے کے لیے کیا جا رہا ہے۔ ورک پلان کے تحت سرگرمیوں کا مقصد معذور افراد کے لیے ڈس ایبیلٹی ایڈووکیسی سروسز حاصل کرنے کا تجربہ بہتر بنانا ہے۔ ہر عملداری کی اپنی ترجیحات ہیں اور وقت کے ساتھ ساتھ عملداریوں کو مشترکہ کام کے لیے مزید عہد کرنے اور ترجیحی معاملات میں اضافے کے اور بھی مواقع مہیا ہوں گے۔ فریم ورک اور ورک پلان میں نظر ثانی کا وقت طے ہے تاکہ ان دستاویزات کا وقت کے ساتھ ساتھ متعلقہ رہنا یقینی بنایا جائے۔ </w:t>
      </w:r>
    </w:p>
    <w:p w14:paraId="540EA588" w14:textId="77777777" w:rsidR="00727E1B" w:rsidRPr="002013A3" w:rsidRDefault="009623C2" w:rsidP="00A512C8">
      <w:pPr>
        <w:pStyle w:val="Heading2"/>
        <w:bidi/>
        <w:rPr>
          <w:rFonts w:ascii="Dubai" w:hAnsi="Dubai" w:cs="Dubai"/>
          <w:lang w:bidi="ur-PK"/>
        </w:rPr>
      </w:pPr>
      <w:r w:rsidRPr="002013A3">
        <w:rPr>
          <w:rFonts w:ascii="Dubai" w:hAnsi="Dubai" w:cs="Dubai"/>
          <w:rtl/>
          <w:lang w:bidi="ur-PK"/>
        </w:rPr>
        <w:t xml:space="preserve">معذور افراد کی شرکت کار </w:t>
      </w:r>
    </w:p>
    <w:p w14:paraId="50F1347D" w14:textId="0249B480" w:rsidR="00064562" w:rsidRPr="002013A3" w:rsidRDefault="009623C2" w:rsidP="0021296F">
      <w:pPr>
        <w:pStyle w:val="06Bodycopy"/>
        <w:bidi/>
        <w:rPr>
          <w:rFonts w:ascii="Dubai" w:hAnsi="Dubai" w:cs="Dubai"/>
          <w:lang w:bidi="ur-PK"/>
        </w:rPr>
      </w:pPr>
      <w:r w:rsidRPr="002013A3">
        <w:rPr>
          <w:rFonts w:ascii="Dubai" w:hAnsi="Dubai" w:cs="Dubai"/>
          <w:rtl/>
          <w:lang w:bidi="ur-PK"/>
        </w:rPr>
        <w:t xml:space="preserve">ڈیپارٹمنٹ آف سوشل سروسز (DSS) نے 8 اپریل 2022 سے 8 جولائی 2022 تک </w:t>
      </w:r>
      <w:hyperlink r:id="rId9" w:history="1">
        <w:r w:rsidRPr="002013A3">
          <w:rPr>
            <w:rStyle w:val="Hyperlink"/>
            <w:rFonts w:ascii="Dubai" w:hAnsi="Dubai" w:cs="Dubai"/>
            <w:rtl/>
            <w:lang w:bidi="ur-PK"/>
          </w:rPr>
          <w:t xml:space="preserve">DSS انگیجمنٹ </w:t>
        </w:r>
      </w:hyperlink>
      <w:r w:rsidRPr="002013A3">
        <w:rPr>
          <w:rFonts w:ascii="Dubai" w:hAnsi="Dubai" w:cs="Dubai"/>
          <w:rtl/>
          <w:lang w:bidi="ur-PK"/>
        </w:rPr>
        <w:t xml:space="preserve">ویب سائیٹ کے ذریعے فریم ورک 2022-2025 پر عوامی مشاورت کروائی تھی۔ DSS کو معذور افراد، ان کے گھرانوں اور سنبھالنے والوں، ڈس </w:t>
      </w:r>
      <w:r w:rsidRPr="002013A3">
        <w:rPr>
          <w:rFonts w:ascii="Dubai" w:hAnsi="Dubai" w:cs="Dubai"/>
          <w:rtl/>
          <w:lang w:bidi="ur-PK"/>
        </w:rPr>
        <w:lastRenderedPageBreak/>
        <w:t>ایبیلٹی ایڈووکیسی آرگنائزیشنز اور دلچسپی رکھنے والے دوسرے جواب دہندگان کی طرف سے 111 سبمشنز (آراء) ملیں اور 500 سے زیادہ افراد نے باقاعدہ ہدف کے تحت مشاورت میں حصہ لیا جس میں آن لائن اور روبرو فورمز، فوکس گروپس اور تفصیلی انٹرویوز شامل تھے۔ مشاورت میں شریک ہونے والوں میں سے 40٪ معذور افراد تھے۔ DSS انگیجمنٹ ویب سائیٹ پر ایک مشاورتی رپورٹ شائع کی گئی ہے جس میں تمام سبمشنز اور آراء کا ایک خودمختارانہ تجزیہ شامل ہے۔</w:t>
      </w:r>
    </w:p>
    <w:p w14:paraId="50777055" w14:textId="77777777" w:rsidR="00064562" w:rsidRPr="002013A3" w:rsidRDefault="009623C2" w:rsidP="0021296F">
      <w:pPr>
        <w:pStyle w:val="06Bodycopy"/>
        <w:bidi/>
        <w:rPr>
          <w:rFonts w:ascii="Dubai" w:hAnsi="Dubai" w:cs="Dubai"/>
          <w:lang w:bidi="ur-PK"/>
        </w:rPr>
      </w:pPr>
      <w:r w:rsidRPr="002013A3">
        <w:rPr>
          <w:rFonts w:ascii="Dubai" w:hAnsi="Dubai" w:cs="Dubai"/>
          <w:rtl/>
          <w:lang w:bidi="ur-PK"/>
        </w:rPr>
        <w:t>عوامی مشاورت کے نتائج سے فریم ورک کی حتمی ورژن کے لیے رہنمائی ملی اور ان سے اس ورک پلان کی تشکیل پر بھی اثر پڑا ہے۔ عوامی مشاورت میں ملنے والی آراء میں یہ شامل ہے:</w:t>
      </w:r>
    </w:p>
    <w:p w14:paraId="111D4D51" w14:textId="77777777" w:rsidR="00064562" w:rsidRPr="002013A3" w:rsidRDefault="009623C2" w:rsidP="0021296F">
      <w:pPr>
        <w:pStyle w:val="06Bodycopy"/>
        <w:numPr>
          <w:ilvl w:val="0"/>
          <w:numId w:val="9"/>
        </w:numPr>
        <w:bidi/>
        <w:rPr>
          <w:rFonts w:ascii="Dubai" w:hAnsi="Dubai" w:cs="Dubai"/>
          <w:lang w:bidi="ur-PK"/>
        </w:rPr>
      </w:pPr>
      <w:r w:rsidRPr="002013A3">
        <w:rPr>
          <w:rFonts w:ascii="Dubai" w:hAnsi="Dubai" w:cs="Dubai"/>
          <w:rtl/>
          <w:lang w:bidi="ur-PK"/>
        </w:rPr>
        <w:t>یہ ضروری ہے کہ فریم ورک میں طے کیے جانے والے نتائج کی پیمائش اور رپورٹنگ ممکن ہو۔</w:t>
      </w:r>
    </w:p>
    <w:p w14:paraId="2C2BC723" w14:textId="77777777" w:rsidR="00064562" w:rsidRPr="002013A3" w:rsidRDefault="009623C2" w:rsidP="0021296F">
      <w:pPr>
        <w:pStyle w:val="06Bodycopy"/>
        <w:numPr>
          <w:ilvl w:val="0"/>
          <w:numId w:val="9"/>
        </w:numPr>
        <w:bidi/>
        <w:rPr>
          <w:rFonts w:ascii="Dubai" w:hAnsi="Dubai" w:cs="Dubai"/>
          <w:lang w:bidi="ur-PK"/>
        </w:rPr>
      </w:pPr>
      <w:r w:rsidRPr="002013A3">
        <w:rPr>
          <w:rFonts w:ascii="Dubai" w:hAnsi="Dubai" w:cs="Dubai"/>
          <w:rtl/>
          <w:lang w:bidi="ur-PK"/>
        </w:rPr>
        <w:t>یہ ضروری ہے کہ کاموں کو مسلسل مل کر ڈیزائن کیا جائے اور فریم ورک کے نتائج پر عملدرآمد میں معذور افراد شریک رہیں۔</w:t>
      </w:r>
    </w:p>
    <w:p w14:paraId="268351B9" w14:textId="77777777" w:rsidR="00064562" w:rsidRPr="002013A3" w:rsidRDefault="009623C2" w:rsidP="0021296F">
      <w:pPr>
        <w:pStyle w:val="06Bodycopy"/>
        <w:numPr>
          <w:ilvl w:val="0"/>
          <w:numId w:val="9"/>
        </w:numPr>
        <w:bidi/>
        <w:rPr>
          <w:rFonts w:ascii="Dubai" w:hAnsi="Dubai" w:cs="Dubai"/>
          <w:lang w:bidi="ur-PK"/>
        </w:rPr>
      </w:pPr>
      <w:r w:rsidRPr="002013A3">
        <w:rPr>
          <w:rFonts w:ascii="Dubai" w:hAnsi="Dubai" w:cs="Dubai"/>
          <w:rtl/>
          <w:lang w:bidi="ur-PK"/>
        </w:rPr>
        <w:t>یہ ضروری ہے کہ اس شعبے میں کی جانے والی تبدیلیاں شواہد کی بنیاد پر ہوں۔</w:t>
      </w:r>
    </w:p>
    <w:p w14:paraId="16E2EF0A" w14:textId="77777777" w:rsidR="00064562" w:rsidRPr="002013A3" w:rsidRDefault="009623C2" w:rsidP="00152AA6">
      <w:pPr>
        <w:pStyle w:val="06Bodycopy"/>
        <w:keepNext/>
        <w:numPr>
          <w:ilvl w:val="0"/>
          <w:numId w:val="9"/>
        </w:numPr>
        <w:bidi/>
        <w:ind w:left="714" w:hanging="357"/>
        <w:rPr>
          <w:rFonts w:ascii="Dubai" w:hAnsi="Dubai" w:cs="Dubai"/>
          <w:lang w:bidi="ur-PK"/>
        </w:rPr>
      </w:pPr>
      <w:r w:rsidRPr="002013A3">
        <w:rPr>
          <w:rFonts w:ascii="Dubai" w:hAnsi="Dubai" w:cs="Dubai"/>
          <w:rtl/>
          <w:lang w:bidi="ur-PK"/>
        </w:rPr>
        <w:t>ڈس ایبیلٹی ایڈووکیسی کے لیے فنڈنگ منصفانہ، ضروریات کی بنیاد پر، اضافوں کے ساتھ اور زیادہ لمبے عرصوں کے لیے ہونی چاہیے۔</w:t>
      </w:r>
    </w:p>
    <w:p w14:paraId="1AF91B64" w14:textId="5EE4B56E" w:rsidR="00064562" w:rsidRPr="002013A3" w:rsidRDefault="009623C2" w:rsidP="0021296F">
      <w:pPr>
        <w:pStyle w:val="06Bodycopy"/>
        <w:numPr>
          <w:ilvl w:val="0"/>
          <w:numId w:val="9"/>
        </w:numPr>
        <w:bidi/>
        <w:rPr>
          <w:rFonts w:ascii="Dubai" w:hAnsi="Dubai" w:cs="Dubai"/>
          <w:lang w:bidi="ur-PK"/>
        </w:rPr>
      </w:pPr>
      <w:r w:rsidRPr="002013A3">
        <w:rPr>
          <w:rFonts w:ascii="Dubai" w:hAnsi="Dubai" w:cs="Dubai"/>
          <w:rtl/>
          <w:lang w:bidi="ur-PK"/>
        </w:rPr>
        <w:t>ڈس ایبیلٹی ایڈووکیسی تک رسائی بہتر بنانے کا مطلب یہ ہے کہ معذور افراد کے لیے انتخاب اور اختیار</w:t>
      </w:r>
      <w:r w:rsidR="00005A2C" w:rsidRPr="002013A3">
        <w:rPr>
          <w:rFonts w:ascii="Dubai" w:hAnsi="Dubai" w:cs="Dubai"/>
          <w:rtl/>
          <w:lang w:bidi="ur-PK"/>
        </w:rPr>
        <w:t xml:space="preserve"> </w:t>
      </w:r>
      <w:r w:rsidRPr="002013A3">
        <w:rPr>
          <w:rFonts w:ascii="Dubai" w:hAnsi="Dubai" w:cs="Dubai"/>
          <w:rtl/>
          <w:lang w:bidi="ur-PK"/>
        </w:rPr>
        <w:t>مہیا کیا جائے، بالخصوص فرسٹ نیشنز کے افراد اور ریجنل اور دور دراز علاقوں کے لوگوں کے لیے، اور اس فہم میں یہ بھی شامل ہے کہ امتیازی سلوک اور محرومی کی مختلف قسموں کی وجہ سے کس طرح ایڈووکیسی کے لیے ان ترجیحی گروہوں کی ضروریات بڑھ سکتی ہیں۔</w:t>
      </w:r>
    </w:p>
    <w:p w14:paraId="619C8D1D" w14:textId="77777777" w:rsidR="00064562" w:rsidRPr="002013A3" w:rsidRDefault="009623C2" w:rsidP="0021296F">
      <w:pPr>
        <w:pStyle w:val="06Bodycopy"/>
        <w:bidi/>
        <w:rPr>
          <w:rFonts w:ascii="Dubai" w:hAnsi="Dubai" w:cs="Dubai"/>
          <w:lang w:bidi="ur-PK"/>
        </w:rPr>
      </w:pPr>
      <w:r w:rsidRPr="002013A3">
        <w:rPr>
          <w:rFonts w:ascii="Dubai" w:hAnsi="Dubai" w:cs="Dubai"/>
          <w:rtl/>
          <w:lang w:bidi="ur-PK"/>
        </w:rPr>
        <w:t xml:space="preserve"> آسٹریلین حکومت اور سٹیٹس اور ٹیریٹریز کی حکومتیں معذور افراد کو براہ راست متاثر کرنے والی پالیسیوں اور پروگراموں میں انہیں شریک کرنے کا عزم رکھتی ہیں۔ تمام حکومتیں معذور افراد کو اس ورک پلان پر عملدرآمد میں شریک کرنا جاری رکھیں گی۔ اس میں آسٹریلیا کی ڈس ایبیلٹی سٹریٹجی ایڈوائزری کاؤنسل اور سٹیٹس اور ٹیریٹریز کی کاؤنسلز؛ اور معذوروں کی نمائندگی کرنے والی تنظیموں کے ذریعے شرکت شامل ہو گی۔ حسب ضرورت، انفرادی اقدامات کے مقاصد حاصل کرنے کے لیے مزید عوامی مشاورت یا ہدف کے تحت مشاورت ڈیزائن کی جائے گی اور عمل میں لائی جائے گی۔ </w:t>
      </w:r>
    </w:p>
    <w:p w14:paraId="4DDE7DCE" w14:textId="77777777" w:rsidR="00727E1B" w:rsidRPr="002013A3" w:rsidRDefault="009623C2" w:rsidP="00A512C8">
      <w:pPr>
        <w:pStyle w:val="Heading2"/>
        <w:bidi/>
        <w:rPr>
          <w:rFonts w:ascii="Dubai" w:hAnsi="Dubai" w:cs="Dubai"/>
          <w:lang w:bidi="ur-PK"/>
        </w:rPr>
      </w:pPr>
      <w:r w:rsidRPr="002013A3">
        <w:rPr>
          <w:rFonts w:ascii="Dubai" w:hAnsi="Dubai" w:cs="Dubai"/>
          <w:rtl/>
          <w:lang w:bidi="ur-PK"/>
        </w:rPr>
        <w:t>پالیسی کا سیاق و سباق</w:t>
      </w:r>
    </w:p>
    <w:p w14:paraId="31EA0414" w14:textId="77777777" w:rsidR="005C2F99" w:rsidRPr="002013A3" w:rsidRDefault="005C2F99" w:rsidP="005C2F99">
      <w:pPr>
        <w:pStyle w:val="Heading3"/>
        <w:bidi/>
        <w:rPr>
          <w:rFonts w:ascii="Dubai" w:hAnsi="Dubai" w:cs="Dubai"/>
        </w:rPr>
      </w:pPr>
      <w:r w:rsidRPr="002013A3">
        <w:rPr>
          <w:rFonts w:ascii="Dubai" w:hAnsi="Dubai" w:cs="Dubai"/>
          <w:rtl/>
          <w:lang w:val="ur"/>
        </w:rPr>
        <w:t xml:space="preserve">معذور افراد کے ساتھ تشدد، بدسلوکی، غفلت اور ان کے استحصال کے متعلق رائل کمیشن (DRC) </w:t>
      </w:r>
    </w:p>
    <w:p w14:paraId="17DB1987" w14:textId="163C96A3" w:rsidR="00AE6CAE" w:rsidRPr="002013A3" w:rsidRDefault="005C2F99" w:rsidP="00AE6CAE">
      <w:pPr>
        <w:pStyle w:val="06Bodycopy"/>
        <w:bidi/>
        <w:rPr>
          <w:rFonts w:ascii="Dubai" w:hAnsi="Dubai" w:cs="Dubai"/>
        </w:rPr>
      </w:pPr>
      <w:r w:rsidRPr="002013A3">
        <w:rPr>
          <w:rFonts w:ascii="Dubai" w:hAnsi="Dubai" w:cs="Dubai"/>
          <w:rtl/>
          <w:lang w:val="ur"/>
        </w:rPr>
        <w:t xml:space="preserve">DRC کا قیام اپریل 2019 میں معذور افراد کے ساتھ تشدد اور غفلت، بدسلوکی اور استحصال </w:t>
      </w:r>
      <w:r w:rsidR="00AE6CAE" w:rsidRPr="002013A3">
        <w:rPr>
          <w:rFonts w:ascii="Dubai" w:hAnsi="Dubai" w:cs="Dubai"/>
          <w:rtl/>
          <w:lang w:val="ur"/>
        </w:rPr>
        <w:t>کی بہت زیادہ اطلاعات سامنے آنے پر کمیونٹی کی تشویش کے جواب میں کیا گیا تھا۔ DRC کی حتمی رپورٹ 28 ستمبر 2023 کو گورنر جنرل</w:t>
      </w:r>
      <w:r w:rsidRPr="002013A3">
        <w:rPr>
          <w:rFonts w:ascii="Dubai" w:hAnsi="Dubai" w:cs="Dubai"/>
          <w:rtl/>
          <w:lang w:val="ur"/>
        </w:rPr>
        <w:br/>
        <w:t xml:space="preserve">کو دی گئی اور 29 ستمبر 2023 </w:t>
      </w:r>
      <w:r w:rsidR="00AE6CAE" w:rsidRPr="002013A3">
        <w:rPr>
          <w:rFonts w:ascii="Dubai" w:hAnsi="Dubai" w:cs="Dubai"/>
          <w:rtl/>
          <w:lang w:val="ur"/>
        </w:rPr>
        <w:t>کو آسٹریلین پارلیمنٹ میں پیش کی گئی۔</w:t>
      </w:r>
    </w:p>
    <w:p w14:paraId="3A2A4875" w14:textId="663D8EB9" w:rsidR="00AE6CAE" w:rsidRPr="002013A3" w:rsidRDefault="005C2F99" w:rsidP="005C2F99">
      <w:pPr>
        <w:pStyle w:val="06Bodycopy"/>
        <w:bidi/>
        <w:rPr>
          <w:rFonts w:ascii="Dubai" w:hAnsi="Dubai" w:cs="Dubai"/>
          <w:spacing w:val="-2"/>
          <w:rtl/>
          <w:lang w:val="ur"/>
        </w:rPr>
      </w:pPr>
      <w:r w:rsidRPr="002013A3">
        <w:rPr>
          <w:rFonts w:ascii="Dubai" w:hAnsi="Dubai" w:cs="Dubai"/>
          <w:spacing w:val="-2"/>
          <w:rtl/>
          <w:lang w:val="ur"/>
        </w:rPr>
        <w:t>تین سفارشات فریم ورک اور ورک پلان سے متعلق ہیں۔ ان سفارشات کو اصولی طور پر قبول کرتے ہوئے</w:t>
      </w:r>
      <w:r w:rsidR="00AE6CAE" w:rsidRPr="002013A3">
        <w:rPr>
          <w:rFonts w:ascii="Dubai" w:hAnsi="Dubai" w:cs="Dubai"/>
          <w:spacing w:val="-2"/>
          <w:rtl/>
          <w:lang w:val="ur"/>
        </w:rPr>
        <w:t xml:space="preserve"> 31 جولائی 2024 کے مشترکہ حکومتی جواب کے بعد ان سفارشات پر اقدامات کو شامل کرنے کی غرض سے ورک پلان پر نظر ثانی کی گئی</w:t>
      </w:r>
      <w:r w:rsidR="00323F27" w:rsidRPr="002013A3">
        <w:rPr>
          <w:rFonts w:ascii="Dubai" w:hAnsi="Dubai" w:cs="Dubai"/>
          <w:spacing w:val="-2"/>
          <w:lang w:val="ur"/>
        </w:rPr>
        <w:t xml:space="preserve"> </w:t>
      </w:r>
      <w:r w:rsidRPr="002013A3">
        <w:rPr>
          <w:rFonts w:ascii="Dubai" w:hAnsi="Dubai" w:cs="Dubai"/>
          <w:spacing w:val="-2"/>
          <w:rtl/>
          <w:lang w:val="ur"/>
        </w:rPr>
        <w:t xml:space="preserve">ہے۔ </w:t>
      </w:r>
    </w:p>
    <w:p w14:paraId="63C12CD8" w14:textId="77777777" w:rsidR="00AE6CAE" w:rsidRPr="002013A3" w:rsidRDefault="00AE6CAE">
      <w:pPr>
        <w:rPr>
          <w:rFonts w:ascii="Dubai" w:hAnsi="Dubai" w:cs="Dubai"/>
          <w:color w:val="000000"/>
          <w:sz w:val="22"/>
          <w:szCs w:val="22"/>
          <w:rtl/>
          <w:lang w:val="ur"/>
        </w:rPr>
      </w:pPr>
      <w:r w:rsidRPr="002013A3">
        <w:rPr>
          <w:rFonts w:ascii="Dubai" w:hAnsi="Dubai" w:cs="Dubai"/>
          <w:rtl/>
          <w:lang w:val="ur"/>
        </w:rPr>
        <w:br w:type="page"/>
      </w:r>
    </w:p>
    <w:p w14:paraId="032A875A" w14:textId="77777777" w:rsidR="005C2F99" w:rsidRPr="002013A3" w:rsidRDefault="005C2F99" w:rsidP="005C2F99">
      <w:pPr>
        <w:pStyle w:val="Heading3"/>
        <w:bidi/>
        <w:rPr>
          <w:rFonts w:ascii="Dubai" w:hAnsi="Dubai" w:cs="Dubai"/>
        </w:rPr>
      </w:pPr>
      <w:r w:rsidRPr="002013A3">
        <w:rPr>
          <w:rFonts w:ascii="Dubai" w:hAnsi="Dubai" w:cs="Dubai"/>
          <w:rtl/>
          <w:lang w:val="ur"/>
        </w:rPr>
        <w:lastRenderedPageBreak/>
        <w:t xml:space="preserve">نیشنل ڈس ایبلٹی انشورنس سکیم (NDIS) کا خودمختارانہ ریویو - حتمی رپورٹ </w:t>
      </w:r>
    </w:p>
    <w:p w14:paraId="119728D1" w14:textId="77777777" w:rsidR="005C2F99" w:rsidRPr="002013A3" w:rsidRDefault="005C2F99" w:rsidP="005C2F99">
      <w:pPr>
        <w:pStyle w:val="06Bodycopy"/>
        <w:bidi/>
        <w:rPr>
          <w:rFonts w:ascii="Dubai" w:hAnsi="Dubai" w:cs="Dubai"/>
        </w:rPr>
      </w:pPr>
      <w:r w:rsidRPr="002013A3">
        <w:rPr>
          <w:rFonts w:ascii="Dubai" w:hAnsi="Dubai" w:cs="Dubai"/>
          <w:rtl/>
          <w:lang w:val="ur"/>
        </w:rPr>
        <w:t xml:space="preserve">7 دسمبر 2023 کو NDIS کے خودمختارانہ ریویو (ریویو) کی حتمی رپورٹ جاری کی گئی اور اس میں 26 سفارشات کے ساتھ ساتھ 139 معاون اقدامات بھی شامل تھے۔ ریویو میں NDIS کے ڈیزائن، آپریشنز اور سلامت رہنے کی صلاحیت کا جائزہ لیا گیا اور مارکیٹ اور افرادی قوت کو زیادہ ذمہ دار، معاون اور پائیدار بنانے کے طریقوں پر بھی غور کیا گیا۔ </w:t>
      </w:r>
    </w:p>
    <w:p w14:paraId="16D2D960" w14:textId="5AB9765C" w:rsidR="005C2F99" w:rsidRPr="002013A3" w:rsidRDefault="005C2F99" w:rsidP="005C2F99">
      <w:pPr>
        <w:pStyle w:val="06Bodycopy"/>
        <w:bidi/>
        <w:rPr>
          <w:rFonts w:ascii="Dubai" w:hAnsi="Dubai" w:cs="Dubai"/>
        </w:rPr>
      </w:pPr>
      <w:r w:rsidRPr="002013A3">
        <w:rPr>
          <w:rFonts w:ascii="Dubai" w:hAnsi="Dubai" w:cs="Dubai"/>
          <w:rtl/>
          <w:lang w:val="ur"/>
        </w:rPr>
        <w:t>متعدد سفارشات اور معاون اقدامات کی نشاندہی کی گئی ہے جن کے سلسلے میں ورک پلان کے تحت NDAF کے کچھ کاموں کے نتائج سے مدد مل سکتی ہے۔</w:t>
      </w:r>
    </w:p>
    <w:p w14:paraId="6B8D33BB" w14:textId="5D8A1EF7" w:rsidR="00064562" w:rsidRPr="002013A3" w:rsidRDefault="009623C2" w:rsidP="005C2F99">
      <w:pPr>
        <w:pStyle w:val="Heading3"/>
        <w:bidi/>
        <w:rPr>
          <w:rFonts w:ascii="Dubai" w:hAnsi="Dubai" w:cs="Dubai"/>
          <w:lang w:bidi="ur-PK"/>
        </w:rPr>
      </w:pPr>
      <w:r w:rsidRPr="002013A3">
        <w:rPr>
          <w:rFonts w:ascii="Dubai" w:hAnsi="Dubai" w:cs="Dubai"/>
          <w:rtl/>
          <w:lang w:bidi="ur-PK"/>
        </w:rPr>
        <w:t xml:space="preserve">ضرورت اور کمی کا تجزیہ </w:t>
      </w:r>
    </w:p>
    <w:p w14:paraId="23067C5B" w14:textId="17FE9A71" w:rsidR="00064562" w:rsidRPr="002013A3" w:rsidRDefault="009623C2" w:rsidP="005C2F99">
      <w:pPr>
        <w:pStyle w:val="06Bodycopy"/>
        <w:bidi/>
        <w:rPr>
          <w:rFonts w:ascii="Dubai" w:hAnsi="Dubai" w:cs="Dubai"/>
        </w:rPr>
      </w:pPr>
      <w:r w:rsidRPr="002013A3">
        <w:rPr>
          <w:rFonts w:ascii="Dubai" w:hAnsi="Dubai" w:cs="Dubai"/>
          <w:rtl/>
          <w:lang w:bidi="ur-PK"/>
        </w:rPr>
        <w:t xml:space="preserve">مارچ 2020 میں DSS نے کنسلٹیشن فرم ASK Insight کو 'خودمختارانہ ڈس ایبیلٹی ایڈووکیسی اور فیصلہ سازی کے لیے مدد' کی ضرورت اور کمی کا تجزیہ کرنے کا کام سونپا تاکہ نیشنل ڈس ایبیلٹی انشورنس سکیم کے عمل میں آنے کے بعد سے ڈس ایبیلٹی ایڈووکیسی کی صورتحال کو بہتر طور پر سمجھا جائے۔ </w:t>
      </w:r>
      <w:r w:rsidR="005C2F99" w:rsidRPr="002013A3">
        <w:rPr>
          <w:rFonts w:ascii="Dubai" w:hAnsi="Dubai" w:cs="Dubai"/>
          <w:rtl/>
          <w:lang w:val="ur"/>
        </w:rPr>
        <w:t xml:space="preserve">اس منصوبے کو دسمبر 2020 میں حتمی شکل دی گئی تھی اور منصوبے کے نتائج کا خلاصہ </w:t>
      </w:r>
      <w:hyperlink r:id="rId10" w:history="1">
        <w:r w:rsidR="005C2F99" w:rsidRPr="002013A3">
          <w:rPr>
            <w:rStyle w:val="Hyperlink"/>
            <w:rFonts w:ascii="Dubai" w:hAnsi="Dubai" w:cs="Dubai"/>
            <w:rtl/>
            <w:lang w:val="ur"/>
          </w:rPr>
          <w:t>Demand and Gap Analysis Project Summary December 2020 (dss.gov.au)</w:t>
        </w:r>
      </w:hyperlink>
      <w:r w:rsidR="005C2F99" w:rsidRPr="002013A3">
        <w:rPr>
          <w:rFonts w:ascii="Dubai" w:hAnsi="Dubai" w:cs="Dubai"/>
          <w:rtl/>
          <w:lang w:val="ur"/>
        </w:rPr>
        <w:t xml:space="preserve"> پر دستیاب ہے۔   </w:t>
      </w:r>
    </w:p>
    <w:p w14:paraId="4ADD666E" w14:textId="77777777" w:rsidR="00064562" w:rsidRPr="002013A3" w:rsidRDefault="009623C2" w:rsidP="00A3697B">
      <w:pPr>
        <w:pStyle w:val="06Bodycopy"/>
        <w:bidi/>
        <w:rPr>
          <w:rFonts w:ascii="Dubai" w:hAnsi="Dubai" w:cs="Dubai"/>
          <w:lang w:bidi="ur-PK"/>
        </w:rPr>
      </w:pPr>
      <w:r w:rsidRPr="002013A3">
        <w:rPr>
          <w:rFonts w:ascii="Dubai" w:hAnsi="Dubai" w:cs="Dubai"/>
          <w:rtl/>
          <w:lang w:bidi="ur-PK"/>
        </w:rPr>
        <w:t xml:space="preserve">اس رپورٹ میں یہ نتیجہ اخذ کیا گیا تھا کہ فریم ورک میں تبدیلی کر کے نیشنل ڈس ایبیلٹی ایڈووکیسی کے متفقہ مطلوبہ نتائج اور پیمائشوں کو ملحوظ رکھا جانا چاہیے تاکہ معذور افراد کے لیے ہم آہنگی اور بہتر نتائج حاصل کیے جائیں۔ فریم ورک وہ دستاویز ہے جو نیشنل ڈس ایبیلٹی ایڈووکیسی کا مقصد، اصول اور مطلوبہ نتائج طے کرتی ہے اور ورک پلان ڈس ایبیلٹی ایڈووکیسی تک رسائی بہتر بنانے کے لیے حکومتوں کے مل کر کام کرنے کا عزم واضح کرتا ہے۔  </w:t>
      </w:r>
    </w:p>
    <w:p w14:paraId="2AAF6CB8" w14:textId="77777777" w:rsidR="00064562" w:rsidRPr="002013A3" w:rsidRDefault="009623C2" w:rsidP="00A512C8">
      <w:pPr>
        <w:pStyle w:val="Heading3"/>
        <w:bidi/>
        <w:rPr>
          <w:rFonts w:ascii="Dubai" w:hAnsi="Dubai" w:cs="Dubai"/>
          <w:i/>
          <w:iCs/>
          <w:lang w:bidi="ur-PK"/>
        </w:rPr>
      </w:pPr>
      <w:r w:rsidRPr="002013A3">
        <w:rPr>
          <w:rFonts w:ascii="Dubai" w:hAnsi="Dubai" w:cs="Dubai"/>
          <w:i/>
          <w:iCs/>
          <w:rtl/>
          <w:lang w:bidi="ur-PK"/>
        </w:rPr>
        <w:t xml:space="preserve"> آسٹریلیا کی ڈس ایبیلٹی سٹریٹجی 2021-2031 (سٹریٹجی)</w:t>
      </w:r>
    </w:p>
    <w:p w14:paraId="26EA91C2" w14:textId="77777777" w:rsidR="00064562" w:rsidRPr="002013A3" w:rsidRDefault="009623C2" w:rsidP="00A3697B">
      <w:pPr>
        <w:pStyle w:val="06Bodycopy"/>
        <w:bidi/>
        <w:rPr>
          <w:rFonts w:ascii="Dubai" w:hAnsi="Dubai" w:cs="Dubai"/>
          <w:lang w:bidi="ur-PK"/>
        </w:rPr>
      </w:pPr>
      <w:r w:rsidRPr="002013A3">
        <w:rPr>
          <w:rFonts w:ascii="Dubai" w:hAnsi="Dubai" w:cs="Dubai"/>
          <w:rtl/>
          <w:lang w:bidi="ur-PK"/>
        </w:rPr>
        <w:t xml:space="preserve">سٹریٹجی سے مراد آسٹریلیا کا نیشنل ڈس ایبیلٹی پالیسی فریم ورک ہے۔ یہ تمام حکومتی سطحوں پر معذور افراد کی زندگیاں بہتر بنانے کے اقدامات کا باعث بن رہا ہے۔ سٹریٹجی یہ تسلیم کرتی ہے کہ ایڈووکیسی سے لوگوں کے حقوق کے تحفظ میں اور کمیونٹی میں ان کی شمولیت اور شرکت میں حائل رکاوٹوں کو دور کرنے میں مدد ملتی ہے۔ سٹریٹجی تسلیم کرتی ہے کہ ڈس ایبیلٹی ایڈووکیسی معذور افراد کو ان کے حقوق کے تحفظ اور بقا کے قابل بنانے اور اس میں مدد دینے کا ایک اہم طریقہ ہے۔ </w:t>
      </w:r>
    </w:p>
    <w:p w14:paraId="0FE67AD3" w14:textId="77777777" w:rsidR="00064562" w:rsidRPr="002013A3" w:rsidRDefault="009623C2" w:rsidP="00A3697B">
      <w:pPr>
        <w:pStyle w:val="06Bodycopy"/>
        <w:bidi/>
        <w:rPr>
          <w:rFonts w:ascii="Dubai" w:hAnsi="Dubai" w:cs="Dubai"/>
          <w:lang w:bidi="ur-PK"/>
        </w:rPr>
      </w:pPr>
      <w:r w:rsidRPr="002013A3">
        <w:rPr>
          <w:rFonts w:ascii="Dubai" w:hAnsi="Dubai" w:cs="Dubai"/>
          <w:rtl/>
          <w:lang w:bidi="ur-PK"/>
        </w:rPr>
        <w:t>فریم ورک اور ورک پلان سے حفاظت، حقوق، انصاف کے حوالے سے مطلوبہ نتائج میں شامل سٹریٹجی کی پالیسی ترجیح 'معذور افراد کے حقوق کے فروغ، بقا اور تحفظ' میں مدد ملتی ہے۔ فریم ورک کو حتمی شکل دینا سٹریٹجی کے سیفٹی ٹارگٹڈ ایکشن پلان کے تحت آسٹریلین حکومت کا کام ہے (ایکشن 5.3)۔</w:t>
      </w:r>
    </w:p>
    <w:p w14:paraId="18029EBC" w14:textId="77777777" w:rsidR="00064562" w:rsidRPr="002013A3" w:rsidRDefault="009623C2" w:rsidP="00A512C8">
      <w:pPr>
        <w:pStyle w:val="Heading3"/>
        <w:bidi/>
        <w:rPr>
          <w:rFonts w:ascii="Dubai" w:hAnsi="Dubai" w:cs="Dubai"/>
          <w:lang w:bidi="ur-PK"/>
        </w:rPr>
      </w:pPr>
      <w:r w:rsidRPr="002013A3">
        <w:rPr>
          <w:rFonts w:ascii="Dubai" w:hAnsi="Dubai" w:cs="Dubai"/>
          <w:rtl/>
          <w:lang w:bidi="ur-PK"/>
        </w:rPr>
        <w:t>سب کو برابر لانے کے لیے (Closing the Gap) نیشنل ايگریمنٹ</w:t>
      </w:r>
    </w:p>
    <w:p w14:paraId="379060F9" w14:textId="77777777" w:rsidR="00064562" w:rsidRPr="002013A3" w:rsidRDefault="009623C2" w:rsidP="00A3697B">
      <w:pPr>
        <w:pStyle w:val="06Bodycopy"/>
        <w:bidi/>
        <w:rPr>
          <w:rFonts w:ascii="Dubai" w:hAnsi="Dubai" w:cs="Dubai"/>
          <w:lang w:bidi="ur-PK"/>
        </w:rPr>
      </w:pPr>
      <w:r w:rsidRPr="002013A3">
        <w:rPr>
          <w:rFonts w:ascii="Dubai" w:hAnsi="Dubai" w:cs="Dubai"/>
          <w:rtl/>
          <w:lang w:bidi="ur-PK"/>
        </w:rPr>
        <w:t xml:space="preserve"> Closing the Gap نیشنل ايگریمنٹ تمام آسٹریلین حکومتوں اور اہم ترین ایبوریجنل اور ٹورس سٹریٹ آئی لینڈر ایڈووکیسی تنظیموں (Peak Organisations) کے اتحاد کے درمیان ایک حقیقی پارٹنرشپ ہے جس کا مقصد فرسٹ نیشنز کے افراد اور حکومتوں کو اس مقصد کے لیے مل کر کام کرنے کے قابل بنانا ہے کہ فرسٹ نیشنز کے افراد کو پیش عدم مساوات کو دور کیا جائے اور وہ زندگی میں تمام آسٹریلین باشندوں کے برابر نتائج حاصل کریں۔</w:t>
      </w:r>
    </w:p>
    <w:p w14:paraId="38E4FFA8" w14:textId="77777777" w:rsidR="00064562" w:rsidRPr="002013A3" w:rsidRDefault="009623C2" w:rsidP="00A3697B">
      <w:pPr>
        <w:pStyle w:val="06Bodycopy"/>
        <w:bidi/>
        <w:rPr>
          <w:rFonts w:ascii="Dubai" w:hAnsi="Dubai" w:cs="Dubai"/>
          <w:lang w:bidi="ur-PK"/>
        </w:rPr>
      </w:pPr>
      <w:r w:rsidRPr="002013A3">
        <w:rPr>
          <w:rFonts w:ascii="Dubai" w:hAnsi="Dubai" w:cs="Dubai"/>
          <w:rtl/>
          <w:lang w:bidi="ur-PK"/>
        </w:rPr>
        <w:lastRenderedPageBreak/>
        <w:t xml:space="preserve">کامن ویلتھ کے Closing the Gap Implementation Plan کے تحت تمام کامن ویلتھ اداروں کے لیے تمام 17 سماجی و معاشی اہداف اور چاروں ترجیحی اصلاحات میں معذوری کو اس شعبے کے طور پر شامل رکھنا لازمی ہے جس میں نتائج مطلوب ہیں۔ </w:t>
      </w:r>
    </w:p>
    <w:p w14:paraId="4430A9A5" w14:textId="77777777" w:rsidR="00064562" w:rsidRPr="002013A3" w:rsidRDefault="009623C2" w:rsidP="00A512C8">
      <w:pPr>
        <w:pStyle w:val="Heading3"/>
        <w:bidi/>
        <w:rPr>
          <w:rFonts w:ascii="Dubai" w:hAnsi="Dubai" w:cs="Dubai"/>
          <w:lang w:bidi="ur-PK"/>
        </w:rPr>
      </w:pPr>
      <w:r w:rsidRPr="002013A3">
        <w:rPr>
          <w:rFonts w:ascii="Dubai" w:hAnsi="Dubai" w:cs="Dubai"/>
          <w:rtl/>
          <w:lang w:bidi="ur-PK"/>
        </w:rPr>
        <w:t xml:space="preserve">معذوری کے شعبے کو تقویت دینے کا پلان (Disability SSP) </w:t>
      </w:r>
    </w:p>
    <w:p w14:paraId="19E90213" w14:textId="77777777" w:rsidR="00064562" w:rsidRPr="002013A3" w:rsidRDefault="009623C2" w:rsidP="00A3697B">
      <w:pPr>
        <w:pStyle w:val="06Bodycopy"/>
        <w:bidi/>
        <w:rPr>
          <w:rFonts w:ascii="Dubai" w:hAnsi="Dubai" w:cs="Dubai"/>
          <w:lang w:bidi="ur-PK"/>
        </w:rPr>
      </w:pPr>
      <w:r w:rsidRPr="002013A3">
        <w:rPr>
          <w:rFonts w:ascii="Dubai" w:hAnsi="Dubai" w:cs="Dubai"/>
          <w:rtl/>
          <w:lang w:bidi="ur-PK"/>
        </w:rPr>
        <w:t>Disability SSP سے کمیونٹی کنٹرولڈ سیکٹر کو تقویت دینے اور فرسٹ نیشنز کے معذور افراد کے ساتھ اور ان کے لیے نتائج کو بہتر بنانے کے لیے مشترکہ کام کا نیشنل فریم ورک میسّر آتا ہے۔ Disability SSP بنانے کا مقصد Closing the Gap نیشنل ايگریمنٹ کے تحت 'ترجیحی اصلاح نمبر دو کمیونٹی کنٹرولڈ سیکٹر کی تشکیل و ترقی' کے حصول میں مدد دینا تھا۔ Disability SSP فرسٹ نیشنز کے معذور افراد کی قومی ایڈووکیسی تنظیم (peak) First Peoples Disability Network (FPDN) Australia کے ساتھ حقیقی پارٹنرشپ کے ذریعے مل کر ڈیزائن کیا گیا تھا۔ Disability SSP کو تمام عملداریوں اور Coalition of Peaks (ایڈووکیسی تنظیموں کے اتحاد) نے منظور کیا ہے۔ فریم ورک اور ورک پلان سے Closing the Gap نیشنل ايگریمنٹ اور Disability SSP کے لیے اس طرح مدد ملتی ہے کہ فرسٹ نیشنز کی رسائی کی خاطر خاص ورک ایریا مقرر کیا گیا ہے۔</w:t>
      </w:r>
    </w:p>
    <w:p w14:paraId="1B01524B" w14:textId="77777777" w:rsidR="00064562" w:rsidRPr="002013A3" w:rsidRDefault="009623C2" w:rsidP="00A512C8">
      <w:pPr>
        <w:pStyle w:val="Heading2"/>
        <w:bidi/>
        <w:rPr>
          <w:rFonts w:ascii="Dubai" w:hAnsi="Dubai" w:cs="Dubai"/>
          <w:lang w:bidi="ur-PK"/>
        </w:rPr>
      </w:pPr>
      <w:r w:rsidRPr="002013A3">
        <w:rPr>
          <w:rFonts w:ascii="Dubai" w:hAnsi="Dubai" w:cs="Dubai"/>
          <w:rtl/>
          <w:lang w:bidi="ur-PK"/>
        </w:rPr>
        <w:t>انتظامی امور</w:t>
      </w:r>
    </w:p>
    <w:p w14:paraId="1CBED45A" w14:textId="65780E7B" w:rsidR="00064562" w:rsidRPr="002013A3" w:rsidRDefault="009623C2" w:rsidP="00064562">
      <w:pPr>
        <w:bidi/>
        <w:rPr>
          <w:rFonts w:ascii="Dubai" w:hAnsi="Dubai" w:cs="Dubai"/>
          <w:color w:val="000000"/>
          <w:sz w:val="22"/>
          <w:szCs w:val="22"/>
          <w:lang w:val="en-US" w:bidi="ur-PK"/>
        </w:rPr>
      </w:pPr>
      <w:r w:rsidRPr="002013A3">
        <w:rPr>
          <w:rFonts w:ascii="Dubai" w:hAnsi="Dubai" w:cs="Dubai"/>
          <w:color w:val="000000"/>
          <w:sz w:val="22"/>
          <w:szCs w:val="22"/>
          <w:rtl/>
          <w:lang w:bidi="ur-PK"/>
        </w:rPr>
        <w:t xml:space="preserve">فریم ورک اور ورک پلان کے لیے Disability Reform Ministerial Council (DRMC) (معذوری کے شعبے میں اصلاحات کے لیے وزارتی کاؤنسل) ذمہ دار ہے۔ </w:t>
      </w:r>
      <w:r w:rsidR="00005A2C" w:rsidRPr="002013A3">
        <w:rPr>
          <w:rFonts w:ascii="Dubai" w:hAnsi="Dubai" w:cs="Dubai"/>
          <w:color w:val="000000"/>
          <w:sz w:val="22"/>
          <w:szCs w:val="22"/>
          <w:rtl/>
          <w:lang w:bidi="ur-PK"/>
        </w:rPr>
        <w:t xml:space="preserve">آسٹریلیا میں ڈس ایبیلٹی سٹریٹجی کے لیے عملداریوں کی مشترکہ کمیٹی </w:t>
      </w:r>
      <w:r w:rsidRPr="002013A3">
        <w:rPr>
          <w:rFonts w:ascii="Dubai" w:hAnsi="Dubai" w:cs="Dubai"/>
          <w:color w:val="000000"/>
          <w:sz w:val="22"/>
          <w:szCs w:val="22"/>
          <w:rtl/>
          <w:lang w:bidi="ur-PK"/>
        </w:rPr>
        <w:t xml:space="preserve">، جو آسٹریلین حکومت اور سٹیٹس اور ٹیریٹریز کی حکومتوں کے افسروں پر مشتمل ہے، اس ورک پلان کے تحت اقدامات عمل میں لانے اور فریم ورک پر آئندہ نظرثانی کے لیے ذمہ دار ہے۔ </w:t>
      </w:r>
    </w:p>
    <w:p w14:paraId="5FE530A6" w14:textId="77777777" w:rsidR="00727E1B" w:rsidRPr="002013A3" w:rsidRDefault="009623C2" w:rsidP="00A512C8">
      <w:pPr>
        <w:pStyle w:val="Heading2"/>
        <w:bidi/>
        <w:rPr>
          <w:rFonts w:ascii="Dubai" w:hAnsi="Dubai" w:cs="Dubai"/>
          <w:lang w:bidi="ur-PK"/>
        </w:rPr>
      </w:pPr>
      <w:r w:rsidRPr="002013A3">
        <w:rPr>
          <w:rFonts w:ascii="Dubai" w:hAnsi="Dubai" w:cs="Dubai"/>
          <w:rtl/>
          <w:lang w:bidi="ur-PK"/>
        </w:rPr>
        <w:t>رپورٹنگ اور نظرثانی</w:t>
      </w:r>
    </w:p>
    <w:p w14:paraId="768833BB" w14:textId="53425E8F" w:rsidR="00064562" w:rsidRPr="002013A3" w:rsidRDefault="009623C2" w:rsidP="00A3697B">
      <w:pPr>
        <w:pStyle w:val="06Bodycopy"/>
        <w:bidi/>
        <w:rPr>
          <w:rFonts w:ascii="Dubai" w:hAnsi="Dubai" w:cs="Dubai"/>
          <w:lang w:bidi="ur-PK"/>
        </w:rPr>
      </w:pPr>
      <w:r w:rsidRPr="002013A3">
        <w:rPr>
          <w:rFonts w:ascii="Dubai" w:hAnsi="Dubai" w:cs="Dubai"/>
          <w:rtl/>
          <w:lang w:bidi="ur-PK"/>
        </w:rPr>
        <w:t>DRMC نے</w:t>
      </w:r>
      <w:r w:rsidR="00005A2C" w:rsidRPr="002013A3">
        <w:rPr>
          <w:rFonts w:ascii="Dubai" w:hAnsi="Dubai" w:cs="Dubai"/>
          <w:rtl/>
          <w:lang w:bidi="ur-PK"/>
        </w:rPr>
        <w:t xml:space="preserve"> 21 اپریل</w:t>
      </w:r>
      <w:r w:rsidRPr="002013A3">
        <w:rPr>
          <w:rFonts w:ascii="Dubai" w:hAnsi="Dubai" w:cs="Dubai"/>
          <w:rtl/>
          <w:lang w:bidi="ur-PK"/>
        </w:rPr>
        <w:t xml:space="preserve"> 2023 کو فریم ورک اور ورک پلان کو منظور کیا۔ آسٹریلین حکومت اور سٹیٹس اور ٹیریٹریز کی حکومتیں DRMM کو سالانہ پیش رفت کی رپورٹ دیا کریں گی۔ </w:t>
      </w:r>
    </w:p>
    <w:p w14:paraId="62358E8F" w14:textId="77777777" w:rsidR="00064562" w:rsidRPr="002013A3" w:rsidRDefault="009623C2" w:rsidP="00A3697B">
      <w:pPr>
        <w:pStyle w:val="06Bodycopy"/>
        <w:bidi/>
        <w:rPr>
          <w:rFonts w:ascii="Dubai" w:hAnsi="Dubai" w:cs="Dubai"/>
          <w:lang w:bidi="ur-PK"/>
        </w:rPr>
      </w:pPr>
      <w:r w:rsidRPr="002013A3">
        <w:rPr>
          <w:rFonts w:ascii="Dubai" w:hAnsi="Dubai" w:cs="Dubai"/>
          <w:rtl/>
          <w:lang w:bidi="ur-PK"/>
        </w:rPr>
        <w:t>2025 کیلنڈری سال کے اختتام پر فریم ورک مکمل ہونے سے پہلے کے 12 مہینوں میں فریم ورک اور ورک پلان پر نظرثانی کی جائے گی۔ نظرثانی میں اس ورک پلان کی پیش رفت پر غور کرنے کے ساتھ ساتھ معذور افراد کے ساتھ تشدّد، بدسلوکی، غفلت اور استحصال کے رائل کمیشن سے ملنے والی معلومات اور سٹریٹجی پر آئندہ نظرثانی بھی شامل ہے۔</w:t>
      </w:r>
    </w:p>
    <w:p w14:paraId="3BAAE714" w14:textId="77777777" w:rsidR="00E00279" w:rsidRPr="002013A3" w:rsidRDefault="009623C2" w:rsidP="00A512C8">
      <w:pPr>
        <w:pStyle w:val="Heading2"/>
        <w:bidi/>
        <w:rPr>
          <w:rFonts w:ascii="Dubai" w:hAnsi="Dubai" w:cs="Dubai"/>
          <w:lang w:bidi="ur-PK"/>
        </w:rPr>
      </w:pPr>
      <w:r w:rsidRPr="002013A3">
        <w:rPr>
          <w:rFonts w:ascii="Dubai" w:hAnsi="Dubai" w:cs="Dubai"/>
          <w:rtl/>
          <w:lang w:bidi="ur-PK"/>
        </w:rPr>
        <w:t xml:space="preserve">ترجیحی ورک ایریاز </w:t>
      </w:r>
    </w:p>
    <w:p w14:paraId="266FD005" w14:textId="77777777" w:rsidR="00064562" w:rsidRPr="002013A3" w:rsidRDefault="009623C2" w:rsidP="00064562">
      <w:pPr>
        <w:bidi/>
        <w:spacing w:after="120"/>
        <w:rPr>
          <w:rFonts w:ascii="Dubai" w:hAnsi="Dubai" w:cs="Dubai"/>
          <w:sz w:val="22"/>
          <w:szCs w:val="22"/>
          <w:lang w:bidi="ur-PK"/>
        </w:rPr>
      </w:pPr>
      <w:r w:rsidRPr="002013A3">
        <w:rPr>
          <w:rFonts w:ascii="Dubai" w:hAnsi="Dubai" w:cs="Dubai"/>
          <w:sz w:val="22"/>
          <w:szCs w:val="22"/>
          <w:rtl/>
          <w:lang w:bidi="ur-PK"/>
        </w:rPr>
        <w:t xml:space="preserve"> آسٹریلین حکومت اور سٹیٹس اور ٹیریٹریز کی حکومتوں نے وہ ورک ایریاز شناخت کیے ہیں جن سے حکومتوں کو فریم ورک پر عملدرآمد کرنے اور قومی سطح پر ڈس ایبیلٹی ایڈووکیسی سروسز میں ہم آہنگی اور لوگوں کی رسائی بڑھانے میں مدد ملے گی۔ ارادہ یہ ہے کہ ان ورک ایریاز میں طے کی جانے والی سرگرمیاں مختصر تا درمیانی مدت کے پراجیکٹس ہوں جن کا مقصد ملکی سطح پر ہم آہنگی اور خدمات کی فراہمی بہتر بنانے کے لیے شواہد اکٹھے کرنا ہوگا۔ اکٹھے کیے جانے والے شواہد کو آئندہ کام میں رہنمائی کے لیے استعمال کیا جائے گا۔ ترجیحی ورک ایریاز یہ ہیں:</w:t>
      </w:r>
    </w:p>
    <w:p w14:paraId="2A8C1CEB" w14:textId="77777777" w:rsidR="00064562" w:rsidRPr="002013A3" w:rsidRDefault="009623C2" w:rsidP="00064562">
      <w:pPr>
        <w:pStyle w:val="ListParagraph"/>
        <w:numPr>
          <w:ilvl w:val="0"/>
          <w:numId w:val="8"/>
        </w:numPr>
        <w:bidi/>
        <w:spacing w:after="360" w:line="276" w:lineRule="auto"/>
        <w:rPr>
          <w:rFonts w:ascii="Dubai" w:hAnsi="Dubai" w:cs="Dubai"/>
          <w:sz w:val="22"/>
          <w:szCs w:val="22"/>
          <w:lang w:bidi="ur-PK"/>
        </w:rPr>
      </w:pPr>
      <w:r w:rsidRPr="002013A3">
        <w:rPr>
          <w:rFonts w:ascii="Dubai" w:hAnsi="Dubai" w:cs="Dubai"/>
          <w:sz w:val="22"/>
          <w:szCs w:val="22"/>
          <w:rtl/>
          <w:lang w:bidi="ur-PK"/>
        </w:rPr>
        <w:lastRenderedPageBreak/>
        <w:t xml:space="preserve">فریم ورک کے نتائج کی پیمائش اور رپورٹنگ </w:t>
      </w:r>
    </w:p>
    <w:p w14:paraId="5C3E39B0" w14:textId="77777777" w:rsidR="00064562" w:rsidRPr="002013A3" w:rsidRDefault="009623C2" w:rsidP="00064562">
      <w:pPr>
        <w:pStyle w:val="ListParagraph"/>
        <w:numPr>
          <w:ilvl w:val="0"/>
          <w:numId w:val="8"/>
        </w:numPr>
        <w:bidi/>
        <w:spacing w:after="360" w:line="276" w:lineRule="auto"/>
        <w:rPr>
          <w:rFonts w:ascii="Dubai" w:hAnsi="Dubai" w:cs="Dubai"/>
          <w:sz w:val="22"/>
          <w:szCs w:val="22"/>
          <w:lang w:bidi="ur-PK"/>
        </w:rPr>
      </w:pPr>
      <w:r w:rsidRPr="002013A3">
        <w:rPr>
          <w:rFonts w:ascii="Dubai" w:hAnsi="Dubai" w:cs="Dubai"/>
          <w:sz w:val="22"/>
          <w:szCs w:val="22"/>
          <w:rtl/>
          <w:lang w:bidi="ur-PK"/>
        </w:rPr>
        <w:t>ڈاٹا میں ہم آہنگی بہتر بنانا</w:t>
      </w:r>
    </w:p>
    <w:p w14:paraId="5A37F85E" w14:textId="77777777" w:rsidR="00064562" w:rsidRPr="002013A3" w:rsidRDefault="009623C2" w:rsidP="00064562">
      <w:pPr>
        <w:pStyle w:val="ListParagraph"/>
        <w:numPr>
          <w:ilvl w:val="0"/>
          <w:numId w:val="8"/>
        </w:numPr>
        <w:bidi/>
        <w:spacing w:after="360" w:line="276" w:lineRule="auto"/>
        <w:rPr>
          <w:rFonts w:ascii="Dubai" w:hAnsi="Dubai" w:cs="Dubai"/>
          <w:sz w:val="22"/>
          <w:szCs w:val="22"/>
          <w:lang w:bidi="ur-PK"/>
        </w:rPr>
      </w:pPr>
      <w:r w:rsidRPr="002013A3">
        <w:rPr>
          <w:rFonts w:ascii="Dubai" w:hAnsi="Dubai" w:cs="Dubai"/>
          <w:sz w:val="22"/>
          <w:szCs w:val="22"/>
          <w:rtl/>
          <w:lang w:bidi="ur-PK"/>
        </w:rPr>
        <w:t>خدمات کی فراہمی بہتر بنانا</w:t>
      </w:r>
    </w:p>
    <w:p w14:paraId="3040096A" w14:textId="77777777" w:rsidR="00064562" w:rsidRPr="002013A3" w:rsidRDefault="009623C2" w:rsidP="00064562">
      <w:pPr>
        <w:pStyle w:val="ListParagraph"/>
        <w:numPr>
          <w:ilvl w:val="0"/>
          <w:numId w:val="8"/>
        </w:numPr>
        <w:bidi/>
        <w:spacing w:after="360" w:line="276" w:lineRule="auto"/>
        <w:rPr>
          <w:rFonts w:ascii="Dubai" w:hAnsi="Dubai" w:cs="Dubai"/>
          <w:sz w:val="22"/>
          <w:szCs w:val="22"/>
          <w:lang w:bidi="ur-PK"/>
        </w:rPr>
      </w:pPr>
      <w:r w:rsidRPr="002013A3">
        <w:rPr>
          <w:rFonts w:ascii="Dubai" w:hAnsi="Dubai" w:cs="Dubai"/>
          <w:sz w:val="22"/>
          <w:szCs w:val="22"/>
          <w:rtl/>
          <w:lang w:bidi="ur-PK"/>
        </w:rPr>
        <w:t xml:space="preserve">شعبے کی بہتری و ترقی اور مدد </w:t>
      </w:r>
    </w:p>
    <w:p w14:paraId="23B5E420" w14:textId="77777777" w:rsidR="00064562" w:rsidRPr="002013A3" w:rsidRDefault="009623C2" w:rsidP="00064562">
      <w:pPr>
        <w:pStyle w:val="ListParagraph"/>
        <w:numPr>
          <w:ilvl w:val="0"/>
          <w:numId w:val="8"/>
        </w:numPr>
        <w:bidi/>
        <w:spacing w:after="360" w:line="276" w:lineRule="auto"/>
        <w:rPr>
          <w:rFonts w:ascii="Dubai" w:hAnsi="Dubai" w:cs="Dubai"/>
          <w:sz w:val="22"/>
          <w:szCs w:val="22"/>
          <w:lang w:bidi="ur-PK"/>
        </w:rPr>
      </w:pPr>
      <w:r w:rsidRPr="002013A3">
        <w:rPr>
          <w:rFonts w:ascii="Dubai" w:hAnsi="Dubai" w:cs="Dubai"/>
          <w:sz w:val="22"/>
          <w:szCs w:val="22"/>
          <w:rtl/>
          <w:lang w:bidi="ur-PK"/>
        </w:rPr>
        <w:t>فنڈنگ میں ربط بہتر بنانا</w:t>
      </w:r>
    </w:p>
    <w:p w14:paraId="13FD7772" w14:textId="77777777" w:rsidR="00064562" w:rsidRPr="002013A3" w:rsidRDefault="009623C2" w:rsidP="00C1265A">
      <w:pPr>
        <w:pStyle w:val="ListParagraph"/>
        <w:numPr>
          <w:ilvl w:val="0"/>
          <w:numId w:val="8"/>
        </w:numPr>
        <w:bidi/>
        <w:spacing w:after="240" w:line="276" w:lineRule="auto"/>
        <w:ind w:left="714" w:hanging="357"/>
        <w:rPr>
          <w:rFonts w:ascii="Dubai" w:hAnsi="Dubai" w:cs="Dubai"/>
          <w:sz w:val="22"/>
          <w:szCs w:val="22"/>
          <w:lang w:bidi="ur-PK"/>
        </w:rPr>
      </w:pPr>
      <w:r w:rsidRPr="002013A3">
        <w:rPr>
          <w:rFonts w:ascii="Dubai" w:hAnsi="Dubai" w:cs="Dubai"/>
          <w:sz w:val="22"/>
          <w:szCs w:val="22"/>
          <w:rtl/>
          <w:lang w:bidi="ur-PK"/>
        </w:rPr>
        <w:t>فرسٹ نیشنز کے افراد کے لیے رسائی میں مدد</w:t>
      </w:r>
    </w:p>
    <w:p w14:paraId="7DDBFF64" w14:textId="77777777" w:rsidR="003F007E" w:rsidRPr="002013A3" w:rsidRDefault="009623C2" w:rsidP="00152AA6">
      <w:pPr>
        <w:bidi/>
        <w:rPr>
          <w:rFonts w:ascii="Dubai" w:hAnsi="Dubai" w:cs="Dubai"/>
          <w:color w:val="2C5181"/>
          <w:sz w:val="22"/>
          <w:szCs w:val="22"/>
          <w:lang w:val="en-US" w:bidi="ur-PK"/>
        </w:rPr>
        <w:sectPr w:rsidR="003F007E" w:rsidRPr="002013A3" w:rsidSect="00187D9B">
          <w:footerReference w:type="even" r:id="rId11"/>
          <w:footerReference w:type="default" r:id="rId12"/>
          <w:endnotePr>
            <w:numFmt w:val="decimal"/>
          </w:endnotePr>
          <w:pgSz w:w="11900" w:h="16840"/>
          <w:pgMar w:top="1361" w:right="1077" w:bottom="1361" w:left="1077" w:header="709" w:footer="68" w:gutter="0"/>
          <w:cols w:space="708"/>
          <w:titlePg/>
          <w:docGrid w:linePitch="360"/>
        </w:sectPr>
      </w:pPr>
      <w:r w:rsidRPr="002013A3">
        <w:rPr>
          <w:rFonts w:ascii="Dubai" w:hAnsi="Dubai" w:cs="Dubai"/>
          <w:sz w:val="22"/>
          <w:szCs w:val="22"/>
          <w:rtl/>
          <w:lang w:bidi="ur-PK"/>
        </w:rPr>
        <w:t xml:space="preserve">ان میں سے کچھ پراجیکٹس کے نتائج کی بنیاد پر ممکن ہے کہ وقت کےساتھ ساتھ دوسرے ترجیحی ورک ایریاز بھی شامل کیے جائیں۔ مثال کے طور پر جوں جوں ہمیں قومی سطح پر خدمات کی فراہمی کا بہتر علم حاصل ہو گا، دوسرے گروہوں کے لیے پراجیکٹس کو ترجیح دی جا سکتی ہے۔ ہر ترجیحی ورک ایریا کے تحت کیے جانے والے کام کے متعلق معلومات نیچے ٹیبل میں دی جا رہی ہیں۔ </w:t>
      </w: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3269"/>
        <w:gridCol w:w="7788"/>
        <w:gridCol w:w="2701"/>
      </w:tblGrid>
      <w:tr w:rsidR="00C66F90" w:rsidRPr="002013A3" w14:paraId="190E1D9A" w14:textId="77777777" w:rsidTr="001B269F">
        <w:trPr>
          <w:trHeight w:val="453"/>
          <w:tblHeader/>
        </w:trPr>
        <w:tc>
          <w:tcPr>
            <w:tcW w:w="13758" w:type="dxa"/>
            <w:gridSpan w:val="3"/>
            <w:tcBorders>
              <w:bottom w:val="single" w:sz="6" w:space="0" w:color="27422B"/>
            </w:tcBorders>
            <w:tcMar>
              <w:top w:w="113" w:type="dxa"/>
              <w:left w:w="57" w:type="dxa"/>
              <w:bottom w:w="113" w:type="dxa"/>
              <w:right w:w="57" w:type="dxa"/>
            </w:tcMar>
            <w:vAlign w:val="center"/>
          </w:tcPr>
          <w:p w14:paraId="7BE19B42" w14:textId="77777777" w:rsidR="00F82EBB" w:rsidRPr="002013A3" w:rsidRDefault="009623C2" w:rsidP="009A2055">
            <w:pPr>
              <w:pStyle w:val="TableNheader"/>
              <w:bidi/>
              <w:rPr>
                <w:rFonts w:ascii="Dubai" w:hAnsi="Dubai" w:cs="Dubai"/>
                <w:lang w:bidi="ur-PK"/>
              </w:rPr>
            </w:pPr>
            <w:r w:rsidRPr="002013A3">
              <w:rPr>
                <w:rFonts w:ascii="Dubai" w:hAnsi="Dubai" w:cs="Dubai"/>
                <w:color w:val="27412A"/>
                <w:spacing w:val="-4"/>
                <w:rtl/>
                <w:lang w:bidi="ur-PK"/>
              </w:rPr>
              <w:lastRenderedPageBreak/>
              <w:t>ڈس ایبیلٹی ایڈووکیسی ورک پلان</w:t>
            </w:r>
          </w:p>
        </w:tc>
      </w:tr>
      <w:tr w:rsidR="002013A3" w:rsidRPr="002013A3" w14:paraId="269D9F30" w14:textId="77777777" w:rsidTr="005668E0">
        <w:trPr>
          <w:trHeight w:val="453"/>
          <w:tblHeader/>
        </w:trPr>
        <w:tc>
          <w:tcPr>
            <w:tcW w:w="3269" w:type="dxa"/>
            <w:tcBorders>
              <w:top w:val="single" w:sz="6" w:space="0" w:color="27422B"/>
            </w:tcBorders>
            <w:shd w:val="clear" w:color="auto" w:fill="27412A"/>
            <w:tcMar>
              <w:top w:w="113" w:type="dxa"/>
              <w:left w:w="57" w:type="dxa"/>
              <w:bottom w:w="113" w:type="dxa"/>
              <w:right w:w="57" w:type="dxa"/>
            </w:tcMar>
            <w:vAlign w:val="center"/>
          </w:tcPr>
          <w:p w14:paraId="4D9262B4" w14:textId="5F0AE28A" w:rsidR="002013A3" w:rsidRPr="002013A3" w:rsidRDefault="002013A3" w:rsidP="002013A3">
            <w:pPr>
              <w:pStyle w:val="TableNheader"/>
              <w:bidi/>
              <w:jc w:val="center"/>
              <w:rPr>
                <w:rFonts w:ascii="Dubai" w:hAnsi="Dubai" w:cs="Dubai"/>
                <w:sz w:val="24"/>
                <w:szCs w:val="24"/>
                <w:lang w:bidi="ur-PK"/>
              </w:rPr>
            </w:pPr>
            <w:r w:rsidRPr="002013A3">
              <w:rPr>
                <w:rFonts w:ascii="Dubai" w:hAnsi="Dubai" w:cs="Dubai"/>
                <w:color w:val="FFFFFF" w:themeColor="background1"/>
                <w:sz w:val="24"/>
                <w:szCs w:val="24"/>
                <w:rtl/>
                <w:lang w:bidi="ur-PK"/>
              </w:rPr>
              <w:t>مدت کا اندازہ</w:t>
            </w:r>
          </w:p>
        </w:tc>
        <w:tc>
          <w:tcPr>
            <w:tcW w:w="7788" w:type="dxa"/>
            <w:tcBorders>
              <w:top w:val="single" w:sz="6" w:space="0" w:color="27422B"/>
            </w:tcBorders>
            <w:shd w:val="clear" w:color="auto" w:fill="27412A"/>
            <w:tcMar>
              <w:top w:w="113" w:type="dxa"/>
              <w:left w:w="57" w:type="dxa"/>
              <w:bottom w:w="113" w:type="dxa"/>
              <w:right w:w="57" w:type="dxa"/>
            </w:tcMar>
            <w:vAlign w:val="center"/>
          </w:tcPr>
          <w:p w14:paraId="03E1715B" w14:textId="44C91715" w:rsidR="002013A3" w:rsidRPr="002013A3" w:rsidRDefault="002013A3" w:rsidP="002013A3">
            <w:pPr>
              <w:pStyle w:val="TableNheader"/>
              <w:bidi/>
              <w:jc w:val="center"/>
              <w:rPr>
                <w:rFonts w:ascii="Dubai" w:hAnsi="Dubai" w:cs="Dubai"/>
                <w:sz w:val="24"/>
                <w:szCs w:val="24"/>
                <w:lang w:bidi="ur-PK"/>
              </w:rPr>
            </w:pPr>
            <w:r w:rsidRPr="002013A3">
              <w:rPr>
                <w:rFonts w:ascii="Dubai" w:hAnsi="Dubai" w:cs="Dubai"/>
                <w:color w:val="FFFFFF" w:themeColor="background1"/>
                <w:sz w:val="24"/>
                <w:szCs w:val="24"/>
                <w:rtl/>
                <w:lang w:bidi="ur-PK"/>
              </w:rPr>
              <w:t>وضاحت</w:t>
            </w:r>
          </w:p>
        </w:tc>
        <w:tc>
          <w:tcPr>
            <w:tcW w:w="2701" w:type="dxa"/>
            <w:tcBorders>
              <w:top w:val="single" w:sz="6" w:space="0" w:color="27422B"/>
            </w:tcBorders>
            <w:shd w:val="clear" w:color="auto" w:fill="27412A"/>
            <w:tcMar>
              <w:top w:w="113" w:type="dxa"/>
              <w:left w:w="57" w:type="dxa"/>
              <w:bottom w:w="113" w:type="dxa"/>
              <w:right w:w="57" w:type="dxa"/>
            </w:tcMar>
            <w:vAlign w:val="center"/>
          </w:tcPr>
          <w:p w14:paraId="7AC65AFD" w14:textId="0BDCEE95" w:rsidR="002013A3" w:rsidRPr="002013A3" w:rsidRDefault="00E66074" w:rsidP="002013A3">
            <w:pPr>
              <w:pStyle w:val="TableNheader"/>
              <w:bidi/>
              <w:jc w:val="center"/>
              <w:rPr>
                <w:rFonts w:ascii="Dubai" w:hAnsi="Dubai" w:cs="Dubai"/>
                <w:sz w:val="24"/>
                <w:szCs w:val="24"/>
                <w:lang w:bidi="ur-PK"/>
              </w:rPr>
            </w:pPr>
            <w:r w:rsidRPr="00F5712C">
              <w:rPr>
                <w:rFonts w:ascii="Dubai" w:hAnsi="Dubai" w:cs="Dubai"/>
                <w:color w:val="FFFFFF" w:themeColor="background1"/>
                <w:sz w:val="24"/>
                <w:szCs w:val="24"/>
                <w:rtl/>
                <w:lang w:bidi="ur-PK"/>
              </w:rPr>
              <w:t>ورک ایریاز</w:t>
            </w:r>
          </w:p>
        </w:tc>
      </w:tr>
      <w:tr w:rsidR="002013A3" w:rsidRPr="002013A3" w14:paraId="62DDF830" w14:textId="77777777" w:rsidTr="005668E0">
        <w:trPr>
          <w:trHeight w:val="226"/>
        </w:trPr>
        <w:tc>
          <w:tcPr>
            <w:tcW w:w="3269" w:type="dxa"/>
            <w:tcMar>
              <w:top w:w="113" w:type="dxa"/>
              <w:left w:w="57" w:type="dxa"/>
              <w:bottom w:w="170" w:type="dxa"/>
              <w:right w:w="57" w:type="dxa"/>
            </w:tcMar>
          </w:tcPr>
          <w:p w14:paraId="36693CDE" w14:textId="77777777" w:rsidR="002013A3" w:rsidRPr="002013A3" w:rsidRDefault="002013A3" w:rsidP="002013A3">
            <w:pPr>
              <w:pStyle w:val="TableBullets1Table"/>
              <w:bidi/>
              <w:spacing w:line="264" w:lineRule="auto"/>
              <w:rPr>
                <w:rFonts w:ascii="Dubai" w:hAnsi="Dubai" w:cs="Dubai"/>
                <w:sz w:val="24"/>
                <w:szCs w:val="24"/>
              </w:rPr>
            </w:pPr>
            <w:r w:rsidRPr="002013A3">
              <w:rPr>
                <w:rFonts w:ascii="Dubai" w:hAnsi="Dubai" w:cs="Dubai"/>
                <w:sz w:val="24"/>
                <w:szCs w:val="24"/>
                <w:rtl/>
                <w:lang w:val="ur"/>
              </w:rPr>
              <w:t xml:space="preserve"> جنوری 2024 سے جون 2025 تک </w:t>
            </w:r>
          </w:p>
          <w:p w14:paraId="4857C87B" w14:textId="717F2988" w:rsidR="002013A3" w:rsidRPr="002013A3" w:rsidRDefault="002013A3" w:rsidP="002013A3">
            <w:pPr>
              <w:pStyle w:val="TableBoldHeadingsTable"/>
              <w:spacing w:line="264" w:lineRule="auto"/>
              <w:rPr>
                <w:rFonts w:ascii="Dubai" w:hAnsi="Dubai" w:cs="Dubai"/>
                <w:sz w:val="24"/>
                <w:szCs w:val="24"/>
                <w:lang w:bidi="ur-PK"/>
              </w:rPr>
            </w:pPr>
          </w:p>
        </w:tc>
        <w:tc>
          <w:tcPr>
            <w:tcW w:w="7788" w:type="dxa"/>
            <w:tcMar>
              <w:top w:w="113" w:type="dxa"/>
              <w:left w:w="57" w:type="dxa"/>
              <w:bottom w:w="170" w:type="dxa"/>
              <w:right w:w="57" w:type="dxa"/>
            </w:tcMar>
          </w:tcPr>
          <w:p w14:paraId="6AB2EB80" w14:textId="77777777" w:rsidR="002013A3" w:rsidRPr="002013A3" w:rsidRDefault="002013A3" w:rsidP="002013A3">
            <w:pPr>
              <w:bidi/>
              <w:spacing w:line="264" w:lineRule="auto"/>
              <w:contextualSpacing/>
              <w:rPr>
                <w:rFonts w:ascii="Dubai" w:hAnsi="Dubai" w:cs="Dubai"/>
                <w:bCs/>
                <w:lang w:bidi="ur-PK"/>
              </w:rPr>
            </w:pPr>
            <w:r w:rsidRPr="002013A3">
              <w:rPr>
                <w:rFonts w:ascii="Dubai" w:hAnsi="Dubai" w:cs="Dubai"/>
                <w:b/>
                <w:bCs/>
                <w:rtl/>
                <w:lang w:bidi="ur-PK"/>
              </w:rPr>
              <w:t xml:space="preserve">فریم ورک کے نتائج کی پیمائش کا طریقہ تشکیل دینا </w:t>
            </w:r>
          </w:p>
          <w:p w14:paraId="6D729D68" w14:textId="77777777" w:rsidR="002013A3" w:rsidRPr="002013A3" w:rsidRDefault="002013A3" w:rsidP="002013A3">
            <w:pPr>
              <w:pStyle w:val="TableDatesTable"/>
              <w:bidi/>
              <w:spacing w:before="160" w:line="252" w:lineRule="auto"/>
              <w:rPr>
                <w:rFonts w:ascii="Dubai" w:hAnsi="Dubai" w:cs="Dubai"/>
                <w:sz w:val="24"/>
                <w:szCs w:val="24"/>
                <w:lang w:bidi="ur-PK"/>
              </w:rPr>
            </w:pPr>
            <w:r w:rsidRPr="002013A3">
              <w:rPr>
                <w:rFonts w:ascii="Dubai" w:hAnsi="Dubai" w:cs="Dubai"/>
                <w:sz w:val="24"/>
                <w:szCs w:val="24"/>
                <w:rtl/>
                <w:lang w:bidi="ur-PK"/>
              </w:rPr>
              <w:t xml:space="preserve">فریم ورک میں 13 بالا سطحی نتائج درج ہیں جنہیں حاصل کرنے کے لیے فریم ورک کے مطابق فراہم کی جانے والی ڈس ایبیلٹی ایڈووکیسی کے لیے مدد کو استعمال کیا جائے گا۔ ایسی علامات طے کرنے اور ان پر اتفاق طے کرنے کے لیے مزید کام کی ضرورت ہے جن سے فریم ورک کے نتائج کی پیمائش کی جا سکے اور رپورٹنگ کے مقاصد سے پراگریس کی پیمائش اورمطلوبہ نتائج کے مقابلے میں پراگریس کو جانچنے طریقہ طے کیا جا سکے۔ </w:t>
            </w:r>
          </w:p>
        </w:tc>
        <w:tc>
          <w:tcPr>
            <w:tcW w:w="2701" w:type="dxa"/>
            <w:tcMar>
              <w:top w:w="113" w:type="dxa"/>
              <w:left w:w="57" w:type="dxa"/>
              <w:bottom w:w="170" w:type="dxa"/>
              <w:right w:w="57" w:type="dxa"/>
            </w:tcMar>
          </w:tcPr>
          <w:p w14:paraId="57DA08C2" w14:textId="77777777" w:rsidR="00E66074" w:rsidRPr="00F5712C" w:rsidRDefault="00E66074" w:rsidP="00E66074">
            <w:pPr>
              <w:bidi/>
              <w:spacing w:line="264" w:lineRule="auto"/>
              <w:contextualSpacing/>
              <w:rPr>
                <w:rFonts w:ascii="Dubai" w:hAnsi="Dubai" w:cs="Dubai"/>
                <w:lang w:bidi="ur-PK"/>
              </w:rPr>
            </w:pPr>
            <w:r w:rsidRPr="00F5712C">
              <w:rPr>
                <w:rFonts w:ascii="Dubai" w:hAnsi="Dubai" w:cs="Dubai"/>
                <w:rtl/>
                <w:lang w:bidi="ur-PK"/>
              </w:rPr>
              <w:t>ورک ایریا 1: فریم ورک کے نتائج کی پیمائش اور رپورٹنگ</w:t>
            </w:r>
          </w:p>
          <w:p w14:paraId="1D1A6C66" w14:textId="77777777" w:rsidR="002013A3" w:rsidRPr="00F5712C" w:rsidRDefault="002013A3" w:rsidP="002013A3">
            <w:pPr>
              <w:spacing w:line="264" w:lineRule="auto"/>
              <w:contextualSpacing/>
              <w:rPr>
                <w:rFonts w:ascii="Dubai" w:hAnsi="Dubai" w:cs="Dubai"/>
                <w:lang w:bidi="ur-PK"/>
              </w:rPr>
            </w:pPr>
          </w:p>
          <w:p w14:paraId="610DA0C8" w14:textId="19BD46B1" w:rsidR="002013A3" w:rsidRPr="002013A3" w:rsidRDefault="002013A3" w:rsidP="002013A3">
            <w:pPr>
              <w:pStyle w:val="TableBullets1Table"/>
              <w:bidi/>
              <w:spacing w:line="264" w:lineRule="auto"/>
              <w:rPr>
                <w:rFonts w:ascii="Dubai" w:hAnsi="Dubai" w:cs="Dubai"/>
                <w:sz w:val="24"/>
                <w:szCs w:val="24"/>
                <w:lang w:bidi="ur-PK"/>
              </w:rPr>
            </w:pPr>
          </w:p>
        </w:tc>
      </w:tr>
      <w:tr w:rsidR="002013A3" w:rsidRPr="002013A3" w14:paraId="1D4A1169" w14:textId="77777777" w:rsidTr="005668E0">
        <w:trPr>
          <w:trHeight w:val="226"/>
        </w:trPr>
        <w:tc>
          <w:tcPr>
            <w:tcW w:w="3269" w:type="dxa"/>
            <w:tcMar>
              <w:top w:w="113" w:type="dxa"/>
              <w:left w:w="57" w:type="dxa"/>
              <w:bottom w:w="170" w:type="dxa"/>
              <w:right w:w="57" w:type="dxa"/>
            </w:tcMar>
          </w:tcPr>
          <w:p w14:paraId="02434372" w14:textId="77777777" w:rsidR="002013A3" w:rsidRPr="002013A3" w:rsidRDefault="002013A3" w:rsidP="002013A3">
            <w:pPr>
              <w:pStyle w:val="TableBullets1Table"/>
              <w:bidi/>
              <w:spacing w:line="264" w:lineRule="auto"/>
              <w:rPr>
                <w:rFonts w:ascii="Dubai" w:hAnsi="Dubai" w:cs="Dubai"/>
                <w:sz w:val="24"/>
                <w:szCs w:val="24"/>
              </w:rPr>
            </w:pPr>
            <w:r w:rsidRPr="002013A3">
              <w:rPr>
                <w:rFonts w:ascii="Dubai" w:hAnsi="Dubai" w:cs="Dubai"/>
                <w:sz w:val="24"/>
                <w:szCs w:val="24"/>
                <w:rtl/>
                <w:lang w:val="ur"/>
              </w:rPr>
              <w:t xml:space="preserve"> اپریل 2024 سے جون 2025 تک </w:t>
            </w:r>
          </w:p>
          <w:p w14:paraId="76C82547" w14:textId="7E50F13A" w:rsidR="002013A3" w:rsidRPr="002013A3" w:rsidRDefault="002013A3" w:rsidP="002013A3">
            <w:pPr>
              <w:pStyle w:val="TableBoldHeadingsTable"/>
              <w:spacing w:line="264" w:lineRule="auto"/>
              <w:rPr>
                <w:rFonts w:ascii="Dubai" w:hAnsi="Dubai" w:cs="Dubai"/>
                <w:sz w:val="24"/>
                <w:szCs w:val="24"/>
                <w:lang w:bidi="ur-PK"/>
              </w:rPr>
            </w:pPr>
          </w:p>
        </w:tc>
        <w:tc>
          <w:tcPr>
            <w:tcW w:w="7788" w:type="dxa"/>
            <w:tcMar>
              <w:top w:w="113" w:type="dxa"/>
              <w:left w:w="57" w:type="dxa"/>
              <w:bottom w:w="170" w:type="dxa"/>
              <w:right w:w="57" w:type="dxa"/>
            </w:tcMar>
          </w:tcPr>
          <w:p w14:paraId="774AFF90" w14:textId="77777777" w:rsidR="002013A3" w:rsidRPr="002013A3" w:rsidRDefault="002013A3" w:rsidP="002013A3">
            <w:pPr>
              <w:bidi/>
              <w:spacing w:line="264" w:lineRule="auto"/>
              <w:contextualSpacing/>
              <w:rPr>
                <w:rFonts w:ascii="Dubai" w:hAnsi="Dubai" w:cs="Dubai"/>
                <w:b/>
                <w:bCs/>
                <w:lang w:bidi="ur-PK"/>
              </w:rPr>
            </w:pPr>
            <w:r w:rsidRPr="002013A3">
              <w:rPr>
                <w:rFonts w:ascii="Dubai" w:hAnsi="Dubai" w:cs="Dubai"/>
                <w:b/>
                <w:bCs/>
                <w:rtl/>
                <w:lang w:bidi="ur-PK"/>
              </w:rPr>
              <w:t>مختلف عملداریوں میں ڈاٹا اکٹھے کرنے کے موجودہ طریقوں کو سمجھنا</w:t>
            </w:r>
          </w:p>
          <w:p w14:paraId="54408C5A" w14:textId="1C80599D" w:rsidR="002013A3" w:rsidRPr="002013A3" w:rsidRDefault="002013A3" w:rsidP="002013A3">
            <w:pPr>
              <w:pStyle w:val="TableDatesTable"/>
              <w:bidi/>
              <w:spacing w:before="160" w:line="252" w:lineRule="auto"/>
              <w:rPr>
                <w:rFonts w:ascii="Dubai" w:hAnsi="Dubai" w:cs="Dubai"/>
                <w:sz w:val="24"/>
                <w:szCs w:val="24"/>
                <w:lang w:bidi="ur-PK"/>
              </w:rPr>
            </w:pPr>
            <w:r w:rsidRPr="002013A3">
              <w:rPr>
                <w:rFonts w:ascii="Dubai" w:hAnsi="Dubai" w:cs="Dubai"/>
                <w:sz w:val="24"/>
                <w:szCs w:val="24"/>
                <w:rtl/>
                <w:lang w:bidi="ur-PK"/>
              </w:rPr>
              <w:t>تمام عملداریاں اپنے یہاں ڈس ایبیلٹی ایڈووکیسی سروسز کا انتظام اور فنڈنگ خود کرتی ہیں اور اس کے لیے مختلف ڈیزائن، طریق کار اور انفراسٹرکچر استعمال کرتی ہیں۔</w:t>
            </w:r>
            <w:r w:rsidRPr="002013A3">
              <w:rPr>
                <w:rFonts w:ascii="Dubai" w:hAnsi="Dubai" w:cs="Dubai"/>
                <w:sz w:val="24"/>
                <w:szCs w:val="24"/>
                <w:rtl/>
                <w:lang w:val="ur"/>
              </w:rPr>
              <w:t xml:space="preserve"> پراجیکٹ میں شریک عملداریاں مختلف عملداریوں میں ڈیٹا جمع کرنے کے موجودہ طریقوں کو بہتر طور پر سمجھنے کے لیے مل کر کام کریں گی جس کا مقصد معذوروں کی ایڈووکیسی (حمایت) کا بنیادی ڈیٹا سیٹ طے کرنا اور اس پر متفق ہونا ہے، جس میں معذوروں کی ایڈووکیسی کی طلب پوری ہونا یا نہ ہونا شامل ہوسکتا ہے۔</w:t>
            </w:r>
            <w:r w:rsidRPr="002013A3">
              <w:rPr>
                <w:rFonts w:ascii="Dubai" w:hAnsi="Dubai" w:cs="Dubai"/>
                <w:sz w:val="24"/>
                <w:szCs w:val="24"/>
                <w:rtl/>
                <w:lang w:bidi="ur-PK"/>
              </w:rPr>
              <w:t xml:space="preserve"> اس سے ملکی سطح پر ڈاٹا اکٹھے کرنے میں ہم آہنگی مہیا ہو گی لہذا ملکی سطح پر ڈس ایبیلٹی ایڈووکیسی کی رپورٹنگ بہتر ہو گی اور خدمات کی فراہمی میں ربط بہتر ہو گا۔</w:t>
            </w:r>
          </w:p>
        </w:tc>
        <w:tc>
          <w:tcPr>
            <w:tcW w:w="2701" w:type="dxa"/>
            <w:tcMar>
              <w:top w:w="113" w:type="dxa"/>
              <w:left w:w="57" w:type="dxa"/>
              <w:bottom w:w="170" w:type="dxa"/>
              <w:right w:w="57" w:type="dxa"/>
            </w:tcMar>
          </w:tcPr>
          <w:p w14:paraId="2A2D0133" w14:textId="77777777" w:rsidR="00E66074" w:rsidRPr="00F5712C" w:rsidRDefault="00E66074" w:rsidP="00E66074">
            <w:pPr>
              <w:bidi/>
              <w:spacing w:line="264" w:lineRule="auto"/>
              <w:contextualSpacing/>
              <w:rPr>
                <w:rFonts w:ascii="Dubai" w:hAnsi="Dubai" w:cs="Dubai"/>
                <w:lang w:bidi="ur-PK"/>
              </w:rPr>
            </w:pPr>
            <w:r w:rsidRPr="00F5712C">
              <w:rPr>
                <w:rFonts w:ascii="Dubai" w:hAnsi="Dubai" w:cs="Dubai"/>
                <w:rtl/>
                <w:lang w:bidi="ur-PK"/>
              </w:rPr>
              <w:t xml:space="preserve">ورک ایریا 2: ڈاٹا میں ہم آہنگی بہتر بنانا </w:t>
            </w:r>
          </w:p>
          <w:p w14:paraId="4B552A71" w14:textId="0D4DBC03" w:rsidR="002013A3" w:rsidRPr="002013A3" w:rsidRDefault="002013A3" w:rsidP="002013A3">
            <w:pPr>
              <w:pStyle w:val="TableBullets1Table"/>
              <w:bidi/>
              <w:spacing w:line="264" w:lineRule="auto"/>
              <w:rPr>
                <w:rFonts w:ascii="Dubai" w:hAnsi="Dubai" w:cs="Dubai"/>
                <w:sz w:val="24"/>
                <w:szCs w:val="24"/>
                <w:lang w:bidi="ur-PK"/>
              </w:rPr>
            </w:pPr>
          </w:p>
        </w:tc>
      </w:tr>
    </w:tbl>
    <w:p w14:paraId="3D8AB340" w14:textId="05936AB5" w:rsidR="00B044F8" w:rsidRPr="002013A3" w:rsidRDefault="00B044F8">
      <w:pPr>
        <w:rPr>
          <w:rFonts w:ascii="Dubai" w:hAnsi="Dubai" w:cs="Dubai"/>
          <w:lang w:bidi="ur-PK"/>
        </w:rPr>
      </w:pP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3269"/>
        <w:gridCol w:w="7363"/>
        <w:gridCol w:w="3126"/>
      </w:tblGrid>
      <w:tr w:rsidR="002013A3" w:rsidRPr="002013A3" w14:paraId="5A546E7A" w14:textId="77777777" w:rsidTr="005668E0">
        <w:trPr>
          <w:trHeight w:val="226"/>
        </w:trPr>
        <w:tc>
          <w:tcPr>
            <w:tcW w:w="3269" w:type="dxa"/>
            <w:tcMar>
              <w:top w:w="113" w:type="dxa"/>
              <w:left w:w="57" w:type="dxa"/>
              <w:bottom w:w="170" w:type="dxa"/>
              <w:right w:w="57" w:type="dxa"/>
            </w:tcMar>
          </w:tcPr>
          <w:p w14:paraId="09FCD3B3" w14:textId="6D31F339" w:rsidR="002013A3" w:rsidRPr="007248C8" w:rsidRDefault="007248C8" w:rsidP="007248C8">
            <w:pPr>
              <w:bidi/>
              <w:spacing w:line="264" w:lineRule="auto"/>
              <w:contextualSpacing/>
              <w:rPr>
                <w:rFonts w:ascii="Dubai" w:hAnsi="Dubai" w:cs="Dubai"/>
                <w:lang w:bidi="ur-PK"/>
              </w:rPr>
            </w:pPr>
            <w:r w:rsidRPr="007248C8">
              <w:rPr>
                <w:rFonts w:ascii="Dubai" w:hAnsi="Dubai" w:cs="Dubai"/>
                <w:rtl/>
                <w:lang w:val="ur"/>
              </w:rPr>
              <w:t>اکتوبر 2023 سے دسمبر 2024 تک</w:t>
            </w:r>
            <w:r w:rsidRPr="007248C8">
              <w:rPr>
                <w:rFonts w:ascii="Dubai" w:hAnsi="Dubai" w:cs="Dubai"/>
                <w:lang w:bidi="ur-PK"/>
              </w:rPr>
              <w:t xml:space="preserve"> </w:t>
            </w:r>
          </w:p>
        </w:tc>
        <w:tc>
          <w:tcPr>
            <w:tcW w:w="7363" w:type="dxa"/>
            <w:tcMar>
              <w:top w:w="113" w:type="dxa"/>
              <w:left w:w="57" w:type="dxa"/>
              <w:bottom w:w="170" w:type="dxa"/>
              <w:right w:w="57" w:type="dxa"/>
            </w:tcMar>
          </w:tcPr>
          <w:p w14:paraId="43521FF1" w14:textId="77777777" w:rsidR="002013A3" w:rsidRPr="002013A3" w:rsidRDefault="002013A3" w:rsidP="002013A3">
            <w:pPr>
              <w:bidi/>
              <w:spacing w:line="264" w:lineRule="auto"/>
              <w:contextualSpacing/>
              <w:rPr>
                <w:rFonts w:ascii="Dubai" w:hAnsi="Dubai" w:cs="Dubai"/>
                <w:b/>
                <w:bCs/>
                <w:lang w:bidi="ur-PK"/>
              </w:rPr>
            </w:pPr>
            <w:r w:rsidRPr="002013A3">
              <w:rPr>
                <w:rFonts w:ascii="Dubai" w:hAnsi="Dubai" w:cs="Dubai"/>
                <w:b/>
                <w:bCs/>
                <w:rtl/>
                <w:lang w:bidi="ur-PK"/>
              </w:rPr>
              <w:t>مختلف علاقوں کے جائزے انجام دے کر معلوم کرنا کہ اس وقت انفرادی ڈس ایبیلٹی ایڈووکیسی کی خدمات کہاں دستیاب ہیں</w:t>
            </w:r>
          </w:p>
          <w:p w14:paraId="40A036F2" w14:textId="77777777" w:rsidR="002013A3" w:rsidRPr="002013A3" w:rsidRDefault="002013A3" w:rsidP="002013A3">
            <w:pPr>
              <w:spacing w:line="264" w:lineRule="auto"/>
              <w:contextualSpacing/>
              <w:rPr>
                <w:rFonts w:ascii="Dubai" w:hAnsi="Dubai" w:cs="Dubai"/>
                <w:lang w:bidi="ur-PK"/>
              </w:rPr>
            </w:pPr>
          </w:p>
          <w:p w14:paraId="5D68A5F3" w14:textId="77777777" w:rsidR="002013A3" w:rsidRPr="002013A3" w:rsidRDefault="002013A3" w:rsidP="002013A3">
            <w:pPr>
              <w:bidi/>
              <w:spacing w:line="264" w:lineRule="auto"/>
              <w:contextualSpacing/>
              <w:rPr>
                <w:rFonts w:ascii="Dubai" w:hAnsi="Dubai" w:cs="Dubai"/>
                <w:bCs/>
                <w:lang w:bidi="ur-PK"/>
              </w:rPr>
            </w:pPr>
            <w:r w:rsidRPr="002013A3">
              <w:rPr>
                <w:rFonts w:ascii="Dubai" w:hAnsi="Dubai" w:cs="Dubai"/>
                <w:rtl/>
                <w:lang w:bidi="ur-PK"/>
              </w:rPr>
              <w:t xml:space="preserve">تمام عملداریاں اپنے یہاں ڈس ایبیلٹی ایڈووکیسی سروسز کا انتظام اور فنڈنگ خود کرتی ہیں اور اس کے لیے مختلف ڈیزائن، طریق کار اور انفراسٹرکچر استعمال کرتی ہیں۔ ملک بھر میں دستیاب ڈس ایبیلٹی ایڈووکیسی سروسز کا پتہ چلانے اور وضاحت کرنے کے لیے مختلف علاقوں کے جائزے کی ضرورت ہے۔ اس سے ڈس ایبیلٹی ایڈووکیسی کی فراہمی کی صورتحال واضح ہو گی اور معلوم ہو گا کہ کہاں خدمات موجود نہیں ہیں لہذا مستقبل میں خدمات کے ہدف بہتر بنائے جائیں۔ غور طلب معلومات میں یہ شامل ہیں: </w:t>
            </w:r>
          </w:p>
          <w:p w14:paraId="12B3326C" w14:textId="77777777" w:rsidR="002013A3" w:rsidRPr="002013A3" w:rsidRDefault="002013A3" w:rsidP="002013A3">
            <w:pPr>
              <w:numPr>
                <w:ilvl w:val="0"/>
                <w:numId w:val="10"/>
              </w:numPr>
              <w:bidi/>
              <w:spacing w:before="120" w:after="320" w:line="264" w:lineRule="auto"/>
              <w:contextualSpacing/>
              <w:rPr>
                <w:rFonts w:ascii="Dubai" w:hAnsi="Dubai" w:cs="Dubai"/>
                <w:lang w:bidi="ur-PK"/>
              </w:rPr>
            </w:pPr>
            <w:r w:rsidRPr="002013A3">
              <w:rPr>
                <w:rFonts w:ascii="Dubai" w:hAnsi="Dubai" w:cs="Dubai"/>
                <w:rtl/>
                <w:lang w:bidi="ur-PK"/>
              </w:rPr>
              <w:t>معذوری کی قسم</w:t>
            </w:r>
          </w:p>
          <w:p w14:paraId="7FA21639" w14:textId="77777777" w:rsidR="002013A3" w:rsidRPr="002013A3" w:rsidRDefault="002013A3" w:rsidP="002013A3">
            <w:pPr>
              <w:numPr>
                <w:ilvl w:val="0"/>
                <w:numId w:val="10"/>
              </w:numPr>
              <w:bidi/>
              <w:spacing w:before="120" w:after="320" w:line="264" w:lineRule="auto"/>
              <w:contextualSpacing/>
              <w:rPr>
                <w:rFonts w:ascii="Dubai" w:hAnsi="Dubai" w:cs="Dubai"/>
                <w:lang w:bidi="ur-PK"/>
              </w:rPr>
            </w:pPr>
            <w:r w:rsidRPr="002013A3">
              <w:rPr>
                <w:rFonts w:ascii="Dubai" w:hAnsi="Dubai" w:cs="Dubai"/>
                <w:rtl/>
                <w:lang w:bidi="ur-PK"/>
              </w:rPr>
              <w:t xml:space="preserve">افراد کے پس منظر کے متعلق معلومات </w:t>
            </w:r>
          </w:p>
          <w:p w14:paraId="083B835E" w14:textId="77777777" w:rsidR="002013A3" w:rsidRPr="002013A3" w:rsidRDefault="002013A3" w:rsidP="002013A3">
            <w:pPr>
              <w:numPr>
                <w:ilvl w:val="0"/>
                <w:numId w:val="10"/>
              </w:numPr>
              <w:bidi/>
              <w:spacing w:before="120" w:after="320" w:line="264" w:lineRule="auto"/>
              <w:contextualSpacing/>
              <w:rPr>
                <w:rFonts w:ascii="Dubai" w:hAnsi="Dubai" w:cs="Dubai"/>
                <w:lang w:bidi="ur-PK"/>
              </w:rPr>
            </w:pPr>
            <w:r w:rsidRPr="002013A3">
              <w:rPr>
                <w:rFonts w:ascii="Dubai" w:hAnsi="Dubai" w:cs="Dubai"/>
                <w:rtl/>
                <w:lang w:bidi="ur-PK"/>
              </w:rPr>
              <w:t>جغرافیائی مقام</w:t>
            </w:r>
          </w:p>
          <w:p w14:paraId="6E2B6DF5" w14:textId="77777777" w:rsidR="002013A3" w:rsidRPr="002013A3" w:rsidRDefault="002013A3" w:rsidP="002013A3">
            <w:pPr>
              <w:numPr>
                <w:ilvl w:val="0"/>
                <w:numId w:val="10"/>
              </w:numPr>
              <w:bidi/>
              <w:spacing w:before="120" w:after="320" w:line="264" w:lineRule="auto"/>
              <w:contextualSpacing/>
              <w:rPr>
                <w:rFonts w:ascii="Dubai" w:hAnsi="Dubai" w:cs="Dubai"/>
                <w:lang w:bidi="ur-PK"/>
              </w:rPr>
            </w:pPr>
            <w:r w:rsidRPr="002013A3">
              <w:rPr>
                <w:rFonts w:ascii="Dubai" w:hAnsi="Dubai" w:cs="Dubai"/>
                <w:rtl/>
                <w:lang w:bidi="ur-PK"/>
              </w:rPr>
              <w:t xml:space="preserve">فنڈنگ کا ذریعہ </w:t>
            </w:r>
          </w:p>
          <w:p w14:paraId="132654C8" w14:textId="77777777" w:rsidR="002013A3" w:rsidRPr="002013A3" w:rsidRDefault="002013A3" w:rsidP="002013A3">
            <w:pPr>
              <w:numPr>
                <w:ilvl w:val="0"/>
                <w:numId w:val="10"/>
              </w:numPr>
              <w:bidi/>
              <w:spacing w:before="120" w:after="320" w:line="264" w:lineRule="auto"/>
              <w:contextualSpacing/>
              <w:rPr>
                <w:rFonts w:ascii="Dubai" w:hAnsi="Dubai" w:cs="Dubai"/>
                <w:lang w:bidi="ur-PK"/>
              </w:rPr>
            </w:pPr>
            <w:r w:rsidRPr="002013A3">
              <w:rPr>
                <w:rFonts w:ascii="Dubai" w:hAnsi="Dubai" w:cs="Dubai"/>
                <w:rtl/>
                <w:lang w:bidi="ur-PK"/>
              </w:rPr>
              <w:t>کونسے مسائل دیکھے جاتے ہیں</w:t>
            </w:r>
          </w:p>
          <w:p w14:paraId="408F2B0A" w14:textId="77777777" w:rsidR="002013A3" w:rsidRPr="002013A3" w:rsidRDefault="002013A3" w:rsidP="002013A3">
            <w:pPr>
              <w:numPr>
                <w:ilvl w:val="0"/>
                <w:numId w:val="10"/>
              </w:numPr>
              <w:bidi/>
              <w:spacing w:before="120" w:after="320" w:line="264" w:lineRule="auto"/>
              <w:contextualSpacing/>
              <w:rPr>
                <w:rFonts w:ascii="Dubai" w:hAnsi="Dubai" w:cs="Dubai"/>
                <w:lang w:bidi="ur-PK"/>
              </w:rPr>
            </w:pPr>
            <w:r w:rsidRPr="002013A3">
              <w:rPr>
                <w:rFonts w:ascii="Dubai" w:hAnsi="Dubai" w:cs="Dubai"/>
                <w:rtl/>
                <w:lang w:bidi="ur-PK"/>
              </w:rPr>
              <w:t>ایڈووکیسی کی قسمیں</w:t>
            </w:r>
          </w:p>
          <w:p w14:paraId="4F72E2D1" w14:textId="77777777" w:rsidR="002013A3" w:rsidRPr="002013A3" w:rsidRDefault="002013A3" w:rsidP="002013A3">
            <w:pPr>
              <w:numPr>
                <w:ilvl w:val="0"/>
                <w:numId w:val="10"/>
              </w:numPr>
              <w:bidi/>
              <w:spacing w:before="120" w:line="264" w:lineRule="auto"/>
              <w:ind w:left="714" w:hanging="357"/>
              <w:contextualSpacing/>
              <w:rPr>
                <w:rFonts w:ascii="Dubai" w:hAnsi="Dubai" w:cs="Dubai"/>
                <w:bCs/>
                <w:lang w:bidi="ur-PK"/>
              </w:rPr>
            </w:pPr>
            <w:r w:rsidRPr="002013A3">
              <w:rPr>
                <w:rFonts w:ascii="Dubai" w:hAnsi="Dubai" w:cs="Dubai"/>
                <w:rtl/>
                <w:lang w:bidi="ur-PK"/>
              </w:rPr>
              <w:t>رسائی کے دیگر تقاضے</w:t>
            </w:r>
          </w:p>
        </w:tc>
        <w:tc>
          <w:tcPr>
            <w:tcW w:w="3126" w:type="dxa"/>
            <w:tcMar>
              <w:top w:w="113" w:type="dxa"/>
              <w:left w:w="57" w:type="dxa"/>
              <w:bottom w:w="170" w:type="dxa"/>
              <w:right w:w="57" w:type="dxa"/>
            </w:tcMar>
          </w:tcPr>
          <w:p w14:paraId="619EDD79" w14:textId="77777777" w:rsidR="00E66074" w:rsidRPr="00F5712C" w:rsidRDefault="00E66074" w:rsidP="00E66074">
            <w:pPr>
              <w:bidi/>
              <w:spacing w:line="264" w:lineRule="auto"/>
              <w:contextualSpacing/>
              <w:rPr>
                <w:rFonts w:ascii="Dubai" w:hAnsi="Dubai" w:cs="Dubai"/>
                <w:lang w:bidi="ur-PK"/>
              </w:rPr>
            </w:pPr>
            <w:r w:rsidRPr="00F5712C">
              <w:rPr>
                <w:rFonts w:ascii="Dubai" w:hAnsi="Dubai" w:cs="Dubai"/>
                <w:rtl/>
                <w:lang w:bidi="ur-PK"/>
              </w:rPr>
              <w:t xml:space="preserve">ورک ایریا 3: خدمات کی فراہمی بہتر بنانا </w:t>
            </w:r>
          </w:p>
          <w:p w14:paraId="05745102" w14:textId="2ABAF6E8" w:rsidR="002013A3" w:rsidRPr="002013A3" w:rsidRDefault="002013A3" w:rsidP="002013A3">
            <w:pPr>
              <w:pStyle w:val="TableBullets1Table"/>
              <w:bidi/>
              <w:spacing w:line="264" w:lineRule="auto"/>
              <w:ind w:left="0" w:firstLine="0"/>
              <w:rPr>
                <w:rFonts w:ascii="Dubai" w:hAnsi="Dubai" w:cs="Dubai"/>
                <w:sz w:val="24"/>
                <w:szCs w:val="24"/>
                <w:lang w:bidi="ur-PK"/>
              </w:rPr>
            </w:pPr>
          </w:p>
        </w:tc>
      </w:tr>
      <w:tr w:rsidR="002013A3" w:rsidRPr="002013A3" w14:paraId="47DC591A" w14:textId="77777777" w:rsidTr="005668E0">
        <w:trPr>
          <w:trHeight w:val="226"/>
        </w:trPr>
        <w:tc>
          <w:tcPr>
            <w:tcW w:w="3269" w:type="dxa"/>
            <w:tcMar>
              <w:top w:w="113" w:type="dxa"/>
              <w:left w:w="57" w:type="dxa"/>
              <w:bottom w:w="170" w:type="dxa"/>
              <w:right w:w="57" w:type="dxa"/>
            </w:tcMar>
          </w:tcPr>
          <w:p w14:paraId="2C3B5285" w14:textId="7CA36F50" w:rsidR="002013A3" w:rsidRPr="007248C8" w:rsidRDefault="002013A3" w:rsidP="002013A3">
            <w:pPr>
              <w:pStyle w:val="TableBullets1Table"/>
              <w:bidi/>
              <w:spacing w:line="264" w:lineRule="auto"/>
              <w:rPr>
                <w:rFonts w:ascii="Dubai" w:hAnsi="Dubai" w:cs="Dubai"/>
                <w:sz w:val="24"/>
                <w:szCs w:val="24"/>
              </w:rPr>
            </w:pPr>
            <w:r w:rsidRPr="007248C8">
              <w:rPr>
                <w:rFonts w:ascii="Dubai" w:hAnsi="Dubai" w:cs="Dubai"/>
                <w:sz w:val="24"/>
                <w:szCs w:val="24"/>
                <w:rtl/>
                <w:lang w:val="ur"/>
              </w:rPr>
              <w:lastRenderedPageBreak/>
              <w:t xml:space="preserve"> </w:t>
            </w:r>
            <w:r w:rsidR="007248C8">
              <w:rPr>
                <w:rtl/>
              </w:rPr>
              <w:t xml:space="preserve"> </w:t>
            </w:r>
            <w:r w:rsidR="007248C8" w:rsidRPr="007248C8">
              <w:rPr>
                <w:rFonts w:ascii="Dubai" w:hAnsi="Dubai" w:cs="Dubai"/>
                <w:sz w:val="24"/>
                <w:szCs w:val="24"/>
                <w:rtl/>
                <w:lang w:val="ur"/>
              </w:rPr>
              <w:t>اکتوبر 2023 سے فرور</w:t>
            </w:r>
            <w:r w:rsidR="007248C8" w:rsidRPr="007248C8">
              <w:rPr>
                <w:rFonts w:ascii="Dubai" w:hAnsi="Dubai" w:cs="Dubai" w:hint="cs"/>
                <w:sz w:val="24"/>
                <w:szCs w:val="24"/>
                <w:rtl/>
                <w:lang w:val="ur"/>
              </w:rPr>
              <w:t>ی</w:t>
            </w:r>
            <w:r w:rsidR="007248C8" w:rsidRPr="007248C8">
              <w:rPr>
                <w:rFonts w:ascii="Dubai" w:hAnsi="Dubai" w:cs="Dubai"/>
                <w:sz w:val="24"/>
                <w:szCs w:val="24"/>
                <w:rtl/>
                <w:lang w:val="ur"/>
              </w:rPr>
              <w:t xml:space="preserve"> 2025 تک</w:t>
            </w:r>
          </w:p>
          <w:p w14:paraId="6736B6D7" w14:textId="297FF088" w:rsidR="002013A3" w:rsidRPr="007248C8" w:rsidRDefault="002013A3" w:rsidP="002013A3">
            <w:pPr>
              <w:spacing w:line="264" w:lineRule="auto"/>
              <w:contextualSpacing/>
              <w:rPr>
                <w:rFonts w:ascii="Dubai" w:hAnsi="Dubai" w:cs="Dubai"/>
                <w:lang w:bidi="ur-PK"/>
              </w:rPr>
            </w:pPr>
          </w:p>
        </w:tc>
        <w:tc>
          <w:tcPr>
            <w:tcW w:w="7363" w:type="dxa"/>
            <w:tcMar>
              <w:top w:w="113" w:type="dxa"/>
              <w:left w:w="57" w:type="dxa"/>
              <w:bottom w:w="170" w:type="dxa"/>
              <w:right w:w="57" w:type="dxa"/>
            </w:tcMar>
          </w:tcPr>
          <w:p w14:paraId="39115137" w14:textId="77777777" w:rsidR="002013A3" w:rsidRPr="002013A3" w:rsidRDefault="002013A3" w:rsidP="002013A3">
            <w:pPr>
              <w:bidi/>
              <w:spacing w:line="264" w:lineRule="auto"/>
              <w:contextualSpacing/>
              <w:rPr>
                <w:rFonts w:ascii="Dubai" w:hAnsi="Dubai" w:cs="Dubai"/>
                <w:b/>
                <w:bCs/>
                <w:lang w:bidi="ur-PK"/>
              </w:rPr>
            </w:pPr>
            <w:r w:rsidRPr="002013A3">
              <w:rPr>
                <w:rFonts w:ascii="Dubai" w:hAnsi="Dubai" w:cs="Dubai"/>
                <w:b/>
                <w:bCs/>
                <w:rtl/>
                <w:lang w:bidi="ur-PK"/>
              </w:rPr>
              <w:t>شعبے کی بہتری و ترقی کے لیے ایک نیشنل پراجیکٹ تشکیل دینا</w:t>
            </w:r>
          </w:p>
          <w:p w14:paraId="68656F2A" w14:textId="77777777" w:rsidR="002013A3" w:rsidRPr="002013A3" w:rsidRDefault="002013A3" w:rsidP="002013A3">
            <w:pPr>
              <w:spacing w:line="264" w:lineRule="auto"/>
              <w:contextualSpacing/>
              <w:rPr>
                <w:rFonts w:ascii="Dubai" w:hAnsi="Dubai" w:cs="Dubai"/>
                <w:bCs/>
                <w:lang w:bidi="ur-PK"/>
              </w:rPr>
            </w:pPr>
          </w:p>
          <w:p w14:paraId="16668357" w14:textId="77777777" w:rsidR="002013A3" w:rsidRPr="002013A3" w:rsidRDefault="002013A3" w:rsidP="002013A3">
            <w:pPr>
              <w:bidi/>
              <w:spacing w:line="264" w:lineRule="auto"/>
              <w:contextualSpacing/>
              <w:rPr>
                <w:rFonts w:ascii="Dubai" w:hAnsi="Dubai" w:cs="Dubai"/>
                <w:b/>
                <w:lang w:bidi="ur-PK"/>
              </w:rPr>
            </w:pPr>
            <w:r w:rsidRPr="002013A3">
              <w:rPr>
                <w:rFonts w:ascii="Dubai" w:hAnsi="Dubai" w:cs="Dubai"/>
                <w:rtl/>
                <w:lang w:bidi="ur-PK"/>
              </w:rPr>
              <w:t>ایڈووکیسی کا نہایت ماہر اور باخبر شعبہ معذور افراد کے لیے اچھے نتائج لانے میں مدد دیتا ہے۔ شریکِ کار عملداریاں انفرادی ایڈووکیٹس کے لیے بہترین طریق کار کے متعلق وسائل تشکیل دینے کی خاطر مل کر کام کریں گی اور انفرادی ایڈووکیٹس کو زیادہ مضبوط نیٹ ورکس بنانے کے لیے مدد دیں گی تاکہ معلومات، علم اور تجربات کا تبادلہ کرتے ہوئے شواہد کی بنیاد پر طریق کار نافذ کیے جائیں۔</w:t>
            </w:r>
          </w:p>
        </w:tc>
        <w:tc>
          <w:tcPr>
            <w:tcW w:w="3126" w:type="dxa"/>
            <w:tcMar>
              <w:top w:w="113" w:type="dxa"/>
              <w:left w:w="57" w:type="dxa"/>
              <w:bottom w:w="170" w:type="dxa"/>
              <w:right w:w="57" w:type="dxa"/>
            </w:tcMar>
          </w:tcPr>
          <w:p w14:paraId="6F21EFCF" w14:textId="77777777" w:rsidR="00E66074" w:rsidRPr="00F5712C" w:rsidRDefault="00E66074" w:rsidP="00E66074">
            <w:pPr>
              <w:bidi/>
              <w:spacing w:line="264" w:lineRule="auto"/>
              <w:contextualSpacing/>
              <w:rPr>
                <w:rFonts w:ascii="Dubai" w:hAnsi="Dubai" w:cs="Dubai"/>
                <w:lang w:bidi="ur-PK"/>
              </w:rPr>
            </w:pPr>
            <w:r w:rsidRPr="00F5712C">
              <w:rPr>
                <w:rFonts w:ascii="Dubai" w:hAnsi="Dubai" w:cs="Dubai"/>
                <w:rtl/>
                <w:lang w:bidi="ur-PK"/>
              </w:rPr>
              <w:t xml:space="preserve">ورک ایریا 4: شعبے کی بہتری و ترقی اور مدد </w:t>
            </w:r>
          </w:p>
          <w:p w14:paraId="75C9555A" w14:textId="46A2D068" w:rsidR="002013A3" w:rsidRPr="002013A3" w:rsidRDefault="002013A3" w:rsidP="002013A3">
            <w:pPr>
              <w:pStyle w:val="TableBullets1Table"/>
              <w:bidi/>
              <w:spacing w:line="264" w:lineRule="auto"/>
              <w:ind w:left="83" w:firstLine="0"/>
              <w:rPr>
                <w:rFonts w:ascii="Dubai" w:hAnsi="Dubai" w:cs="Dubai"/>
                <w:sz w:val="24"/>
                <w:szCs w:val="24"/>
                <w:lang w:bidi="ur-PK"/>
              </w:rPr>
            </w:pPr>
          </w:p>
        </w:tc>
      </w:tr>
      <w:tr w:rsidR="002013A3" w:rsidRPr="002013A3" w14:paraId="45365706" w14:textId="77777777" w:rsidTr="005668E0">
        <w:trPr>
          <w:trHeight w:val="226"/>
        </w:trPr>
        <w:tc>
          <w:tcPr>
            <w:tcW w:w="3269" w:type="dxa"/>
            <w:tcMar>
              <w:top w:w="113" w:type="dxa"/>
              <w:left w:w="57" w:type="dxa"/>
              <w:bottom w:w="170" w:type="dxa"/>
              <w:right w:w="57" w:type="dxa"/>
            </w:tcMar>
          </w:tcPr>
          <w:p w14:paraId="6B531A93" w14:textId="5FDD052A" w:rsidR="002013A3" w:rsidRPr="007248C8" w:rsidRDefault="002013A3" w:rsidP="002013A3">
            <w:pPr>
              <w:bidi/>
              <w:spacing w:line="264" w:lineRule="auto"/>
              <w:contextualSpacing/>
              <w:rPr>
                <w:rFonts w:ascii="Dubai" w:hAnsi="Dubai" w:cs="Dubai"/>
                <w:lang w:bidi="ur-PK"/>
              </w:rPr>
            </w:pPr>
            <w:r w:rsidRPr="007248C8">
              <w:rPr>
                <w:rFonts w:ascii="Dubai" w:hAnsi="Dubai" w:cs="Dubai"/>
                <w:rtl/>
                <w:lang w:val="ur"/>
              </w:rPr>
              <w:t>جولائی 2024 سے جون 2025 تک</w:t>
            </w:r>
          </w:p>
        </w:tc>
        <w:tc>
          <w:tcPr>
            <w:tcW w:w="7363" w:type="dxa"/>
            <w:tcMar>
              <w:top w:w="113" w:type="dxa"/>
              <w:left w:w="57" w:type="dxa"/>
              <w:bottom w:w="170" w:type="dxa"/>
              <w:right w:w="57" w:type="dxa"/>
            </w:tcMar>
          </w:tcPr>
          <w:p w14:paraId="6E2F7B53" w14:textId="77777777" w:rsidR="002013A3" w:rsidRPr="002013A3" w:rsidRDefault="002013A3" w:rsidP="002013A3">
            <w:pPr>
              <w:bidi/>
              <w:spacing w:line="264" w:lineRule="auto"/>
              <w:contextualSpacing/>
              <w:rPr>
                <w:rFonts w:ascii="Dubai" w:hAnsi="Dubai" w:cs="Dubai"/>
                <w:b/>
                <w:bCs/>
                <w:lang w:bidi="ur-PK"/>
              </w:rPr>
            </w:pPr>
            <w:r w:rsidRPr="002013A3">
              <w:rPr>
                <w:rFonts w:ascii="Dubai" w:hAnsi="Dubai" w:cs="Dubai"/>
                <w:b/>
                <w:bCs/>
                <w:rtl/>
                <w:lang w:bidi="ur-PK"/>
              </w:rPr>
              <w:t>فنڈنگ کے موجودہ انتظامات پر نظر ثانی کرنا اور فنڈنگ میں بہتر ربط کے مواقع معلوم کرنا</w:t>
            </w:r>
          </w:p>
          <w:p w14:paraId="2E9B1E28" w14:textId="77777777" w:rsidR="002013A3" w:rsidRPr="002013A3" w:rsidRDefault="002013A3" w:rsidP="002013A3">
            <w:pPr>
              <w:spacing w:line="264" w:lineRule="auto"/>
              <w:contextualSpacing/>
              <w:rPr>
                <w:rFonts w:ascii="Dubai" w:hAnsi="Dubai" w:cs="Dubai"/>
                <w:lang w:bidi="ur-PK"/>
              </w:rPr>
            </w:pPr>
          </w:p>
          <w:p w14:paraId="0FE0B9E1" w14:textId="70F040D5" w:rsidR="002013A3" w:rsidRPr="002013A3" w:rsidRDefault="002013A3" w:rsidP="002013A3">
            <w:pPr>
              <w:bidi/>
              <w:spacing w:line="264" w:lineRule="auto"/>
              <w:contextualSpacing/>
              <w:rPr>
                <w:rFonts w:ascii="Dubai" w:hAnsi="Dubai" w:cs="Dubai"/>
                <w:b/>
                <w:lang w:bidi="ur-PK"/>
              </w:rPr>
            </w:pPr>
            <w:r w:rsidRPr="002013A3">
              <w:rPr>
                <w:rFonts w:ascii="Dubai" w:hAnsi="Dubai" w:cs="Dubai"/>
                <w:rtl/>
                <w:lang w:bidi="ur-PK"/>
              </w:rPr>
              <w:t>موجودہ ڈاٹا کے حصول اور خدمات کی فراہمی کی میپنگ کے منصوبوں کے نتائج کا استعمال تاکہ شریک عملداریوں میں دستیاب فنڈنگ کو زیادہ ہم آہنگ بنایا جائے اور طلب کو پورا کرنے کے لیے معذوروں کی ایڈووکیسی کے پروگراموں کے لیے طویل المدت اور مستحکم فنڈنگ پر غور کی خاطر مل کر کام کیا جائے۔</w:t>
            </w:r>
          </w:p>
        </w:tc>
        <w:tc>
          <w:tcPr>
            <w:tcW w:w="3126" w:type="dxa"/>
            <w:tcMar>
              <w:top w:w="113" w:type="dxa"/>
              <w:left w:w="57" w:type="dxa"/>
              <w:bottom w:w="170" w:type="dxa"/>
              <w:right w:w="57" w:type="dxa"/>
            </w:tcMar>
          </w:tcPr>
          <w:p w14:paraId="3B479BF2" w14:textId="629C0A76" w:rsidR="002013A3" w:rsidRPr="002013A3" w:rsidRDefault="00E66074" w:rsidP="002013A3">
            <w:pPr>
              <w:pStyle w:val="TableBullets1Table"/>
              <w:bidi/>
              <w:spacing w:line="264" w:lineRule="auto"/>
              <w:rPr>
                <w:rFonts w:ascii="Dubai" w:hAnsi="Dubai" w:cs="Dubai"/>
                <w:sz w:val="24"/>
                <w:szCs w:val="24"/>
                <w:lang w:bidi="ur-PK"/>
              </w:rPr>
            </w:pPr>
            <w:r w:rsidRPr="00F5712C">
              <w:rPr>
                <w:rFonts w:ascii="Dubai" w:hAnsi="Dubai" w:cs="Dubai"/>
                <w:rtl/>
                <w:lang w:bidi="ur-PK"/>
              </w:rPr>
              <w:t xml:space="preserve">ورک ایریا </w:t>
            </w:r>
            <w:r w:rsidR="007248C8">
              <w:rPr>
                <w:rFonts w:ascii="Dubai" w:hAnsi="Dubai" w:cs="Dubai"/>
                <w:lang w:bidi="ur-PK"/>
              </w:rPr>
              <w:t>5</w:t>
            </w:r>
            <w:r w:rsidRPr="00F5712C">
              <w:rPr>
                <w:rFonts w:ascii="Dubai" w:hAnsi="Dubai" w:cs="Dubai"/>
                <w:rtl/>
                <w:lang w:bidi="ur-PK"/>
              </w:rPr>
              <w:t xml:space="preserve">: فنڈنگ میں بہتر ربط </w:t>
            </w:r>
          </w:p>
        </w:tc>
      </w:tr>
    </w:tbl>
    <w:p w14:paraId="5161FB83" w14:textId="77777777" w:rsidR="005668E0" w:rsidRPr="002013A3" w:rsidRDefault="005668E0">
      <w:pPr>
        <w:rPr>
          <w:rFonts w:ascii="Dubai" w:hAnsi="Dubai" w:cs="Dubai"/>
        </w:rPr>
      </w:pPr>
      <w:r w:rsidRPr="002013A3">
        <w:rPr>
          <w:rFonts w:ascii="Dubai" w:hAnsi="Dubai" w:cs="Dubai"/>
        </w:rPr>
        <w:br w:type="page"/>
      </w: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3269"/>
        <w:gridCol w:w="7221"/>
        <w:gridCol w:w="3268"/>
      </w:tblGrid>
      <w:tr w:rsidR="00C66F90" w:rsidRPr="002013A3" w14:paraId="14B4C48A" w14:textId="77777777" w:rsidTr="00A8471C">
        <w:trPr>
          <w:trHeight w:val="226"/>
        </w:trPr>
        <w:tc>
          <w:tcPr>
            <w:tcW w:w="3269" w:type="dxa"/>
            <w:tcMar>
              <w:top w:w="113" w:type="dxa"/>
              <w:left w:w="57" w:type="dxa"/>
              <w:bottom w:w="170" w:type="dxa"/>
              <w:right w:w="57" w:type="dxa"/>
            </w:tcMar>
          </w:tcPr>
          <w:p w14:paraId="5915791E" w14:textId="3B434783" w:rsidR="00F82EBB" w:rsidRPr="0054115C" w:rsidRDefault="002013A3" w:rsidP="009A2055">
            <w:pPr>
              <w:spacing w:line="264" w:lineRule="auto"/>
              <w:contextualSpacing/>
              <w:rPr>
                <w:rFonts w:ascii="Dubai" w:hAnsi="Dubai" w:cs="Dubai"/>
                <w:b/>
                <w:lang w:bidi="ur-PK"/>
              </w:rPr>
            </w:pPr>
            <w:r w:rsidRPr="0054115C">
              <w:rPr>
                <w:rFonts w:ascii="Dubai" w:hAnsi="Dubai" w:cs="Dubai"/>
                <w:b/>
                <w:rtl/>
                <w:lang w:val="ur"/>
              </w:rPr>
              <w:lastRenderedPageBreak/>
              <w:t>فروری 2024 سے مارچ 2025 تک</w:t>
            </w:r>
          </w:p>
        </w:tc>
        <w:tc>
          <w:tcPr>
            <w:tcW w:w="7221" w:type="dxa"/>
            <w:tcMar>
              <w:top w:w="113" w:type="dxa"/>
              <w:left w:w="57" w:type="dxa"/>
              <w:bottom w:w="170" w:type="dxa"/>
              <w:right w:w="57" w:type="dxa"/>
            </w:tcMar>
          </w:tcPr>
          <w:p w14:paraId="27D44892" w14:textId="2B063F94" w:rsidR="00F82EBB" w:rsidRPr="002013A3" w:rsidRDefault="009623C2" w:rsidP="009A2055">
            <w:pPr>
              <w:bidi/>
              <w:spacing w:line="264" w:lineRule="auto"/>
              <w:contextualSpacing/>
              <w:rPr>
                <w:rFonts w:ascii="Dubai" w:hAnsi="Dubai" w:cs="Dubai"/>
                <w:b/>
                <w:bCs/>
                <w:lang w:bidi="ur-PK"/>
              </w:rPr>
            </w:pPr>
            <w:r w:rsidRPr="002013A3">
              <w:rPr>
                <w:rFonts w:ascii="Dubai" w:hAnsi="Dubai" w:cs="Dubai"/>
                <w:b/>
                <w:bCs/>
                <w:rtl/>
                <w:lang w:bidi="ur-PK"/>
              </w:rPr>
              <w:t xml:space="preserve"> </w:t>
            </w:r>
            <w:r w:rsidR="00B367B9" w:rsidRPr="002013A3">
              <w:rPr>
                <w:rFonts w:ascii="Dubai" w:hAnsi="Dubai" w:cs="Dubai"/>
                <w:rtl/>
              </w:rPr>
              <w:t xml:space="preserve"> </w:t>
            </w:r>
            <w:r w:rsidR="00B367B9" w:rsidRPr="002013A3">
              <w:rPr>
                <w:rFonts w:ascii="Dubai" w:hAnsi="Dubai" w:cs="Dubai"/>
                <w:b/>
                <w:bCs/>
                <w:rtl/>
                <w:lang w:bidi="ur-PK"/>
              </w:rPr>
              <w:t>تہذیبی لحاظ سے موزوں اور سب لوگوں کے لیے قابل رسائی ایڈووکیسی سروسز میں اضافہ</w:t>
            </w:r>
          </w:p>
          <w:p w14:paraId="15F0C642" w14:textId="77777777" w:rsidR="00F82EBB" w:rsidRPr="002013A3" w:rsidRDefault="00F82EBB" w:rsidP="009A2055">
            <w:pPr>
              <w:spacing w:line="264" w:lineRule="auto"/>
              <w:contextualSpacing/>
              <w:rPr>
                <w:rFonts w:ascii="Dubai" w:hAnsi="Dubai" w:cs="Dubai"/>
                <w:lang w:bidi="ur-PK"/>
              </w:rPr>
            </w:pPr>
          </w:p>
          <w:p w14:paraId="50F294D0" w14:textId="77777777" w:rsidR="00F82EBB" w:rsidRPr="002013A3" w:rsidRDefault="009623C2" w:rsidP="009A2055">
            <w:pPr>
              <w:bidi/>
              <w:spacing w:line="264" w:lineRule="auto"/>
              <w:contextualSpacing/>
              <w:rPr>
                <w:rFonts w:ascii="Dubai" w:hAnsi="Dubai" w:cs="Dubai"/>
                <w:b/>
                <w:lang w:bidi="ur-PK"/>
              </w:rPr>
            </w:pPr>
            <w:r w:rsidRPr="002013A3">
              <w:rPr>
                <w:rFonts w:ascii="Dubai" w:hAnsi="Dubai" w:cs="Dubai"/>
                <w:rtl/>
                <w:lang w:bidi="ur-PK"/>
              </w:rPr>
              <w:t xml:space="preserve"> فرسٹ نیشنز کے معذور افراد کے لیے تہذیبی لحاظ سے موزوں ایڈووکیسی تک رسائی بہتر بنانے کی ضرورت ہے۔ یہ پراجیکٹ ڈس ایبیلٹی ایڈووکیسی تک رسائی بڑھانے کے طریقے معلوم کرے گا جس میں ڈس ایبیلٹی ایڈووکیسی سروسز اور/یا پراجیکٹس کا تہذیبی علم بہتر بنانے کی خاطر تربیت کے مواقع اور وسائل بڑھانا شامل ہے تاکہ فرسٹ نیشنز کے افراد معذوری کے شعبے میں رہنما اور ایڈووکیٹس بننے کے قابل ہوں۔</w:t>
            </w:r>
          </w:p>
        </w:tc>
        <w:tc>
          <w:tcPr>
            <w:tcW w:w="3268" w:type="dxa"/>
            <w:tcMar>
              <w:top w:w="113" w:type="dxa"/>
              <w:left w:w="57" w:type="dxa"/>
              <w:bottom w:w="170" w:type="dxa"/>
              <w:right w:w="57" w:type="dxa"/>
            </w:tcMar>
          </w:tcPr>
          <w:p w14:paraId="58F4592B" w14:textId="77777777" w:rsidR="00E66074" w:rsidRPr="00F5712C" w:rsidRDefault="00E66074" w:rsidP="00E66074">
            <w:pPr>
              <w:bidi/>
              <w:spacing w:line="264" w:lineRule="auto"/>
              <w:contextualSpacing/>
              <w:rPr>
                <w:rFonts w:ascii="Dubai" w:hAnsi="Dubai" w:cs="Dubai"/>
                <w:lang w:bidi="ur-PK"/>
              </w:rPr>
            </w:pPr>
            <w:r w:rsidRPr="00F5712C">
              <w:rPr>
                <w:rFonts w:ascii="Dubai" w:hAnsi="Dubai" w:cs="Dubai"/>
                <w:rtl/>
                <w:lang w:bidi="ur-PK"/>
              </w:rPr>
              <w:t>ورک ایریا 6: فرسٹ نیشنز کے افراد کے لیے رسائی میں مدد</w:t>
            </w:r>
          </w:p>
          <w:p w14:paraId="7079A66F" w14:textId="77777777" w:rsidR="002013A3" w:rsidRPr="002013A3" w:rsidRDefault="002013A3" w:rsidP="002013A3">
            <w:pPr>
              <w:rPr>
                <w:lang w:val="en-US" w:bidi="ur-PK"/>
              </w:rPr>
            </w:pPr>
          </w:p>
          <w:p w14:paraId="52A94C4F" w14:textId="77777777" w:rsidR="002013A3" w:rsidRPr="002013A3" w:rsidRDefault="002013A3" w:rsidP="002013A3">
            <w:pPr>
              <w:rPr>
                <w:lang w:val="en-US" w:bidi="ur-PK"/>
              </w:rPr>
            </w:pPr>
          </w:p>
          <w:p w14:paraId="359B37CC" w14:textId="77777777" w:rsidR="002013A3" w:rsidRPr="002013A3" w:rsidRDefault="002013A3" w:rsidP="002013A3">
            <w:pPr>
              <w:rPr>
                <w:lang w:val="en-US" w:bidi="ur-PK"/>
              </w:rPr>
            </w:pPr>
          </w:p>
          <w:p w14:paraId="215B4095" w14:textId="77777777" w:rsidR="002013A3" w:rsidRPr="002013A3" w:rsidRDefault="002013A3" w:rsidP="002013A3">
            <w:pPr>
              <w:rPr>
                <w:lang w:val="en-US" w:bidi="ur-PK"/>
              </w:rPr>
            </w:pPr>
          </w:p>
          <w:p w14:paraId="7D5342DC" w14:textId="77777777" w:rsidR="002013A3" w:rsidRPr="002013A3" w:rsidRDefault="002013A3" w:rsidP="002013A3">
            <w:pPr>
              <w:rPr>
                <w:lang w:val="en-US" w:bidi="ur-PK"/>
              </w:rPr>
            </w:pPr>
          </w:p>
          <w:p w14:paraId="67EFFB57" w14:textId="77777777" w:rsidR="002013A3" w:rsidRPr="002013A3" w:rsidRDefault="002013A3" w:rsidP="002013A3">
            <w:pPr>
              <w:rPr>
                <w:lang w:val="en-US" w:bidi="ur-PK"/>
              </w:rPr>
            </w:pPr>
          </w:p>
          <w:p w14:paraId="5BA146AA" w14:textId="77777777" w:rsidR="002013A3" w:rsidRPr="002013A3" w:rsidRDefault="002013A3" w:rsidP="002013A3">
            <w:pPr>
              <w:rPr>
                <w:lang w:val="en-US" w:bidi="ur-PK"/>
              </w:rPr>
            </w:pPr>
          </w:p>
          <w:p w14:paraId="690B2A13" w14:textId="77777777" w:rsidR="002013A3" w:rsidRDefault="002013A3" w:rsidP="002013A3">
            <w:pPr>
              <w:rPr>
                <w:rFonts w:ascii="Dubai" w:hAnsi="Dubai" w:cs="Dubai"/>
                <w:color w:val="000000"/>
                <w:lang w:val="en-US" w:bidi="ur-PK"/>
              </w:rPr>
            </w:pPr>
          </w:p>
          <w:p w14:paraId="0543CA4E" w14:textId="3EBC1518" w:rsidR="002013A3" w:rsidRPr="002013A3" w:rsidRDefault="002013A3" w:rsidP="002013A3">
            <w:pPr>
              <w:jc w:val="center"/>
              <w:rPr>
                <w:lang w:val="en-US" w:bidi="ur-PK"/>
              </w:rPr>
            </w:pPr>
          </w:p>
        </w:tc>
      </w:tr>
    </w:tbl>
    <w:p w14:paraId="75E4B06E" w14:textId="77777777" w:rsidR="003D70EC" w:rsidRPr="002013A3" w:rsidRDefault="003D70EC" w:rsidP="00152AA6">
      <w:pPr>
        <w:rPr>
          <w:rFonts w:ascii="Dubai" w:hAnsi="Dubai" w:cs="Dubai"/>
          <w:color w:val="2C5181"/>
          <w:sz w:val="22"/>
          <w:szCs w:val="22"/>
          <w:lang w:val="en-US" w:bidi="ur-PK"/>
        </w:rPr>
      </w:pPr>
    </w:p>
    <w:sectPr w:rsidR="003D70EC" w:rsidRPr="002013A3" w:rsidSect="00187D9B">
      <w:endnotePr>
        <w:numFmt w:val="decimal"/>
      </w:endnotePr>
      <w:pgSz w:w="16840" w:h="11900" w:orient="landscape" w:code="9"/>
      <w:pgMar w:top="1440" w:right="1440" w:bottom="1440" w:left="1440"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6EEE" w14:textId="77777777" w:rsidR="00446093" w:rsidRDefault="00446093">
      <w:r>
        <w:separator/>
      </w:r>
    </w:p>
  </w:endnote>
  <w:endnote w:type="continuationSeparator" w:id="0">
    <w:p w14:paraId="216BE592" w14:textId="77777777" w:rsidR="00446093" w:rsidRDefault="0044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FB9419A0-6140-4981-91AC-60691124A0C9}"/>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800000AF" w:usb1="4000004A" w:usb2="00000000" w:usb3="00000000" w:csb0="00000009" w:csb1="00000000"/>
  </w:font>
  <w:font w:name="Minion Pro">
    <w:altName w:val="Cambria Math"/>
    <w:panose1 w:val="00000000000000000000"/>
    <w:charset w:val="00"/>
    <w:family w:val="roman"/>
    <w:notTrueType/>
    <w:pitch w:val="variable"/>
    <w:sig w:usb0="E00002AF" w:usb1="5000205B" w:usb2="00000000" w:usb3="00000000" w:csb0="0000019F" w:csb1="00000000"/>
  </w:font>
  <w:font w:name="Nunito Sans">
    <w:charset w:val="00"/>
    <w:family w:val="auto"/>
    <w:pitch w:val="variable"/>
    <w:sig w:usb0="A00002FF" w:usb1="5000204B" w:usb2="00000000" w:usb3="00000000" w:csb0="00000197" w:csb1="00000000"/>
  </w:font>
  <w:font w:name="Filson Pro Medium">
    <w:altName w:val="Times New Roman"/>
    <w:panose1 w:val="00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ubai">
    <w:panose1 w:val="020B0503030403030204"/>
    <w:charset w:val="00"/>
    <w:family w:val="swiss"/>
    <w:pitch w:val="variable"/>
    <w:sig w:usb0="80002067" w:usb1="80000000" w:usb2="00000008" w:usb3="00000000" w:csb0="00000041" w:csb1="00000000"/>
    <w:embedRegular r:id="rId2" w:fontKey="{D42F3D24-0430-4498-BC8E-745E2AE895F6}"/>
    <w:embedBold r:id="rId3" w:fontKey="{0A8F3FE8-E5C6-437D-99B4-9232764EAFD7}"/>
    <w:embedItalic r:id="rId4" w:fontKey="{A87892F3-FFDD-4FB1-8339-BEBB66236286}"/>
    <w:embedBoldItalic r:id="rId5" w:fontKey="{44028579-8F02-4248-9BF6-A90310010681}"/>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3896932"/>
      <w:docPartObj>
        <w:docPartGallery w:val="Page Numbers (Bottom of Page)"/>
        <w:docPartUnique/>
      </w:docPartObj>
    </w:sdtPr>
    <w:sdtEndPr>
      <w:rPr>
        <w:rStyle w:val="PageNumber"/>
      </w:rPr>
    </w:sdtEndPr>
    <w:sdtContent>
      <w:p w14:paraId="663C78DF" w14:textId="77777777" w:rsidR="003D61F6" w:rsidRDefault="009623C2"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38F60264" w14:textId="77777777" w:rsidR="003D61F6" w:rsidRDefault="009623C2"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p w14:paraId="50C68813" w14:textId="77777777" w:rsidR="003D61F6" w:rsidRDefault="003D61F6" w:rsidP="00AF76E3">
    <w:pPr>
      <w:pStyle w:val="Footer"/>
      <w:ind w:right="360"/>
    </w:pPr>
  </w:p>
  <w:p w14:paraId="6B5F2142"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Dubai" w:hAnsi="Dubai" w:cs="Dubai"/>
      </w:rPr>
      <w:id w:val="-1649741699"/>
      <w:docPartObj>
        <w:docPartGallery w:val="Page Numbers (Bottom of Page)"/>
        <w:docPartUnique/>
      </w:docPartObj>
    </w:sdtPr>
    <w:sdtEndPr>
      <w:rPr>
        <w:rStyle w:val="PageNumber"/>
        <w:sz w:val="18"/>
        <w:szCs w:val="18"/>
      </w:rPr>
    </w:sdtEndPr>
    <w:sdtContent>
      <w:p w14:paraId="7DEECE9D" w14:textId="363E30E6" w:rsidR="003D61F6" w:rsidRPr="00F5712C" w:rsidRDefault="009623C2" w:rsidP="00535593">
        <w:pPr>
          <w:pStyle w:val="Footer"/>
          <w:framePr w:wrap="none" w:vAnchor="text" w:hAnchor="page" w:x="1096" w:y="-7"/>
          <w:rPr>
            <w:rStyle w:val="PageNumber"/>
            <w:rFonts w:ascii="Dubai" w:hAnsi="Dubai" w:cs="Dubai"/>
            <w:sz w:val="18"/>
            <w:szCs w:val="18"/>
          </w:rPr>
        </w:pPr>
        <w:r w:rsidRPr="00F5712C">
          <w:rPr>
            <w:rStyle w:val="PageNumber"/>
            <w:rFonts w:ascii="Dubai" w:hAnsi="Dubai" w:cs="Dubai"/>
            <w:sz w:val="18"/>
            <w:szCs w:val="18"/>
          </w:rPr>
          <w:fldChar w:fldCharType="begin"/>
        </w:r>
        <w:r w:rsidRPr="00F5712C">
          <w:rPr>
            <w:rStyle w:val="PageNumber"/>
            <w:rFonts w:ascii="Dubai" w:hAnsi="Dubai" w:cs="Dubai"/>
            <w:sz w:val="18"/>
            <w:szCs w:val="18"/>
          </w:rPr>
          <w:instrText xml:space="preserve"> PAGE </w:instrText>
        </w:r>
        <w:r w:rsidRPr="00F5712C">
          <w:rPr>
            <w:rStyle w:val="PageNumber"/>
            <w:rFonts w:ascii="Dubai" w:hAnsi="Dubai" w:cs="Dubai"/>
            <w:sz w:val="18"/>
            <w:szCs w:val="18"/>
          </w:rPr>
          <w:fldChar w:fldCharType="separate"/>
        </w:r>
        <w:r w:rsidR="00D74286">
          <w:rPr>
            <w:rStyle w:val="PageNumber"/>
            <w:rFonts w:ascii="Dubai" w:hAnsi="Dubai" w:cs="Dubai"/>
            <w:noProof/>
            <w:sz w:val="18"/>
            <w:szCs w:val="18"/>
          </w:rPr>
          <w:t>9</w:t>
        </w:r>
        <w:r w:rsidRPr="00F5712C">
          <w:rPr>
            <w:rStyle w:val="PageNumber"/>
            <w:rFonts w:ascii="Dubai" w:hAnsi="Dubai" w:cs="Dubai"/>
            <w:sz w:val="18"/>
            <w:szCs w:val="18"/>
          </w:rPr>
          <w:fldChar w:fldCharType="end"/>
        </w:r>
      </w:p>
    </w:sdtContent>
  </w:sdt>
  <w:p w14:paraId="4D7952D2" w14:textId="77777777" w:rsidR="003D61F6" w:rsidRPr="00F5712C" w:rsidRDefault="009623C2" w:rsidP="00535593">
    <w:pPr>
      <w:pStyle w:val="BasicParagraph"/>
      <w:bidi/>
      <w:ind w:right="360"/>
      <w:rPr>
        <w:rFonts w:ascii="Dubai" w:hAnsi="Dubai" w:cs="Dubai"/>
        <w:sz w:val="16"/>
        <w:szCs w:val="16"/>
      </w:rPr>
    </w:pPr>
    <w:r w:rsidRPr="00F5712C">
      <w:rPr>
        <w:rFonts w:ascii="Dubai" w:hAnsi="Dubai" w:cs="Dubai"/>
        <w:sz w:val="16"/>
        <w:szCs w:val="16"/>
        <w:rtl/>
      </w:rPr>
      <w:t>ڈس ایبیلٹی ایڈووکیسی (معذوروں کی حمایت) ورک پلان 2023-2025</w:t>
    </w:r>
  </w:p>
  <w:p w14:paraId="426B30CF" w14:textId="77777777" w:rsidR="003D61F6" w:rsidRPr="00F5712C" w:rsidRDefault="003D61F6">
    <w:pPr>
      <w:pStyle w:val="Footer"/>
      <w:rPr>
        <w:rFonts w:ascii="Dubai" w:hAnsi="Dubai" w:cs="Dubai"/>
      </w:rPr>
    </w:pPr>
  </w:p>
  <w:p w14:paraId="253C4BF8" w14:textId="77777777" w:rsidR="003D61F6" w:rsidRPr="00F5712C" w:rsidRDefault="003D61F6">
    <w:pPr>
      <w:rPr>
        <w:rFonts w:ascii="Dubai" w:hAnsi="Dubai" w:cs="Duba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2B569" w14:textId="77777777" w:rsidR="00446093" w:rsidRDefault="00446093">
      <w:r>
        <w:separator/>
      </w:r>
    </w:p>
  </w:footnote>
  <w:footnote w:type="continuationSeparator" w:id="0">
    <w:p w14:paraId="7DED3BD3" w14:textId="77777777" w:rsidR="00446093" w:rsidRDefault="00446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524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F8E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08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C26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0F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69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7A1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CB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22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45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94AE4"/>
    <w:multiLevelType w:val="hybridMultilevel"/>
    <w:tmpl w:val="C728D3C2"/>
    <w:lvl w:ilvl="0" w:tplc="538EE4FA">
      <w:numFmt w:val="bullet"/>
      <w:lvlText w:val="-"/>
      <w:lvlJc w:val="left"/>
      <w:pPr>
        <w:ind w:left="1070" w:hanging="360"/>
      </w:pPr>
      <w:rPr>
        <w:rFonts w:ascii="Arial" w:eastAsia="Times New Roman" w:hAnsi="Arial" w:cs="Arial" w:hint="default"/>
      </w:rPr>
    </w:lvl>
    <w:lvl w:ilvl="1" w:tplc="0B6693CE" w:tentative="1">
      <w:start w:val="1"/>
      <w:numFmt w:val="lowerLetter"/>
      <w:lvlText w:val="%2."/>
      <w:lvlJc w:val="left"/>
      <w:pPr>
        <w:ind w:left="2150" w:hanging="360"/>
      </w:pPr>
    </w:lvl>
    <w:lvl w:ilvl="2" w:tplc="EDCEB96C" w:tentative="1">
      <w:start w:val="1"/>
      <w:numFmt w:val="lowerRoman"/>
      <w:lvlText w:val="%3."/>
      <w:lvlJc w:val="right"/>
      <w:pPr>
        <w:ind w:left="2870" w:hanging="180"/>
      </w:pPr>
    </w:lvl>
    <w:lvl w:ilvl="3" w:tplc="F7CAC3AC" w:tentative="1">
      <w:start w:val="1"/>
      <w:numFmt w:val="decimal"/>
      <w:lvlText w:val="%4."/>
      <w:lvlJc w:val="left"/>
      <w:pPr>
        <w:ind w:left="3590" w:hanging="360"/>
      </w:pPr>
    </w:lvl>
    <w:lvl w:ilvl="4" w:tplc="13528306" w:tentative="1">
      <w:start w:val="1"/>
      <w:numFmt w:val="lowerLetter"/>
      <w:lvlText w:val="%5."/>
      <w:lvlJc w:val="left"/>
      <w:pPr>
        <w:ind w:left="4310" w:hanging="360"/>
      </w:pPr>
    </w:lvl>
    <w:lvl w:ilvl="5" w:tplc="F16E8E20" w:tentative="1">
      <w:start w:val="1"/>
      <w:numFmt w:val="lowerRoman"/>
      <w:lvlText w:val="%6."/>
      <w:lvlJc w:val="right"/>
      <w:pPr>
        <w:ind w:left="5030" w:hanging="180"/>
      </w:pPr>
    </w:lvl>
    <w:lvl w:ilvl="6" w:tplc="D472A002" w:tentative="1">
      <w:start w:val="1"/>
      <w:numFmt w:val="decimal"/>
      <w:lvlText w:val="%7."/>
      <w:lvlJc w:val="left"/>
      <w:pPr>
        <w:ind w:left="5750" w:hanging="360"/>
      </w:pPr>
    </w:lvl>
    <w:lvl w:ilvl="7" w:tplc="0BA8AB00" w:tentative="1">
      <w:start w:val="1"/>
      <w:numFmt w:val="lowerLetter"/>
      <w:lvlText w:val="%8."/>
      <w:lvlJc w:val="left"/>
      <w:pPr>
        <w:ind w:left="6470" w:hanging="360"/>
      </w:pPr>
    </w:lvl>
    <w:lvl w:ilvl="8" w:tplc="BA3E7A84" w:tentative="1">
      <w:start w:val="1"/>
      <w:numFmt w:val="lowerRoman"/>
      <w:lvlText w:val="%9."/>
      <w:lvlJc w:val="right"/>
      <w:pPr>
        <w:ind w:left="7190" w:hanging="180"/>
      </w:pPr>
    </w:lvl>
  </w:abstractNum>
  <w:abstractNum w:abstractNumId="11" w15:restartNumberingAfterBreak="0">
    <w:nsid w:val="16AA1C7C"/>
    <w:multiLevelType w:val="hybridMultilevel"/>
    <w:tmpl w:val="F0CA18C0"/>
    <w:lvl w:ilvl="0" w:tplc="89587510">
      <w:numFmt w:val="bullet"/>
      <w:lvlText w:val="-"/>
      <w:lvlJc w:val="left"/>
      <w:pPr>
        <w:ind w:left="1070" w:hanging="360"/>
      </w:pPr>
      <w:rPr>
        <w:rFonts w:ascii="Arial" w:eastAsia="Times New Roman" w:hAnsi="Arial" w:cs="Arial" w:hint="default"/>
        <w:b w:val="0"/>
        <w:color w:val="auto"/>
      </w:rPr>
    </w:lvl>
    <w:lvl w:ilvl="1" w:tplc="64220120" w:tentative="1">
      <w:start w:val="1"/>
      <w:numFmt w:val="lowerLetter"/>
      <w:lvlText w:val="%2."/>
      <w:lvlJc w:val="left"/>
      <w:pPr>
        <w:ind w:left="1866" w:hanging="360"/>
      </w:pPr>
    </w:lvl>
    <w:lvl w:ilvl="2" w:tplc="89AC0770" w:tentative="1">
      <w:start w:val="1"/>
      <w:numFmt w:val="lowerRoman"/>
      <w:lvlText w:val="%3."/>
      <w:lvlJc w:val="right"/>
      <w:pPr>
        <w:ind w:left="2586" w:hanging="180"/>
      </w:pPr>
    </w:lvl>
    <w:lvl w:ilvl="3" w:tplc="9C9A2E74" w:tentative="1">
      <w:start w:val="1"/>
      <w:numFmt w:val="decimal"/>
      <w:lvlText w:val="%4."/>
      <w:lvlJc w:val="left"/>
      <w:pPr>
        <w:ind w:left="3306" w:hanging="360"/>
      </w:pPr>
    </w:lvl>
    <w:lvl w:ilvl="4" w:tplc="897AAA88" w:tentative="1">
      <w:start w:val="1"/>
      <w:numFmt w:val="lowerLetter"/>
      <w:lvlText w:val="%5."/>
      <w:lvlJc w:val="left"/>
      <w:pPr>
        <w:ind w:left="4026" w:hanging="360"/>
      </w:pPr>
    </w:lvl>
    <w:lvl w:ilvl="5" w:tplc="B366F1E6" w:tentative="1">
      <w:start w:val="1"/>
      <w:numFmt w:val="lowerRoman"/>
      <w:lvlText w:val="%6."/>
      <w:lvlJc w:val="right"/>
      <w:pPr>
        <w:ind w:left="4746" w:hanging="180"/>
      </w:pPr>
    </w:lvl>
    <w:lvl w:ilvl="6" w:tplc="884AFB2C" w:tentative="1">
      <w:start w:val="1"/>
      <w:numFmt w:val="decimal"/>
      <w:lvlText w:val="%7."/>
      <w:lvlJc w:val="left"/>
      <w:pPr>
        <w:ind w:left="5466" w:hanging="360"/>
      </w:pPr>
    </w:lvl>
    <w:lvl w:ilvl="7" w:tplc="7EFE73D4" w:tentative="1">
      <w:start w:val="1"/>
      <w:numFmt w:val="lowerLetter"/>
      <w:lvlText w:val="%8."/>
      <w:lvlJc w:val="left"/>
      <w:pPr>
        <w:ind w:left="6186" w:hanging="360"/>
      </w:pPr>
    </w:lvl>
    <w:lvl w:ilvl="8" w:tplc="1384170E" w:tentative="1">
      <w:start w:val="1"/>
      <w:numFmt w:val="lowerRoman"/>
      <w:lvlText w:val="%9."/>
      <w:lvlJc w:val="right"/>
      <w:pPr>
        <w:ind w:left="6906" w:hanging="180"/>
      </w:pPr>
    </w:lvl>
  </w:abstractNum>
  <w:abstractNum w:abstractNumId="12" w15:restartNumberingAfterBreak="0">
    <w:nsid w:val="3AFD4966"/>
    <w:multiLevelType w:val="hybridMultilevel"/>
    <w:tmpl w:val="5E9C160E"/>
    <w:lvl w:ilvl="0" w:tplc="1750BCFE">
      <w:start w:val="1"/>
      <w:numFmt w:val="bullet"/>
      <w:lvlText w:val=""/>
      <w:lvlJc w:val="left"/>
      <w:pPr>
        <w:ind w:left="644" w:hanging="360"/>
      </w:pPr>
      <w:rPr>
        <w:rFonts w:ascii="Symbol" w:hAnsi="Symbol" w:hint="default"/>
        <w:b w:val="0"/>
        <w:color w:val="auto"/>
      </w:rPr>
    </w:lvl>
    <w:lvl w:ilvl="1" w:tplc="163EA752" w:tentative="1">
      <w:start w:val="1"/>
      <w:numFmt w:val="lowerLetter"/>
      <w:lvlText w:val="%2."/>
      <w:lvlJc w:val="left"/>
      <w:pPr>
        <w:ind w:left="1440" w:hanging="360"/>
      </w:pPr>
    </w:lvl>
    <w:lvl w:ilvl="2" w:tplc="643A7D68" w:tentative="1">
      <w:start w:val="1"/>
      <w:numFmt w:val="lowerRoman"/>
      <w:lvlText w:val="%3."/>
      <w:lvlJc w:val="right"/>
      <w:pPr>
        <w:ind w:left="2160" w:hanging="180"/>
      </w:pPr>
    </w:lvl>
    <w:lvl w:ilvl="3" w:tplc="7B527EAC" w:tentative="1">
      <w:start w:val="1"/>
      <w:numFmt w:val="decimal"/>
      <w:lvlText w:val="%4."/>
      <w:lvlJc w:val="left"/>
      <w:pPr>
        <w:ind w:left="2880" w:hanging="360"/>
      </w:pPr>
    </w:lvl>
    <w:lvl w:ilvl="4" w:tplc="0546D120" w:tentative="1">
      <w:start w:val="1"/>
      <w:numFmt w:val="lowerLetter"/>
      <w:lvlText w:val="%5."/>
      <w:lvlJc w:val="left"/>
      <w:pPr>
        <w:ind w:left="3600" w:hanging="360"/>
      </w:pPr>
    </w:lvl>
    <w:lvl w:ilvl="5" w:tplc="48647C02" w:tentative="1">
      <w:start w:val="1"/>
      <w:numFmt w:val="lowerRoman"/>
      <w:lvlText w:val="%6."/>
      <w:lvlJc w:val="right"/>
      <w:pPr>
        <w:ind w:left="4320" w:hanging="180"/>
      </w:pPr>
    </w:lvl>
    <w:lvl w:ilvl="6" w:tplc="CE0A1110" w:tentative="1">
      <w:start w:val="1"/>
      <w:numFmt w:val="decimal"/>
      <w:lvlText w:val="%7."/>
      <w:lvlJc w:val="left"/>
      <w:pPr>
        <w:ind w:left="5040" w:hanging="360"/>
      </w:pPr>
    </w:lvl>
    <w:lvl w:ilvl="7" w:tplc="F5D21A24" w:tentative="1">
      <w:start w:val="1"/>
      <w:numFmt w:val="lowerLetter"/>
      <w:lvlText w:val="%8."/>
      <w:lvlJc w:val="left"/>
      <w:pPr>
        <w:ind w:left="5760" w:hanging="360"/>
      </w:pPr>
    </w:lvl>
    <w:lvl w:ilvl="8" w:tplc="55527CE4" w:tentative="1">
      <w:start w:val="1"/>
      <w:numFmt w:val="lowerRoman"/>
      <w:lvlText w:val="%9."/>
      <w:lvlJc w:val="right"/>
      <w:pPr>
        <w:ind w:left="6480" w:hanging="180"/>
      </w:pPr>
    </w:lvl>
  </w:abstractNum>
  <w:abstractNum w:abstractNumId="13" w15:restartNumberingAfterBreak="0">
    <w:nsid w:val="46D80660"/>
    <w:multiLevelType w:val="hybridMultilevel"/>
    <w:tmpl w:val="958EE51C"/>
    <w:lvl w:ilvl="0" w:tplc="7064300A">
      <w:numFmt w:val="bullet"/>
      <w:lvlText w:val=""/>
      <w:lvlJc w:val="left"/>
      <w:pPr>
        <w:ind w:left="720" w:hanging="360"/>
      </w:pPr>
      <w:rPr>
        <w:rFonts w:ascii="Symbol" w:eastAsiaTheme="minorHAnsi" w:hAnsi="Symbol" w:cstheme="minorHAnsi" w:hint="default"/>
      </w:rPr>
    </w:lvl>
    <w:lvl w:ilvl="1" w:tplc="6CF46A2C" w:tentative="1">
      <w:start w:val="1"/>
      <w:numFmt w:val="bullet"/>
      <w:lvlText w:val="o"/>
      <w:lvlJc w:val="left"/>
      <w:pPr>
        <w:ind w:left="1440" w:hanging="360"/>
      </w:pPr>
      <w:rPr>
        <w:rFonts w:ascii="Courier New" w:hAnsi="Courier New" w:cs="Courier New" w:hint="default"/>
      </w:rPr>
    </w:lvl>
    <w:lvl w:ilvl="2" w:tplc="7F18500E" w:tentative="1">
      <w:start w:val="1"/>
      <w:numFmt w:val="bullet"/>
      <w:lvlText w:val=""/>
      <w:lvlJc w:val="left"/>
      <w:pPr>
        <w:ind w:left="2160" w:hanging="360"/>
      </w:pPr>
      <w:rPr>
        <w:rFonts w:ascii="Wingdings" w:hAnsi="Wingdings" w:hint="default"/>
      </w:rPr>
    </w:lvl>
    <w:lvl w:ilvl="3" w:tplc="801C2502" w:tentative="1">
      <w:start w:val="1"/>
      <w:numFmt w:val="bullet"/>
      <w:lvlText w:val=""/>
      <w:lvlJc w:val="left"/>
      <w:pPr>
        <w:ind w:left="2880" w:hanging="360"/>
      </w:pPr>
      <w:rPr>
        <w:rFonts w:ascii="Symbol" w:hAnsi="Symbol" w:hint="default"/>
      </w:rPr>
    </w:lvl>
    <w:lvl w:ilvl="4" w:tplc="390CF44C" w:tentative="1">
      <w:start w:val="1"/>
      <w:numFmt w:val="bullet"/>
      <w:lvlText w:val="o"/>
      <w:lvlJc w:val="left"/>
      <w:pPr>
        <w:ind w:left="3600" w:hanging="360"/>
      </w:pPr>
      <w:rPr>
        <w:rFonts w:ascii="Courier New" w:hAnsi="Courier New" w:cs="Courier New" w:hint="default"/>
      </w:rPr>
    </w:lvl>
    <w:lvl w:ilvl="5" w:tplc="BE44A7E6" w:tentative="1">
      <w:start w:val="1"/>
      <w:numFmt w:val="bullet"/>
      <w:lvlText w:val=""/>
      <w:lvlJc w:val="left"/>
      <w:pPr>
        <w:ind w:left="4320" w:hanging="360"/>
      </w:pPr>
      <w:rPr>
        <w:rFonts w:ascii="Wingdings" w:hAnsi="Wingdings" w:hint="default"/>
      </w:rPr>
    </w:lvl>
    <w:lvl w:ilvl="6" w:tplc="CE16CE6E" w:tentative="1">
      <w:start w:val="1"/>
      <w:numFmt w:val="bullet"/>
      <w:lvlText w:val=""/>
      <w:lvlJc w:val="left"/>
      <w:pPr>
        <w:ind w:left="5040" w:hanging="360"/>
      </w:pPr>
      <w:rPr>
        <w:rFonts w:ascii="Symbol" w:hAnsi="Symbol" w:hint="default"/>
      </w:rPr>
    </w:lvl>
    <w:lvl w:ilvl="7" w:tplc="DF86D396" w:tentative="1">
      <w:start w:val="1"/>
      <w:numFmt w:val="bullet"/>
      <w:lvlText w:val="o"/>
      <w:lvlJc w:val="left"/>
      <w:pPr>
        <w:ind w:left="5760" w:hanging="360"/>
      </w:pPr>
      <w:rPr>
        <w:rFonts w:ascii="Courier New" w:hAnsi="Courier New" w:cs="Courier New" w:hint="default"/>
      </w:rPr>
    </w:lvl>
    <w:lvl w:ilvl="8" w:tplc="C79C52A8" w:tentative="1">
      <w:start w:val="1"/>
      <w:numFmt w:val="bullet"/>
      <w:lvlText w:val=""/>
      <w:lvlJc w:val="left"/>
      <w:pPr>
        <w:ind w:left="6480" w:hanging="360"/>
      </w:pPr>
      <w:rPr>
        <w:rFonts w:ascii="Wingdings" w:hAnsi="Wingdings" w:hint="default"/>
      </w:rPr>
    </w:lvl>
  </w:abstractNum>
  <w:abstractNum w:abstractNumId="14" w15:restartNumberingAfterBreak="0">
    <w:nsid w:val="4BC2249E"/>
    <w:multiLevelType w:val="hybridMultilevel"/>
    <w:tmpl w:val="1CF08CA4"/>
    <w:lvl w:ilvl="0" w:tplc="D834EFBA">
      <w:start w:val="1"/>
      <w:numFmt w:val="bullet"/>
      <w:lvlText w:val=""/>
      <w:lvlJc w:val="left"/>
      <w:pPr>
        <w:ind w:left="360" w:hanging="360"/>
      </w:pPr>
      <w:rPr>
        <w:rFonts w:ascii="Symbol" w:hAnsi="Symbol" w:hint="default"/>
      </w:rPr>
    </w:lvl>
    <w:lvl w:ilvl="1" w:tplc="5F3008E2">
      <w:start w:val="1"/>
      <w:numFmt w:val="lowerLetter"/>
      <w:lvlText w:val="%2."/>
      <w:lvlJc w:val="left"/>
      <w:pPr>
        <w:ind w:left="1440" w:hanging="360"/>
      </w:pPr>
    </w:lvl>
    <w:lvl w:ilvl="2" w:tplc="28D250BA" w:tentative="1">
      <w:start w:val="1"/>
      <w:numFmt w:val="lowerRoman"/>
      <w:lvlText w:val="%3."/>
      <w:lvlJc w:val="right"/>
      <w:pPr>
        <w:ind w:left="2160" w:hanging="180"/>
      </w:pPr>
    </w:lvl>
    <w:lvl w:ilvl="3" w:tplc="7152CCA0" w:tentative="1">
      <w:start w:val="1"/>
      <w:numFmt w:val="decimal"/>
      <w:lvlText w:val="%4."/>
      <w:lvlJc w:val="left"/>
      <w:pPr>
        <w:ind w:left="2880" w:hanging="360"/>
      </w:pPr>
    </w:lvl>
    <w:lvl w:ilvl="4" w:tplc="AB764164" w:tentative="1">
      <w:start w:val="1"/>
      <w:numFmt w:val="lowerLetter"/>
      <w:lvlText w:val="%5."/>
      <w:lvlJc w:val="left"/>
      <w:pPr>
        <w:ind w:left="3600" w:hanging="360"/>
      </w:pPr>
    </w:lvl>
    <w:lvl w:ilvl="5" w:tplc="1A1639C4" w:tentative="1">
      <w:start w:val="1"/>
      <w:numFmt w:val="lowerRoman"/>
      <w:lvlText w:val="%6."/>
      <w:lvlJc w:val="right"/>
      <w:pPr>
        <w:ind w:left="4320" w:hanging="180"/>
      </w:pPr>
    </w:lvl>
    <w:lvl w:ilvl="6" w:tplc="8862B0AC" w:tentative="1">
      <w:start w:val="1"/>
      <w:numFmt w:val="decimal"/>
      <w:lvlText w:val="%7."/>
      <w:lvlJc w:val="left"/>
      <w:pPr>
        <w:ind w:left="5040" w:hanging="360"/>
      </w:pPr>
    </w:lvl>
    <w:lvl w:ilvl="7" w:tplc="2654CCE0" w:tentative="1">
      <w:start w:val="1"/>
      <w:numFmt w:val="lowerLetter"/>
      <w:lvlText w:val="%8."/>
      <w:lvlJc w:val="left"/>
      <w:pPr>
        <w:ind w:left="5760" w:hanging="360"/>
      </w:pPr>
    </w:lvl>
    <w:lvl w:ilvl="8" w:tplc="5888C180" w:tentative="1">
      <w:start w:val="1"/>
      <w:numFmt w:val="lowerRoman"/>
      <w:lvlText w:val="%9."/>
      <w:lvlJc w:val="right"/>
      <w:pPr>
        <w:ind w:left="6480" w:hanging="180"/>
      </w:pPr>
    </w:lvl>
  </w:abstractNum>
  <w:abstractNum w:abstractNumId="15" w15:restartNumberingAfterBreak="0">
    <w:nsid w:val="4EBD6BB9"/>
    <w:multiLevelType w:val="hybridMultilevel"/>
    <w:tmpl w:val="B8E83CF8"/>
    <w:lvl w:ilvl="0" w:tplc="CDD620B4">
      <w:start w:val="1"/>
      <w:numFmt w:val="bullet"/>
      <w:lvlText w:val=""/>
      <w:lvlJc w:val="left"/>
      <w:pPr>
        <w:ind w:left="720" w:hanging="360"/>
      </w:pPr>
      <w:rPr>
        <w:rFonts w:ascii="Symbol" w:hAnsi="Symbol" w:hint="default"/>
      </w:rPr>
    </w:lvl>
    <w:lvl w:ilvl="1" w:tplc="DB029952" w:tentative="1">
      <w:start w:val="1"/>
      <w:numFmt w:val="bullet"/>
      <w:lvlText w:val="o"/>
      <w:lvlJc w:val="left"/>
      <w:pPr>
        <w:ind w:left="1440" w:hanging="360"/>
      </w:pPr>
      <w:rPr>
        <w:rFonts w:ascii="Courier New" w:hAnsi="Courier New" w:cs="Courier New" w:hint="default"/>
      </w:rPr>
    </w:lvl>
    <w:lvl w:ilvl="2" w:tplc="5D981FC8" w:tentative="1">
      <w:start w:val="1"/>
      <w:numFmt w:val="bullet"/>
      <w:lvlText w:val=""/>
      <w:lvlJc w:val="left"/>
      <w:pPr>
        <w:ind w:left="2160" w:hanging="360"/>
      </w:pPr>
      <w:rPr>
        <w:rFonts w:ascii="Wingdings" w:hAnsi="Wingdings" w:hint="default"/>
      </w:rPr>
    </w:lvl>
    <w:lvl w:ilvl="3" w:tplc="9730910C" w:tentative="1">
      <w:start w:val="1"/>
      <w:numFmt w:val="bullet"/>
      <w:lvlText w:val=""/>
      <w:lvlJc w:val="left"/>
      <w:pPr>
        <w:ind w:left="2880" w:hanging="360"/>
      </w:pPr>
      <w:rPr>
        <w:rFonts w:ascii="Symbol" w:hAnsi="Symbol" w:hint="default"/>
      </w:rPr>
    </w:lvl>
    <w:lvl w:ilvl="4" w:tplc="1746182A" w:tentative="1">
      <w:start w:val="1"/>
      <w:numFmt w:val="bullet"/>
      <w:lvlText w:val="o"/>
      <w:lvlJc w:val="left"/>
      <w:pPr>
        <w:ind w:left="3600" w:hanging="360"/>
      </w:pPr>
      <w:rPr>
        <w:rFonts w:ascii="Courier New" w:hAnsi="Courier New" w:cs="Courier New" w:hint="default"/>
      </w:rPr>
    </w:lvl>
    <w:lvl w:ilvl="5" w:tplc="7C2060DC" w:tentative="1">
      <w:start w:val="1"/>
      <w:numFmt w:val="bullet"/>
      <w:lvlText w:val=""/>
      <w:lvlJc w:val="left"/>
      <w:pPr>
        <w:ind w:left="4320" w:hanging="360"/>
      </w:pPr>
      <w:rPr>
        <w:rFonts w:ascii="Wingdings" w:hAnsi="Wingdings" w:hint="default"/>
      </w:rPr>
    </w:lvl>
    <w:lvl w:ilvl="6" w:tplc="3EDE530E" w:tentative="1">
      <w:start w:val="1"/>
      <w:numFmt w:val="bullet"/>
      <w:lvlText w:val=""/>
      <w:lvlJc w:val="left"/>
      <w:pPr>
        <w:ind w:left="5040" w:hanging="360"/>
      </w:pPr>
      <w:rPr>
        <w:rFonts w:ascii="Symbol" w:hAnsi="Symbol" w:hint="default"/>
      </w:rPr>
    </w:lvl>
    <w:lvl w:ilvl="7" w:tplc="B68489C2" w:tentative="1">
      <w:start w:val="1"/>
      <w:numFmt w:val="bullet"/>
      <w:lvlText w:val="o"/>
      <w:lvlJc w:val="left"/>
      <w:pPr>
        <w:ind w:left="5760" w:hanging="360"/>
      </w:pPr>
      <w:rPr>
        <w:rFonts w:ascii="Courier New" w:hAnsi="Courier New" w:cs="Courier New" w:hint="default"/>
      </w:rPr>
    </w:lvl>
    <w:lvl w:ilvl="8" w:tplc="5E182E62" w:tentative="1">
      <w:start w:val="1"/>
      <w:numFmt w:val="bullet"/>
      <w:lvlText w:val=""/>
      <w:lvlJc w:val="left"/>
      <w:pPr>
        <w:ind w:left="6480" w:hanging="360"/>
      </w:pPr>
      <w:rPr>
        <w:rFonts w:ascii="Wingdings" w:hAnsi="Wingdings" w:hint="default"/>
      </w:rPr>
    </w:lvl>
  </w:abstractNum>
  <w:abstractNum w:abstractNumId="16" w15:restartNumberingAfterBreak="0">
    <w:nsid w:val="5B935075"/>
    <w:multiLevelType w:val="hybridMultilevel"/>
    <w:tmpl w:val="CA0A70EA"/>
    <w:lvl w:ilvl="0" w:tplc="FE1ADE50">
      <w:start w:val="1"/>
      <w:numFmt w:val="decimal"/>
      <w:lvlText w:val="%1."/>
      <w:lvlJc w:val="left"/>
      <w:pPr>
        <w:ind w:left="720" w:hanging="360"/>
      </w:pPr>
      <w:rPr>
        <w:rFonts w:hint="default"/>
      </w:rPr>
    </w:lvl>
    <w:lvl w:ilvl="1" w:tplc="3182ACCE" w:tentative="1">
      <w:start w:val="1"/>
      <w:numFmt w:val="bullet"/>
      <w:lvlText w:val="o"/>
      <w:lvlJc w:val="left"/>
      <w:pPr>
        <w:ind w:left="1440" w:hanging="360"/>
      </w:pPr>
      <w:rPr>
        <w:rFonts w:ascii="Courier New" w:hAnsi="Courier New" w:cs="Courier New" w:hint="default"/>
      </w:rPr>
    </w:lvl>
    <w:lvl w:ilvl="2" w:tplc="DE9CA9A8" w:tentative="1">
      <w:start w:val="1"/>
      <w:numFmt w:val="bullet"/>
      <w:lvlText w:val=""/>
      <w:lvlJc w:val="left"/>
      <w:pPr>
        <w:ind w:left="2160" w:hanging="360"/>
      </w:pPr>
      <w:rPr>
        <w:rFonts w:ascii="Wingdings" w:hAnsi="Wingdings" w:hint="default"/>
      </w:rPr>
    </w:lvl>
    <w:lvl w:ilvl="3" w:tplc="36D4F358" w:tentative="1">
      <w:start w:val="1"/>
      <w:numFmt w:val="bullet"/>
      <w:lvlText w:val=""/>
      <w:lvlJc w:val="left"/>
      <w:pPr>
        <w:ind w:left="2880" w:hanging="360"/>
      </w:pPr>
      <w:rPr>
        <w:rFonts w:ascii="Symbol" w:hAnsi="Symbol" w:hint="default"/>
      </w:rPr>
    </w:lvl>
    <w:lvl w:ilvl="4" w:tplc="2FE835A2" w:tentative="1">
      <w:start w:val="1"/>
      <w:numFmt w:val="bullet"/>
      <w:lvlText w:val="o"/>
      <w:lvlJc w:val="left"/>
      <w:pPr>
        <w:ind w:left="3600" w:hanging="360"/>
      </w:pPr>
      <w:rPr>
        <w:rFonts w:ascii="Courier New" w:hAnsi="Courier New" w:cs="Courier New" w:hint="default"/>
      </w:rPr>
    </w:lvl>
    <w:lvl w:ilvl="5" w:tplc="07EA01C4" w:tentative="1">
      <w:start w:val="1"/>
      <w:numFmt w:val="bullet"/>
      <w:lvlText w:val=""/>
      <w:lvlJc w:val="left"/>
      <w:pPr>
        <w:ind w:left="4320" w:hanging="360"/>
      </w:pPr>
      <w:rPr>
        <w:rFonts w:ascii="Wingdings" w:hAnsi="Wingdings" w:hint="default"/>
      </w:rPr>
    </w:lvl>
    <w:lvl w:ilvl="6" w:tplc="FF32CA70" w:tentative="1">
      <w:start w:val="1"/>
      <w:numFmt w:val="bullet"/>
      <w:lvlText w:val=""/>
      <w:lvlJc w:val="left"/>
      <w:pPr>
        <w:ind w:left="5040" w:hanging="360"/>
      </w:pPr>
      <w:rPr>
        <w:rFonts w:ascii="Symbol" w:hAnsi="Symbol" w:hint="default"/>
      </w:rPr>
    </w:lvl>
    <w:lvl w:ilvl="7" w:tplc="D438E672" w:tentative="1">
      <w:start w:val="1"/>
      <w:numFmt w:val="bullet"/>
      <w:lvlText w:val="o"/>
      <w:lvlJc w:val="left"/>
      <w:pPr>
        <w:ind w:left="5760" w:hanging="360"/>
      </w:pPr>
      <w:rPr>
        <w:rFonts w:ascii="Courier New" w:hAnsi="Courier New" w:cs="Courier New" w:hint="default"/>
      </w:rPr>
    </w:lvl>
    <w:lvl w:ilvl="8" w:tplc="32B0D012" w:tentative="1">
      <w:start w:val="1"/>
      <w:numFmt w:val="bullet"/>
      <w:lvlText w:val=""/>
      <w:lvlJc w:val="left"/>
      <w:pPr>
        <w:ind w:left="6480" w:hanging="360"/>
      </w:pPr>
      <w:rPr>
        <w:rFonts w:ascii="Wingdings" w:hAnsi="Wingdings" w:hint="default"/>
      </w:rPr>
    </w:lvl>
  </w:abstractNum>
  <w:abstractNum w:abstractNumId="17" w15:restartNumberingAfterBreak="0">
    <w:nsid w:val="5D750F4E"/>
    <w:multiLevelType w:val="hybridMultilevel"/>
    <w:tmpl w:val="F45E7BBA"/>
    <w:lvl w:ilvl="0" w:tplc="EC1A34C4">
      <w:numFmt w:val="bullet"/>
      <w:lvlText w:val=""/>
      <w:lvlJc w:val="left"/>
      <w:pPr>
        <w:ind w:left="720" w:hanging="360"/>
      </w:pPr>
      <w:rPr>
        <w:rFonts w:ascii="Symbol" w:eastAsiaTheme="minorHAnsi" w:hAnsi="Symbol" w:cstheme="minorHAnsi" w:hint="default"/>
        <w:b/>
      </w:rPr>
    </w:lvl>
    <w:lvl w:ilvl="1" w:tplc="D2A245BE" w:tentative="1">
      <w:start w:val="1"/>
      <w:numFmt w:val="bullet"/>
      <w:lvlText w:val="o"/>
      <w:lvlJc w:val="left"/>
      <w:pPr>
        <w:ind w:left="1440" w:hanging="360"/>
      </w:pPr>
      <w:rPr>
        <w:rFonts w:ascii="Courier New" w:hAnsi="Courier New" w:cs="Courier New" w:hint="default"/>
      </w:rPr>
    </w:lvl>
    <w:lvl w:ilvl="2" w:tplc="1E806C1C" w:tentative="1">
      <w:start w:val="1"/>
      <w:numFmt w:val="bullet"/>
      <w:lvlText w:val=""/>
      <w:lvlJc w:val="left"/>
      <w:pPr>
        <w:ind w:left="2160" w:hanging="360"/>
      </w:pPr>
      <w:rPr>
        <w:rFonts w:ascii="Wingdings" w:hAnsi="Wingdings" w:hint="default"/>
      </w:rPr>
    </w:lvl>
    <w:lvl w:ilvl="3" w:tplc="F78C77A0" w:tentative="1">
      <w:start w:val="1"/>
      <w:numFmt w:val="bullet"/>
      <w:lvlText w:val=""/>
      <w:lvlJc w:val="left"/>
      <w:pPr>
        <w:ind w:left="2880" w:hanging="360"/>
      </w:pPr>
      <w:rPr>
        <w:rFonts w:ascii="Symbol" w:hAnsi="Symbol" w:hint="default"/>
      </w:rPr>
    </w:lvl>
    <w:lvl w:ilvl="4" w:tplc="BE9AD5E0" w:tentative="1">
      <w:start w:val="1"/>
      <w:numFmt w:val="bullet"/>
      <w:lvlText w:val="o"/>
      <w:lvlJc w:val="left"/>
      <w:pPr>
        <w:ind w:left="3600" w:hanging="360"/>
      </w:pPr>
      <w:rPr>
        <w:rFonts w:ascii="Courier New" w:hAnsi="Courier New" w:cs="Courier New" w:hint="default"/>
      </w:rPr>
    </w:lvl>
    <w:lvl w:ilvl="5" w:tplc="8AB0164E" w:tentative="1">
      <w:start w:val="1"/>
      <w:numFmt w:val="bullet"/>
      <w:lvlText w:val=""/>
      <w:lvlJc w:val="left"/>
      <w:pPr>
        <w:ind w:left="4320" w:hanging="360"/>
      </w:pPr>
      <w:rPr>
        <w:rFonts w:ascii="Wingdings" w:hAnsi="Wingdings" w:hint="default"/>
      </w:rPr>
    </w:lvl>
    <w:lvl w:ilvl="6" w:tplc="F808D284" w:tentative="1">
      <w:start w:val="1"/>
      <w:numFmt w:val="bullet"/>
      <w:lvlText w:val=""/>
      <w:lvlJc w:val="left"/>
      <w:pPr>
        <w:ind w:left="5040" w:hanging="360"/>
      </w:pPr>
      <w:rPr>
        <w:rFonts w:ascii="Symbol" w:hAnsi="Symbol" w:hint="default"/>
      </w:rPr>
    </w:lvl>
    <w:lvl w:ilvl="7" w:tplc="B03A4738" w:tentative="1">
      <w:start w:val="1"/>
      <w:numFmt w:val="bullet"/>
      <w:lvlText w:val="o"/>
      <w:lvlJc w:val="left"/>
      <w:pPr>
        <w:ind w:left="5760" w:hanging="360"/>
      </w:pPr>
      <w:rPr>
        <w:rFonts w:ascii="Courier New" w:hAnsi="Courier New" w:cs="Courier New" w:hint="default"/>
      </w:rPr>
    </w:lvl>
    <w:lvl w:ilvl="8" w:tplc="98E6274A" w:tentative="1">
      <w:start w:val="1"/>
      <w:numFmt w:val="bullet"/>
      <w:lvlText w:val=""/>
      <w:lvlJc w:val="left"/>
      <w:pPr>
        <w:ind w:left="6480" w:hanging="360"/>
      </w:pPr>
      <w:rPr>
        <w:rFonts w:ascii="Wingdings" w:hAnsi="Wingdings" w:hint="default"/>
      </w:rPr>
    </w:lvl>
  </w:abstractNum>
  <w:abstractNum w:abstractNumId="18" w15:restartNumberingAfterBreak="0">
    <w:nsid w:val="6F1306FE"/>
    <w:multiLevelType w:val="hybridMultilevel"/>
    <w:tmpl w:val="9C6693C2"/>
    <w:lvl w:ilvl="0" w:tplc="52F6256E">
      <w:start w:val="1"/>
      <w:numFmt w:val="bullet"/>
      <w:pStyle w:val="06bDOTPOINTS"/>
      <w:lvlText w:val=""/>
      <w:lvlJc w:val="left"/>
      <w:pPr>
        <w:ind w:left="720" w:hanging="360"/>
      </w:pPr>
      <w:rPr>
        <w:rFonts w:ascii="Symbol" w:hAnsi="Symbol" w:hint="default"/>
      </w:rPr>
    </w:lvl>
    <w:lvl w:ilvl="1" w:tplc="64B84C5A" w:tentative="1">
      <w:start w:val="1"/>
      <w:numFmt w:val="bullet"/>
      <w:lvlText w:val="o"/>
      <w:lvlJc w:val="left"/>
      <w:pPr>
        <w:ind w:left="1440" w:hanging="360"/>
      </w:pPr>
      <w:rPr>
        <w:rFonts w:ascii="Courier New" w:hAnsi="Courier New" w:cs="Courier New" w:hint="default"/>
      </w:rPr>
    </w:lvl>
    <w:lvl w:ilvl="2" w:tplc="9DF2C594" w:tentative="1">
      <w:start w:val="1"/>
      <w:numFmt w:val="bullet"/>
      <w:lvlText w:val=""/>
      <w:lvlJc w:val="left"/>
      <w:pPr>
        <w:ind w:left="2160" w:hanging="360"/>
      </w:pPr>
      <w:rPr>
        <w:rFonts w:ascii="Wingdings" w:hAnsi="Wingdings" w:hint="default"/>
      </w:rPr>
    </w:lvl>
    <w:lvl w:ilvl="3" w:tplc="6C4E4E3C" w:tentative="1">
      <w:start w:val="1"/>
      <w:numFmt w:val="bullet"/>
      <w:lvlText w:val=""/>
      <w:lvlJc w:val="left"/>
      <w:pPr>
        <w:ind w:left="2880" w:hanging="360"/>
      </w:pPr>
      <w:rPr>
        <w:rFonts w:ascii="Symbol" w:hAnsi="Symbol" w:hint="default"/>
      </w:rPr>
    </w:lvl>
    <w:lvl w:ilvl="4" w:tplc="CBF624B4" w:tentative="1">
      <w:start w:val="1"/>
      <w:numFmt w:val="bullet"/>
      <w:lvlText w:val="o"/>
      <w:lvlJc w:val="left"/>
      <w:pPr>
        <w:ind w:left="3600" w:hanging="360"/>
      </w:pPr>
      <w:rPr>
        <w:rFonts w:ascii="Courier New" w:hAnsi="Courier New" w:cs="Courier New" w:hint="default"/>
      </w:rPr>
    </w:lvl>
    <w:lvl w:ilvl="5" w:tplc="7CC2AAB8" w:tentative="1">
      <w:start w:val="1"/>
      <w:numFmt w:val="bullet"/>
      <w:lvlText w:val=""/>
      <w:lvlJc w:val="left"/>
      <w:pPr>
        <w:ind w:left="4320" w:hanging="360"/>
      </w:pPr>
      <w:rPr>
        <w:rFonts w:ascii="Wingdings" w:hAnsi="Wingdings" w:hint="default"/>
      </w:rPr>
    </w:lvl>
    <w:lvl w:ilvl="6" w:tplc="CE66D36E" w:tentative="1">
      <w:start w:val="1"/>
      <w:numFmt w:val="bullet"/>
      <w:lvlText w:val=""/>
      <w:lvlJc w:val="left"/>
      <w:pPr>
        <w:ind w:left="5040" w:hanging="360"/>
      </w:pPr>
      <w:rPr>
        <w:rFonts w:ascii="Symbol" w:hAnsi="Symbol" w:hint="default"/>
      </w:rPr>
    </w:lvl>
    <w:lvl w:ilvl="7" w:tplc="A7FA8DA4" w:tentative="1">
      <w:start w:val="1"/>
      <w:numFmt w:val="bullet"/>
      <w:lvlText w:val="o"/>
      <w:lvlJc w:val="left"/>
      <w:pPr>
        <w:ind w:left="5760" w:hanging="360"/>
      </w:pPr>
      <w:rPr>
        <w:rFonts w:ascii="Courier New" w:hAnsi="Courier New" w:cs="Courier New" w:hint="default"/>
      </w:rPr>
    </w:lvl>
    <w:lvl w:ilvl="8" w:tplc="6C36E378" w:tentative="1">
      <w:start w:val="1"/>
      <w:numFmt w:val="bullet"/>
      <w:lvlText w:val=""/>
      <w:lvlJc w:val="left"/>
      <w:pPr>
        <w:ind w:left="6480" w:hanging="360"/>
      </w:pPr>
      <w:rPr>
        <w:rFonts w:ascii="Wingdings" w:hAnsi="Wingdings" w:hint="default"/>
      </w:rPr>
    </w:lvl>
  </w:abstractNum>
  <w:abstractNum w:abstractNumId="19" w15:restartNumberingAfterBreak="0">
    <w:nsid w:val="6F921064"/>
    <w:multiLevelType w:val="hybridMultilevel"/>
    <w:tmpl w:val="E3C2369E"/>
    <w:lvl w:ilvl="0" w:tplc="D562B264">
      <w:numFmt w:val="bullet"/>
      <w:lvlText w:val="-"/>
      <w:lvlJc w:val="left"/>
      <w:pPr>
        <w:ind w:left="1004" w:hanging="360"/>
      </w:pPr>
      <w:rPr>
        <w:rFonts w:ascii="Arial" w:eastAsia="Times New Roman" w:hAnsi="Arial" w:cs="Arial" w:hint="default"/>
      </w:rPr>
    </w:lvl>
    <w:lvl w:ilvl="1" w:tplc="53C04DC0" w:tentative="1">
      <w:start w:val="1"/>
      <w:numFmt w:val="bullet"/>
      <w:lvlText w:val="o"/>
      <w:lvlJc w:val="left"/>
      <w:pPr>
        <w:ind w:left="1724" w:hanging="360"/>
      </w:pPr>
      <w:rPr>
        <w:rFonts w:ascii="Courier New" w:hAnsi="Courier New" w:cs="Courier New" w:hint="default"/>
      </w:rPr>
    </w:lvl>
    <w:lvl w:ilvl="2" w:tplc="399CA222" w:tentative="1">
      <w:start w:val="1"/>
      <w:numFmt w:val="bullet"/>
      <w:lvlText w:val=""/>
      <w:lvlJc w:val="left"/>
      <w:pPr>
        <w:ind w:left="2444" w:hanging="360"/>
      </w:pPr>
      <w:rPr>
        <w:rFonts w:ascii="Wingdings" w:hAnsi="Wingdings" w:hint="default"/>
      </w:rPr>
    </w:lvl>
    <w:lvl w:ilvl="3" w:tplc="8CF8AB62" w:tentative="1">
      <w:start w:val="1"/>
      <w:numFmt w:val="bullet"/>
      <w:lvlText w:val=""/>
      <w:lvlJc w:val="left"/>
      <w:pPr>
        <w:ind w:left="3164" w:hanging="360"/>
      </w:pPr>
      <w:rPr>
        <w:rFonts w:ascii="Symbol" w:hAnsi="Symbol" w:hint="default"/>
      </w:rPr>
    </w:lvl>
    <w:lvl w:ilvl="4" w:tplc="6ACC9326" w:tentative="1">
      <w:start w:val="1"/>
      <w:numFmt w:val="bullet"/>
      <w:lvlText w:val="o"/>
      <w:lvlJc w:val="left"/>
      <w:pPr>
        <w:ind w:left="3884" w:hanging="360"/>
      </w:pPr>
      <w:rPr>
        <w:rFonts w:ascii="Courier New" w:hAnsi="Courier New" w:cs="Courier New" w:hint="default"/>
      </w:rPr>
    </w:lvl>
    <w:lvl w:ilvl="5" w:tplc="B1E2C0A2" w:tentative="1">
      <w:start w:val="1"/>
      <w:numFmt w:val="bullet"/>
      <w:lvlText w:val=""/>
      <w:lvlJc w:val="left"/>
      <w:pPr>
        <w:ind w:left="4604" w:hanging="360"/>
      </w:pPr>
      <w:rPr>
        <w:rFonts w:ascii="Wingdings" w:hAnsi="Wingdings" w:hint="default"/>
      </w:rPr>
    </w:lvl>
    <w:lvl w:ilvl="6" w:tplc="9980462C" w:tentative="1">
      <w:start w:val="1"/>
      <w:numFmt w:val="bullet"/>
      <w:lvlText w:val=""/>
      <w:lvlJc w:val="left"/>
      <w:pPr>
        <w:ind w:left="5324" w:hanging="360"/>
      </w:pPr>
      <w:rPr>
        <w:rFonts w:ascii="Symbol" w:hAnsi="Symbol" w:hint="default"/>
      </w:rPr>
    </w:lvl>
    <w:lvl w:ilvl="7" w:tplc="7F321A3E" w:tentative="1">
      <w:start w:val="1"/>
      <w:numFmt w:val="bullet"/>
      <w:lvlText w:val="o"/>
      <w:lvlJc w:val="left"/>
      <w:pPr>
        <w:ind w:left="6044" w:hanging="360"/>
      </w:pPr>
      <w:rPr>
        <w:rFonts w:ascii="Courier New" w:hAnsi="Courier New" w:cs="Courier New" w:hint="default"/>
      </w:rPr>
    </w:lvl>
    <w:lvl w:ilvl="8" w:tplc="26E6A068" w:tentative="1">
      <w:start w:val="1"/>
      <w:numFmt w:val="bullet"/>
      <w:lvlText w:val=""/>
      <w:lvlJc w:val="left"/>
      <w:pPr>
        <w:ind w:left="6764" w:hanging="360"/>
      </w:pPr>
      <w:rPr>
        <w:rFonts w:ascii="Wingdings" w:hAnsi="Wingdings" w:hint="default"/>
      </w:rPr>
    </w:lvl>
  </w:abstractNum>
  <w:num w:numId="1" w16cid:durableId="1005324839">
    <w:abstractNumId w:val="18"/>
  </w:num>
  <w:num w:numId="2" w16cid:durableId="1641227172">
    <w:abstractNumId w:val="12"/>
  </w:num>
  <w:num w:numId="3" w16cid:durableId="1050424299">
    <w:abstractNumId w:val="19"/>
  </w:num>
  <w:num w:numId="4" w16cid:durableId="901986142">
    <w:abstractNumId w:val="11"/>
  </w:num>
  <w:num w:numId="5" w16cid:durableId="137039920">
    <w:abstractNumId w:val="14"/>
  </w:num>
  <w:num w:numId="6" w16cid:durableId="1369068411">
    <w:abstractNumId w:val="10"/>
  </w:num>
  <w:num w:numId="7" w16cid:durableId="1556352894">
    <w:abstractNumId w:val="17"/>
  </w:num>
  <w:num w:numId="8" w16cid:durableId="1340038203">
    <w:abstractNumId w:val="16"/>
  </w:num>
  <w:num w:numId="9" w16cid:durableId="819663106">
    <w:abstractNumId w:val="15"/>
  </w:num>
  <w:num w:numId="10" w16cid:durableId="1293440354">
    <w:abstractNumId w:val="13"/>
  </w:num>
  <w:num w:numId="11" w16cid:durableId="1772583967">
    <w:abstractNumId w:val="9"/>
  </w:num>
  <w:num w:numId="12" w16cid:durableId="2092003745">
    <w:abstractNumId w:val="7"/>
  </w:num>
  <w:num w:numId="13" w16cid:durableId="2034383633">
    <w:abstractNumId w:val="6"/>
  </w:num>
  <w:num w:numId="14" w16cid:durableId="952594281">
    <w:abstractNumId w:val="5"/>
  </w:num>
  <w:num w:numId="15" w16cid:durableId="469445654">
    <w:abstractNumId w:val="4"/>
  </w:num>
  <w:num w:numId="16" w16cid:durableId="1105152485">
    <w:abstractNumId w:val="8"/>
  </w:num>
  <w:num w:numId="17" w16cid:durableId="192889718">
    <w:abstractNumId w:val="3"/>
  </w:num>
  <w:num w:numId="18" w16cid:durableId="448009442">
    <w:abstractNumId w:val="2"/>
  </w:num>
  <w:num w:numId="19" w16cid:durableId="906915684">
    <w:abstractNumId w:val="1"/>
  </w:num>
  <w:num w:numId="20" w16cid:durableId="69149806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5535"/>
    <w:rsid w:val="00005A2C"/>
    <w:rsid w:val="00031521"/>
    <w:rsid w:val="00042BBE"/>
    <w:rsid w:val="000431E9"/>
    <w:rsid w:val="000540A1"/>
    <w:rsid w:val="0006330C"/>
    <w:rsid w:val="00064562"/>
    <w:rsid w:val="000679DD"/>
    <w:rsid w:val="00071879"/>
    <w:rsid w:val="00090263"/>
    <w:rsid w:val="000C46F5"/>
    <w:rsid w:val="000D0F67"/>
    <w:rsid w:val="000F7A83"/>
    <w:rsid w:val="001018ED"/>
    <w:rsid w:val="00135341"/>
    <w:rsid w:val="00141CC7"/>
    <w:rsid w:val="00143290"/>
    <w:rsid w:val="00144563"/>
    <w:rsid w:val="00145E13"/>
    <w:rsid w:val="00152AA6"/>
    <w:rsid w:val="00180F1C"/>
    <w:rsid w:val="00183F9B"/>
    <w:rsid w:val="00187D9B"/>
    <w:rsid w:val="00194901"/>
    <w:rsid w:val="001A3545"/>
    <w:rsid w:val="001B269F"/>
    <w:rsid w:val="001C199E"/>
    <w:rsid w:val="001C4040"/>
    <w:rsid w:val="001C4AA6"/>
    <w:rsid w:val="001E5A77"/>
    <w:rsid w:val="001E7786"/>
    <w:rsid w:val="001F4319"/>
    <w:rsid w:val="001F603A"/>
    <w:rsid w:val="002013A3"/>
    <w:rsid w:val="00210069"/>
    <w:rsid w:val="00211D12"/>
    <w:rsid w:val="0021296F"/>
    <w:rsid w:val="002B494D"/>
    <w:rsid w:val="002C7E24"/>
    <w:rsid w:val="002C7F38"/>
    <w:rsid w:val="002E00A1"/>
    <w:rsid w:val="002E7FB3"/>
    <w:rsid w:val="00303A15"/>
    <w:rsid w:val="00307367"/>
    <w:rsid w:val="003156FD"/>
    <w:rsid w:val="00322BBA"/>
    <w:rsid w:val="00322E6B"/>
    <w:rsid w:val="00323F27"/>
    <w:rsid w:val="003571FA"/>
    <w:rsid w:val="003654A8"/>
    <w:rsid w:val="00375641"/>
    <w:rsid w:val="003769BE"/>
    <w:rsid w:val="00383585"/>
    <w:rsid w:val="00386EEF"/>
    <w:rsid w:val="00387C6B"/>
    <w:rsid w:val="00394AC9"/>
    <w:rsid w:val="0039582F"/>
    <w:rsid w:val="003B1387"/>
    <w:rsid w:val="003C2F88"/>
    <w:rsid w:val="003C7C09"/>
    <w:rsid w:val="003D61F6"/>
    <w:rsid w:val="003D70EC"/>
    <w:rsid w:val="003D7EAA"/>
    <w:rsid w:val="003E464A"/>
    <w:rsid w:val="003F007E"/>
    <w:rsid w:val="00431303"/>
    <w:rsid w:val="00446093"/>
    <w:rsid w:val="00451E1F"/>
    <w:rsid w:val="00455364"/>
    <w:rsid w:val="00461812"/>
    <w:rsid w:val="00465AA7"/>
    <w:rsid w:val="004720E7"/>
    <w:rsid w:val="00482074"/>
    <w:rsid w:val="00492FAA"/>
    <w:rsid w:val="0049498A"/>
    <w:rsid w:val="004A55DF"/>
    <w:rsid w:val="004E05A9"/>
    <w:rsid w:val="005033C8"/>
    <w:rsid w:val="00503A27"/>
    <w:rsid w:val="00504A7F"/>
    <w:rsid w:val="00527D55"/>
    <w:rsid w:val="005316D3"/>
    <w:rsid w:val="00535593"/>
    <w:rsid w:val="00540B8C"/>
    <w:rsid w:val="0054115C"/>
    <w:rsid w:val="005668E0"/>
    <w:rsid w:val="0056753A"/>
    <w:rsid w:val="005B377D"/>
    <w:rsid w:val="005B4163"/>
    <w:rsid w:val="005B452B"/>
    <w:rsid w:val="005C2F99"/>
    <w:rsid w:val="005C5142"/>
    <w:rsid w:val="005D6660"/>
    <w:rsid w:val="005E1C46"/>
    <w:rsid w:val="005F494A"/>
    <w:rsid w:val="00624394"/>
    <w:rsid w:val="00627260"/>
    <w:rsid w:val="00630F1C"/>
    <w:rsid w:val="0063669B"/>
    <w:rsid w:val="0064253E"/>
    <w:rsid w:val="006457CF"/>
    <w:rsid w:val="006472EB"/>
    <w:rsid w:val="0066068F"/>
    <w:rsid w:val="00664716"/>
    <w:rsid w:val="00670F24"/>
    <w:rsid w:val="006876ED"/>
    <w:rsid w:val="00692827"/>
    <w:rsid w:val="00695E82"/>
    <w:rsid w:val="006A67EE"/>
    <w:rsid w:val="006C638E"/>
    <w:rsid w:val="006C63F1"/>
    <w:rsid w:val="006D2097"/>
    <w:rsid w:val="006E096B"/>
    <w:rsid w:val="006E646B"/>
    <w:rsid w:val="006F1151"/>
    <w:rsid w:val="006F2C22"/>
    <w:rsid w:val="006F5C7B"/>
    <w:rsid w:val="00705A45"/>
    <w:rsid w:val="00711D48"/>
    <w:rsid w:val="00721FF9"/>
    <w:rsid w:val="007248C8"/>
    <w:rsid w:val="007274FF"/>
    <w:rsid w:val="00727E1B"/>
    <w:rsid w:val="00737410"/>
    <w:rsid w:val="00751E7D"/>
    <w:rsid w:val="007713DF"/>
    <w:rsid w:val="007B25CE"/>
    <w:rsid w:val="007B7156"/>
    <w:rsid w:val="007D6616"/>
    <w:rsid w:val="007E3FF8"/>
    <w:rsid w:val="007F1111"/>
    <w:rsid w:val="00803306"/>
    <w:rsid w:val="00862AF0"/>
    <w:rsid w:val="00866404"/>
    <w:rsid w:val="008757FE"/>
    <w:rsid w:val="00883267"/>
    <w:rsid w:val="00883CD4"/>
    <w:rsid w:val="008919C3"/>
    <w:rsid w:val="008A36F2"/>
    <w:rsid w:val="008E5584"/>
    <w:rsid w:val="00900C9C"/>
    <w:rsid w:val="009051DA"/>
    <w:rsid w:val="00916541"/>
    <w:rsid w:val="00926AC8"/>
    <w:rsid w:val="00930A43"/>
    <w:rsid w:val="00935E13"/>
    <w:rsid w:val="00937BCE"/>
    <w:rsid w:val="00956AB8"/>
    <w:rsid w:val="00956E51"/>
    <w:rsid w:val="009623C2"/>
    <w:rsid w:val="0097687F"/>
    <w:rsid w:val="00983825"/>
    <w:rsid w:val="009916D0"/>
    <w:rsid w:val="00994F5C"/>
    <w:rsid w:val="009A2055"/>
    <w:rsid w:val="009B5FC3"/>
    <w:rsid w:val="009F4E42"/>
    <w:rsid w:val="00A079E1"/>
    <w:rsid w:val="00A25A31"/>
    <w:rsid w:val="00A2707A"/>
    <w:rsid w:val="00A3697B"/>
    <w:rsid w:val="00A451E0"/>
    <w:rsid w:val="00A512C8"/>
    <w:rsid w:val="00A54734"/>
    <w:rsid w:val="00A61549"/>
    <w:rsid w:val="00A75809"/>
    <w:rsid w:val="00A8471C"/>
    <w:rsid w:val="00A84774"/>
    <w:rsid w:val="00AA531A"/>
    <w:rsid w:val="00AC12F6"/>
    <w:rsid w:val="00AC2603"/>
    <w:rsid w:val="00AE6CAE"/>
    <w:rsid w:val="00AF76E3"/>
    <w:rsid w:val="00B0123F"/>
    <w:rsid w:val="00B044F8"/>
    <w:rsid w:val="00B0675A"/>
    <w:rsid w:val="00B15152"/>
    <w:rsid w:val="00B15E7C"/>
    <w:rsid w:val="00B16A34"/>
    <w:rsid w:val="00B2380B"/>
    <w:rsid w:val="00B32446"/>
    <w:rsid w:val="00B367B9"/>
    <w:rsid w:val="00B40FCD"/>
    <w:rsid w:val="00B45D5A"/>
    <w:rsid w:val="00B51F42"/>
    <w:rsid w:val="00B57854"/>
    <w:rsid w:val="00B60259"/>
    <w:rsid w:val="00B72F3F"/>
    <w:rsid w:val="00B8199E"/>
    <w:rsid w:val="00B81B02"/>
    <w:rsid w:val="00BB0C78"/>
    <w:rsid w:val="00BC0520"/>
    <w:rsid w:val="00BD3AF3"/>
    <w:rsid w:val="00BE4A8F"/>
    <w:rsid w:val="00BF2707"/>
    <w:rsid w:val="00C10813"/>
    <w:rsid w:val="00C1265A"/>
    <w:rsid w:val="00C5503C"/>
    <w:rsid w:val="00C663DD"/>
    <w:rsid w:val="00C66F90"/>
    <w:rsid w:val="00C904D8"/>
    <w:rsid w:val="00CC5864"/>
    <w:rsid w:val="00CE56FF"/>
    <w:rsid w:val="00CF5FD3"/>
    <w:rsid w:val="00D333F9"/>
    <w:rsid w:val="00D5423B"/>
    <w:rsid w:val="00D74286"/>
    <w:rsid w:val="00DB1738"/>
    <w:rsid w:val="00DB6B3A"/>
    <w:rsid w:val="00DC1803"/>
    <w:rsid w:val="00DC62E0"/>
    <w:rsid w:val="00DD5DA8"/>
    <w:rsid w:val="00E00279"/>
    <w:rsid w:val="00E04143"/>
    <w:rsid w:val="00E11393"/>
    <w:rsid w:val="00E14A94"/>
    <w:rsid w:val="00E369CA"/>
    <w:rsid w:val="00E46C60"/>
    <w:rsid w:val="00E473EE"/>
    <w:rsid w:val="00E57535"/>
    <w:rsid w:val="00E63284"/>
    <w:rsid w:val="00E66074"/>
    <w:rsid w:val="00E71CAC"/>
    <w:rsid w:val="00E772C6"/>
    <w:rsid w:val="00E92A41"/>
    <w:rsid w:val="00E93D46"/>
    <w:rsid w:val="00EA0E36"/>
    <w:rsid w:val="00EC24CA"/>
    <w:rsid w:val="00F03547"/>
    <w:rsid w:val="00F07784"/>
    <w:rsid w:val="00F21561"/>
    <w:rsid w:val="00F562BC"/>
    <w:rsid w:val="00F5712C"/>
    <w:rsid w:val="00F62C12"/>
    <w:rsid w:val="00F62F6C"/>
    <w:rsid w:val="00F82EBB"/>
    <w:rsid w:val="00F8384D"/>
    <w:rsid w:val="00F87A2F"/>
    <w:rsid w:val="00FB5F65"/>
    <w:rsid w:val="00FB67F8"/>
    <w:rsid w:val="00FC7FF9"/>
    <w:rsid w:val="00FE4B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40D62"/>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7A"/>
  </w:style>
  <w:style w:type="paragraph" w:styleId="Heading1">
    <w:name w:val="heading 1"/>
    <w:basedOn w:val="BasicParagraph"/>
    <w:next w:val="Normal"/>
    <w:link w:val="Heading1Char"/>
    <w:uiPriority w:val="9"/>
    <w:qFormat/>
    <w:rsid w:val="00540B8C"/>
    <w:pPr>
      <w:spacing w:before="360" w:line="216" w:lineRule="auto"/>
      <w:outlineLvl w:val="0"/>
    </w:pPr>
    <w:rPr>
      <w:rFonts w:ascii="Calibri" w:hAnsi="Calibri" w:cs="Calibri"/>
      <w:b/>
      <w:bCs/>
      <w:color w:val="27412A"/>
      <w:spacing w:val="-14"/>
      <w:sz w:val="105"/>
      <w:szCs w:val="105"/>
    </w:rPr>
  </w:style>
  <w:style w:type="paragraph" w:styleId="Heading2">
    <w:name w:val="heading 2"/>
    <w:basedOn w:val="02HEADING2"/>
    <w:next w:val="Normal"/>
    <w:link w:val="Heading2Char"/>
    <w:uiPriority w:val="9"/>
    <w:unhideWhenUsed/>
    <w:qFormat/>
    <w:rsid w:val="00A512C8"/>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06Bodycopy"/>
    <w:next w:val="Normal"/>
    <w:link w:val="Heading3Char"/>
    <w:uiPriority w:val="9"/>
    <w:unhideWhenUsed/>
    <w:qFormat/>
    <w:rsid w:val="00A512C8"/>
    <w:pPr>
      <w:outlineLvl w:val="2"/>
    </w:pPr>
    <w:rPr>
      <w:b/>
      <w:bCs/>
    </w:rPr>
  </w:style>
  <w:style w:type="paragraph" w:styleId="Heading4">
    <w:name w:val="heading 4"/>
    <w:basedOn w:val="Normal"/>
    <w:next w:val="Normal"/>
    <w:link w:val="Heading4Char"/>
    <w:uiPriority w:val="9"/>
    <w:unhideWhenUsed/>
    <w:qFormat/>
    <w:rsid w:val="0006456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2707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2707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2707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270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270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2C8"/>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540B8C"/>
    <w:rPr>
      <w:rFonts w:ascii="Calibri" w:hAnsi="Calibri" w:cs="Calibri"/>
      <w:b/>
      <w:bCs/>
      <w:color w:val="27412A"/>
      <w:spacing w:val="-14"/>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A512C8"/>
    <w:rPr>
      <w:rFonts w:ascii="Calibri" w:hAnsi="Calibri" w:cs="Calibri"/>
      <w:b/>
      <w:bCs/>
      <w:color w:val="000000"/>
      <w:sz w:val="22"/>
      <w:szCs w:val="22"/>
      <w:lang w:val="en-US"/>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4720E7"/>
    <w:rPr>
      <w:rFonts w:ascii="Arial" w:eastAsia="Times New Roman" w:hAnsi="Arial" w:cs="Times New Roman"/>
      <w:spacing w:val="4"/>
      <w:lang w:eastAsia="en-AU"/>
    </w:rPr>
  </w:style>
  <w:style w:type="character" w:customStyle="1" w:styleId="Heading4Char">
    <w:name w:val="Heading 4 Char"/>
    <w:basedOn w:val="DefaultParagraphFont"/>
    <w:link w:val="Heading4"/>
    <w:uiPriority w:val="9"/>
    <w:rsid w:val="00064562"/>
    <w:rPr>
      <w:rFonts w:asciiTheme="majorHAnsi" w:eastAsiaTheme="majorEastAsia" w:hAnsiTheme="majorHAnsi" w:cstheme="majorBidi"/>
      <w:i/>
      <w:iCs/>
      <w:color w:val="2F5496" w:themeColor="accent1" w:themeShade="BF"/>
    </w:rPr>
  </w:style>
  <w:style w:type="table" w:customStyle="1" w:styleId="GridTable1Light-Accent11">
    <w:name w:val="Grid Table 1 Light - Accent 11"/>
    <w:basedOn w:val="TableNormal"/>
    <w:next w:val="GridTable1Light-Accent1"/>
    <w:uiPriority w:val="46"/>
    <w:rsid w:val="003F007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007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Nheader">
    <w:name w:val="Table N header"/>
    <w:basedOn w:val="Normal"/>
    <w:uiPriority w:val="99"/>
    <w:rsid w:val="00F82EBB"/>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Normal"/>
    <w:uiPriority w:val="99"/>
    <w:rsid w:val="00F82EBB"/>
    <w:pPr>
      <w:suppressAutoHyphens/>
      <w:autoSpaceDE w:val="0"/>
      <w:autoSpaceDN w:val="0"/>
      <w:adjustRightInd w:val="0"/>
      <w:spacing w:after="57" w:line="250" w:lineRule="atLeast"/>
      <w:ind w:left="397" w:hanging="397"/>
      <w:textAlignment w:val="center"/>
    </w:pPr>
    <w:rPr>
      <w:rFonts w:ascii="Calibri" w:hAnsi="Calibri" w:cs="Calibri"/>
      <w:b/>
      <w:bCs/>
      <w:color w:val="000000"/>
      <w:sz w:val="22"/>
      <w:szCs w:val="20"/>
      <w:lang w:val="en-US"/>
    </w:rPr>
  </w:style>
  <w:style w:type="paragraph" w:customStyle="1" w:styleId="TableDatesTable">
    <w:name w:val="Table Dates (Table)"/>
    <w:basedOn w:val="Normal"/>
    <w:uiPriority w:val="99"/>
    <w:rsid w:val="00F82EBB"/>
    <w:pPr>
      <w:suppressAutoHyphens/>
      <w:autoSpaceDE w:val="0"/>
      <w:autoSpaceDN w:val="0"/>
      <w:adjustRightInd w:val="0"/>
      <w:spacing w:after="57" w:line="250" w:lineRule="atLeast"/>
      <w:textAlignment w:val="center"/>
    </w:pPr>
    <w:rPr>
      <w:rFonts w:ascii="Calibri" w:hAnsi="Calibri" w:cs="Calibri"/>
      <w:color w:val="000000"/>
      <w:sz w:val="22"/>
      <w:szCs w:val="22"/>
      <w:lang w:val="en-US"/>
    </w:rPr>
  </w:style>
  <w:style w:type="paragraph" w:customStyle="1" w:styleId="TableBullets1Table">
    <w:name w:val="Table Bullets 1 (Table)"/>
    <w:basedOn w:val="Normal"/>
    <w:uiPriority w:val="99"/>
    <w:rsid w:val="00F82EBB"/>
    <w:pPr>
      <w:suppressAutoHyphens/>
      <w:autoSpaceDE w:val="0"/>
      <w:autoSpaceDN w:val="0"/>
      <w:adjustRightInd w:val="0"/>
      <w:spacing w:after="57" w:line="250" w:lineRule="atLeast"/>
      <w:ind w:left="227" w:hanging="227"/>
      <w:textAlignment w:val="center"/>
    </w:pPr>
    <w:rPr>
      <w:rFonts w:ascii="Calibri" w:hAnsi="Calibri" w:cs="Calibri"/>
      <w:color w:val="000000"/>
      <w:sz w:val="22"/>
      <w:szCs w:val="22"/>
      <w:lang w:val="en-US"/>
    </w:rPr>
  </w:style>
  <w:style w:type="paragraph" w:customStyle="1" w:styleId="TableBullets3Table">
    <w:name w:val="Table Bullets 3 (Table)"/>
    <w:basedOn w:val="Normal"/>
    <w:uiPriority w:val="99"/>
    <w:rsid w:val="00F82EBB"/>
    <w:pPr>
      <w:suppressAutoHyphens/>
      <w:autoSpaceDE w:val="0"/>
      <w:autoSpaceDN w:val="0"/>
      <w:adjustRightInd w:val="0"/>
      <w:spacing w:after="57" w:line="250" w:lineRule="atLeast"/>
      <w:ind w:left="624" w:hanging="227"/>
      <w:textAlignment w:val="center"/>
    </w:pPr>
    <w:rPr>
      <w:rFonts w:ascii="Calibri" w:hAnsi="Calibri" w:cs="Calibri"/>
      <w:color w:val="000000"/>
      <w:sz w:val="22"/>
      <w:szCs w:val="22"/>
      <w:lang w:val="en-US"/>
    </w:rPr>
  </w:style>
  <w:style w:type="character" w:customStyle="1" w:styleId="Regular">
    <w:name w:val="Regular"/>
    <w:uiPriority w:val="99"/>
    <w:rsid w:val="00F82EBB"/>
    <w:rPr>
      <w:sz w:val="22"/>
    </w:rPr>
  </w:style>
  <w:style w:type="paragraph" w:styleId="NoSpacing">
    <w:name w:val="No Spacing"/>
    <w:uiPriority w:val="1"/>
    <w:qFormat/>
    <w:rsid w:val="00431303"/>
  </w:style>
  <w:style w:type="character" w:customStyle="1" w:styleId="Heading5Char">
    <w:name w:val="Heading 5 Char"/>
    <w:basedOn w:val="DefaultParagraphFont"/>
    <w:link w:val="Heading5"/>
    <w:uiPriority w:val="9"/>
    <w:rsid w:val="00A270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270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270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A27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2707A"/>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rsid w:val="005668E0"/>
    <w:rPr>
      <w:color w:val="605E5C"/>
      <w:shd w:val="clear" w:color="auto" w:fill="E1DFDD"/>
    </w:rPr>
  </w:style>
  <w:style w:type="paragraph" w:styleId="CommentText">
    <w:name w:val="annotation text"/>
    <w:basedOn w:val="Normal"/>
    <w:link w:val="CommentTextChar"/>
    <w:uiPriority w:val="99"/>
    <w:unhideWhenUsed/>
    <w:rsid w:val="005668E0"/>
    <w:rPr>
      <w:sz w:val="20"/>
      <w:szCs w:val="20"/>
    </w:rPr>
  </w:style>
  <w:style w:type="character" w:customStyle="1" w:styleId="CommentTextChar">
    <w:name w:val="Comment Text Char"/>
    <w:basedOn w:val="DefaultParagraphFont"/>
    <w:link w:val="CommentText"/>
    <w:uiPriority w:val="99"/>
    <w:rsid w:val="005668E0"/>
    <w:rPr>
      <w:sz w:val="20"/>
      <w:szCs w:val="20"/>
    </w:rPr>
  </w:style>
  <w:style w:type="paragraph" w:styleId="CommentSubject">
    <w:name w:val="annotation subject"/>
    <w:basedOn w:val="CommentText"/>
    <w:next w:val="CommentText"/>
    <w:link w:val="CommentSubjectChar"/>
    <w:uiPriority w:val="99"/>
    <w:semiHidden/>
    <w:unhideWhenUsed/>
    <w:rsid w:val="005668E0"/>
    <w:rPr>
      <w:b/>
      <w:bCs/>
    </w:rPr>
  </w:style>
  <w:style w:type="character" w:customStyle="1" w:styleId="CommentSubjectChar">
    <w:name w:val="Comment Subject Char"/>
    <w:basedOn w:val="CommentTextChar"/>
    <w:link w:val="CommentSubject"/>
    <w:uiPriority w:val="99"/>
    <w:semiHidden/>
    <w:rsid w:val="005668E0"/>
    <w:rPr>
      <w:b/>
      <w:bCs/>
      <w:sz w:val="20"/>
      <w:szCs w:val="20"/>
    </w:rPr>
  </w:style>
  <w:style w:type="paragraph" w:styleId="Revision">
    <w:name w:val="Revision"/>
    <w:hidden/>
    <w:uiPriority w:val="99"/>
    <w:semiHidden/>
    <w:rsid w:val="00F21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ss.gov.au/sites/default/files/documents/05_2023/demand-and-gap-analysis-project-summary-pdf.pdf" TargetMode="External"/><Relationship Id="rId4" Type="http://schemas.openxmlformats.org/officeDocument/2006/relationships/settings" Target="settings.xml"/><Relationship Id="rId9" Type="http://schemas.openxmlformats.org/officeDocument/2006/relationships/hyperlink" Target="https://engage.dss.gov.au/national-disability-advocacy-framework-2022-2025/"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52F8-B6C2-4EBA-BE10-C0E42AF1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2879</Words>
  <Characters>11567</Characters>
  <Application>Microsoft Office Word</Application>
  <DocSecurity>0</DocSecurity>
  <Lines>232</Lines>
  <Paragraphs>87</Paragraphs>
  <ScaleCrop>false</ScaleCrop>
  <HeadingPairs>
    <vt:vector size="2" baseType="variant">
      <vt:variant>
        <vt:lpstr>Title</vt:lpstr>
      </vt:variant>
      <vt:variant>
        <vt:i4>1</vt:i4>
      </vt:variant>
    </vt:vector>
  </HeadingPairs>
  <TitlesOfParts>
    <vt:vector size="1" baseType="lpstr">
      <vt:lpstr>ڈس ایبیلٹی ایڈووکیسی ورک پلان</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ڈس ایبیلٹی ایڈووکیسی ورک پلان</dc:title>
  <dc:creator>Department of Social Services</dc:creator>
  <cp:keywords>[SEC=OFFICIAL]</cp:keywords>
  <cp:lastModifiedBy>MCINTOSH, Tara</cp:lastModifiedBy>
  <cp:revision>2</cp:revision>
  <cp:lastPrinted>2025-03-27T05:22:00Z</cp:lastPrinted>
  <dcterms:created xsi:type="dcterms:W3CDTF">2025-03-28T00:51:00Z</dcterms:created>
  <dcterms:modified xsi:type="dcterms:W3CDTF">2025-03-28T00:51:00Z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D7A3D9B716E07B194DE6E0EA8E2BAD25</vt:lpwstr>
  </property>
  <property fmtid="{D5CDD505-2E9C-101B-9397-08002B2CF9AE}" pid="6" name="PM_Hash_Salt_Prev">
    <vt:lpwstr>C31518BD4F96F474C6602887BEEF8999</vt:lpwstr>
  </property>
  <property fmtid="{D5CDD505-2E9C-101B-9397-08002B2CF9AE}" pid="7" name="PM_Hash_SHA1">
    <vt:lpwstr>EB59431627F956DADF76003F2001CC2816134F3F</vt:lpwstr>
  </property>
  <property fmtid="{D5CDD505-2E9C-101B-9397-08002B2CF9AE}" pid="8" name="PM_Hash_Version">
    <vt:lpwstr>2022.1</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AAC2FEE9E31D4D4582B2CEFABE342606</vt:lpwstr>
  </property>
  <property fmtid="{D5CDD505-2E9C-101B-9397-08002B2CF9AE}" pid="14" name="PM_OriginationTimeStamp">
    <vt:lpwstr>2023-04-04T07:32:49Z</vt:lpwstr>
  </property>
  <property fmtid="{D5CDD505-2E9C-101B-9397-08002B2CF9AE}" pid="15" name="PM_OriginatorDomainName_SHA256">
    <vt:lpwstr>E83A2A66C4061446A7E3732E8D44762184B6B377D962B96C83DC624302585857</vt:lpwstr>
  </property>
  <property fmtid="{D5CDD505-2E9C-101B-9397-08002B2CF9AE}" pid="16" name="PM_OriginatorUserAccountName_SHA256">
    <vt:lpwstr>82DC42BA514AFA5E38CE350342BEFF9F83C58757EF2D841DF5B6E6D30140A95B</vt:lpwstr>
  </property>
  <property fmtid="{D5CDD505-2E9C-101B-9397-08002B2CF9AE}" pid="17" name="PM_Originator_Hash_SHA1">
    <vt:lpwstr>D6110060AA3E740E906C249C3A61665505E8E67E</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MSIP_Label_eb34d90b-fc41-464d-af60-f74d721d0790_Name">
    <vt:lpwstr>OFFICIAL</vt:lpwstr>
  </property>
  <property fmtid="{D5CDD505-2E9C-101B-9397-08002B2CF9AE}" pid="28" name="MSIP_Label_eb34d90b-fc41-464d-af60-f74d721d0790_SetDate">
    <vt:lpwstr>2023-04-04T07:32:49Z</vt:lpwstr>
  </property>
  <property fmtid="{D5CDD505-2E9C-101B-9397-08002B2CF9AE}" pid="29" name="PMHMAC">
    <vt:lpwstr>v=2022.1;a=SHA256;h=9937D606455E47C97F235535AD1F015C989377E1B8A2573C086B0AE5E5958470</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95012f05faf04d89a673f4703549edfa</vt:lpwstr>
  </property>
  <property fmtid="{D5CDD505-2E9C-101B-9397-08002B2CF9AE}" pid="35" name="PMUuid">
    <vt:lpwstr>v=2022.2;d=gov.au;g=46DD6D7C-8107-577B-BC6E-F348953B2E44</vt:lpwstr>
  </property>
</Properties>
</file>