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A963C" w14:textId="77777777" w:rsidR="00FB67F8" w:rsidRPr="00BC0298" w:rsidRDefault="0086220E" w:rsidP="0072212D">
      <w:pPr>
        <w:pStyle w:val="Heading1"/>
        <w:spacing w:before="2300"/>
        <w:rPr>
          <w:lang w:val="el-GR"/>
        </w:rPr>
      </w:pPr>
      <w:r w:rsidRPr="00BC0298">
        <w:rPr>
          <w:lang w:val="el-GR"/>
        </w:rPr>
        <w:t>Σχέδιο Εργασίας Υπεράσπισης Δικαιωμάτων Ατόμων με Αναπηρία</w:t>
      </w:r>
    </w:p>
    <w:p w14:paraId="6B4264FE" w14:textId="06DF928D" w:rsidR="00935E13" w:rsidRDefault="0086220E" w:rsidP="00995591">
      <w:pPr>
        <w:pStyle w:val="BasicParagraph"/>
        <w:spacing w:after="200" w:line="216" w:lineRule="auto"/>
        <w:rPr>
          <w:rFonts w:ascii="Calibri" w:hAnsi="Calibri" w:cs="Calibri"/>
          <w:color w:val="27412A"/>
          <w:sz w:val="66"/>
          <w:szCs w:val="66"/>
          <w:lang w:val="el-GR"/>
        </w:rPr>
      </w:pPr>
      <w:r w:rsidRPr="00BC0298">
        <w:rPr>
          <w:rFonts w:ascii="Calibri" w:hAnsi="Calibri" w:cs="Calibri"/>
          <w:color w:val="27412A"/>
          <w:sz w:val="66"/>
          <w:szCs w:val="66"/>
          <w:lang w:val="el-GR"/>
        </w:rPr>
        <w:t>2023 – 2025</w:t>
      </w:r>
    </w:p>
    <w:p w14:paraId="4A05D51B" w14:textId="193806BE" w:rsidR="0072212D" w:rsidRPr="0072212D" w:rsidRDefault="0072212D" w:rsidP="00AF76E3">
      <w:pPr>
        <w:pStyle w:val="BasicParagraph"/>
        <w:spacing w:after="454" w:line="216" w:lineRule="auto"/>
        <w:rPr>
          <w:rFonts w:asciiTheme="minorHAnsi" w:hAnsiTheme="minorHAnsi" w:cstheme="minorHAnsi"/>
          <w:color w:val="27412A"/>
          <w:lang w:val="el-GR"/>
        </w:rPr>
      </w:pPr>
      <w:r w:rsidRPr="0072212D">
        <w:rPr>
          <w:rFonts w:ascii="Calibri" w:hAnsi="Calibri" w:cs="Calibri"/>
          <w:color w:val="27412A"/>
          <w:lang w:val="el-GR"/>
        </w:rPr>
        <w:t>Greek | Ελληνικά</w:t>
      </w:r>
    </w:p>
    <w:p w14:paraId="6D29655F" w14:textId="7493DFA3" w:rsidR="00386EEF" w:rsidRPr="00BC0298" w:rsidRDefault="001F4319" w:rsidP="00861DD0">
      <w:pPr>
        <w:spacing w:before="3200"/>
        <w:rPr>
          <w:lang w:val="el-GR"/>
        </w:rPr>
      </w:pPr>
      <w:r w:rsidRPr="00BC0298">
        <w:rPr>
          <w:noProof/>
          <w:color w:val="C10077"/>
          <w:lang w:val="en-US"/>
        </w:rPr>
        <w:drawing>
          <wp:inline distT="0" distB="0" distL="0" distR="0" wp14:anchorId="0609EA07" wp14:editId="67F76361">
            <wp:extent cx="1335405" cy="1097280"/>
            <wp:effectExtent l="0" t="0" r="0" b="7620"/>
            <wp:docPr id="4" name="Picture 4" descr="Αυτή η εικόνα είναι από την από κοινού προώθηση του σήματος της Στρατηγικής. Το λογότυπο είναι ένα πλαίσιο σε σχήμα βέλους, που περιέχει τον τίτλο της Στρατηγικής της Αυστραλίας για την Αναπηρία [Australia's Disability Strategy] 2021-2031. Τα γράμματα &quot;ι&quot; στον τίτλο έχουν διαφορετικά χρώματα για να αντιπροσωπεύουν την ποικιλομορφία των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Αυτή η εικόνα είναι από την από κοινού προώθηση του σήματος της Στρατηγικής. Το λογότυπο είναι ένα πλαίσιο σε σχήμα βέλους, που περιέχει τον τίτλο της Στρατηγικής της Αυστραλίας για την Αναπηρία [Australia's Disability Strategy] 2021-2031. Τα γράμματα &quot;ι&quot; στον τίτλο έχουν διαφορετικά χρώματα για να αντιπροσωπεύουν την ποικιλομορφία των ατόμων με αναπηρία."/>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6822EC83" w14:textId="16B45A6B" w:rsidR="001F4319" w:rsidRPr="00BC0298" w:rsidRDefault="0086220E" w:rsidP="00540B8C">
      <w:pPr>
        <w:ind w:left="108" w:right="3650"/>
        <w:rPr>
          <w:rFonts w:ascii="Calibri" w:hAnsi="Calibri" w:cs="Calibri"/>
          <w:sz w:val="22"/>
          <w:szCs w:val="22"/>
          <w:lang w:val="el-GR"/>
        </w:rPr>
      </w:pPr>
      <w:r w:rsidRPr="00BC0298">
        <w:rPr>
          <w:rFonts w:ascii="Calibri" w:hAnsi="Calibri" w:cs="Calibri"/>
          <w:sz w:val="22"/>
          <w:szCs w:val="22"/>
          <w:lang w:val="el-GR"/>
        </w:rPr>
        <w:t xml:space="preserve">Το </w:t>
      </w:r>
      <w:r w:rsidRPr="00BC0298">
        <w:rPr>
          <w:rFonts w:ascii="Calibri" w:hAnsi="Calibri" w:cs="Calibri"/>
          <w:i/>
          <w:iCs/>
          <w:sz w:val="22"/>
          <w:szCs w:val="22"/>
          <w:lang w:val="el-GR"/>
        </w:rPr>
        <w:t>Εθνικό Πλαίσιο Υπεράσπισης Δικαιωμάτων Ατόμων με Αναπηρία [National Disability Advocacy Framework] 2023-2025</w:t>
      </w:r>
      <w:r w:rsidRPr="00BC0298">
        <w:rPr>
          <w:rFonts w:ascii="Calibri" w:hAnsi="Calibri" w:cs="Calibri"/>
          <w:sz w:val="22"/>
          <w:szCs w:val="22"/>
          <w:lang w:val="el-GR"/>
        </w:rPr>
        <w:t xml:space="preserve"> είναι ένα Σχέδιο Συνεργασίας στο πλαίσιο της </w:t>
      </w:r>
      <w:r w:rsidRPr="00BC0298">
        <w:rPr>
          <w:rFonts w:ascii="Calibri" w:hAnsi="Calibri" w:cs="Calibri"/>
          <w:i/>
          <w:iCs/>
          <w:sz w:val="22"/>
          <w:szCs w:val="22"/>
          <w:lang w:val="el-GR"/>
        </w:rPr>
        <w:t>Στρατηγικής της Αυστραλίας για την Αναπηρία 2021-2031</w:t>
      </w:r>
      <w:r w:rsidRPr="00BC0298">
        <w:rPr>
          <w:rFonts w:ascii="Calibri" w:hAnsi="Calibri" w:cs="Calibri"/>
          <w:sz w:val="22"/>
          <w:szCs w:val="22"/>
          <w:lang w:val="el-GR"/>
        </w:rPr>
        <w:t>.</w:t>
      </w:r>
    </w:p>
    <w:p w14:paraId="1ED8594C" w14:textId="77777777" w:rsidR="00386EEF" w:rsidRPr="00BC0298" w:rsidRDefault="0086220E" w:rsidP="00A512C8">
      <w:pPr>
        <w:pStyle w:val="Heading2"/>
        <w:rPr>
          <w:lang w:val="el-GR"/>
        </w:rPr>
      </w:pPr>
      <w:r w:rsidRPr="00BC0298">
        <w:rPr>
          <w:lang w:val="el-GR"/>
        </w:rPr>
        <w:lastRenderedPageBreak/>
        <w:t>Εισαγωγή</w:t>
      </w:r>
    </w:p>
    <w:p w14:paraId="6CE68E2D" w14:textId="77777777" w:rsidR="00064562" w:rsidRPr="00BC0298" w:rsidRDefault="0086220E" w:rsidP="0021296F">
      <w:pPr>
        <w:pStyle w:val="06Bodycopy"/>
        <w:rPr>
          <w:lang w:val="el-GR"/>
        </w:rPr>
      </w:pPr>
      <w:r w:rsidRPr="00BC0298">
        <w:rPr>
          <w:lang w:val="el-GR"/>
        </w:rPr>
        <w:t>Η Aυστραλιανή Kυβέρνηση, οι κυβερνήσεις των πολιτειών και των επικρατειών έχουν δεσμευτεί να διαμοιραστούν την ευθύνη για την υπεράσπιση των δικαιωμάτων των ατόμων με αναπηρία στις περιοχές της δικαιοδοσίας τους και να συνεργαστούν για την επίτευξη ενός αποτελεσματικού δικτύου υπεράσπισης των δικαιωμάτων των ατόμων με αναπηρία σε ολόκληρη την Αυστραλία, συμφωνώντας στο Εθνικό Πλαίσιο Υπεράσπισης Δικαιωμάτων Ατόμων με Αναπηρία 2023─2025 (το Πλαίσιο).</w:t>
      </w:r>
    </w:p>
    <w:p w14:paraId="63E93ED2" w14:textId="16CB7781" w:rsidR="001E7786" w:rsidRPr="004B7254" w:rsidRDefault="0086220E" w:rsidP="005F494A">
      <w:pPr>
        <w:pStyle w:val="06Bodycopy"/>
        <w:rPr>
          <w:lang w:val="el-GR"/>
        </w:rPr>
      </w:pPr>
      <w:r w:rsidRPr="00BC0298">
        <w:rPr>
          <w:lang w:val="el-GR"/>
        </w:rPr>
        <w:t xml:space="preserve">Για να συμβάλει στην καθοδήγηση αυτής της δέσμευσης, η Αυστραλιανή Κυβέρνηση και οι κυβερνήσεις των πολιτειών και των επικρατειών έχουν καταρτίσει το Σχέδιο Εργασίας Υπεράσπισης Δικαιωμάτων Ατόμων με Αναπηρία (το Σχέδιο Εργασίας). Το Σχέδιο Εργασίας υποστηρίζει την εφαρμογή του Πλαισίου, περιγράφοντας τους τομείς προτεραιότητας για την Αυστραλιανή Κυβέρνηση και τις κυβερνήσεις των πολιτειών και των επικρατειών για τη συνεργατική υποστήριξη των αποτελεσμάτων που απαριθμούνται στο Πλαίσιο. Οι πολιτείες και οι επικράτειες έχουν τη διακριτική ευχέρεια να καθορίσουν σε ποιες δράσεις του Σχεδίου Εργασίας επιθυμούν να συμμετάσχουν, και να αναλάβουν την υλοποίηση των δράσεων του Σχεδίου Εργασίας στο πλαίσιο των τρεχόντων προϋπολογισμών, πόρων και προτεραιοτήτων των περιοχών </w:t>
      </w:r>
      <w:r w:rsidR="00B95E50">
        <w:rPr>
          <w:lang w:val="el-GR"/>
        </w:rPr>
        <w:t xml:space="preserve">δικαιοδοσίας τους. </w:t>
      </w:r>
      <w:r w:rsidRPr="00BC0298">
        <w:rPr>
          <w:lang w:val="el-GR"/>
        </w:rPr>
        <w:t>Το παρόν σχέδιο εργασίας θα πρέπει να διαβαστεί μαζί με το Πλαίσιο για το πλήρες περιεχόμενό του.</w:t>
      </w:r>
    </w:p>
    <w:p w14:paraId="2A65D2BC" w14:textId="52EDECDE" w:rsidR="00FE0B77" w:rsidRPr="004B7254" w:rsidRDefault="00FE0B77" w:rsidP="00FE0B77">
      <w:pPr>
        <w:pStyle w:val="06Bodycopy"/>
        <w:rPr>
          <w:lang w:val="el-GR"/>
        </w:rPr>
      </w:pPr>
      <w:r w:rsidRPr="0056375B">
        <w:rPr>
          <w:lang w:val="el"/>
        </w:rPr>
        <w:t>Τον Φεβρουάριο του 2025, το Disability Reform Ministerial Council [Υπουργικό Συμβούλιο Μεταρρύθμισης του Τομέα Αναπηρίας[ συμφώνησε σε τροποποιήσεις του Σχεδίου Εργασίας ως απάντηση στις συστάσεις της Royal Commission into Violence, Abuse, Neglect and Exploitation of People with Disability [Βασιλικής Επιτροπής για τη Βία, την Κακοποίηση, την Παραμέληση και την Εκμετάλλευση Ατόμων με Αναπηρία</w:t>
      </w:r>
      <w:r w:rsidR="008F1533" w:rsidRPr="004B7254">
        <w:rPr>
          <w:lang w:val="el-GR"/>
        </w:rPr>
        <w:t>]</w:t>
      </w:r>
      <w:r w:rsidR="008F1533" w:rsidRPr="0056375B">
        <w:rPr>
          <w:lang w:val="el"/>
        </w:rPr>
        <w:t>.</w:t>
      </w:r>
    </w:p>
    <w:p w14:paraId="061BDC7A" w14:textId="77777777" w:rsidR="00727E1B" w:rsidRPr="00BC0298" w:rsidRDefault="0086220E" w:rsidP="00A512C8">
      <w:pPr>
        <w:pStyle w:val="Heading2"/>
        <w:rPr>
          <w:lang w:val="el-GR"/>
        </w:rPr>
      </w:pPr>
      <w:r w:rsidRPr="00BC0298">
        <w:rPr>
          <w:lang w:val="el-GR"/>
        </w:rPr>
        <w:t>Αιτιολόγηση</w:t>
      </w:r>
    </w:p>
    <w:p w14:paraId="75E5F428" w14:textId="77777777" w:rsidR="00064562" w:rsidRPr="00BC0298" w:rsidRDefault="0086220E" w:rsidP="0021296F">
      <w:pPr>
        <w:pStyle w:val="06Bodycopy"/>
        <w:rPr>
          <w:lang w:val="el-GR"/>
        </w:rPr>
      </w:pPr>
      <w:r w:rsidRPr="00BC0298">
        <w:rPr>
          <w:lang w:val="el-GR"/>
        </w:rPr>
        <w:t>Το Πλαίσιο παρουσιάζει ένα κοινό όραμα για την υπεράσπιση των δικαιωμάτων των ατόμων με αναπηρία στην Αυστραλία, ώστε αυτά τα άτομα να έχουν πρόσβαση σε αποτελεσματική υπεράσπιση που προάγει, προστατεύει και διασφαλίζει την πλήρη και ισότιμη απόλαυση όλων των ανθρωπίνων δικαιωμάτων τους. Επί του παρόντος, οι κυβερνήσεις της Αυστραλίας, των πολιτειών και των επικρατειών χρηματοδοτούν ξεχωριστά προγράμματα υπεράσπισης ατόμων με αναπηρία χρησιμοποιώντας διαφορετικά μοντέλα υπηρεσιών και χρηματοδότησης. Επί του παρόντος, δεν υπάρχει μηχανισμός ή συνεπής προσέγγιση για να προσδιορίζεται, σε εθνικό επίπεδο ή εντός των πολιτειών και των επικρατειών, πού υπάρχει ανικανοποίητη ζήτηση για υπηρεσίες υπεράσπισης των δικαιωμάτων των ατόμων με αναπηρία. Σε εθνικό επίπεδο δεν υπάρχουν επίσης μηχανισμοί για τον προσδιορισμό των επιπέδων κάλυψης των υπηρεσιών, των προτύπων ή της χρηματοδότησης σε ολόκληρη την Αυστραλία.</w:t>
      </w:r>
    </w:p>
    <w:p w14:paraId="11D49972" w14:textId="1F623D04" w:rsidR="00064562" w:rsidRPr="00BC0298" w:rsidRDefault="0086220E" w:rsidP="0021296F">
      <w:pPr>
        <w:pStyle w:val="06Bodycopy"/>
        <w:rPr>
          <w:lang w:val="el-GR"/>
        </w:rPr>
      </w:pPr>
      <w:r w:rsidRPr="00BC0298">
        <w:rPr>
          <w:lang w:val="el-GR"/>
        </w:rPr>
        <w:t>Το Πλαίσιο και το Σχέδιο Εργασίας αποτελούν την αρχή των συνεχιζόμενων εργασιών των κυβερνήσεων της Αυστραλίας, των πολιτειών και των επικρατειών για τη βελτίωση της ευθυγράμμισης των υπηρεσιών υπεράσπισης δικαιωμάτων των ατόμων με αναπηρία, με τη δέσμευση για κοινή εργασία σε κύριους τομείς. Οι δραστηριότητες στο πλαίσιο του Σχεδίου Εργασίας αποσκοπούν στη βελτίωση της εμπειρίας των ατόμων με αναπηρία από την πρόσβαση στις υπηρεσίες υπεράσπισης δικαιωμάτων των ατόμων με αναπηρία. Κάθε πολιτεία ή επικράτεια έχει τις δικές της προτεραιότητες και με την πάροδο του χρόνου θα υπάρξουν πρόσθετες ευκαιρίες για την περαιτέρω δέσμευσή τους σε συνεργασίες και για την διεύρυνση των τομέων προτεραιότητας. Για το Πλαίσιο και το Σχέδιο Εργασίας έχει προγραμματιστεί ένα σημείο επανεξέτασης, ώστε να διασφαλιστεί ότι τα έγγραφα παραμένουν επίκαιρα.</w:t>
      </w:r>
    </w:p>
    <w:p w14:paraId="240F6815" w14:textId="77777777" w:rsidR="00727E1B" w:rsidRPr="00BC0298" w:rsidRDefault="0086220E" w:rsidP="00A512C8">
      <w:pPr>
        <w:pStyle w:val="Heading2"/>
        <w:rPr>
          <w:lang w:val="el-GR"/>
        </w:rPr>
      </w:pPr>
      <w:r w:rsidRPr="00BC0298">
        <w:rPr>
          <w:lang w:val="el-GR"/>
        </w:rPr>
        <w:lastRenderedPageBreak/>
        <w:t xml:space="preserve">Συμμετοχή ατόμων με αναπηρία </w:t>
      </w:r>
    </w:p>
    <w:p w14:paraId="7E18B3E8" w14:textId="67125508" w:rsidR="00064562" w:rsidRPr="00BC0298" w:rsidRDefault="0086220E" w:rsidP="0021296F">
      <w:pPr>
        <w:pStyle w:val="06Bodycopy"/>
        <w:rPr>
          <w:lang w:val="el-GR"/>
        </w:rPr>
      </w:pPr>
      <w:r w:rsidRPr="00BC0298">
        <w:rPr>
          <w:lang w:val="el-GR"/>
        </w:rPr>
        <w:t xml:space="preserve">Η δημόσια διαβούλευση σχετικά με το Πλαίσιο 2022-2025 διεξήχθη από το Υπουργείο Κοινωνικών Υπηρεσιών (DSS) από τις 8 Απριλίου 2022 έως τις 8 Ιουλίου 2022 μέσω του </w:t>
      </w:r>
      <w:r w:rsidRPr="003C7A5D">
        <w:rPr>
          <w:lang w:val="el-GR"/>
        </w:rPr>
        <w:t xml:space="preserve">ιστότοπου </w:t>
      </w:r>
      <w:hyperlink r:id="rId9" w:history="1">
        <w:r w:rsidRPr="003C7A5D">
          <w:rPr>
            <w:rStyle w:val="Hyperlink"/>
            <w:lang w:val="el-GR"/>
          </w:rPr>
          <w:t>DSS Engage</w:t>
        </w:r>
      </w:hyperlink>
      <w:r w:rsidRPr="00BC0298">
        <w:rPr>
          <w:lang w:val="el-GR"/>
        </w:rPr>
        <w:t>. Το DSS έλαβε 111 υποβολές προτάσεων από άτομα με αναπηρία, τις οικογένειές τους και τους φροντιστές τους, οργανισμούς υπεράσπισης δικαιωμάτων ατόμων με αναπηρία και άλλους ενδιαφερομένους και πάνω από 500 άτομα συμμετείχαν σε στοχευμένες διαβουλεύσεις, που συμπεριλάμβαναν διαδικτυακά και ατομικά φόρουμ, ομάδες εστίασης και λεπτομερείς συνεντεύξεις. Το σαράντα τοις εκατό των συμμετεχόντων ήταν άτομα με αναπηρία. Η έκθεση διαβούλευσης, η οποία περιλαμβάνει την ανεξάρτητη ανάλυση όλων των προτάσεων που υποβλήθηκαν και των σχολίων που ελήφθη</w:t>
      </w:r>
      <w:r w:rsidRPr="003C7A5D">
        <w:rPr>
          <w:lang w:val="el-GR"/>
        </w:rPr>
        <w:t>σαν, δημοσιεύθηκε στον ιστότοπο DSS Engage.</w:t>
      </w:r>
    </w:p>
    <w:p w14:paraId="14BADA06" w14:textId="77777777" w:rsidR="00064562" w:rsidRPr="00BC0298" w:rsidRDefault="0086220E" w:rsidP="0021296F">
      <w:pPr>
        <w:pStyle w:val="06Bodycopy"/>
        <w:rPr>
          <w:lang w:val="el-GR"/>
        </w:rPr>
      </w:pPr>
      <w:r w:rsidRPr="00BC0298">
        <w:rPr>
          <w:lang w:val="el-GR"/>
        </w:rPr>
        <w:t>Τα πορίσματα της δημόσιας διαβούλευσης διαμόρφωσαν την τελική έκδοση του Πλαισίου και επηρέασαν επίσης την ανάπτυξη του παρόντος Σχεδίου Εργασίας. Σχόλια από τη δημόσια διαβούλευση περιλαμβάνουν:</w:t>
      </w:r>
    </w:p>
    <w:p w14:paraId="5F4ACCB4" w14:textId="77777777" w:rsidR="00064562" w:rsidRPr="00BC0298" w:rsidRDefault="0086220E" w:rsidP="0021296F">
      <w:pPr>
        <w:pStyle w:val="06Bodycopy"/>
        <w:numPr>
          <w:ilvl w:val="0"/>
          <w:numId w:val="9"/>
        </w:numPr>
        <w:rPr>
          <w:lang w:val="el-GR"/>
        </w:rPr>
      </w:pPr>
      <w:r w:rsidRPr="00BC0298">
        <w:rPr>
          <w:lang w:val="el-GR"/>
        </w:rPr>
        <w:t>Τα αποτελέσματα που προσδιορίζονται στο Πλαίσιο πρέπει να είναι μετρήσιμα και ανακοινώσιμα.</w:t>
      </w:r>
    </w:p>
    <w:p w14:paraId="539BFBE4" w14:textId="77777777" w:rsidR="00064562" w:rsidRPr="00BC0298" w:rsidRDefault="0086220E" w:rsidP="0021296F">
      <w:pPr>
        <w:pStyle w:val="06Bodycopy"/>
        <w:numPr>
          <w:ilvl w:val="0"/>
          <w:numId w:val="9"/>
        </w:numPr>
        <w:rPr>
          <w:lang w:val="el-GR"/>
        </w:rPr>
      </w:pPr>
      <w:r w:rsidRPr="00BC0298">
        <w:rPr>
          <w:lang w:val="el-GR"/>
        </w:rPr>
        <w:t>Χρειάζεται να υπάρχει συνεχής σύμπραξη στον σχεδιασμό και συμμετοχή των ατόμων με αναπηρία στην εφαρμογή των αποτελεσμάτων του Πλαισίου.</w:t>
      </w:r>
    </w:p>
    <w:p w14:paraId="221B4640" w14:textId="77777777" w:rsidR="00064562" w:rsidRPr="00BC0298" w:rsidRDefault="0086220E" w:rsidP="0021296F">
      <w:pPr>
        <w:pStyle w:val="06Bodycopy"/>
        <w:numPr>
          <w:ilvl w:val="0"/>
          <w:numId w:val="9"/>
        </w:numPr>
        <w:rPr>
          <w:lang w:val="el-GR"/>
        </w:rPr>
      </w:pPr>
      <w:r w:rsidRPr="00BC0298">
        <w:rPr>
          <w:lang w:val="el-GR"/>
        </w:rPr>
        <w:t>Οι αλλαγές που γίνονται στον τομέα πρέπει να είναι τεκμηριωμένες.</w:t>
      </w:r>
    </w:p>
    <w:p w14:paraId="0B62D8B9" w14:textId="77777777" w:rsidR="00064562" w:rsidRPr="00BC0298" w:rsidRDefault="0086220E" w:rsidP="00152AA6">
      <w:pPr>
        <w:pStyle w:val="06Bodycopy"/>
        <w:keepNext/>
        <w:numPr>
          <w:ilvl w:val="0"/>
          <w:numId w:val="9"/>
        </w:numPr>
        <w:ind w:left="714" w:hanging="357"/>
        <w:rPr>
          <w:lang w:val="el-GR"/>
        </w:rPr>
      </w:pPr>
      <w:r w:rsidRPr="00BC0298">
        <w:rPr>
          <w:lang w:val="el-GR"/>
        </w:rPr>
        <w:t>Η χρηματοδότηση για την υπεράσπιση των δικαιωμάτων των ατόμων με αναπηρία πρέπει να είναι δίκαιη, να βασίζεται σε ανάγκες, να αυξάνεται και να διαρκεί περισσότερο.</w:t>
      </w:r>
    </w:p>
    <w:p w14:paraId="6A20F205" w14:textId="77777777" w:rsidR="00064562" w:rsidRPr="00BC0298" w:rsidRDefault="0086220E" w:rsidP="0021296F">
      <w:pPr>
        <w:pStyle w:val="06Bodycopy"/>
        <w:numPr>
          <w:ilvl w:val="0"/>
          <w:numId w:val="9"/>
        </w:numPr>
        <w:rPr>
          <w:lang w:val="el-GR"/>
        </w:rPr>
      </w:pPr>
      <w:r w:rsidRPr="00BC0298">
        <w:rPr>
          <w:lang w:val="el-GR"/>
        </w:rPr>
        <w:t>Η βελτίωση της πρόσβασης στην υπεράσπιση των δικαιωμάτων των ατόμων με αναπηρία σημαίνει την οικοδόμηση επιλογών και ελέγχου για τα άτομα με αναπηρία, ιδίως για τους ανθρώπους των Πρώτων Εθνών, τα άτομα που κατοικούν σε περιφερειακές και απομακρυσμένες περιοχές, και σ' αυτό το πλαίσιο, την κατανόηση του τρόπου με τον οποίο οι διασταυρούμενες μορφές διακρίσεων και μειονεκτικότητας μπορεί να αυξήσουν την ανάγκη για υπεράσπιση για αυτές τις ομάδες προτεραιότητας.</w:t>
      </w:r>
    </w:p>
    <w:p w14:paraId="0CF1883B" w14:textId="254D3E78" w:rsidR="00064562" w:rsidRPr="00BC0298" w:rsidRDefault="0086220E" w:rsidP="0021296F">
      <w:pPr>
        <w:pStyle w:val="06Bodycopy"/>
        <w:rPr>
          <w:rFonts w:cstheme="minorHAnsi"/>
          <w:lang w:val="el-GR"/>
        </w:rPr>
      </w:pPr>
      <w:r w:rsidRPr="00BC0298">
        <w:rPr>
          <w:lang w:val="el-GR"/>
        </w:rPr>
        <w:t>Οι κυβερνήσεις της Αυστραλίας, των πολιτειών και των επικρατειών έχουν δεσμευτεί στη συμμετοχή των ατόμων με αναπηρία στη διαμόρφωση πολιτικών και προγραμμάτων που τους επηρεάζουν άμεσα. Όλες οι κυβερνήσεις θα συνεχίσουν να συμπεριλαμβάνουν τα άτομα με αναπηρία στην εφαρμογή αυτού του Σχεδίου Εργασίας. Αυτό θα περιλαμβάνει τη συνεργασία με το Γνωμοδοτικό Συμβούλιο της Στρατηγικής της Αυστραλίας για την Αναπηρία και τα συμβούλια των πολιτειών και των επικρατειών, καθώς και με τους Οργανισμούς Εκπροσώπησης Ατόμων με Αναπηρία. Περαιτέρω δημόσιες ή στοχευμένες διαβουλεύσεις θα σχεδιαστούν και θα διεξαχθούν σύμφωνα με την επίτευξη των στόχων των επιμέρους δράσεων, ανάλογα με την περίπτωση.</w:t>
      </w:r>
    </w:p>
    <w:p w14:paraId="2903EDD1" w14:textId="77777777" w:rsidR="00727E1B" w:rsidRPr="00BC0298" w:rsidRDefault="0086220E" w:rsidP="00A512C8">
      <w:pPr>
        <w:pStyle w:val="Heading2"/>
        <w:rPr>
          <w:lang w:val="el-GR"/>
        </w:rPr>
      </w:pPr>
      <w:r w:rsidRPr="00BC0298">
        <w:rPr>
          <w:lang w:val="el-GR"/>
        </w:rPr>
        <w:t>Πλαίσιο πολιτικής</w:t>
      </w:r>
    </w:p>
    <w:p w14:paraId="38C885D9" w14:textId="3F57C5D4" w:rsidR="00FE0B77" w:rsidRPr="004B7254" w:rsidRDefault="00FE0B77" w:rsidP="00FE0B77">
      <w:pPr>
        <w:pStyle w:val="Heading3"/>
        <w:rPr>
          <w:lang w:val="el-GR"/>
        </w:rPr>
      </w:pPr>
      <w:r w:rsidRPr="0056375B">
        <w:rPr>
          <w:lang w:val="el"/>
        </w:rPr>
        <w:t>Royal Commission into Violence, Abuse, Neglect and Exploitation of People with Disability (DRC) [Βασιλική Επιτροπή για τη Βία, την Κακοποίηση, την Παραμέληση και την Εκμετάλλευση Ατόμων με Αναπηρία] (DRC)</w:t>
      </w:r>
    </w:p>
    <w:p w14:paraId="7FC39717" w14:textId="0481DE89" w:rsidR="00FE0B77" w:rsidRPr="004B7254" w:rsidRDefault="00FE0B77" w:rsidP="00FE0B77">
      <w:pPr>
        <w:pStyle w:val="06Bodycopy"/>
        <w:rPr>
          <w:lang w:val="el-GR"/>
        </w:rPr>
      </w:pPr>
      <w:r w:rsidRPr="0056375B">
        <w:rPr>
          <w:lang w:val="el"/>
        </w:rPr>
        <w:t>Η DRC ιδρύθηκε τον Απρίλιο του 2019 ως ανταπόκριση στην ανησυχία της κοινότητας σχετικά με εκτεταμένες αναφορές</w:t>
      </w:r>
      <w:r w:rsidR="004E4523" w:rsidRPr="004B7254">
        <w:rPr>
          <w:lang w:val="el-GR"/>
        </w:rPr>
        <w:t xml:space="preserve"> </w:t>
      </w:r>
      <w:r w:rsidRPr="0056375B">
        <w:rPr>
          <w:lang w:val="el"/>
        </w:rPr>
        <w:t>βίας κατά και παραμέλησης, κακοποίησης και εκμετάλλευσης ατόμων με αναπηρία. Η τελική έκθεση της DRC παραδόθηκε στον Γενικό Κυβερνήτη της Αυστραλίας στις 28 Σεπτεμβρίου 2023 και κατατέθηκε στο Αυστραλιανό Κοινοβούλιο στις 29 Σεπτεμβρίου 2023.</w:t>
      </w:r>
    </w:p>
    <w:p w14:paraId="0D885594" w14:textId="1B985DEB" w:rsidR="00FE0B77" w:rsidRPr="004B7254" w:rsidRDefault="00FE0B77" w:rsidP="00FE0B77">
      <w:pPr>
        <w:pStyle w:val="06Bodycopy"/>
        <w:rPr>
          <w:lang w:val="el-GR"/>
        </w:rPr>
      </w:pPr>
      <w:r w:rsidRPr="0056375B">
        <w:rPr>
          <w:lang w:val="el"/>
        </w:rPr>
        <w:lastRenderedPageBreak/>
        <w:t xml:space="preserve">Τρεις συστάσεις είναι σχετικές με το Πλαίσιο και το Σχέδιο Εργασίας. Το Σχέδιο Εργασίας έχει αναθεωρηθεί </w:t>
      </w:r>
      <w:r w:rsidRPr="0056375B">
        <w:rPr>
          <w:lang w:val="el"/>
        </w:rPr>
        <w:br/>
        <w:t>ώστε να ενσωματώσει απαντήσεις σε αυτές τις συστάσεις μετά την κοινή Κυβερνητική απάντηση της 31ης Ιουλίου 2024 που αποδέχθηκε καταρχήν τις εν λόγω συστάσεις.</w:t>
      </w:r>
    </w:p>
    <w:p w14:paraId="4247CAEF" w14:textId="77777777" w:rsidR="00FE0B77" w:rsidRPr="004B7254" w:rsidRDefault="00FE0B77" w:rsidP="00FE0B77">
      <w:pPr>
        <w:pStyle w:val="Heading3"/>
        <w:rPr>
          <w:lang w:val="el-GR"/>
        </w:rPr>
      </w:pPr>
      <w:r w:rsidRPr="0056375B">
        <w:rPr>
          <w:lang w:val="el"/>
        </w:rPr>
        <w:t xml:space="preserve">Independent Review of the National Disability Insurance Scheme (NDIS) – Final Report [Ανεξάρτητη Επανεξέταση του Εθνικού Προγράμματος Ασφάλισης Ατόμων με Αναπηρία (NDIS) - Τελική Έκθεση] </w:t>
      </w:r>
    </w:p>
    <w:p w14:paraId="57410731" w14:textId="246A42FB" w:rsidR="00FE0B77" w:rsidRPr="004B7254" w:rsidRDefault="00FE0B77" w:rsidP="00FE0B77">
      <w:pPr>
        <w:pStyle w:val="06Bodycopy"/>
        <w:rPr>
          <w:lang w:val="el-GR"/>
        </w:rPr>
      </w:pPr>
      <w:r w:rsidRPr="0056375B">
        <w:rPr>
          <w:lang w:val="el"/>
        </w:rPr>
        <w:t>Στις 7 Δεκεμβρίου 2023, δημοσιεύθηκε η τελική έκθεση της ανεξάρτητης επανεξέτασης του NDIS (η Επανεξέταση) και περιελάμβανε 26 συστάσεις καθώς και 139 υποστηρικτικές δράσεις. Η Επανεξέταση εξέτασε τον σχεδιασμό, τις λειτουργίες και τη βιωσιμότητα του NDIS και εξέτασε επίσης τρόπους για να καταστεί η αγορά και το εργατικό δυναμικό πιο ευαίσθητο, υποστηρικτικό και βιώσιμο.</w:t>
      </w:r>
    </w:p>
    <w:p w14:paraId="70A6599B" w14:textId="0C6F65A1" w:rsidR="00FE0B77" w:rsidRPr="004B7254" w:rsidRDefault="00FE0B77" w:rsidP="00FE0B77">
      <w:pPr>
        <w:pStyle w:val="06Bodycopy"/>
        <w:rPr>
          <w:lang w:val="el-GR"/>
        </w:rPr>
      </w:pPr>
      <w:r w:rsidRPr="0056375B">
        <w:rPr>
          <w:lang w:val="el"/>
        </w:rPr>
        <w:t>Έχουν εντοπιστεί ορισμένες συστάσεις και υποστηρικτικές δράσεις που θα μπορούσαν να υποστηριχθούν εν μέρει, από αποτελέσματα ορισμένων από τους τομείς εργασίας του Εθνικού Πλαισίου Υποστήριξης Ατόμων με Αναπηρία [NDAF] στο πλαίσιο του Σχεδίου Εργασίας.</w:t>
      </w:r>
    </w:p>
    <w:p w14:paraId="16C72F1D" w14:textId="5B1285DD" w:rsidR="00064562" w:rsidRPr="00BC0298" w:rsidRDefault="0086220E" w:rsidP="00A512C8">
      <w:pPr>
        <w:pStyle w:val="Heading3"/>
        <w:rPr>
          <w:lang w:val="el-GR"/>
        </w:rPr>
      </w:pPr>
      <w:r w:rsidRPr="00BC0298">
        <w:rPr>
          <w:lang w:val="el-GR"/>
        </w:rPr>
        <w:t xml:space="preserve">Ανάλυση Ζήτησης και Κενών </w:t>
      </w:r>
    </w:p>
    <w:p w14:paraId="72672A3F" w14:textId="20E24B2A" w:rsidR="00064562" w:rsidRPr="00BC0298" w:rsidRDefault="0086220E" w:rsidP="00A3697B">
      <w:pPr>
        <w:pStyle w:val="06Bodycopy"/>
        <w:rPr>
          <w:lang w:val="el-GR"/>
        </w:rPr>
      </w:pPr>
      <w:r w:rsidRPr="00BC0298">
        <w:rPr>
          <w:lang w:val="el-GR"/>
        </w:rPr>
        <w:t>Τον Μάρτιο του 2020, το DSS ανέθεσε σε μια εταιρεία συμβούλων, την ASK Insight, να διεξαγάγει μια ανάλυση ζήτησης και κενών σχετικά με την "ανεξάρτητη συνηγορία για την αναπηρία και μορφές υποστήριξης για τη λήψη αποφάσεων" για την καλύτερη κατανόηση του τοπίου της υπεράσπισης των δικαιωμάτων των ατόμων με αναπηρία μετά την εφαρμογή του Εθνικού Προγράμματος Ασφάλισης Ατόμων με Αναπηρία (NDIS</w:t>
      </w:r>
      <w:r w:rsidR="00FE0B77" w:rsidRPr="00FE0B77">
        <w:rPr>
          <w:lang w:val="el"/>
        </w:rPr>
        <w:t xml:space="preserve"> </w:t>
      </w:r>
      <w:r w:rsidR="00FE0B77" w:rsidRPr="0056375B">
        <w:rPr>
          <w:lang w:val="el"/>
        </w:rPr>
        <w:t>Το έργο ολοκληρώθηκε τον Δεκέμβριο του 2020 και μια περίληψη των ευρημάτων του έργου είναι διαθέσιμη στη</w:t>
      </w:r>
      <w:hyperlink r:id="rId10" w:history="1">
        <w:r w:rsidR="00FE0B77" w:rsidRPr="0056375B">
          <w:rPr>
            <w:rStyle w:val="Hyperlink"/>
            <w:lang w:val="el"/>
          </w:rPr>
          <w:t xml:space="preserve"> Demand and Gap Analysis Project Summary December 2020 (dss.gov.au) [Σύνοψη Έργου Ανάλυσης Ζήτησης και Κενών, Δεκέμβριος 2020 (dss.gov.au)]</w:t>
        </w:r>
      </w:hyperlink>
      <w:r w:rsidRPr="00BC0298">
        <w:rPr>
          <w:lang w:val="el-GR"/>
        </w:rPr>
        <w:t>.</w:t>
      </w:r>
    </w:p>
    <w:p w14:paraId="7ACCB45C" w14:textId="1DE16756" w:rsidR="00064562" w:rsidRPr="00BC0298" w:rsidRDefault="0086220E" w:rsidP="00A3697B">
      <w:pPr>
        <w:pStyle w:val="06Bodycopy"/>
        <w:rPr>
          <w:lang w:val="el-GR"/>
        </w:rPr>
      </w:pPr>
      <w:r w:rsidRPr="00BC0298">
        <w:rPr>
          <w:lang w:val="el-GR"/>
        </w:rPr>
        <w:t>Η έκθεση κατέληξε στο συμπέρασμα ότι το Πλαίσιο πρέπει να επικαιροποιηθεί ώστε να ληφθούν υπόψη τα συμφωνηθέντα αποτελέσματα και τα μέτρα της εθνικής υπεράσπισης των δικαιωμάτων των ατόμων με αναπηρία, ώστε να επιτευχθεί ευθυγράμμιση και να βελτιωθούν τα αποτελέσματα για τα άτομα με αναπηρία. Το Πλαίσιο αποτέλεσε το έγγραφο για τον καθορισμό του στόχου, των αρχών και των αποτελεσμάτων της εθνικής υπεράσπισης των ατόμων με αναπηρία και το Σχέδιο Εργασίας επιδεικνύει τη δέσμευση των Κυβερνήσεων να συνεργαστούν για τη βελτίωση της πρόσβασης στην υπεράσπιση των ατόμων με αναπηρία.</w:t>
      </w:r>
    </w:p>
    <w:p w14:paraId="1A3028D5" w14:textId="77777777" w:rsidR="00064562" w:rsidRPr="00BC0298" w:rsidRDefault="0086220E" w:rsidP="00A512C8">
      <w:pPr>
        <w:pStyle w:val="Heading3"/>
        <w:rPr>
          <w:i/>
          <w:iCs/>
          <w:lang w:val="el-GR"/>
        </w:rPr>
      </w:pPr>
      <w:r w:rsidRPr="00BC0298">
        <w:rPr>
          <w:i/>
          <w:iCs/>
          <w:lang w:val="el-GR"/>
        </w:rPr>
        <w:t>Η Στρατηγική της Αυστραλίας για την Αναπηρία 2021─2031 (η Στρατηγική)</w:t>
      </w:r>
    </w:p>
    <w:p w14:paraId="449B2D26" w14:textId="50746994" w:rsidR="00064562" w:rsidRPr="00BC0298" w:rsidRDefault="0086220E" w:rsidP="00A3697B">
      <w:pPr>
        <w:pStyle w:val="06Bodycopy"/>
        <w:rPr>
          <w:lang w:val="el-GR"/>
        </w:rPr>
      </w:pPr>
      <w:r w:rsidRPr="00BC0298">
        <w:rPr>
          <w:lang w:val="el-GR"/>
        </w:rPr>
        <w:t>Η Στρατηγική αποτελεί το εθνικό πλαίσιο πολιτικής της Αυστραλίας για την αναπηρία. Προωθεί τη δράση σε όλα τα επίπεδα διακυβέρνησης για τη βελτίωση της ζωής των ατόμων με αναπηρία. Η Στρατηγική αναγνωρίζει ότι η υπεράσπιση των δικαιωμάτων των ατόμων με αναπηρία συμβάλλει στη κατοχύρωση των δικαιωμάτων των ανθρώπων και στην υπέρβαση των εμποδίων στην ένταξη και τη συμμετοχή τους στην κοινότητα. Η Στρατηγική αναγνωρίζει ότι η υπεράσπιση των δικαιωμάτων των ατόμων με αναπηρία είναι ένας σημαντικός τρόπος που δίνει τη δυνατότητα στα άτομα με αναπηρία και τα υποστηρίζει ώστε να προστατεύουν και να υπερασπίζονται τα δικαιώματά τους.</w:t>
      </w:r>
    </w:p>
    <w:p w14:paraId="101FE65F" w14:textId="77777777" w:rsidR="00064562" w:rsidRPr="00BC0298" w:rsidRDefault="0086220E" w:rsidP="00A3697B">
      <w:pPr>
        <w:pStyle w:val="06Bodycopy"/>
        <w:rPr>
          <w:lang w:val="el-GR"/>
        </w:rPr>
      </w:pPr>
      <w:r w:rsidRPr="00BC0298">
        <w:rPr>
          <w:lang w:val="el-GR"/>
        </w:rPr>
        <w:t>Το Πλαίσιο και το Σχέδιο Εργασίας συμβάλλουν στην υποστήριξη της Πολιτικής Προτεραιότητας της Στρατηγικής 'Τα δικαιώματα των ατόμων με αναπηρία προάγονται, υποστηρίζονται και προστατεύονται' σύμφωνα με τον Τομέα Αποτελεσμάτων Ασφάλειας, Δικαιωμάτων και Δικαιοσύνης. Η οριστικοποίηση του Πλαισίου αποτελεί δράση της Αυστραλιανής Κυβέρνησης (Δράση 5.3) σύμφωνα με το "Στοχευμένο Σχέδιο Δράσης για την Ασφάλεια" της Στρατηγικής.</w:t>
      </w:r>
    </w:p>
    <w:p w14:paraId="32D57CA4" w14:textId="77777777" w:rsidR="00064562" w:rsidRPr="00BC0298" w:rsidRDefault="0086220E" w:rsidP="00A512C8">
      <w:pPr>
        <w:pStyle w:val="Heading3"/>
        <w:rPr>
          <w:lang w:val="el-GR"/>
        </w:rPr>
      </w:pPr>
      <w:r w:rsidRPr="00BC0298">
        <w:rPr>
          <w:lang w:val="el-GR"/>
        </w:rPr>
        <w:t>Εθνική Συμφωνία για το Κλείσιμο του Χάσματος [National Agreement on Closing the Gap]</w:t>
      </w:r>
    </w:p>
    <w:p w14:paraId="431B66E9" w14:textId="77777777" w:rsidR="00064562" w:rsidRPr="00BC0298" w:rsidRDefault="0086220E" w:rsidP="00A3697B">
      <w:pPr>
        <w:pStyle w:val="06Bodycopy"/>
        <w:rPr>
          <w:lang w:val="el-GR"/>
        </w:rPr>
      </w:pPr>
      <w:r w:rsidRPr="00BC0298">
        <w:rPr>
          <w:lang w:val="el-GR"/>
        </w:rPr>
        <w:t xml:space="preserve">Η Εθνική Συμφωνία για το Κλείσιμο του Χάσματος αναπτύχθηκε σε γνήσια συνεργασία μεταξύ όλων των κυβερνήσεων της Αυστραλίας και του Συνασπισμού Κορυφαίων Οργανισμών Αβοριγίνων και Νησιωτών του </w:t>
      </w:r>
      <w:r w:rsidRPr="00BC0298">
        <w:rPr>
          <w:lang w:val="el-GR"/>
        </w:rPr>
        <w:lastRenderedPageBreak/>
        <w:t>Πορθμού Torres με στόχο να δοθεί η δυνατότητα στους λαούς των Πρώτων Εθνών και τις κυβερνήσεις να συνεργαστούν για να ξεπεραστεί η ανισότητα που βιώνουν οι λαοί των Πρώτων Εθνών και να επιτύχουν αποτελέσματα διαβίωσης ίσα με όλους τους Αυστραλούς.</w:t>
      </w:r>
    </w:p>
    <w:p w14:paraId="0D47CF7D" w14:textId="47FD034D" w:rsidR="00064562" w:rsidRPr="00BC0298" w:rsidRDefault="0086220E" w:rsidP="00A3697B">
      <w:pPr>
        <w:pStyle w:val="06Bodycopy"/>
        <w:rPr>
          <w:lang w:val="el-GR"/>
        </w:rPr>
      </w:pPr>
      <w:r w:rsidRPr="00BC0298">
        <w:rPr>
          <w:lang w:val="el-GR"/>
        </w:rPr>
        <w:t>Στο πλαίσιο του Κοινοπολιτειακού Σχεδίου Εφαρμογής για το Κλείσιμο του Χάσματος, όλοι οι Κοινοπολιτειακοί φορείς έχουν την υποχρέωση να ενσωματώσουν την αναπηρία ως οριζόντιο τομέα αποτελεσμάτων και στους 17 κοινωνικοοικονομικούς στόχους και στις τέσσερις Μεταρρυθμίσεις Προτεραιότητας.</w:t>
      </w:r>
    </w:p>
    <w:p w14:paraId="16EFB5E5" w14:textId="77777777" w:rsidR="00064562" w:rsidRPr="00BC0298" w:rsidRDefault="0086220E" w:rsidP="00A512C8">
      <w:pPr>
        <w:pStyle w:val="Heading3"/>
        <w:rPr>
          <w:lang w:val="el-GR"/>
        </w:rPr>
      </w:pPr>
      <w:r w:rsidRPr="00BC0298">
        <w:rPr>
          <w:lang w:val="el-GR"/>
        </w:rPr>
        <w:t xml:space="preserve">Σχέδιο Ενίσχυσης του Τομέα Αναπηρίας (Disability SSP) </w:t>
      </w:r>
    </w:p>
    <w:p w14:paraId="0521D09C" w14:textId="77777777" w:rsidR="00064562" w:rsidRPr="00BC0298" w:rsidRDefault="0086220E" w:rsidP="00A3697B">
      <w:pPr>
        <w:pStyle w:val="06Bodycopy"/>
        <w:rPr>
          <w:lang w:val="el-GR"/>
        </w:rPr>
      </w:pPr>
      <w:r w:rsidRPr="00BC0298">
        <w:rPr>
          <w:lang w:val="el-GR"/>
        </w:rPr>
        <w:t>Το Disability SSP παρέχει ένα εθνικό πλαίσιο για μια κοινή προσέγγιση στην ενίσχυση του τομέα υπό τον έλεγχο της κοινότητας και τη βελτίωση των αποτελεσμάτων με και για τα άτομα με αναπηρία των Πρώτων Εθνών. Το Disability SSP αναπτύχθηκε για να υποστηρίξει την επίτευξη της 'Μεταρρύθμισης Προτεραιότητας Δύο: Οικοδόμηση του τομέα υπό τον έλεγχο της κοινότητας' στο πλαίσιο της Εθνικής Συμφωνίας για το Κλείσιμο του Χάσματος. Το Disability SSP διαμορφώθηκε μέσω γνήσιας συνεργασίας με τον κορυφαίο εθνικό οργανισμό για τα άτομα με αναπηρία των Πρώτων Εθνών, το Δίκτυο Ατόμων με Αναπηρία των Πρώτων Εθνών (First Peoples Disability Network - FPDN) της Αυστραλίας. Το Disability SSP έχει εγκριθεί από όλες τις πολιτείες και επικράτειες και τον Συνασπισμό των Κορυφαίων Οργανισμών. Το Πλαίσιο και το Σχέδιο Εργασίας συμβάλλουν στην υποστήριξη της Εθνικής Συμφωνίας για το Κλείσιμο του Χάσματος και του Disability SSP, καθώς διαθέτουν έναν τομέα εργασίας αφιερωμένο στην πρόσβαση των Πρώτων Εθνών.</w:t>
      </w:r>
    </w:p>
    <w:p w14:paraId="7D4CAFE8" w14:textId="77777777" w:rsidR="00064562" w:rsidRPr="00BC0298" w:rsidRDefault="0086220E" w:rsidP="00A512C8">
      <w:pPr>
        <w:pStyle w:val="Heading2"/>
        <w:rPr>
          <w:lang w:val="el-GR"/>
        </w:rPr>
      </w:pPr>
      <w:r w:rsidRPr="00BC0298">
        <w:rPr>
          <w:lang w:val="el-GR"/>
        </w:rPr>
        <w:t>Διακυβέρνηση</w:t>
      </w:r>
    </w:p>
    <w:p w14:paraId="0205632D" w14:textId="6985AAF9" w:rsidR="00064562" w:rsidRPr="00BC0298" w:rsidRDefault="0086220E" w:rsidP="00064562">
      <w:pPr>
        <w:rPr>
          <w:rFonts w:ascii="Calibri" w:hAnsi="Calibri" w:cs="Calibri"/>
          <w:color w:val="000000"/>
          <w:sz w:val="22"/>
          <w:szCs w:val="22"/>
          <w:lang w:val="el-GR"/>
        </w:rPr>
      </w:pPr>
      <w:r w:rsidRPr="00BC0298">
        <w:rPr>
          <w:rFonts w:ascii="Calibri" w:hAnsi="Calibri" w:cs="Calibri"/>
          <w:color w:val="000000"/>
          <w:sz w:val="22"/>
          <w:szCs w:val="22"/>
          <w:lang w:val="el-GR"/>
        </w:rPr>
        <w:t xml:space="preserve">Το Πλαίσιο και το Σχέδιο Εργασίας εμπίπτουν στην αρμοδιότητα του Συμβουλίου Υπουργών για τη Μεταρρύθμιση στον Τομέα της Αναπηρίας (DRMC). Η </w:t>
      </w:r>
      <w:r w:rsidR="001A6DE2">
        <w:rPr>
          <w:rFonts w:ascii="Calibri" w:hAnsi="Calibri" w:cs="Calibri"/>
          <w:color w:val="000000"/>
          <w:sz w:val="22"/>
          <w:szCs w:val="22"/>
          <w:lang w:val="el-GR"/>
        </w:rPr>
        <w:t>Διαπολιτειακή Επιτροπή της Στρατηγικής της Αυστραλίας για την Αναπηρία</w:t>
      </w:r>
      <w:r w:rsidRPr="00BC0298">
        <w:rPr>
          <w:rFonts w:ascii="Calibri" w:hAnsi="Calibri" w:cs="Calibri"/>
          <w:color w:val="000000"/>
          <w:sz w:val="22"/>
          <w:szCs w:val="22"/>
          <w:lang w:val="el-GR"/>
        </w:rPr>
        <w:t>, η οποία αποτελείται από αρμόδιους των κυβερνήσεων της Αυστραλίας, των πολιτειών και των επικρατειών, είναι υπεύθυνη για την προώθηση των δράσεων στο πλαίσιο αυτού του Σχεδίου Εργασίας και για τις επακόλουθες ανασκοπήσεις του Πλαισίου.</w:t>
      </w:r>
    </w:p>
    <w:p w14:paraId="23BA6D9F" w14:textId="77777777" w:rsidR="00727E1B" w:rsidRPr="00BC0298" w:rsidRDefault="0086220E" w:rsidP="00A512C8">
      <w:pPr>
        <w:pStyle w:val="Heading2"/>
        <w:rPr>
          <w:lang w:val="el-GR"/>
        </w:rPr>
      </w:pPr>
      <w:r w:rsidRPr="00BC0298">
        <w:rPr>
          <w:lang w:val="el-GR"/>
        </w:rPr>
        <w:t>Αναφορά και Ανασκόπηση</w:t>
      </w:r>
    </w:p>
    <w:p w14:paraId="420C300D" w14:textId="5F3403E1" w:rsidR="00064562" w:rsidRPr="00BC0298" w:rsidRDefault="0086220E" w:rsidP="00A3697B">
      <w:pPr>
        <w:pStyle w:val="06Bodycopy"/>
        <w:rPr>
          <w:lang w:val="el-GR"/>
        </w:rPr>
      </w:pPr>
      <w:r w:rsidRPr="00BC0298">
        <w:rPr>
          <w:lang w:val="el-GR"/>
        </w:rPr>
        <w:t xml:space="preserve">Το Πλαίσιο και το Σχέδιο Εργασίας εγκρίθηκαν από το DRMC στις </w:t>
      </w:r>
      <w:r w:rsidR="000E69EB">
        <w:rPr>
          <w:lang w:val="el-GR"/>
        </w:rPr>
        <w:t>21 Απριλίου</w:t>
      </w:r>
      <w:r w:rsidRPr="00BC0298">
        <w:rPr>
          <w:lang w:val="el-GR"/>
        </w:rPr>
        <w:t xml:space="preserve"> 2023. Η Αυστραλιανή Κυβέρνηση, μαζί με τις κυβερνήσεις των πολιτειών και των επικρατειών, θα υποβάλλουν εκθέσεις προόδου στο DRMC ετησίως.</w:t>
      </w:r>
    </w:p>
    <w:p w14:paraId="689C318C" w14:textId="77777777" w:rsidR="00064562" w:rsidRPr="00BC0298" w:rsidRDefault="0086220E" w:rsidP="00A3697B">
      <w:pPr>
        <w:pStyle w:val="06Bodycopy"/>
        <w:rPr>
          <w:lang w:val="el-GR"/>
        </w:rPr>
      </w:pPr>
      <w:r w:rsidRPr="00BC0298">
        <w:rPr>
          <w:lang w:val="el-GR"/>
        </w:rPr>
        <w:t>Το Πλαίσιο και το Σχέδιο Εργασίας θα επανεξεταστούν στους δώδεκα μήνες πριν από τη λήξη του Πλαισίου στο τέλος του ημερολογιακού έτους 2025. Η ανασκόπηση θα περιλαμβάνει την εξέταση της προόδου αυτού του Σχεδίου Εργασίας, καθώς και τα πορίσματα της Βασιλικής Επιτροπής για τη Βία, την Κακοποίηση, την Παραμέληση και την Εκμετάλλευση Ατόμων με Αναπηρία και την επακόλουθη ανασκόπηση της Στρατηγικής.</w:t>
      </w:r>
    </w:p>
    <w:p w14:paraId="4B25A4FF" w14:textId="77777777" w:rsidR="00E00279" w:rsidRPr="00BC0298" w:rsidRDefault="0086220E" w:rsidP="00A512C8">
      <w:pPr>
        <w:pStyle w:val="Heading2"/>
        <w:rPr>
          <w:lang w:val="el-GR"/>
        </w:rPr>
      </w:pPr>
      <w:r w:rsidRPr="00BC0298">
        <w:rPr>
          <w:lang w:val="el-GR"/>
        </w:rPr>
        <w:t xml:space="preserve">Τομείς εργασίας προτεραιότητας </w:t>
      </w:r>
    </w:p>
    <w:p w14:paraId="7E379C01" w14:textId="77777777" w:rsidR="00064562" w:rsidRPr="00BC0298" w:rsidRDefault="0086220E" w:rsidP="00064562">
      <w:pPr>
        <w:spacing w:after="120"/>
        <w:rPr>
          <w:rFonts w:cstheme="minorHAnsi"/>
          <w:sz w:val="22"/>
          <w:szCs w:val="22"/>
          <w:lang w:val="el-GR"/>
        </w:rPr>
      </w:pPr>
      <w:r w:rsidRPr="00BC0298">
        <w:rPr>
          <w:sz w:val="22"/>
          <w:szCs w:val="22"/>
          <w:lang w:val="el-GR"/>
        </w:rPr>
        <w:t xml:space="preserve">Η Αυστραλιανή Κυβέρνηση και οι κυβερνήσεις των πολιτειών και των επικρατειών έχουν προσδιορίσει τομείς εργασίας που θα βοηθήσουν τις κυβερνήσεις να εφαρμόσουν το Πλαίσιο και να βελτιώσουν την εθνική συνοχή και την πρόσβαση στις υπηρεσίες υπεράσπισης των δικαιωμάτων των ατόμων με αναπηρία. Προβλέπεται ότι οι δραστηριότητες που θα αναπτυχθούν στο πλαίσιο αυτών των ροών εργασίας θα είναι βραχυπρόθεσμα έως μεσοπρόθεσμα έργα που θα αποσκοπούν στη δημιουργία της βάσης τεκμηρίωσης για </w:t>
      </w:r>
      <w:r w:rsidRPr="00BC0298">
        <w:rPr>
          <w:sz w:val="22"/>
          <w:szCs w:val="22"/>
          <w:lang w:val="el-GR"/>
        </w:rPr>
        <w:lastRenderedPageBreak/>
        <w:t>τη βελτίωση της εθνικής συνοχής και της παροχής υπηρεσιών. Τα τεκμήρια που θα συγκεντρωθούν θα χρησιμοποιηθούν για την διαμόρφωση μελλοντικής εργασίας. Οι τομείς εργασίας προτεραιότητας είναι:</w:t>
      </w:r>
    </w:p>
    <w:p w14:paraId="3668DC9B"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 xml:space="preserve">Μέτρηση και αναφορά των αποτελεσμάτων του Πλαισίου </w:t>
      </w:r>
    </w:p>
    <w:p w14:paraId="6FE40517"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Βελτίωση της συνοχής των δεδομένων</w:t>
      </w:r>
    </w:p>
    <w:p w14:paraId="19A43AF2"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Βελτίωση της παροχής υπηρεσιών</w:t>
      </w:r>
    </w:p>
    <w:p w14:paraId="4C76057E"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 xml:space="preserve">Ανάπτυξη και στήριξη του τομέα </w:t>
      </w:r>
    </w:p>
    <w:p w14:paraId="66BD99B9"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Καλύτερος συντονισμός της χρηματοδότησης</w:t>
      </w:r>
    </w:p>
    <w:p w14:paraId="12BF3E14" w14:textId="77777777" w:rsidR="00064562" w:rsidRPr="00BC0298" w:rsidRDefault="0086220E" w:rsidP="00C1265A">
      <w:pPr>
        <w:pStyle w:val="ListParagraph"/>
        <w:numPr>
          <w:ilvl w:val="0"/>
          <w:numId w:val="8"/>
        </w:numPr>
        <w:spacing w:after="240" w:line="276" w:lineRule="auto"/>
        <w:ind w:left="714" w:hanging="357"/>
        <w:rPr>
          <w:rFonts w:asciiTheme="minorHAnsi" w:hAnsiTheme="minorHAnsi" w:cstheme="minorHAnsi"/>
          <w:sz w:val="22"/>
          <w:szCs w:val="22"/>
          <w:lang w:val="el-GR"/>
        </w:rPr>
      </w:pPr>
      <w:r w:rsidRPr="00BC0298">
        <w:rPr>
          <w:rFonts w:asciiTheme="minorHAnsi" w:hAnsiTheme="minorHAnsi" w:cstheme="minorHAnsi"/>
          <w:sz w:val="22"/>
          <w:szCs w:val="22"/>
          <w:lang w:val="el-GR"/>
        </w:rPr>
        <w:t>Υποστήριξη της πρόσβασης για τους λαούς των Πρώτων Εθνών</w:t>
      </w:r>
    </w:p>
    <w:p w14:paraId="4DBD4002" w14:textId="77777777" w:rsidR="003F007E" w:rsidRPr="00BC0298" w:rsidRDefault="0086220E" w:rsidP="00152AA6">
      <w:pPr>
        <w:rPr>
          <w:rFonts w:ascii="Calibri" w:hAnsi="Calibri" w:cs="Calibri"/>
          <w:color w:val="2C5181"/>
          <w:sz w:val="22"/>
          <w:szCs w:val="22"/>
          <w:lang w:val="el-GR"/>
        </w:rPr>
        <w:sectPr w:rsidR="003F007E" w:rsidRPr="00BC0298"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BC0298">
        <w:rPr>
          <w:rFonts w:cstheme="minorHAnsi"/>
          <w:sz w:val="22"/>
          <w:szCs w:val="22"/>
          <w:lang w:val="el-GR"/>
        </w:rPr>
        <w:t xml:space="preserve">Με την πάροδο του χρόνου ενδέχεται να προστεθούν και άλλοι τομείς εργασίας προτεραιότητας με βάση τα αποτελέσματα ορισμένων από αυτά τα έργα. Για παράδειγμα, καθώς κατανοούμε καλύτερα την παροχή υπηρεσιών από εθνική σκοπιά, μπορεί να δοθεί προτεραιότητα σε έργα που επικεντρώνονται σε άλλες ομάδες. Πληροφορίες σχετικά με την εργασία που πρέπει να γίνει στο πλαίσιο καθενός από τους τομείς προτεραιότητας παρέχονται στον πίνακα που ακολουθεί.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977"/>
        <w:gridCol w:w="8080"/>
        <w:gridCol w:w="2701"/>
      </w:tblGrid>
      <w:tr w:rsidR="00F85955" w:rsidRPr="0015784E" w14:paraId="66BA7F72"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704D7626" w14:textId="77777777" w:rsidR="00F82EBB" w:rsidRPr="00BC0298" w:rsidRDefault="0086220E" w:rsidP="009A2055">
            <w:pPr>
              <w:pStyle w:val="TableNheader"/>
              <w:rPr>
                <w:lang w:val="el-GR"/>
              </w:rPr>
            </w:pPr>
            <w:r w:rsidRPr="00BC0298">
              <w:rPr>
                <w:color w:val="27412A"/>
                <w:spacing w:val="-4"/>
                <w:lang w:val="el-GR"/>
              </w:rPr>
              <w:lastRenderedPageBreak/>
              <w:t>Σχέδιο Εργασίας Υπεράσπισης Δικαιωμάτων Ατόμων με Αναπηρία</w:t>
            </w:r>
          </w:p>
        </w:tc>
      </w:tr>
      <w:tr w:rsidR="00F85955" w:rsidRPr="00BC0298" w14:paraId="0D936231" w14:textId="77777777" w:rsidTr="00861DD0">
        <w:trPr>
          <w:trHeight w:val="453"/>
          <w:tblHeader/>
        </w:trPr>
        <w:tc>
          <w:tcPr>
            <w:tcW w:w="2977" w:type="dxa"/>
            <w:tcBorders>
              <w:top w:val="single" w:sz="6" w:space="0" w:color="27422B"/>
            </w:tcBorders>
            <w:shd w:val="clear" w:color="auto" w:fill="27412A"/>
            <w:tcMar>
              <w:top w:w="113" w:type="dxa"/>
              <w:left w:w="57" w:type="dxa"/>
              <w:bottom w:w="113" w:type="dxa"/>
              <w:right w:w="57" w:type="dxa"/>
            </w:tcMar>
            <w:vAlign w:val="center"/>
          </w:tcPr>
          <w:p w14:paraId="1BB82B22" w14:textId="77777777" w:rsidR="00F82EBB" w:rsidRPr="00BC0298" w:rsidRDefault="0086220E" w:rsidP="009A2055">
            <w:pPr>
              <w:pStyle w:val="TableNheader"/>
              <w:jc w:val="center"/>
              <w:rPr>
                <w:sz w:val="24"/>
                <w:szCs w:val="24"/>
                <w:lang w:val="el-GR"/>
              </w:rPr>
            </w:pPr>
            <w:r w:rsidRPr="00BC0298">
              <w:rPr>
                <w:rFonts w:cstheme="minorHAnsi"/>
                <w:color w:val="FFFFFF" w:themeColor="background1"/>
                <w:sz w:val="24"/>
                <w:szCs w:val="24"/>
                <w:lang w:val="el-GR"/>
              </w:rPr>
              <w:t>Τομέας Εργασίας Προτεραιότητας</w:t>
            </w:r>
          </w:p>
        </w:tc>
        <w:tc>
          <w:tcPr>
            <w:tcW w:w="8080" w:type="dxa"/>
            <w:tcBorders>
              <w:top w:val="single" w:sz="6" w:space="0" w:color="27422B"/>
            </w:tcBorders>
            <w:shd w:val="clear" w:color="auto" w:fill="27412A"/>
            <w:tcMar>
              <w:top w:w="113" w:type="dxa"/>
              <w:left w:w="57" w:type="dxa"/>
              <w:bottom w:w="113" w:type="dxa"/>
              <w:right w:w="57" w:type="dxa"/>
            </w:tcMar>
            <w:vAlign w:val="center"/>
          </w:tcPr>
          <w:p w14:paraId="035B6E5A" w14:textId="77777777" w:rsidR="00F82EBB" w:rsidRPr="00BC0298" w:rsidRDefault="0086220E" w:rsidP="009A2055">
            <w:pPr>
              <w:pStyle w:val="TableNheader"/>
              <w:jc w:val="center"/>
              <w:rPr>
                <w:sz w:val="24"/>
                <w:szCs w:val="24"/>
                <w:lang w:val="el-GR"/>
              </w:rPr>
            </w:pPr>
            <w:r w:rsidRPr="00BC0298">
              <w:rPr>
                <w:rFonts w:cstheme="minorHAnsi"/>
                <w:color w:val="FFFFFF" w:themeColor="background1"/>
                <w:sz w:val="24"/>
                <w:szCs w:val="24"/>
                <w:lang w:val="el-GR"/>
              </w:rPr>
              <w:t>Περιγραφή</w:t>
            </w:r>
          </w:p>
        </w:tc>
        <w:tc>
          <w:tcPr>
            <w:tcW w:w="2701" w:type="dxa"/>
            <w:tcBorders>
              <w:top w:val="single" w:sz="6" w:space="0" w:color="27422B"/>
            </w:tcBorders>
            <w:shd w:val="clear" w:color="auto" w:fill="27412A"/>
            <w:tcMar>
              <w:top w:w="113" w:type="dxa"/>
              <w:left w:w="57" w:type="dxa"/>
              <w:bottom w:w="113" w:type="dxa"/>
              <w:right w:w="57" w:type="dxa"/>
            </w:tcMar>
            <w:vAlign w:val="center"/>
          </w:tcPr>
          <w:p w14:paraId="65A5329B" w14:textId="77777777" w:rsidR="00F82EBB" w:rsidRPr="00BC0298" w:rsidRDefault="0086220E" w:rsidP="009A2055">
            <w:pPr>
              <w:pStyle w:val="TableNheader"/>
              <w:jc w:val="center"/>
              <w:rPr>
                <w:sz w:val="24"/>
                <w:szCs w:val="24"/>
                <w:lang w:val="el-GR"/>
              </w:rPr>
            </w:pPr>
            <w:r w:rsidRPr="00BC0298">
              <w:rPr>
                <w:rFonts w:cstheme="minorHAnsi"/>
                <w:color w:val="FFFFFF" w:themeColor="background1"/>
                <w:sz w:val="24"/>
                <w:szCs w:val="24"/>
                <w:lang w:val="el-GR"/>
              </w:rPr>
              <w:t>Ενδεικτικά χρονοδιαγράμματα</w:t>
            </w:r>
          </w:p>
        </w:tc>
      </w:tr>
      <w:tr w:rsidR="00F85955" w:rsidRPr="00BC0298" w14:paraId="245DBD46" w14:textId="77777777" w:rsidTr="00861DD0">
        <w:trPr>
          <w:trHeight w:val="226"/>
        </w:trPr>
        <w:tc>
          <w:tcPr>
            <w:tcW w:w="2977" w:type="dxa"/>
            <w:tcMar>
              <w:top w:w="113" w:type="dxa"/>
              <w:left w:w="57" w:type="dxa"/>
              <w:bottom w:w="170" w:type="dxa"/>
              <w:right w:w="57" w:type="dxa"/>
            </w:tcMar>
          </w:tcPr>
          <w:p w14:paraId="6A2AAB45" w14:textId="77777777" w:rsidR="00F82EBB" w:rsidRPr="00BC0298" w:rsidRDefault="0086220E" w:rsidP="00861DD0">
            <w:pPr>
              <w:spacing w:line="245" w:lineRule="auto"/>
              <w:contextualSpacing/>
              <w:rPr>
                <w:rFonts w:cstheme="minorHAnsi"/>
                <w:lang w:val="el-GR"/>
              </w:rPr>
            </w:pPr>
            <w:r w:rsidRPr="00BC0298">
              <w:rPr>
                <w:rFonts w:cstheme="minorHAnsi"/>
                <w:lang w:val="el-GR"/>
              </w:rPr>
              <w:t>Τομέας εργασίας 1: Μέτρηση και αναφορά των αποτελεσμάτων του Πλαισίου</w:t>
            </w:r>
          </w:p>
          <w:p w14:paraId="01F95C1F" w14:textId="77777777" w:rsidR="00F82EBB" w:rsidRPr="00BC0298" w:rsidRDefault="00F82EBB" w:rsidP="00861DD0">
            <w:pPr>
              <w:spacing w:line="245" w:lineRule="auto"/>
              <w:contextualSpacing/>
              <w:rPr>
                <w:rFonts w:cstheme="minorHAnsi"/>
                <w:lang w:val="el-GR"/>
              </w:rPr>
            </w:pPr>
          </w:p>
          <w:p w14:paraId="564FD3DF" w14:textId="77777777" w:rsidR="00F82EBB" w:rsidRPr="00BC0298" w:rsidRDefault="00F82EBB" w:rsidP="00861DD0">
            <w:pPr>
              <w:pStyle w:val="TableBoldHeadingsTable"/>
              <w:spacing w:line="245" w:lineRule="auto"/>
              <w:rPr>
                <w:sz w:val="24"/>
                <w:szCs w:val="24"/>
                <w:lang w:val="el-GR"/>
              </w:rPr>
            </w:pPr>
          </w:p>
        </w:tc>
        <w:tc>
          <w:tcPr>
            <w:tcW w:w="8080" w:type="dxa"/>
            <w:tcMar>
              <w:top w:w="113" w:type="dxa"/>
              <w:left w:w="57" w:type="dxa"/>
              <w:bottom w:w="170" w:type="dxa"/>
              <w:right w:w="57" w:type="dxa"/>
            </w:tcMar>
          </w:tcPr>
          <w:p w14:paraId="4F7FFE36" w14:textId="77777777" w:rsidR="00F82EBB" w:rsidRPr="00BC0298" w:rsidRDefault="0086220E" w:rsidP="00861DD0">
            <w:pPr>
              <w:spacing w:line="245" w:lineRule="auto"/>
              <w:contextualSpacing/>
              <w:rPr>
                <w:rFonts w:cstheme="minorHAnsi"/>
                <w:bCs/>
                <w:lang w:val="el-GR"/>
              </w:rPr>
            </w:pPr>
            <w:r w:rsidRPr="00BC0298">
              <w:rPr>
                <w:rFonts w:cstheme="minorHAnsi"/>
                <w:b/>
                <w:bCs/>
                <w:lang w:val="el-GR"/>
              </w:rPr>
              <w:t xml:space="preserve">Ανάπτυξη δεικτών μέτρησης αποτελεσμάτων για το Πλαίσιο. </w:t>
            </w:r>
          </w:p>
          <w:p w14:paraId="78E07C8B" w14:textId="77777777" w:rsidR="00F82EBB" w:rsidRPr="00BC0298" w:rsidRDefault="0086220E" w:rsidP="00861DD0">
            <w:pPr>
              <w:pStyle w:val="TableDatesTable"/>
              <w:spacing w:before="200" w:after="50" w:line="245" w:lineRule="auto"/>
              <w:rPr>
                <w:sz w:val="24"/>
                <w:szCs w:val="24"/>
                <w:lang w:val="el-GR"/>
              </w:rPr>
            </w:pPr>
            <w:r w:rsidRPr="00BC0298">
              <w:rPr>
                <w:rFonts w:cstheme="minorHAnsi"/>
                <w:bCs/>
                <w:sz w:val="24"/>
                <w:szCs w:val="24"/>
                <w:lang w:val="el-GR"/>
              </w:rPr>
              <w:t xml:space="preserve">Το Πλαίσιο περιγράφει δεκατρία αποτελέσματα υψηλού επιπέδου, στην επίτευξη των οποίων θα συμβάλλουν μορφές υποστήριξης για την υπεράσπιση των ατόμων με αναπηρία οι οποίες παρέχονται σύμφωνα με το Πλαίσιο. Απαιτείται περαιτέρω εργασία για να καθοριστούν και να συμφωνηθούν δείκτες που μπορούν να μετρήσουν τα αποτελέσματα του Πλαισίου και ένας μηχανισμός μέτρησης και σύγκρισης της προόδου έναντι των αποτελεσμάτων για σκοπούς υποβολής εκθέσεων. </w:t>
            </w:r>
          </w:p>
        </w:tc>
        <w:tc>
          <w:tcPr>
            <w:tcW w:w="2701" w:type="dxa"/>
            <w:tcMar>
              <w:top w:w="113" w:type="dxa"/>
              <w:left w:w="57" w:type="dxa"/>
              <w:bottom w:w="170" w:type="dxa"/>
              <w:right w:w="57" w:type="dxa"/>
            </w:tcMar>
          </w:tcPr>
          <w:p w14:paraId="5716E50B" w14:textId="0355CBC2" w:rsidR="00F82EBB" w:rsidRPr="00BC0298" w:rsidRDefault="00FE0B77" w:rsidP="00861DD0">
            <w:pPr>
              <w:pStyle w:val="TableBullets1Table"/>
              <w:spacing w:line="245" w:lineRule="auto"/>
              <w:ind w:left="0" w:firstLine="0"/>
              <w:rPr>
                <w:sz w:val="24"/>
                <w:szCs w:val="24"/>
                <w:lang w:val="el-GR"/>
              </w:rPr>
            </w:pPr>
            <w:r w:rsidRPr="00FE0B77">
              <w:rPr>
                <w:rFonts w:cstheme="minorHAnsi"/>
                <w:sz w:val="24"/>
                <w:szCs w:val="24"/>
                <w:lang w:val="el-GR"/>
              </w:rPr>
              <w:t>Ιανουάριος 2024 έως Ιούνιος 2025</w:t>
            </w:r>
          </w:p>
        </w:tc>
      </w:tr>
      <w:tr w:rsidR="00F85955" w:rsidRPr="00BC0298" w14:paraId="0ACE8D74" w14:textId="77777777" w:rsidTr="00861DD0">
        <w:trPr>
          <w:trHeight w:val="226"/>
        </w:trPr>
        <w:tc>
          <w:tcPr>
            <w:tcW w:w="2977" w:type="dxa"/>
            <w:tcMar>
              <w:top w:w="113" w:type="dxa"/>
              <w:left w:w="57" w:type="dxa"/>
              <w:bottom w:w="170" w:type="dxa"/>
              <w:right w:w="57" w:type="dxa"/>
            </w:tcMar>
          </w:tcPr>
          <w:p w14:paraId="3B32FDF2" w14:textId="77777777" w:rsidR="00F82EBB" w:rsidRPr="00BC0298" w:rsidRDefault="0086220E" w:rsidP="00861DD0">
            <w:pPr>
              <w:spacing w:line="245" w:lineRule="auto"/>
              <w:contextualSpacing/>
              <w:rPr>
                <w:rFonts w:cstheme="minorHAnsi"/>
                <w:lang w:val="el-GR"/>
              </w:rPr>
            </w:pPr>
            <w:r w:rsidRPr="00BC0298">
              <w:rPr>
                <w:rFonts w:cstheme="minorHAnsi"/>
                <w:lang w:val="el-GR"/>
              </w:rPr>
              <w:t xml:space="preserve">Τομέας εργασίας 2: Βελτίωση της Συνοχής των Δεδομένων </w:t>
            </w:r>
          </w:p>
          <w:p w14:paraId="2E450CC0" w14:textId="77777777" w:rsidR="00F82EBB" w:rsidRPr="00BC0298" w:rsidRDefault="00F82EBB" w:rsidP="00861DD0">
            <w:pPr>
              <w:pStyle w:val="TableBoldHeadingsTable"/>
              <w:spacing w:line="245" w:lineRule="auto"/>
              <w:rPr>
                <w:sz w:val="24"/>
                <w:szCs w:val="24"/>
                <w:lang w:val="el-GR"/>
              </w:rPr>
            </w:pPr>
          </w:p>
        </w:tc>
        <w:tc>
          <w:tcPr>
            <w:tcW w:w="8080" w:type="dxa"/>
            <w:tcMar>
              <w:top w:w="113" w:type="dxa"/>
              <w:left w:w="57" w:type="dxa"/>
              <w:bottom w:w="170" w:type="dxa"/>
              <w:right w:w="57" w:type="dxa"/>
            </w:tcMar>
          </w:tcPr>
          <w:p w14:paraId="2A06E171" w14:textId="77777777" w:rsidR="00F82EBB" w:rsidRPr="00BC0298" w:rsidRDefault="0086220E" w:rsidP="00861DD0">
            <w:pPr>
              <w:spacing w:line="245" w:lineRule="auto"/>
              <w:contextualSpacing/>
              <w:rPr>
                <w:rFonts w:cstheme="minorHAnsi"/>
                <w:b/>
                <w:bCs/>
                <w:lang w:val="el-GR"/>
              </w:rPr>
            </w:pPr>
            <w:r w:rsidRPr="00BC0298">
              <w:rPr>
                <w:rFonts w:cstheme="minorHAnsi"/>
                <w:b/>
                <w:bCs/>
                <w:lang w:val="el-GR"/>
              </w:rPr>
              <w:t>Διερεύνηση των υπαρχουσών πρακτικών συλλογής δεδομένων σε όλες τις πολιτείες και επικράτειες</w:t>
            </w:r>
          </w:p>
          <w:p w14:paraId="0F49C6CA" w14:textId="44238529" w:rsidR="00B044F8" w:rsidRPr="00861DD0" w:rsidRDefault="0086220E" w:rsidP="00861DD0">
            <w:pPr>
              <w:pStyle w:val="TableDatesTable"/>
              <w:spacing w:before="200" w:after="50" w:line="245" w:lineRule="auto"/>
              <w:rPr>
                <w:rFonts w:cstheme="minorHAnsi"/>
                <w:sz w:val="24"/>
                <w:szCs w:val="24"/>
                <w:lang w:val="el-GR"/>
              </w:rPr>
            </w:pPr>
            <w:r w:rsidRPr="00BC0298">
              <w:rPr>
                <w:rFonts w:cstheme="minorHAnsi"/>
                <w:sz w:val="24"/>
                <w:szCs w:val="24"/>
                <w:lang w:val="el-GR"/>
              </w:rPr>
              <w:t xml:space="preserve">Όλες οι πολιτείες και επικράτειες διαχειρίζονται και χρηματοδοτούν τις δικές τους υπηρεσίες υπεράσπισης ατόμων με αναπηρία χρησιμοποιώντας διαφορετικά σχέδια, διαδικασίες και υποδομές. </w:t>
            </w:r>
            <w:r w:rsidR="00FE0B77" w:rsidRPr="004B7254">
              <w:rPr>
                <w:lang w:val="el-GR"/>
              </w:rPr>
              <w:t xml:space="preserve"> </w:t>
            </w:r>
            <w:r w:rsidR="00FE0B77" w:rsidRPr="00FE0B77">
              <w:rPr>
                <w:rFonts w:cstheme="minorHAnsi"/>
                <w:sz w:val="24"/>
                <w:szCs w:val="24"/>
                <w:lang w:val="el-GR"/>
              </w:rPr>
              <w:t>Οι συμμετέχοντες φορείς θα συνεργαστούν για την καλύτερη κατανόηση των υφιστάμενων πρακτικών συλλογής δεδομένων από όλους τους φορείς με στόχο την αναγνώριση και τη συμφωνία για ένα βασικό σύνολο δεδομένων συνηγορίας ατόμων με αναπηρία, το οποίο μπορεί να περιλαμβάνει ζήτηση που καλύφθηκε και ανεκπλήρωτη ζήτηση για την υποστήριξη της αναπηρίας.</w:t>
            </w:r>
            <w:r w:rsidRPr="00BC0298">
              <w:rPr>
                <w:rFonts w:cstheme="minorHAnsi"/>
                <w:sz w:val="24"/>
                <w:szCs w:val="24"/>
                <w:lang w:val="el-GR"/>
              </w:rPr>
              <w:t xml:space="preserve"> Αυτό θα συμβάλλει στην εθνική συνοχή συλλογής δεδομένων, ώστε να βελτιωθεί η υποβολή εκθέσεων σχετικά με την υπεράσπιση των ατόμων με αναπηρία σε εθνικό επίπεδο και να βελτιωθεί ο συντονισμός της παροχής υπηρεσιών.</w:t>
            </w:r>
          </w:p>
        </w:tc>
        <w:tc>
          <w:tcPr>
            <w:tcW w:w="2701" w:type="dxa"/>
            <w:tcMar>
              <w:top w:w="113" w:type="dxa"/>
              <w:left w:w="57" w:type="dxa"/>
              <w:bottom w:w="170" w:type="dxa"/>
              <w:right w:w="57" w:type="dxa"/>
            </w:tcMar>
          </w:tcPr>
          <w:p w14:paraId="1C5BDA33" w14:textId="608944AB" w:rsidR="00F82EBB" w:rsidRPr="00BC0298" w:rsidRDefault="00FE0B77" w:rsidP="00861DD0">
            <w:pPr>
              <w:pStyle w:val="TableBullets1Table"/>
              <w:spacing w:line="245" w:lineRule="auto"/>
              <w:ind w:left="0" w:firstLine="0"/>
              <w:rPr>
                <w:sz w:val="24"/>
                <w:szCs w:val="24"/>
                <w:lang w:val="el-GR"/>
              </w:rPr>
            </w:pPr>
            <w:r w:rsidRPr="00FE0B77">
              <w:rPr>
                <w:rFonts w:cstheme="minorHAnsi"/>
                <w:sz w:val="24"/>
                <w:szCs w:val="24"/>
                <w:lang w:val="el-GR"/>
              </w:rPr>
              <w:t>Απρίλιος 2024 έως Ιούνιος 2025</w:t>
            </w:r>
          </w:p>
        </w:tc>
      </w:tr>
    </w:tbl>
    <w:p w14:paraId="31155416" w14:textId="7FF1B1E2" w:rsidR="00B044F8" w:rsidRPr="004B7254" w:rsidRDefault="00B044F8"/>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977"/>
        <w:gridCol w:w="8080"/>
        <w:gridCol w:w="2701"/>
      </w:tblGrid>
      <w:tr w:rsidR="00F85955" w:rsidRPr="00BC0298" w14:paraId="5D79D5DF" w14:textId="77777777" w:rsidTr="00861DD0">
        <w:trPr>
          <w:trHeight w:val="226"/>
        </w:trPr>
        <w:tc>
          <w:tcPr>
            <w:tcW w:w="2977" w:type="dxa"/>
            <w:tcMar>
              <w:top w:w="113" w:type="dxa"/>
              <w:left w:w="57" w:type="dxa"/>
              <w:bottom w:w="170" w:type="dxa"/>
              <w:right w:w="57" w:type="dxa"/>
            </w:tcMar>
          </w:tcPr>
          <w:p w14:paraId="1A47ABA2" w14:textId="77777777" w:rsidR="00F82EBB" w:rsidRPr="00BC0298" w:rsidRDefault="0086220E" w:rsidP="009A2055">
            <w:pPr>
              <w:spacing w:line="264" w:lineRule="auto"/>
              <w:contextualSpacing/>
              <w:rPr>
                <w:rFonts w:cstheme="minorHAnsi"/>
                <w:lang w:val="el-GR"/>
              </w:rPr>
            </w:pPr>
            <w:r w:rsidRPr="00BC0298">
              <w:rPr>
                <w:rFonts w:cstheme="minorHAnsi"/>
                <w:lang w:val="el-GR"/>
              </w:rPr>
              <w:t xml:space="preserve">Τομέας εργασίας 3: Βελτίωση της παροχής υπηρεσιών </w:t>
            </w:r>
          </w:p>
          <w:p w14:paraId="4A901EF2" w14:textId="77777777" w:rsidR="00F82EBB" w:rsidRPr="00BC0298" w:rsidRDefault="00F82EBB" w:rsidP="009A2055">
            <w:pPr>
              <w:spacing w:line="264" w:lineRule="auto"/>
              <w:contextualSpacing/>
              <w:rPr>
                <w:rFonts w:cstheme="minorHAnsi"/>
                <w:lang w:val="el-GR"/>
              </w:rPr>
            </w:pPr>
          </w:p>
        </w:tc>
        <w:tc>
          <w:tcPr>
            <w:tcW w:w="8080" w:type="dxa"/>
            <w:tcMar>
              <w:top w:w="113" w:type="dxa"/>
              <w:left w:w="57" w:type="dxa"/>
              <w:bottom w:w="170" w:type="dxa"/>
              <w:right w:w="57" w:type="dxa"/>
            </w:tcMar>
          </w:tcPr>
          <w:p w14:paraId="1600137E" w14:textId="77777777" w:rsidR="00F82EBB" w:rsidRPr="00BC0298" w:rsidRDefault="0086220E" w:rsidP="009A2055">
            <w:pPr>
              <w:spacing w:line="264" w:lineRule="auto"/>
              <w:contextualSpacing/>
              <w:rPr>
                <w:rFonts w:cstheme="minorHAnsi"/>
                <w:b/>
                <w:bCs/>
                <w:lang w:val="el-GR"/>
              </w:rPr>
            </w:pPr>
            <w:r w:rsidRPr="00BC0298">
              <w:rPr>
                <w:rFonts w:cstheme="minorHAnsi"/>
                <w:b/>
                <w:bCs/>
                <w:lang w:val="el-GR"/>
              </w:rPr>
              <w:t>Διεξαγωγή άσκησης χαρτογράφησης για τον εντοπισμό των σημείων όπου διατίθενται οι τρέχουσες υπηρεσίες υπεράσπισης της αναπηρίας ανά πολιτεία και επικράτεια</w:t>
            </w:r>
          </w:p>
          <w:p w14:paraId="1BF879A1" w14:textId="77777777" w:rsidR="00F82EBB" w:rsidRPr="00BC0298" w:rsidRDefault="00F82EBB" w:rsidP="009A2055">
            <w:pPr>
              <w:spacing w:line="264" w:lineRule="auto"/>
              <w:contextualSpacing/>
              <w:rPr>
                <w:rFonts w:cstheme="minorHAnsi"/>
                <w:lang w:val="el-GR"/>
              </w:rPr>
            </w:pPr>
          </w:p>
          <w:p w14:paraId="265ED973" w14:textId="77777777" w:rsidR="00F82EBB" w:rsidRPr="00BC0298" w:rsidRDefault="0086220E" w:rsidP="009A2055">
            <w:pPr>
              <w:spacing w:line="264" w:lineRule="auto"/>
              <w:contextualSpacing/>
              <w:rPr>
                <w:rFonts w:cstheme="minorHAnsi"/>
                <w:bCs/>
                <w:lang w:val="el-GR"/>
              </w:rPr>
            </w:pPr>
            <w:r w:rsidRPr="00BC0298">
              <w:rPr>
                <w:rFonts w:cstheme="minorHAnsi"/>
                <w:lang w:val="el-GR"/>
              </w:rPr>
              <w:t xml:space="preserve">Όλες οι πολιτείες και επικράτειες διαχειρίζονται και χρηματοδοτούν τις δικές τους υπηρεσίες υπεράσπισης ατόμων με αναπηρία χρησιμοποιώντας διαφορετικά σχέδια, διαδικασίες και υποδομές. Απαιτείται μια άσκηση χαρτογράφησης για τον εντοπισμό και την περιγραφή των διαθέσιμων υπηρεσιών υπεράσπισης ατόμων με αναπηρία σε όλη τη χώρα. Έτσι θα δημιουργηθεί μια σαφέστερη εικόνα της παροχής υπεράσπισης ατόμων με αναπηρία και των κενών που υπάρχουν στις υπηρεσίες με σκοπό την καλύτερη στόχευση μελλοντικών υπηρεσιών. Οι πληροφορίες που πρέπει να ληφθούν υπ' όψη περιλαμβάνουν: </w:t>
            </w:r>
          </w:p>
          <w:p w14:paraId="1FC8E0F4" w14:textId="77777777" w:rsidR="00F82EBB" w:rsidRPr="00BC0298" w:rsidRDefault="0086220E" w:rsidP="00FE0B77">
            <w:pPr>
              <w:numPr>
                <w:ilvl w:val="0"/>
                <w:numId w:val="10"/>
              </w:numPr>
              <w:spacing w:before="120" w:after="320"/>
              <w:contextualSpacing/>
              <w:rPr>
                <w:rFonts w:cstheme="minorHAnsi"/>
                <w:bCs/>
                <w:lang w:val="el-GR"/>
              </w:rPr>
            </w:pPr>
            <w:r w:rsidRPr="00BC0298">
              <w:rPr>
                <w:rFonts w:cstheme="minorHAnsi"/>
                <w:bCs/>
                <w:lang w:val="el-GR"/>
              </w:rPr>
              <w:t>Τύπο αναπηρίας</w:t>
            </w:r>
          </w:p>
          <w:p w14:paraId="786AB1C0" w14:textId="77777777" w:rsidR="00F82EBB" w:rsidRPr="00BC0298" w:rsidRDefault="0086220E" w:rsidP="00FE0B77">
            <w:pPr>
              <w:numPr>
                <w:ilvl w:val="0"/>
                <w:numId w:val="10"/>
              </w:numPr>
              <w:spacing w:before="120" w:after="320"/>
              <w:contextualSpacing/>
              <w:rPr>
                <w:rFonts w:cstheme="minorHAnsi"/>
                <w:bCs/>
                <w:lang w:val="el-GR"/>
              </w:rPr>
            </w:pPr>
            <w:r w:rsidRPr="00BC0298">
              <w:rPr>
                <w:rFonts w:cstheme="minorHAnsi"/>
                <w:bCs/>
                <w:lang w:val="el-GR"/>
              </w:rPr>
              <w:t xml:space="preserve">Δημογραφικές πληροφορίες </w:t>
            </w:r>
          </w:p>
          <w:p w14:paraId="30320D09" w14:textId="77777777" w:rsidR="00F82EBB" w:rsidRPr="00BC0298" w:rsidRDefault="0086220E" w:rsidP="00FE0B77">
            <w:pPr>
              <w:numPr>
                <w:ilvl w:val="0"/>
                <w:numId w:val="10"/>
              </w:numPr>
              <w:spacing w:before="120" w:after="320"/>
              <w:contextualSpacing/>
              <w:rPr>
                <w:rFonts w:cstheme="minorHAnsi"/>
                <w:bCs/>
                <w:lang w:val="el-GR"/>
              </w:rPr>
            </w:pPr>
            <w:r w:rsidRPr="00BC0298">
              <w:rPr>
                <w:rFonts w:cstheme="minorHAnsi"/>
                <w:bCs/>
                <w:lang w:val="el-GR"/>
              </w:rPr>
              <w:t>Γεωγραφική θέση</w:t>
            </w:r>
          </w:p>
          <w:p w14:paraId="0B2AD688" w14:textId="77777777" w:rsidR="00F82EBB" w:rsidRPr="00BC0298" w:rsidRDefault="0086220E" w:rsidP="00FE0B77">
            <w:pPr>
              <w:numPr>
                <w:ilvl w:val="0"/>
                <w:numId w:val="10"/>
              </w:numPr>
              <w:spacing w:before="120" w:after="320"/>
              <w:contextualSpacing/>
              <w:rPr>
                <w:rFonts w:cstheme="minorHAnsi"/>
                <w:bCs/>
                <w:lang w:val="el-GR"/>
              </w:rPr>
            </w:pPr>
            <w:r w:rsidRPr="00BC0298">
              <w:rPr>
                <w:rFonts w:cstheme="minorHAnsi"/>
                <w:bCs/>
                <w:lang w:val="el-GR"/>
              </w:rPr>
              <w:t xml:space="preserve">Πηγή χρηματοδότησης </w:t>
            </w:r>
          </w:p>
          <w:p w14:paraId="0574E518" w14:textId="77777777" w:rsidR="00F82EBB" w:rsidRPr="00BC0298" w:rsidRDefault="0086220E" w:rsidP="00FE0B77">
            <w:pPr>
              <w:numPr>
                <w:ilvl w:val="0"/>
                <w:numId w:val="10"/>
              </w:numPr>
              <w:spacing w:before="120" w:after="320"/>
              <w:contextualSpacing/>
              <w:rPr>
                <w:rFonts w:cstheme="minorHAnsi"/>
                <w:bCs/>
                <w:lang w:val="el-GR"/>
              </w:rPr>
            </w:pPr>
            <w:r w:rsidRPr="00BC0298">
              <w:rPr>
                <w:rFonts w:cstheme="minorHAnsi"/>
                <w:bCs/>
                <w:lang w:val="el-GR"/>
              </w:rPr>
              <w:t>Προβλήματα στο πεδίο εφαρμογής</w:t>
            </w:r>
          </w:p>
          <w:p w14:paraId="70857A58" w14:textId="77777777" w:rsidR="00F562BC" w:rsidRPr="00BC0298" w:rsidRDefault="0086220E" w:rsidP="00FE0B77">
            <w:pPr>
              <w:numPr>
                <w:ilvl w:val="0"/>
                <w:numId w:val="10"/>
              </w:numPr>
              <w:spacing w:before="120" w:after="320"/>
              <w:contextualSpacing/>
              <w:rPr>
                <w:rFonts w:cstheme="minorHAnsi"/>
                <w:bCs/>
                <w:lang w:val="el-GR"/>
              </w:rPr>
            </w:pPr>
            <w:r w:rsidRPr="00BC0298">
              <w:rPr>
                <w:rFonts w:cstheme="minorHAnsi"/>
                <w:bCs/>
                <w:lang w:val="el-GR"/>
              </w:rPr>
              <w:t>Τύπους συνηγορίας</w:t>
            </w:r>
          </w:p>
          <w:p w14:paraId="4BB37DC0" w14:textId="77777777" w:rsidR="00F82EBB" w:rsidRPr="00BC0298" w:rsidRDefault="0086220E" w:rsidP="00FE0B77">
            <w:pPr>
              <w:numPr>
                <w:ilvl w:val="0"/>
                <w:numId w:val="10"/>
              </w:numPr>
              <w:spacing w:before="120"/>
              <w:ind w:left="714" w:hanging="357"/>
              <w:contextualSpacing/>
              <w:rPr>
                <w:rFonts w:cstheme="minorHAnsi"/>
                <w:bCs/>
                <w:lang w:val="el-GR"/>
              </w:rPr>
            </w:pPr>
            <w:r w:rsidRPr="00BC0298">
              <w:rPr>
                <w:rFonts w:cstheme="minorHAnsi"/>
                <w:bCs/>
                <w:lang w:val="el-GR"/>
              </w:rPr>
              <w:t>Οποιεσδήποτε άλλες απαιτήσεις πρόσβασης</w:t>
            </w:r>
          </w:p>
        </w:tc>
        <w:tc>
          <w:tcPr>
            <w:tcW w:w="2701" w:type="dxa"/>
            <w:tcMar>
              <w:top w:w="113" w:type="dxa"/>
              <w:left w:w="57" w:type="dxa"/>
              <w:bottom w:w="170" w:type="dxa"/>
              <w:right w:w="57" w:type="dxa"/>
            </w:tcMar>
          </w:tcPr>
          <w:p w14:paraId="3FEC0B49" w14:textId="359E5E3F" w:rsidR="00F82EBB" w:rsidRPr="00BC0298" w:rsidRDefault="00FE0B77" w:rsidP="00861DD0">
            <w:pPr>
              <w:pStyle w:val="TableBullets1Table"/>
              <w:spacing w:line="264" w:lineRule="auto"/>
              <w:ind w:left="0" w:firstLine="0"/>
              <w:rPr>
                <w:rFonts w:cstheme="minorHAnsi"/>
                <w:sz w:val="24"/>
                <w:szCs w:val="24"/>
                <w:lang w:val="el-GR"/>
              </w:rPr>
            </w:pPr>
            <w:r w:rsidRPr="0056375B">
              <w:rPr>
                <w:rFonts w:cstheme="minorHAnsi"/>
                <w:sz w:val="24"/>
                <w:szCs w:val="24"/>
                <w:lang w:val="el"/>
              </w:rPr>
              <w:t>Οκτώβριος 2023 έως Δεκέμβριος 2024</w:t>
            </w:r>
          </w:p>
        </w:tc>
      </w:tr>
    </w:tbl>
    <w:p w14:paraId="5077E6D4" w14:textId="77777777" w:rsidR="00861DD0" w:rsidRDefault="00861DD0">
      <w: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977"/>
        <w:gridCol w:w="8080"/>
        <w:gridCol w:w="2701"/>
      </w:tblGrid>
      <w:tr w:rsidR="00F85955" w:rsidRPr="00BC0298" w14:paraId="7B4AE41C" w14:textId="77777777" w:rsidTr="00FE0B77">
        <w:trPr>
          <w:trHeight w:val="2297"/>
        </w:trPr>
        <w:tc>
          <w:tcPr>
            <w:tcW w:w="2977" w:type="dxa"/>
            <w:tcMar>
              <w:top w:w="113" w:type="dxa"/>
              <w:left w:w="57" w:type="dxa"/>
              <w:bottom w:w="170" w:type="dxa"/>
              <w:right w:w="57" w:type="dxa"/>
            </w:tcMar>
          </w:tcPr>
          <w:p w14:paraId="260EAA80" w14:textId="47A2ED56" w:rsidR="00F82EBB" w:rsidRPr="00BC0298" w:rsidRDefault="0086220E" w:rsidP="00C600D0">
            <w:pPr>
              <w:spacing w:line="254" w:lineRule="auto"/>
              <w:contextualSpacing/>
              <w:rPr>
                <w:rFonts w:cstheme="minorHAnsi"/>
                <w:lang w:val="el-GR"/>
              </w:rPr>
            </w:pPr>
            <w:r w:rsidRPr="00BC0298">
              <w:rPr>
                <w:rFonts w:cstheme="minorHAnsi"/>
                <w:lang w:val="el-GR"/>
              </w:rPr>
              <w:lastRenderedPageBreak/>
              <w:t xml:space="preserve">Τομέας εργασίας 4: Ανάπτυξη και στήριξη του τομέα </w:t>
            </w:r>
          </w:p>
          <w:p w14:paraId="1BAFA5DA" w14:textId="77777777" w:rsidR="00F82EBB" w:rsidRPr="00BC0298" w:rsidRDefault="00F82EBB" w:rsidP="00C600D0">
            <w:pPr>
              <w:spacing w:line="254" w:lineRule="auto"/>
              <w:contextualSpacing/>
              <w:rPr>
                <w:rFonts w:cstheme="minorHAnsi"/>
                <w:lang w:val="el-GR"/>
              </w:rPr>
            </w:pPr>
          </w:p>
        </w:tc>
        <w:tc>
          <w:tcPr>
            <w:tcW w:w="8080" w:type="dxa"/>
            <w:tcMar>
              <w:top w:w="113" w:type="dxa"/>
              <w:left w:w="57" w:type="dxa"/>
              <w:bottom w:w="170" w:type="dxa"/>
              <w:right w:w="57" w:type="dxa"/>
            </w:tcMar>
          </w:tcPr>
          <w:p w14:paraId="3C7A5C42" w14:textId="77777777" w:rsidR="00F82EBB" w:rsidRPr="00BC0298" w:rsidRDefault="0086220E" w:rsidP="00FE0B77">
            <w:pPr>
              <w:contextualSpacing/>
              <w:rPr>
                <w:rFonts w:cstheme="minorHAnsi"/>
                <w:b/>
                <w:bCs/>
                <w:lang w:val="el-GR"/>
              </w:rPr>
            </w:pPr>
            <w:r w:rsidRPr="00BC0298">
              <w:rPr>
                <w:rFonts w:cstheme="minorHAnsi"/>
                <w:b/>
                <w:bCs/>
                <w:lang w:val="el-GR"/>
              </w:rPr>
              <w:t>Ανάπτυξη εθνικού έργου ανάπτυξης του τομέα</w:t>
            </w:r>
          </w:p>
          <w:p w14:paraId="4A38948D" w14:textId="77777777" w:rsidR="00F82EBB" w:rsidRPr="00BC0298" w:rsidRDefault="0086220E" w:rsidP="00FE0B77">
            <w:pPr>
              <w:rPr>
                <w:rFonts w:cstheme="minorHAnsi"/>
                <w:b/>
                <w:lang w:val="el-GR"/>
              </w:rPr>
            </w:pPr>
            <w:r w:rsidRPr="00BC0298">
              <w:rPr>
                <w:rFonts w:cstheme="minorHAnsi"/>
                <w:bCs/>
                <w:lang w:val="el-GR"/>
              </w:rPr>
              <w:t>Ένας τομέας συνηγορίας υψηλής ειδίκευσης και γνώσεων συμβάλλει στην επίτευξη καλών αποτελεσμάτων για τα άτομα με αναπηρία. Οι συμμετέχουσες πολιτείες και επικράτειες θα συνεργαστούν για την ανάπτυξη πόρων βέλτιστης πρακτικής για μεμονωμένους συνηγόρους και για την υποστήριξη μεμονωμένων συνηγόρων ώστε να αναπτύξουν ισχυρότερα δίκτυα για την ανταλλαγή πληροφοριών, διδαγμάτων και εμπειριών σχετικά με την εφαρμογή τεκμηριωμένων πρακτικών.</w:t>
            </w:r>
          </w:p>
        </w:tc>
        <w:tc>
          <w:tcPr>
            <w:tcW w:w="2701" w:type="dxa"/>
            <w:tcMar>
              <w:top w:w="113" w:type="dxa"/>
              <w:left w:w="57" w:type="dxa"/>
              <w:bottom w:w="170" w:type="dxa"/>
              <w:right w:w="57" w:type="dxa"/>
            </w:tcMar>
          </w:tcPr>
          <w:p w14:paraId="77A7CC05" w14:textId="683DAA63" w:rsidR="00F82EBB" w:rsidRPr="00BC0298" w:rsidRDefault="00FE0B77" w:rsidP="00C600D0">
            <w:pPr>
              <w:pStyle w:val="TableBullets1Table"/>
              <w:spacing w:line="254" w:lineRule="auto"/>
              <w:ind w:left="0" w:firstLine="0"/>
              <w:rPr>
                <w:rFonts w:cstheme="minorHAnsi"/>
                <w:sz w:val="24"/>
                <w:szCs w:val="24"/>
                <w:lang w:val="el-GR"/>
              </w:rPr>
            </w:pPr>
            <w:r w:rsidRPr="0056375B">
              <w:rPr>
                <w:rFonts w:cstheme="minorHAnsi"/>
                <w:bCs/>
                <w:sz w:val="24"/>
                <w:szCs w:val="24"/>
                <w:lang w:val="el"/>
              </w:rPr>
              <w:t>Οκτώβριος 2023 έως Φεβρουάριος 2025</w:t>
            </w:r>
          </w:p>
        </w:tc>
      </w:tr>
      <w:tr w:rsidR="00F85955" w:rsidRPr="00BC0298" w14:paraId="4DB8BC20" w14:textId="77777777" w:rsidTr="0015784E">
        <w:trPr>
          <w:trHeight w:val="2489"/>
        </w:trPr>
        <w:tc>
          <w:tcPr>
            <w:tcW w:w="2977" w:type="dxa"/>
            <w:tcMar>
              <w:top w:w="113" w:type="dxa"/>
              <w:left w:w="57" w:type="dxa"/>
              <w:bottom w:w="170" w:type="dxa"/>
              <w:right w:w="57" w:type="dxa"/>
            </w:tcMar>
          </w:tcPr>
          <w:p w14:paraId="031DEF9A" w14:textId="77777777" w:rsidR="00F82EBB" w:rsidRPr="00BC0298" w:rsidRDefault="0086220E" w:rsidP="00C600D0">
            <w:pPr>
              <w:spacing w:line="254" w:lineRule="auto"/>
              <w:contextualSpacing/>
              <w:rPr>
                <w:rFonts w:cstheme="minorHAnsi"/>
                <w:lang w:val="el-GR"/>
              </w:rPr>
            </w:pPr>
            <w:r w:rsidRPr="00BC0298">
              <w:rPr>
                <w:rFonts w:cstheme="minorHAnsi"/>
                <w:lang w:val="el-GR"/>
              </w:rPr>
              <w:t xml:space="preserve">Τομέας εργασίας 5: Καλύτερος συντονισμός της χρηματοδότησης </w:t>
            </w:r>
          </w:p>
        </w:tc>
        <w:tc>
          <w:tcPr>
            <w:tcW w:w="8080" w:type="dxa"/>
            <w:tcMar>
              <w:top w:w="113" w:type="dxa"/>
              <w:left w:w="57" w:type="dxa"/>
              <w:bottom w:w="170" w:type="dxa"/>
              <w:right w:w="57" w:type="dxa"/>
            </w:tcMar>
          </w:tcPr>
          <w:p w14:paraId="2E7D89F0" w14:textId="77777777" w:rsidR="00F82EBB" w:rsidRPr="00BC0298" w:rsidRDefault="0086220E" w:rsidP="00FE0B77">
            <w:pPr>
              <w:contextualSpacing/>
              <w:rPr>
                <w:rFonts w:cstheme="minorHAnsi"/>
                <w:b/>
                <w:bCs/>
                <w:lang w:val="el-GR"/>
              </w:rPr>
            </w:pPr>
            <w:r w:rsidRPr="00BC0298">
              <w:rPr>
                <w:rFonts w:cstheme="minorHAnsi"/>
                <w:b/>
                <w:bCs/>
                <w:lang w:val="el-GR"/>
              </w:rPr>
              <w:t>Επανεξέταση των υπαρχουσών ρυθμίσεων χρηματοδότησης και εντοπισμός ευκαιριών για καλύτερο συντονισμό της χρηματοδότησης</w:t>
            </w:r>
          </w:p>
          <w:p w14:paraId="1F859EBB" w14:textId="62500AB0" w:rsidR="00F82EBB" w:rsidRPr="00BC0298" w:rsidRDefault="00FE0B77" w:rsidP="00FE0B77">
            <w:pPr>
              <w:rPr>
                <w:rFonts w:cstheme="minorHAnsi"/>
                <w:b/>
                <w:lang w:val="el-GR"/>
              </w:rPr>
            </w:pPr>
            <w:r w:rsidRPr="0056375B">
              <w:rPr>
                <w:rFonts w:cstheme="minorHAnsi"/>
                <w:lang w:val="el"/>
              </w:rPr>
              <w:t>Αξιοποίηση των αποτελεσμάτων από τα έργα σχετικά με την υπάρχουσα συλλογή δεδομένων και τη χαρτογράφηση της παροχής υπηρεσιών για τον εντοπισμό πιθανών βελτιώσεων στον συντονισμό της διαθέσιμης χρηματοδότησης σε όλους τους συμμετέχοντες φορείς και συνεργασία για την εξέταση της μακροπρόθεσμης και σταθερής χρηματοδότησης για προγράμματα υποστήριξης ατόμων με αναπηρία για την κάλυψη της ζήτησης.</w:t>
            </w:r>
          </w:p>
        </w:tc>
        <w:tc>
          <w:tcPr>
            <w:tcW w:w="2701" w:type="dxa"/>
            <w:tcMar>
              <w:top w:w="113" w:type="dxa"/>
              <w:left w:w="57" w:type="dxa"/>
              <w:bottom w:w="170" w:type="dxa"/>
              <w:right w:w="57" w:type="dxa"/>
            </w:tcMar>
          </w:tcPr>
          <w:p w14:paraId="64272B65" w14:textId="74ED0523" w:rsidR="00F82EBB" w:rsidRPr="00BC0298" w:rsidRDefault="00FE0B77" w:rsidP="00C600D0">
            <w:pPr>
              <w:pStyle w:val="TableBullets1Table"/>
              <w:spacing w:line="254" w:lineRule="auto"/>
              <w:ind w:left="0" w:firstLine="0"/>
              <w:rPr>
                <w:rFonts w:cstheme="minorHAnsi"/>
                <w:sz w:val="24"/>
                <w:szCs w:val="24"/>
                <w:lang w:val="el-GR"/>
              </w:rPr>
            </w:pPr>
            <w:r w:rsidRPr="0056375B">
              <w:rPr>
                <w:rFonts w:cstheme="minorHAnsi"/>
                <w:sz w:val="24"/>
                <w:szCs w:val="24"/>
                <w:lang w:val="el"/>
              </w:rPr>
              <w:t>Ιούλιος 2024 έως Ιούνιος 2025</w:t>
            </w:r>
          </w:p>
        </w:tc>
      </w:tr>
      <w:tr w:rsidR="00F85955" w:rsidRPr="00BC0298" w14:paraId="49B6BD1D" w14:textId="77777777" w:rsidTr="00944181">
        <w:trPr>
          <w:trHeight w:val="581"/>
        </w:trPr>
        <w:tc>
          <w:tcPr>
            <w:tcW w:w="2977" w:type="dxa"/>
            <w:tcMar>
              <w:top w:w="113" w:type="dxa"/>
              <w:left w:w="57" w:type="dxa"/>
              <w:bottom w:w="170" w:type="dxa"/>
              <w:right w:w="57" w:type="dxa"/>
            </w:tcMar>
          </w:tcPr>
          <w:p w14:paraId="4315E9D2" w14:textId="56E187FE" w:rsidR="00F82EBB" w:rsidRPr="00BC0298" w:rsidRDefault="0086220E" w:rsidP="00C600D0">
            <w:pPr>
              <w:spacing w:line="254" w:lineRule="auto"/>
              <w:contextualSpacing/>
              <w:rPr>
                <w:rFonts w:cstheme="minorHAnsi"/>
                <w:lang w:val="el-GR"/>
              </w:rPr>
            </w:pPr>
            <w:r w:rsidRPr="00BC0298">
              <w:rPr>
                <w:rFonts w:cstheme="minorHAnsi"/>
                <w:lang w:val="el-GR"/>
              </w:rPr>
              <w:t>Τομέας εργασίας 6: Υποστήριξη πρόσβασης για τους λαούς των Πρώτων Εθνών</w:t>
            </w:r>
          </w:p>
          <w:p w14:paraId="3AB80118" w14:textId="77777777" w:rsidR="00F82EBB" w:rsidRPr="00BC0298" w:rsidRDefault="00F82EBB" w:rsidP="00C600D0">
            <w:pPr>
              <w:spacing w:line="254" w:lineRule="auto"/>
              <w:contextualSpacing/>
              <w:rPr>
                <w:rFonts w:cstheme="minorHAnsi"/>
                <w:lang w:val="el-GR"/>
              </w:rPr>
            </w:pPr>
          </w:p>
        </w:tc>
        <w:tc>
          <w:tcPr>
            <w:tcW w:w="8080" w:type="dxa"/>
            <w:tcMar>
              <w:top w:w="113" w:type="dxa"/>
              <w:left w:w="57" w:type="dxa"/>
              <w:bottom w:w="170" w:type="dxa"/>
              <w:right w:w="57" w:type="dxa"/>
            </w:tcMar>
          </w:tcPr>
          <w:p w14:paraId="46189547" w14:textId="77777777" w:rsidR="00FE0B77" w:rsidRPr="004B7254" w:rsidRDefault="00FE0B77" w:rsidP="00944181">
            <w:pPr>
              <w:spacing w:before="100" w:beforeAutospacing="1"/>
              <w:rPr>
                <w:rFonts w:cstheme="minorHAnsi"/>
                <w:b/>
                <w:bCs/>
                <w:lang w:val="el-GR"/>
              </w:rPr>
            </w:pPr>
            <w:r w:rsidRPr="00FE0B77">
              <w:rPr>
                <w:rFonts w:cstheme="minorHAnsi"/>
                <w:b/>
                <w:bCs/>
                <w:lang w:val="el-GR"/>
              </w:rPr>
              <w:t>Αύξηση των πολιτιστικά κατάλληλων και προσβάσιμων υπηρεσιών υποστήριξης</w:t>
            </w:r>
          </w:p>
          <w:p w14:paraId="27AF8237" w14:textId="2DAC4D27" w:rsidR="00F82EBB" w:rsidRPr="00BC0298" w:rsidRDefault="0086220E" w:rsidP="00FE0B77">
            <w:pPr>
              <w:rPr>
                <w:rFonts w:cstheme="minorHAnsi"/>
                <w:b/>
                <w:lang w:val="el-GR"/>
              </w:rPr>
            </w:pPr>
            <w:r w:rsidRPr="00BC0298">
              <w:rPr>
                <w:rFonts w:cstheme="minorHAnsi"/>
                <w:lang w:val="el-GR"/>
              </w:rPr>
              <w:t>Υπάρχει ανάγκη για βελτιωμένη πρόσβαση σε πολιτισμικά ασφαλή υπεράσπιση για άτομα των Πρώτων Εθνών με αναπηρία. Το έργο αυτό θα προσδιορίσει τρόπους για την αύξηση της πρόσβασης στην υπεράσπιση ατόμων με αναπηρία, μεταξύ άλλων με την αύξηση των ευκαιριών εκπαίδευσης και των πόρων για τη βελτίωση της πολιτισμικής επάρκειας των υπηρεσιών υπεράσπισης ατόμων με αναπηρία ή/και των έργων που θα δώσουν τη δυνατότητα στους λαούς των Πρώτων Εθνών να γίνουν ηγέτες και υποστηρικτές των δικαιωμάτων ατόμων με αναπηρία.</w:t>
            </w:r>
          </w:p>
        </w:tc>
        <w:tc>
          <w:tcPr>
            <w:tcW w:w="2701" w:type="dxa"/>
            <w:tcMar>
              <w:top w:w="113" w:type="dxa"/>
              <w:left w:w="57" w:type="dxa"/>
              <w:bottom w:w="170" w:type="dxa"/>
              <w:right w:w="57" w:type="dxa"/>
            </w:tcMar>
          </w:tcPr>
          <w:p w14:paraId="13233BB8" w14:textId="73557E32" w:rsidR="00F82EBB" w:rsidRPr="00BC0298" w:rsidRDefault="00FE0B77" w:rsidP="00C600D0">
            <w:pPr>
              <w:pStyle w:val="TableBullets1Table"/>
              <w:spacing w:line="254" w:lineRule="auto"/>
              <w:ind w:left="0" w:firstLine="0"/>
              <w:rPr>
                <w:rFonts w:cstheme="minorHAnsi"/>
                <w:sz w:val="24"/>
                <w:szCs w:val="24"/>
                <w:lang w:val="el-GR"/>
              </w:rPr>
            </w:pPr>
            <w:r w:rsidRPr="00FE0B77">
              <w:rPr>
                <w:rFonts w:cstheme="minorHAnsi"/>
                <w:bCs/>
                <w:sz w:val="24"/>
                <w:szCs w:val="24"/>
                <w:lang w:val="el-GR"/>
              </w:rPr>
              <w:t>Φεβρουάριος 2024 έως Μάρτιος 2025</w:t>
            </w:r>
          </w:p>
        </w:tc>
      </w:tr>
    </w:tbl>
    <w:p w14:paraId="0281CF04" w14:textId="77777777" w:rsidR="003D70EC" w:rsidRPr="00FE0B77" w:rsidRDefault="003D70EC" w:rsidP="00FE0B77">
      <w:pPr>
        <w:rPr>
          <w:rFonts w:ascii="Calibri" w:hAnsi="Calibri" w:cs="Calibri"/>
          <w:color w:val="2C5181"/>
          <w:sz w:val="22"/>
          <w:szCs w:val="22"/>
          <w:lang w:val="en-US"/>
        </w:rPr>
      </w:pPr>
    </w:p>
    <w:sectPr w:rsidR="003D70EC" w:rsidRPr="00FE0B77"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8E3C6" w14:textId="77777777" w:rsidR="00E02056" w:rsidRDefault="00E02056">
      <w:r>
        <w:separator/>
      </w:r>
    </w:p>
  </w:endnote>
  <w:endnote w:type="continuationSeparator" w:id="0">
    <w:p w14:paraId="1C493DAF" w14:textId="77777777" w:rsidR="00E02056" w:rsidRDefault="00E0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1EA75F1-9AF0-4BA7-A4C3-D5CAEFA796A7}"/>
    <w:embedBold r:id="rId2" w:fontKey="{44967B88-8124-4148-85CA-956D45412ACE}"/>
    <w:embedItalic r:id="rId3" w:fontKey="{2C3D7920-9A42-4B71-9D46-57AB5C0AC139}"/>
    <w:embedBoldItalic r:id="rId4" w:fontKey="{24B0F39C-2A13-47D3-BF4F-22ADDC2714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6932"/>
      <w:docPartObj>
        <w:docPartGallery w:val="Page Numbers (Bottom of Page)"/>
        <w:docPartUnique/>
      </w:docPartObj>
    </w:sdtPr>
    <w:sdtEndPr>
      <w:rPr>
        <w:rStyle w:val="PageNumber"/>
      </w:rPr>
    </w:sdtEndPr>
    <w:sdtContent>
      <w:p w14:paraId="7B1521DE" w14:textId="77777777" w:rsidR="003D61F6" w:rsidRDefault="0086220E"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74C14273" w14:textId="77777777" w:rsidR="003D61F6" w:rsidRDefault="0086220E"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351F18E9" w14:textId="77777777" w:rsidR="003D61F6" w:rsidRDefault="003D61F6" w:rsidP="00AF76E3">
    <w:pPr>
      <w:pStyle w:val="Footer"/>
      <w:ind w:right="360"/>
    </w:pPr>
  </w:p>
  <w:p w14:paraId="050B621D"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9741699"/>
      <w:docPartObj>
        <w:docPartGallery w:val="Page Numbers (Bottom of Page)"/>
        <w:docPartUnique/>
      </w:docPartObj>
    </w:sdtPr>
    <w:sdtEndPr>
      <w:rPr>
        <w:rStyle w:val="PageNumber"/>
        <w:sz w:val="18"/>
        <w:szCs w:val="18"/>
      </w:rPr>
    </w:sdtEndPr>
    <w:sdtContent>
      <w:p w14:paraId="72733CB8" w14:textId="29F359F9" w:rsidR="003D61F6" w:rsidRPr="001A6DE2" w:rsidRDefault="0086220E" w:rsidP="00AF76E3">
        <w:pPr>
          <w:pStyle w:val="Footer"/>
          <w:framePr w:wrap="none" w:vAnchor="text" w:hAnchor="margin" w:xAlign="right" w:y="1"/>
          <w:rPr>
            <w:rStyle w:val="PageNumber"/>
            <w:sz w:val="18"/>
            <w:szCs w:val="18"/>
            <w:lang w:val="el-GR"/>
          </w:rPr>
        </w:pPr>
        <w:r w:rsidRPr="00AF76E3">
          <w:rPr>
            <w:rStyle w:val="PageNumber"/>
            <w:sz w:val="18"/>
            <w:szCs w:val="18"/>
          </w:rPr>
          <w:fldChar w:fldCharType="begin"/>
        </w:r>
        <w:r w:rsidRPr="001A6DE2">
          <w:rPr>
            <w:rStyle w:val="PageNumber"/>
            <w:sz w:val="18"/>
            <w:szCs w:val="18"/>
            <w:lang w:val="el-GR"/>
          </w:rPr>
          <w:instrText xml:space="preserve"> </w:instrText>
        </w:r>
        <w:r w:rsidRPr="00AF76E3">
          <w:rPr>
            <w:rStyle w:val="PageNumber"/>
            <w:sz w:val="18"/>
            <w:szCs w:val="18"/>
          </w:rPr>
          <w:instrText>PAGE</w:instrText>
        </w:r>
        <w:r w:rsidRPr="001A6DE2">
          <w:rPr>
            <w:rStyle w:val="PageNumber"/>
            <w:sz w:val="18"/>
            <w:szCs w:val="18"/>
            <w:lang w:val="el-GR"/>
          </w:rPr>
          <w:instrText xml:space="preserve"> </w:instrText>
        </w:r>
        <w:r w:rsidRPr="00AF76E3">
          <w:rPr>
            <w:rStyle w:val="PageNumber"/>
            <w:sz w:val="18"/>
            <w:szCs w:val="18"/>
          </w:rPr>
          <w:fldChar w:fldCharType="separate"/>
        </w:r>
        <w:r w:rsidR="00995591">
          <w:rPr>
            <w:rStyle w:val="PageNumber"/>
            <w:noProof/>
            <w:sz w:val="18"/>
            <w:szCs w:val="18"/>
            <w:lang w:val="el-GR"/>
          </w:rPr>
          <w:t>2</w:t>
        </w:r>
        <w:r w:rsidRPr="00AF76E3">
          <w:rPr>
            <w:rStyle w:val="PageNumber"/>
            <w:sz w:val="18"/>
            <w:szCs w:val="18"/>
          </w:rPr>
          <w:fldChar w:fldCharType="end"/>
        </w:r>
      </w:p>
    </w:sdtContent>
  </w:sdt>
  <w:p w14:paraId="49ED42A6" w14:textId="77777777" w:rsidR="003D61F6" w:rsidRPr="001A6DE2" w:rsidRDefault="0086220E" w:rsidP="00AF76E3">
    <w:pPr>
      <w:pStyle w:val="BasicParagraph"/>
      <w:ind w:right="360"/>
      <w:rPr>
        <w:rFonts w:ascii="Calibri" w:hAnsi="Calibri" w:cs="Calibri"/>
        <w:sz w:val="16"/>
        <w:szCs w:val="16"/>
        <w:lang w:val="el-GR"/>
      </w:rPr>
    </w:pPr>
    <w:r>
      <w:rPr>
        <w:rFonts w:ascii="Calibri" w:hAnsi="Calibri" w:cs="Calibri"/>
        <w:sz w:val="16"/>
        <w:szCs w:val="16"/>
        <w:lang w:val="el"/>
      </w:rPr>
      <w:t>Σχέδιο Εργασίας Υπεράσπισης Δικαιωμάτων Ατόμων με Αναπηρία [Disability Advocacy Work Plan] 2023-2025</w:t>
    </w:r>
  </w:p>
  <w:p w14:paraId="2E22B20C" w14:textId="77777777" w:rsidR="003D61F6" w:rsidRPr="001A6DE2" w:rsidRDefault="003D61F6">
    <w:pPr>
      <w:pStyle w:val="Footer"/>
      <w:rPr>
        <w:lang w:val="el-GR"/>
      </w:rPr>
    </w:pPr>
  </w:p>
  <w:p w14:paraId="041544BD" w14:textId="77777777" w:rsidR="003D61F6" w:rsidRPr="001A6DE2" w:rsidRDefault="003D61F6">
    <w:pP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33C72" w14:textId="77777777" w:rsidR="00E02056" w:rsidRDefault="00E02056">
      <w:r>
        <w:separator/>
      </w:r>
    </w:p>
  </w:footnote>
  <w:footnote w:type="continuationSeparator" w:id="0">
    <w:p w14:paraId="5666993E" w14:textId="77777777" w:rsidR="00E02056" w:rsidRDefault="00E02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4718BA0A">
      <w:numFmt w:val="bullet"/>
      <w:lvlText w:val="-"/>
      <w:lvlJc w:val="left"/>
      <w:pPr>
        <w:ind w:left="1070" w:hanging="360"/>
      </w:pPr>
      <w:rPr>
        <w:rFonts w:ascii="Arial" w:eastAsia="Times New Roman" w:hAnsi="Arial" w:cs="Arial" w:hint="default"/>
      </w:rPr>
    </w:lvl>
    <w:lvl w:ilvl="1" w:tplc="AA10A2AA" w:tentative="1">
      <w:start w:val="1"/>
      <w:numFmt w:val="lowerLetter"/>
      <w:lvlText w:val="%2."/>
      <w:lvlJc w:val="left"/>
      <w:pPr>
        <w:ind w:left="2150" w:hanging="360"/>
      </w:pPr>
    </w:lvl>
    <w:lvl w:ilvl="2" w:tplc="C8505D82" w:tentative="1">
      <w:start w:val="1"/>
      <w:numFmt w:val="lowerRoman"/>
      <w:lvlText w:val="%3."/>
      <w:lvlJc w:val="right"/>
      <w:pPr>
        <w:ind w:left="2870" w:hanging="180"/>
      </w:pPr>
    </w:lvl>
    <w:lvl w:ilvl="3" w:tplc="C3229628" w:tentative="1">
      <w:start w:val="1"/>
      <w:numFmt w:val="decimal"/>
      <w:lvlText w:val="%4."/>
      <w:lvlJc w:val="left"/>
      <w:pPr>
        <w:ind w:left="3590" w:hanging="360"/>
      </w:pPr>
    </w:lvl>
    <w:lvl w:ilvl="4" w:tplc="0B062804" w:tentative="1">
      <w:start w:val="1"/>
      <w:numFmt w:val="lowerLetter"/>
      <w:lvlText w:val="%5."/>
      <w:lvlJc w:val="left"/>
      <w:pPr>
        <w:ind w:left="4310" w:hanging="360"/>
      </w:pPr>
    </w:lvl>
    <w:lvl w:ilvl="5" w:tplc="942E486C" w:tentative="1">
      <w:start w:val="1"/>
      <w:numFmt w:val="lowerRoman"/>
      <w:lvlText w:val="%6."/>
      <w:lvlJc w:val="right"/>
      <w:pPr>
        <w:ind w:left="5030" w:hanging="180"/>
      </w:pPr>
    </w:lvl>
    <w:lvl w:ilvl="6" w:tplc="BE507330" w:tentative="1">
      <w:start w:val="1"/>
      <w:numFmt w:val="decimal"/>
      <w:lvlText w:val="%7."/>
      <w:lvlJc w:val="left"/>
      <w:pPr>
        <w:ind w:left="5750" w:hanging="360"/>
      </w:pPr>
    </w:lvl>
    <w:lvl w:ilvl="7" w:tplc="74F43C2E" w:tentative="1">
      <w:start w:val="1"/>
      <w:numFmt w:val="lowerLetter"/>
      <w:lvlText w:val="%8."/>
      <w:lvlJc w:val="left"/>
      <w:pPr>
        <w:ind w:left="6470" w:hanging="360"/>
      </w:pPr>
    </w:lvl>
    <w:lvl w:ilvl="8" w:tplc="344CBE80"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F6141968">
      <w:numFmt w:val="bullet"/>
      <w:lvlText w:val="-"/>
      <w:lvlJc w:val="left"/>
      <w:pPr>
        <w:ind w:left="1070" w:hanging="360"/>
      </w:pPr>
      <w:rPr>
        <w:rFonts w:ascii="Arial" w:eastAsia="Times New Roman" w:hAnsi="Arial" w:cs="Arial" w:hint="default"/>
        <w:b w:val="0"/>
        <w:color w:val="auto"/>
      </w:rPr>
    </w:lvl>
    <w:lvl w:ilvl="1" w:tplc="1BD287CC" w:tentative="1">
      <w:start w:val="1"/>
      <w:numFmt w:val="lowerLetter"/>
      <w:lvlText w:val="%2."/>
      <w:lvlJc w:val="left"/>
      <w:pPr>
        <w:ind w:left="1866" w:hanging="360"/>
      </w:pPr>
    </w:lvl>
    <w:lvl w:ilvl="2" w:tplc="0A744B12" w:tentative="1">
      <w:start w:val="1"/>
      <w:numFmt w:val="lowerRoman"/>
      <w:lvlText w:val="%3."/>
      <w:lvlJc w:val="right"/>
      <w:pPr>
        <w:ind w:left="2586" w:hanging="180"/>
      </w:pPr>
    </w:lvl>
    <w:lvl w:ilvl="3" w:tplc="5EFA2EE8" w:tentative="1">
      <w:start w:val="1"/>
      <w:numFmt w:val="decimal"/>
      <w:lvlText w:val="%4."/>
      <w:lvlJc w:val="left"/>
      <w:pPr>
        <w:ind w:left="3306" w:hanging="360"/>
      </w:pPr>
    </w:lvl>
    <w:lvl w:ilvl="4" w:tplc="02606808" w:tentative="1">
      <w:start w:val="1"/>
      <w:numFmt w:val="lowerLetter"/>
      <w:lvlText w:val="%5."/>
      <w:lvlJc w:val="left"/>
      <w:pPr>
        <w:ind w:left="4026" w:hanging="360"/>
      </w:pPr>
    </w:lvl>
    <w:lvl w:ilvl="5" w:tplc="96245EA2" w:tentative="1">
      <w:start w:val="1"/>
      <w:numFmt w:val="lowerRoman"/>
      <w:lvlText w:val="%6."/>
      <w:lvlJc w:val="right"/>
      <w:pPr>
        <w:ind w:left="4746" w:hanging="180"/>
      </w:pPr>
    </w:lvl>
    <w:lvl w:ilvl="6" w:tplc="0972AEE8" w:tentative="1">
      <w:start w:val="1"/>
      <w:numFmt w:val="decimal"/>
      <w:lvlText w:val="%7."/>
      <w:lvlJc w:val="left"/>
      <w:pPr>
        <w:ind w:left="5466" w:hanging="360"/>
      </w:pPr>
    </w:lvl>
    <w:lvl w:ilvl="7" w:tplc="8E18BBBA" w:tentative="1">
      <w:start w:val="1"/>
      <w:numFmt w:val="lowerLetter"/>
      <w:lvlText w:val="%8."/>
      <w:lvlJc w:val="left"/>
      <w:pPr>
        <w:ind w:left="6186" w:hanging="360"/>
      </w:pPr>
    </w:lvl>
    <w:lvl w:ilvl="8" w:tplc="888AA654"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6358C2C8">
      <w:start w:val="1"/>
      <w:numFmt w:val="bullet"/>
      <w:lvlText w:val=""/>
      <w:lvlJc w:val="left"/>
      <w:pPr>
        <w:ind w:left="644" w:hanging="360"/>
      </w:pPr>
      <w:rPr>
        <w:rFonts w:ascii="Symbol" w:hAnsi="Symbol" w:hint="default"/>
        <w:b w:val="0"/>
        <w:color w:val="auto"/>
      </w:rPr>
    </w:lvl>
    <w:lvl w:ilvl="1" w:tplc="06DEBCE8" w:tentative="1">
      <w:start w:val="1"/>
      <w:numFmt w:val="lowerLetter"/>
      <w:lvlText w:val="%2."/>
      <w:lvlJc w:val="left"/>
      <w:pPr>
        <w:ind w:left="1440" w:hanging="360"/>
      </w:pPr>
    </w:lvl>
    <w:lvl w:ilvl="2" w:tplc="8EDC1D5C" w:tentative="1">
      <w:start w:val="1"/>
      <w:numFmt w:val="lowerRoman"/>
      <w:lvlText w:val="%3."/>
      <w:lvlJc w:val="right"/>
      <w:pPr>
        <w:ind w:left="2160" w:hanging="180"/>
      </w:pPr>
    </w:lvl>
    <w:lvl w:ilvl="3" w:tplc="A8B6DB14" w:tentative="1">
      <w:start w:val="1"/>
      <w:numFmt w:val="decimal"/>
      <w:lvlText w:val="%4."/>
      <w:lvlJc w:val="left"/>
      <w:pPr>
        <w:ind w:left="2880" w:hanging="360"/>
      </w:pPr>
    </w:lvl>
    <w:lvl w:ilvl="4" w:tplc="1F22C78A" w:tentative="1">
      <w:start w:val="1"/>
      <w:numFmt w:val="lowerLetter"/>
      <w:lvlText w:val="%5."/>
      <w:lvlJc w:val="left"/>
      <w:pPr>
        <w:ind w:left="3600" w:hanging="360"/>
      </w:pPr>
    </w:lvl>
    <w:lvl w:ilvl="5" w:tplc="8808218A" w:tentative="1">
      <w:start w:val="1"/>
      <w:numFmt w:val="lowerRoman"/>
      <w:lvlText w:val="%6."/>
      <w:lvlJc w:val="right"/>
      <w:pPr>
        <w:ind w:left="4320" w:hanging="180"/>
      </w:pPr>
    </w:lvl>
    <w:lvl w:ilvl="6" w:tplc="F5708D9A" w:tentative="1">
      <w:start w:val="1"/>
      <w:numFmt w:val="decimal"/>
      <w:lvlText w:val="%7."/>
      <w:lvlJc w:val="left"/>
      <w:pPr>
        <w:ind w:left="5040" w:hanging="360"/>
      </w:pPr>
    </w:lvl>
    <w:lvl w:ilvl="7" w:tplc="C61463AC" w:tentative="1">
      <w:start w:val="1"/>
      <w:numFmt w:val="lowerLetter"/>
      <w:lvlText w:val="%8."/>
      <w:lvlJc w:val="left"/>
      <w:pPr>
        <w:ind w:left="5760" w:hanging="360"/>
      </w:pPr>
    </w:lvl>
    <w:lvl w:ilvl="8" w:tplc="23A4CC92"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3D3450C0">
      <w:numFmt w:val="bullet"/>
      <w:lvlText w:val=""/>
      <w:lvlJc w:val="left"/>
      <w:pPr>
        <w:ind w:left="720" w:hanging="360"/>
      </w:pPr>
      <w:rPr>
        <w:rFonts w:ascii="Symbol" w:eastAsiaTheme="minorHAnsi" w:hAnsi="Symbol" w:cstheme="minorHAnsi" w:hint="default"/>
      </w:rPr>
    </w:lvl>
    <w:lvl w:ilvl="1" w:tplc="41026348" w:tentative="1">
      <w:start w:val="1"/>
      <w:numFmt w:val="bullet"/>
      <w:lvlText w:val="o"/>
      <w:lvlJc w:val="left"/>
      <w:pPr>
        <w:ind w:left="1440" w:hanging="360"/>
      </w:pPr>
      <w:rPr>
        <w:rFonts w:ascii="Courier New" w:hAnsi="Courier New" w:cs="Courier New" w:hint="default"/>
      </w:rPr>
    </w:lvl>
    <w:lvl w:ilvl="2" w:tplc="2AE88F6A" w:tentative="1">
      <w:start w:val="1"/>
      <w:numFmt w:val="bullet"/>
      <w:lvlText w:val=""/>
      <w:lvlJc w:val="left"/>
      <w:pPr>
        <w:ind w:left="2160" w:hanging="360"/>
      </w:pPr>
      <w:rPr>
        <w:rFonts w:ascii="Wingdings" w:hAnsi="Wingdings" w:hint="default"/>
      </w:rPr>
    </w:lvl>
    <w:lvl w:ilvl="3" w:tplc="66E4D320" w:tentative="1">
      <w:start w:val="1"/>
      <w:numFmt w:val="bullet"/>
      <w:lvlText w:val=""/>
      <w:lvlJc w:val="left"/>
      <w:pPr>
        <w:ind w:left="2880" w:hanging="360"/>
      </w:pPr>
      <w:rPr>
        <w:rFonts w:ascii="Symbol" w:hAnsi="Symbol" w:hint="default"/>
      </w:rPr>
    </w:lvl>
    <w:lvl w:ilvl="4" w:tplc="21E813EA" w:tentative="1">
      <w:start w:val="1"/>
      <w:numFmt w:val="bullet"/>
      <w:lvlText w:val="o"/>
      <w:lvlJc w:val="left"/>
      <w:pPr>
        <w:ind w:left="3600" w:hanging="360"/>
      </w:pPr>
      <w:rPr>
        <w:rFonts w:ascii="Courier New" w:hAnsi="Courier New" w:cs="Courier New" w:hint="default"/>
      </w:rPr>
    </w:lvl>
    <w:lvl w:ilvl="5" w:tplc="58E47ABA" w:tentative="1">
      <w:start w:val="1"/>
      <w:numFmt w:val="bullet"/>
      <w:lvlText w:val=""/>
      <w:lvlJc w:val="left"/>
      <w:pPr>
        <w:ind w:left="4320" w:hanging="360"/>
      </w:pPr>
      <w:rPr>
        <w:rFonts w:ascii="Wingdings" w:hAnsi="Wingdings" w:hint="default"/>
      </w:rPr>
    </w:lvl>
    <w:lvl w:ilvl="6" w:tplc="9208B674" w:tentative="1">
      <w:start w:val="1"/>
      <w:numFmt w:val="bullet"/>
      <w:lvlText w:val=""/>
      <w:lvlJc w:val="left"/>
      <w:pPr>
        <w:ind w:left="5040" w:hanging="360"/>
      </w:pPr>
      <w:rPr>
        <w:rFonts w:ascii="Symbol" w:hAnsi="Symbol" w:hint="default"/>
      </w:rPr>
    </w:lvl>
    <w:lvl w:ilvl="7" w:tplc="EFB2234C" w:tentative="1">
      <w:start w:val="1"/>
      <w:numFmt w:val="bullet"/>
      <w:lvlText w:val="o"/>
      <w:lvlJc w:val="left"/>
      <w:pPr>
        <w:ind w:left="5760" w:hanging="360"/>
      </w:pPr>
      <w:rPr>
        <w:rFonts w:ascii="Courier New" w:hAnsi="Courier New" w:cs="Courier New" w:hint="default"/>
      </w:rPr>
    </w:lvl>
    <w:lvl w:ilvl="8" w:tplc="9800B56E"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CCAA3406">
      <w:start w:val="1"/>
      <w:numFmt w:val="bullet"/>
      <w:lvlText w:val=""/>
      <w:lvlJc w:val="left"/>
      <w:pPr>
        <w:ind w:left="360" w:hanging="360"/>
      </w:pPr>
      <w:rPr>
        <w:rFonts w:ascii="Symbol" w:hAnsi="Symbol" w:hint="default"/>
      </w:rPr>
    </w:lvl>
    <w:lvl w:ilvl="1" w:tplc="5B74FCE0">
      <w:start w:val="1"/>
      <w:numFmt w:val="lowerLetter"/>
      <w:lvlText w:val="%2."/>
      <w:lvlJc w:val="left"/>
      <w:pPr>
        <w:ind w:left="1440" w:hanging="360"/>
      </w:pPr>
    </w:lvl>
    <w:lvl w:ilvl="2" w:tplc="AF3C0D04" w:tentative="1">
      <w:start w:val="1"/>
      <w:numFmt w:val="lowerRoman"/>
      <w:lvlText w:val="%3."/>
      <w:lvlJc w:val="right"/>
      <w:pPr>
        <w:ind w:left="2160" w:hanging="180"/>
      </w:pPr>
    </w:lvl>
    <w:lvl w:ilvl="3" w:tplc="C9762AC6" w:tentative="1">
      <w:start w:val="1"/>
      <w:numFmt w:val="decimal"/>
      <w:lvlText w:val="%4."/>
      <w:lvlJc w:val="left"/>
      <w:pPr>
        <w:ind w:left="2880" w:hanging="360"/>
      </w:pPr>
    </w:lvl>
    <w:lvl w:ilvl="4" w:tplc="5A92EFDC" w:tentative="1">
      <w:start w:val="1"/>
      <w:numFmt w:val="lowerLetter"/>
      <w:lvlText w:val="%5."/>
      <w:lvlJc w:val="left"/>
      <w:pPr>
        <w:ind w:left="3600" w:hanging="360"/>
      </w:pPr>
    </w:lvl>
    <w:lvl w:ilvl="5" w:tplc="6FC2EF1E" w:tentative="1">
      <w:start w:val="1"/>
      <w:numFmt w:val="lowerRoman"/>
      <w:lvlText w:val="%6."/>
      <w:lvlJc w:val="right"/>
      <w:pPr>
        <w:ind w:left="4320" w:hanging="180"/>
      </w:pPr>
    </w:lvl>
    <w:lvl w:ilvl="6" w:tplc="DC80A85C" w:tentative="1">
      <w:start w:val="1"/>
      <w:numFmt w:val="decimal"/>
      <w:lvlText w:val="%7."/>
      <w:lvlJc w:val="left"/>
      <w:pPr>
        <w:ind w:left="5040" w:hanging="360"/>
      </w:pPr>
    </w:lvl>
    <w:lvl w:ilvl="7" w:tplc="72D605BE" w:tentative="1">
      <w:start w:val="1"/>
      <w:numFmt w:val="lowerLetter"/>
      <w:lvlText w:val="%8."/>
      <w:lvlJc w:val="left"/>
      <w:pPr>
        <w:ind w:left="5760" w:hanging="360"/>
      </w:pPr>
    </w:lvl>
    <w:lvl w:ilvl="8" w:tplc="C94ACEE4"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658869BA">
      <w:start w:val="1"/>
      <w:numFmt w:val="bullet"/>
      <w:lvlText w:val=""/>
      <w:lvlJc w:val="left"/>
      <w:pPr>
        <w:ind w:left="720" w:hanging="360"/>
      </w:pPr>
      <w:rPr>
        <w:rFonts w:ascii="Symbol" w:hAnsi="Symbol" w:hint="default"/>
      </w:rPr>
    </w:lvl>
    <w:lvl w:ilvl="1" w:tplc="97E81550" w:tentative="1">
      <w:start w:val="1"/>
      <w:numFmt w:val="bullet"/>
      <w:lvlText w:val="o"/>
      <w:lvlJc w:val="left"/>
      <w:pPr>
        <w:ind w:left="1440" w:hanging="360"/>
      </w:pPr>
      <w:rPr>
        <w:rFonts w:ascii="Courier New" w:hAnsi="Courier New" w:cs="Courier New" w:hint="default"/>
      </w:rPr>
    </w:lvl>
    <w:lvl w:ilvl="2" w:tplc="2288408A" w:tentative="1">
      <w:start w:val="1"/>
      <w:numFmt w:val="bullet"/>
      <w:lvlText w:val=""/>
      <w:lvlJc w:val="left"/>
      <w:pPr>
        <w:ind w:left="2160" w:hanging="360"/>
      </w:pPr>
      <w:rPr>
        <w:rFonts w:ascii="Wingdings" w:hAnsi="Wingdings" w:hint="default"/>
      </w:rPr>
    </w:lvl>
    <w:lvl w:ilvl="3" w:tplc="71064D18" w:tentative="1">
      <w:start w:val="1"/>
      <w:numFmt w:val="bullet"/>
      <w:lvlText w:val=""/>
      <w:lvlJc w:val="left"/>
      <w:pPr>
        <w:ind w:left="2880" w:hanging="360"/>
      </w:pPr>
      <w:rPr>
        <w:rFonts w:ascii="Symbol" w:hAnsi="Symbol" w:hint="default"/>
      </w:rPr>
    </w:lvl>
    <w:lvl w:ilvl="4" w:tplc="E4869234" w:tentative="1">
      <w:start w:val="1"/>
      <w:numFmt w:val="bullet"/>
      <w:lvlText w:val="o"/>
      <w:lvlJc w:val="left"/>
      <w:pPr>
        <w:ind w:left="3600" w:hanging="360"/>
      </w:pPr>
      <w:rPr>
        <w:rFonts w:ascii="Courier New" w:hAnsi="Courier New" w:cs="Courier New" w:hint="default"/>
      </w:rPr>
    </w:lvl>
    <w:lvl w:ilvl="5" w:tplc="4B043A22" w:tentative="1">
      <w:start w:val="1"/>
      <w:numFmt w:val="bullet"/>
      <w:lvlText w:val=""/>
      <w:lvlJc w:val="left"/>
      <w:pPr>
        <w:ind w:left="4320" w:hanging="360"/>
      </w:pPr>
      <w:rPr>
        <w:rFonts w:ascii="Wingdings" w:hAnsi="Wingdings" w:hint="default"/>
      </w:rPr>
    </w:lvl>
    <w:lvl w:ilvl="6" w:tplc="A1BAD90E" w:tentative="1">
      <w:start w:val="1"/>
      <w:numFmt w:val="bullet"/>
      <w:lvlText w:val=""/>
      <w:lvlJc w:val="left"/>
      <w:pPr>
        <w:ind w:left="5040" w:hanging="360"/>
      </w:pPr>
      <w:rPr>
        <w:rFonts w:ascii="Symbol" w:hAnsi="Symbol" w:hint="default"/>
      </w:rPr>
    </w:lvl>
    <w:lvl w:ilvl="7" w:tplc="B13CD338" w:tentative="1">
      <w:start w:val="1"/>
      <w:numFmt w:val="bullet"/>
      <w:lvlText w:val="o"/>
      <w:lvlJc w:val="left"/>
      <w:pPr>
        <w:ind w:left="5760" w:hanging="360"/>
      </w:pPr>
      <w:rPr>
        <w:rFonts w:ascii="Courier New" w:hAnsi="Courier New" w:cs="Courier New" w:hint="default"/>
      </w:rPr>
    </w:lvl>
    <w:lvl w:ilvl="8" w:tplc="85DCCC96"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CE902AFC">
      <w:start w:val="1"/>
      <w:numFmt w:val="decimal"/>
      <w:lvlText w:val="%1."/>
      <w:lvlJc w:val="left"/>
      <w:pPr>
        <w:ind w:left="720" w:hanging="360"/>
      </w:pPr>
      <w:rPr>
        <w:rFonts w:hint="default"/>
      </w:rPr>
    </w:lvl>
    <w:lvl w:ilvl="1" w:tplc="58AADFF2" w:tentative="1">
      <w:start w:val="1"/>
      <w:numFmt w:val="bullet"/>
      <w:lvlText w:val="o"/>
      <w:lvlJc w:val="left"/>
      <w:pPr>
        <w:ind w:left="1440" w:hanging="360"/>
      </w:pPr>
      <w:rPr>
        <w:rFonts w:ascii="Courier New" w:hAnsi="Courier New" w:cs="Courier New" w:hint="default"/>
      </w:rPr>
    </w:lvl>
    <w:lvl w:ilvl="2" w:tplc="E6D660D8" w:tentative="1">
      <w:start w:val="1"/>
      <w:numFmt w:val="bullet"/>
      <w:lvlText w:val=""/>
      <w:lvlJc w:val="left"/>
      <w:pPr>
        <w:ind w:left="2160" w:hanging="360"/>
      </w:pPr>
      <w:rPr>
        <w:rFonts w:ascii="Wingdings" w:hAnsi="Wingdings" w:hint="default"/>
      </w:rPr>
    </w:lvl>
    <w:lvl w:ilvl="3" w:tplc="C1AA174A" w:tentative="1">
      <w:start w:val="1"/>
      <w:numFmt w:val="bullet"/>
      <w:lvlText w:val=""/>
      <w:lvlJc w:val="left"/>
      <w:pPr>
        <w:ind w:left="2880" w:hanging="360"/>
      </w:pPr>
      <w:rPr>
        <w:rFonts w:ascii="Symbol" w:hAnsi="Symbol" w:hint="default"/>
      </w:rPr>
    </w:lvl>
    <w:lvl w:ilvl="4" w:tplc="C046F0E0" w:tentative="1">
      <w:start w:val="1"/>
      <w:numFmt w:val="bullet"/>
      <w:lvlText w:val="o"/>
      <w:lvlJc w:val="left"/>
      <w:pPr>
        <w:ind w:left="3600" w:hanging="360"/>
      </w:pPr>
      <w:rPr>
        <w:rFonts w:ascii="Courier New" w:hAnsi="Courier New" w:cs="Courier New" w:hint="default"/>
      </w:rPr>
    </w:lvl>
    <w:lvl w:ilvl="5" w:tplc="8B0CE522" w:tentative="1">
      <w:start w:val="1"/>
      <w:numFmt w:val="bullet"/>
      <w:lvlText w:val=""/>
      <w:lvlJc w:val="left"/>
      <w:pPr>
        <w:ind w:left="4320" w:hanging="360"/>
      </w:pPr>
      <w:rPr>
        <w:rFonts w:ascii="Wingdings" w:hAnsi="Wingdings" w:hint="default"/>
      </w:rPr>
    </w:lvl>
    <w:lvl w:ilvl="6" w:tplc="CFA69AC2" w:tentative="1">
      <w:start w:val="1"/>
      <w:numFmt w:val="bullet"/>
      <w:lvlText w:val=""/>
      <w:lvlJc w:val="left"/>
      <w:pPr>
        <w:ind w:left="5040" w:hanging="360"/>
      </w:pPr>
      <w:rPr>
        <w:rFonts w:ascii="Symbol" w:hAnsi="Symbol" w:hint="default"/>
      </w:rPr>
    </w:lvl>
    <w:lvl w:ilvl="7" w:tplc="B2BEAF14" w:tentative="1">
      <w:start w:val="1"/>
      <w:numFmt w:val="bullet"/>
      <w:lvlText w:val="o"/>
      <w:lvlJc w:val="left"/>
      <w:pPr>
        <w:ind w:left="5760" w:hanging="360"/>
      </w:pPr>
      <w:rPr>
        <w:rFonts w:ascii="Courier New" w:hAnsi="Courier New" w:cs="Courier New" w:hint="default"/>
      </w:rPr>
    </w:lvl>
    <w:lvl w:ilvl="8" w:tplc="03762C88"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0986D94C">
      <w:numFmt w:val="bullet"/>
      <w:lvlText w:val=""/>
      <w:lvlJc w:val="left"/>
      <w:pPr>
        <w:ind w:left="720" w:hanging="360"/>
      </w:pPr>
      <w:rPr>
        <w:rFonts w:ascii="Symbol" w:eastAsiaTheme="minorHAnsi" w:hAnsi="Symbol" w:cstheme="minorHAnsi" w:hint="default"/>
        <w:b/>
      </w:rPr>
    </w:lvl>
    <w:lvl w:ilvl="1" w:tplc="CA4A1A82" w:tentative="1">
      <w:start w:val="1"/>
      <w:numFmt w:val="bullet"/>
      <w:lvlText w:val="o"/>
      <w:lvlJc w:val="left"/>
      <w:pPr>
        <w:ind w:left="1440" w:hanging="360"/>
      </w:pPr>
      <w:rPr>
        <w:rFonts w:ascii="Courier New" w:hAnsi="Courier New" w:cs="Courier New" w:hint="default"/>
      </w:rPr>
    </w:lvl>
    <w:lvl w:ilvl="2" w:tplc="6400C646" w:tentative="1">
      <w:start w:val="1"/>
      <w:numFmt w:val="bullet"/>
      <w:lvlText w:val=""/>
      <w:lvlJc w:val="left"/>
      <w:pPr>
        <w:ind w:left="2160" w:hanging="360"/>
      </w:pPr>
      <w:rPr>
        <w:rFonts w:ascii="Wingdings" w:hAnsi="Wingdings" w:hint="default"/>
      </w:rPr>
    </w:lvl>
    <w:lvl w:ilvl="3" w:tplc="1BE455DA" w:tentative="1">
      <w:start w:val="1"/>
      <w:numFmt w:val="bullet"/>
      <w:lvlText w:val=""/>
      <w:lvlJc w:val="left"/>
      <w:pPr>
        <w:ind w:left="2880" w:hanging="360"/>
      </w:pPr>
      <w:rPr>
        <w:rFonts w:ascii="Symbol" w:hAnsi="Symbol" w:hint="default"/>
      </w:rPr>
    </w:lvl>
    <w:lvl w:ilvl="4" w:tplc="16621C78" w:tentative="1">
      <w:start w:val="1"/>
      <w:numFmt w:val="bullet"/>
      <w:lvlText w:val="o"/>
      <w:lvlJc w:val="left"/>
      <w:pPr>
        <w:ind w:left="3600" w:hanging="360"/>
      </w:pPr>
      <w:rPr>
        <w:rFonts w:ascii="Courier New" w:hAnsi="Courier New" w:cs="Courier New" w:hint="default"/>
      </w:rPr>
    </w:lvl>
    <w:lvl w:ilvl="5" w:tplc="B00679E4" w:tentative="1">
      <w:start w:val="1"/>
      <w:numFmt w:val="bullet"/>
      <w:lvlText w:val=""/>
      <w:lvlJc w:val="left"/>
      <w:pPr>
        <w:ind w:left="4320" w:hanging="360"/>
      </w:pPr>
      <w:rPr>
        <w:rFonts w:ascii="Wingdings" w:hAnsi="Wingdings" w:hint="default"/>
      </w:rPr>
    </w:lvl>
    <w:lvl w:ilvl="6" w:tplc="A1604BC8" w:tentative="1">
      <w:start w:val="1"/>
      <w:numFmt w:val="bullet"/>
      <w:lvlText w:val=""/>
      <w:lvlJc w:val="left"/>
      <w:pPr>
        <w:ind w:left="5040" w:hanging="360"/>
      </w:pPr>
      <w:rPr>
        <w:rFonts w:ascii="Symbol" w:hAnsi="Symbol" w:hint="default"/>
      </w:rPr>
    </w:lvl>
    <w:lvl w:ilvl="7" w:tplc="9B127DBC" w:tentative="1">
      <w:start w:val="1"/>
      <w:numFmt w:val="bullet"/>
      <w:lvlText w:val="o"/>
      <w:lvlJc w:val="left"/>
      <w:pPr>
        <w:ind w:left="5760" w:hanging="360"/>
      </w:pPr>
      <w:rPr>
        <w:rFonts w:ascii="Courier New" w:hAnsi="Courier New" w:cs="Courier New" w:hint="default"/>
      </w:rPr>
    </w:lvl>
    <w:lvl w:ilvl="8" w:tplc="22B6245E"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39002C00">
      <w:start w:val="1"/>
      <w:numFmt w:val="bullet"/>
      <w:pStyle w:val="06bDOTPOINTS"/>
      <w:lvlText w:val=""/>
      <w:lvlJc w:val="left"/>
      <w:pPr>
        <w:ind w:left="720" w:hanging="360"/>
      </w:pPr>
      <w:rPr>
        <w:rFonts w:ascii="Symbol" w:hAnsi="Symbol" w:hint="default"/>
      </w:rPr>
    </w:lvl>
    <w:lvl w:ilvl="1" w:tplc="5B0C5290" w:tentative="1">
      <w:start w:val="1"/>
      <w:numFmt w:val="bullet"/>
      <w:lvlText w:val="o"/>
      <w:lvlJc w:val="left"/>
      <w:pPr>
        <w:ind w:left="1440" w:hanging="360"/>
      </w:pPr>
      <w:rPr>
        <w:rFonts w:ascii="Courier New" w:hAnsi="Courier New" w:cs="Courier New" w:hint="default"/>
      </w:rPr>
    </w:lvl>
    <w:lvl w:ilvl="2" w:tplc="D43A47DE" w:tentative="1">
      <w:start w:val="1"/>
      <w:numFmt w:val="bullet"/>
      <w:lvlText w:val=""/>
      <w:lvlJc w:val="left"/>
      <w:pPr>
        <w:ind w:left="2160" w:hanging="360"/>
      </w:pPr>
      <w:rPr>
        <w:rFonts w:ascii="Wingdings" w:hAnsi="Wingdings" w:hint="default"/>
      </w:rPr>
    </w:lvl>
    <w:lvl w:ilvl="3" w:tplc="90605C06" w:tentative="1">
      <w:start w:val="1"/>
      <w:numFmt w:val="bullet"/>
      <w:lvlText w:val=""/>
      <w:lvlJc w:val="left"/>
      <w:pPr>
        <w:ind w:left="2880" w:hanging="360"/>
      </w:pPr>
      <w:rPr>
        <w:rFonts w:ascii="Symbol" w:hAnsi="Symbol" w:hint="default"/>
      </w:rPr>
    </w:lvl>
    <w:lvl w:ilvl="4" w:tplc="AA3AFCF4" w:tentative="1">
      <w:start w:val="1"/>
      <w:numFmt w:val="bullet"/>
      <w:lvlText w:val="o"/>
      <w:lvlJc w:val="left"/>
      <w:pPr>
        <w:ind w:left="3600" w:hanging="360"/>
      </w:pPr>
      <w:rPr>
        <w:rFonts w:ascii="Courier New" w:hAnsi="Courier New" w:cs="Courier New" w:hint="default"/>
      </w:rPr>
    </w:lvl>
    <w:lvl w:ilvl="5" w:tplc="AB3A569C" w:tentative="1">
      <w:start w:val="1"/>
      <w:numFmt w:val="bullet"/>
      <w:lvlText w:val=""/>
      <w:lvlJc w:val="left"/>
      <w:pPr>
        <w:ind w:left="4320" w:hanging="360"/>
      </w:pPr>
      <w:rPr>
        <w:rFonts w:ascii="Wingdings" w:hAnsi="Wingdings" w:hint="default"/>
      </w:rPr>
    </w:lvl>
    <w:lvl w:ilvl="6" w:tplc="129A171C" w:tentative="1">
      <w:start w:val="1"/>
      <w:numFmt w:val="bullet"/>
      <w:lvlText w:val=""/>
      <w:lvlJc w:val="left"/>
      <w:pPr>
        <w:ind w:left="5040" w:hanging="360"/>
      </w:pPr>
      <w:rPr>
        <w:rFonts w:ascii="Symbol" w:hAnsi="Symbol" w:hint="default"/>
      </w:rPr>
    </w:lvl>
    <w:lvl w:ilvl="7" w:tplc="F9249326" w:tentative="1">
      <w:start w:val="1"/>
      <w:numFmt w:val="bullet"/>
      <w:lvlText w:val="o"/>
      <w:lvlJc w:val="left"/>
      <w:pPr>
        <w:ind w:left="5760" w:hanging="360"/>
      </w:pPr>
      <w:rPr>
        <w:rFonts w:ascii="Courier New" w:hAnsi="Courier New" w:cs="Courier New" w:hint="default"/>
      </w:rPr>
    </w:lvl>
    <w:lvl w:ilvl="8" w:tplc="8C9470FC"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4E163C2A">
      <w:numFmt w:val="bullet"/>
      <w:lvlText w:val="-"/>
      <w:lvlJc w:val="left"/>
      <w:pPr>
        <w:ind w:left="1004" w:hanging="360"/>
      </w:pPr>
      <w:rPr>
        <w:rFonts w:ascii="Arial" w:eastAsia="Times New Roman" w:hAnsi="Arial" w:cs="Arial" w:hint="default"/>
      </w:rPr>
    </w:lvl>
    <w:lvl w:ilvl="1" w:tplc="7DA21620" w:tentative="1">
      <w:start w:val="1"/>
      <w:numFmt w:val="bullet"/>
      <w:lvlText w:val="o"/>
      <w:lvlJc w:val="left"/>
      <w:pPr>
        <w:ind w:left="1724" w:hanging="360"/>
      </w:pPr>
      <w:rPr>
        <w:rFonts w:ascii="Courier New" w:hAnsi="Courier New" w:cs="Courier New" w:hint="default"/>
      </w:rPr>
    </w:lvl>
    <w:lvl w:ilvl="2" w:tplc="07B85962" w:tentative="1">
      <w:start w:val="1"/>
      <w:numFmt w:val="bullet"/>
      <w:lvlText w:val=""/>
      <w:lvlJc w:val="left"/>
      <w:pPr>
        <w:ind w:left="2444" w:hanging="360"/>
      </w:pPr>
      <w:rPr>
        <w:rFonts w:ascii="Wingdings" w:hAnsi="Wingdings" w:hint="default"/>
      </w:rPr>
    </w:lvl>
    <w:lvl w:ilvl="3" w:tplc="8B0A9F34" w:tentative="1">
      <w:start w:val="1"/>
      <w:numFmt w:val="bullet"/>
      <w:lvlText w:val=""/>
      <w:lvlJc w:val="left"/>
      <w:pPr>
        <w:ind w:left="3164" w:hanging="360"/>
      </w:pPr>
      <w:rPr>
        <w:rFonts w:ascii="Symbol" w:hAnsi="Symbol" w:hint="default"/>
      </w:rPr>
    </w:lvl>
    <w:lvl w:ilvl="4" w:tplc="01F80856" w:tentative="1">
      <w:start w:val="1"/>
      <w:numFmt w:val="bullet"/>
      <w:lvlText w:val="o"/>
      <w:lvlJc w:val="left"/>
      <w:pPr>
        <w:ind w:left="3884" w:hanging="360"/>
      </w:pPr>
      <w:rPr>
        <w:rFonts w:ascii="Courier New" w:hAnsi="Courier New" w:cs="Courier New" w:hint="default"/>
      </w:rPr>
    </w:lvl>
    <w:lvl w:ilvl="5" w:tplc="1C52E60A" w:tentative="1">
      <w:start w:val="1"/>
      <w:numFmt w:val="bullet"/>
      <w:lvlText w:val=""/>
      <w:lvlJc w:val="left"/>
      <w:pPr>
        <w:ind w:left="4604" w:hanging="360"/>
      </w:pPr>
      <w:rPr>
        <w:rFonts w:ascii="Wingdings" w:hAnsi="Wingdings" w:hint="default"/>
      </w:rPr>
    </w:lvl>
    <w:lvl w:ilvl="6" w:tplc="8F841DC4" w:tentative="1">
      <w:start w:val="1"/>
      <w:numFmt w:val="bullet"/>
      <w:lvlText w:val=""/>
      <w:lvlJc w:val="left"/>
      <w:pPr>
        <w:ind w:left="5324" w:hanging="360"/>
      </w:pPr>
      <w:rPr>
        <w:rFonts w:ascii="Symbol" w:hAnsi="Symbol" w:hint="default"/>
      </w:rPr>
    </w:lvl>
    <w:lvl w:ilvl="7" w:tplc="303E0A90" w:tentative="1">
      <w:start w:val="1"/>
      <w:numFmt w:val="bullet"/>
      <w:lvlText w:val="o"/>
      <w:lvlJc w:val="left"/>
      <w:pPr>
        <w:ind w:left="6044" w:hanging="360"/>
      </w:pPr>
      <w:rPr>
        <w:rFonts w:ascii="Courier New" w:hAnsi="Courier New" w:cs="Courier New" w:hint="default"/>
      </w:rPr>
    </w:lvl>
    <w:lvl w:ilvl="8" w:tplc="A76AFBB2" w:tentative="1">
      <w:start w:val="1"/>
      <w:numFmt w:val="bullet"/>
      <w:lvlText w:val=""/>
      <w:lvlJc w:val="left"/>
      <w:pPr>
        <w:ind w:left="6764" w:hanging="360"/>
      </w:pPr>
      <w:rPr>
        <w:rFonts w:ascii="Wingdings" w:hAnsi="Wingdings" w:hint="default"/>
      </w:rPr>
    </w:lvl>
  </w:abstractNum>
  <w:num w:numId="1" w16cid:durableId="815072119">
    <w:abstractNumId w:val="18"/>
  </w:num>
  <w:num w:numId="2" w16cid:durableId="145630508">
    <w:abstractNumId w:val="12"/>
  </w:num>
  <w:num w:numId="3" w16cid:durableId="50426456">
    <w:abstractNumId w:val="19"/>
  </w:num>
  <w:num w:numId="4" w16cid:durableId="420371082">
    <w:abstractNumId w:val="11"/>
  </w:num>
  <w:num w:numId="5" w16cid:durableId="1536429351">
    <w:abstractNumId w:val="14"/>
  </w:num>
  <w:num w:numId="6" w16cid:durableId="390273894">
    <w:abstractNumId w:val="10"/>
  </w:num>
  <w:num w:numId="7" w16cid:durableId="690373244">
    <w:abstractNumId w:val="17"/>
  </w:num>
  <w:num w:numId="8" w16cid:durableId="1477068657">
    <w:abstractNumId w:val="16"/>
  </w:num>
  <w:num w:numId="9" w16cid:durableId="1547521569">
    <w:abstractNumId w:val="15"/>
  </w:num>
  <w:num w:numId="10" w16cid:durableId="660889773">
    <w:abstractNumId w:val="13"/>
  </w:num>
  <w:num w:numId="11" w16cid:durableId="1675185296">
    <w:abstractNumId w:val="9"/>
  </w:num>
  <w:num w:numId="12" w16cid:durableId="1924608926">
    <w:abstractNumId w:val="7"/>
  </w:num>
  <w:num w:numId="13" w16cid:durableId="1297955216">
    <w:abstractNumId w:val="6"/>
  </w:num>
  <w:num w:numId="14" w16cid:durableId="1238246728">
    <w:abstractNumId w:val="5"/>
  </w:num>
  <w:num w:numId="15" w16cid:durableId="595947318">
    <w:abstractNumId w:val="4"/>
  </w:num>
  <w:num w:numId="16" w16cid:durableId="167139988">
    <w:abstractNumId w:val="8"/>
  </w:num>
  <w:num w:numId="17" w16cid:durableId="1408310259">
    <w:abstractNumId w:val="3"/>
  </w:num>
  <w:num w:numId="18" w16cid:durableId="269047278">
    <w:abstractNumId w:val="2"/>
  </w:num>
  <w:num w:numId="19" w16cid:durableId="889656291">
    <w:abstractNumId w:val="1"/>
  </w:num>
  <w:num w:numId="20" w16cid:durableId="1886719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42BBE"/>
    <w:rsid w:val="000431E9"/>
    <w:rsid w:val="000540A1"/>
    <w:rsid w:val="0006330C"/>
    <w:rsid w:val="00064562"/>
    <w:rsid w:val="000679DD"/>
    <w:rsid w:val="00071879"/>
    <w:rsid w:val="000852F3"/>
    <w:rsid w:val="00090263"/>
    <w:rsid w:val="000C46F5"/>
    <w:rsid w:val="000D0F67"/>
    <w:rsid w:val="000E69EB"/>
    <w:rsid w:val="000F76DD"/>
    <w:rsid w:val="000F7A83"/>
    <w:rsid w:val="001018ED"/>
    <w:rsid w:val="00112B63"/>
    <w:rsid w:val="00141CC7"/>
    <w:rsid w:val="00143290"/>
    <w:rsid w:val="00144563"/>
    <w:rsid w:val="00145E13"/>
    <w:rsid w:val="00152AA6"/>
    <w:rsid w:val="0015784E"/>
    <w:rsid w:val="00180F1C"/>
    <w:rsid w:val="00183F9B"/>
    <w:rsid w:val="00187D9B"/>
    <w:rsid w:val="001A3545"/>
    <w:rsid w:val="001A6DE2"/>
    <w:rsid w:val="001B269F"/>
    <w:rsid w:val="001C4040"/>
    <w:rsid w:val="001C4AA6"/>
    <w:rsid w:val="001E5A77"/>
    <w:rsid w:val="001E7786"/>
    <w:rsid w:val="001F4319"/>
    <w:rsid w:val="001F603A"/>
    <w:rsid w:val="00210069"/>
    <w:rsid w:val="0021296F"/>
    <w:rsid w:val="002B494D"/>
    <w:rsid w:val="002C7E24"/>
    <w:rsid w:val="002C7F38"/>
    <w:rsid w:val="002E7FB3"/>
    <w:rsid w:val="00303A15"/>
    <w:rsid w:val="00307367"/>
    <w:rsid w:val="003156FD"/>
    <w:rsid w:val="00322BBA"/>
    <w:rsid w:val="00322E6B"/>
    <w:rsid w:val="003571FA"/>
    <w:rsid w:val="003654A8"/>
    <w:rsid w:val="00375641"/>
    <w:rsid w:val="003769BE"/>
    <w:rsid w:val="00386EEF"/>
    <w:rsid w:val="00387C6B"/>
    <w:rsid w:val="0039582F"/>
    <w:rsid w:val="003A2647"/>
    <w:rsid w:val="003B1387"/>
    <w:rsid w:val="003C2F88"/>
    <w:rsid w:val="003C7A5D"/>
    <w:rsid w:val="003C7C09"/>
    <w:rsid w:val="003D61F6"/>
    <w:rsid w:val="003D70EC"/>
    <w:rsid w:val="003D7EAA"/>
    <w:rsid w:val="003E464A"/>
    <w:rsid w:val="003F007E"/>
    <w:rsid w:val="00431303"/>
    <w:rsid w:val="00451E1F"/>
    <w:rsid w:val="00455364"/>
    <w:rsid w:val="00461812"/>
    <w:rsid w:val="004720E7"/>
    <w:rsid w:val="00482074"/>
    <w:rsid w:val="00492FAA"/>
    <w:rsid w:val="0049498A"/>
    <w:rsid w:val="004B7254"/>
    <w:rsid w:val="004D3C40"/>
    <w:rsid w:val="004E05A9"/>
    <w:rsid w:val="004E4523"/>
    <w:rsid w:val="005033C8"/>
    <w:rsid w:val="00503A27"/>
    <w:rsid w:val="00504A7F"/>
    <w:rsid w:val="00527D55"/>
    <w:rsid w:val="005316D3"/>
    <w:rsid w:val="00540B8C"/>
    <w:rsid w:val="0056753A"/>
    <w:rsid w:val="005B377D"/>
    <w:rsid w:val="005B4163"/>
    <w:rsid w:val="005C5142"/>
    <w:rsid w:val="005C7245"/>
    <w:rsid w:val="005D6660"/>
    <w:rsid w:val="005E1C46"/>
    <w:rsid w:val="005F494A"/>
    <w:rsid w:val="00624394"/>
    <w:rsid w:val="00630F1C"/>
    <w:rsid w:val="0063669B"/>
    <w:rsid w:val="0064253E"/>
    <w:rsid w:val="006457CF"/>
    <w:rsid w:val="006472EB"/>
    <w:rsid w:val="0066068F"/>
    <w:rsid w:val="00664716"/>
    <w:rsid w:val="00664E93"/>
    <w:rsid w:val="00670F24"/>
    <w:rsid w:val="00682787"/>
    <w:rsid w:val="006876ED"/>
    <w:rsid w:val="00692827"/>
    <w:rsid w:val="00695E82"/>
    <w:rsid w:val="006A67EE"/>
    <w:rsid w:val="006C638E"/>
    <w:rsid w:val="006C63F1"/>
    <w:rsid w:val="006D2097"/>
    <w:rsid w:val="006E096B"/>
    <w:rsid w:val="006E553C"/>
    <w:rsid w:val="006E646B"/>
    <w:rsid w:val="006F2C22"/>
    <w:rsid w:val="006F5C7B"/>
    <w:rsid w:val="00705A45"/>
    <w:rsid w:val="00711D48"/>
    <w:rsid w:val="00721FF9"/>
    <w:rsid w:val="0072212D"/>
    <w:rsid w:val="007274FF"/>
    <w:rsid w:val="00727E1B"/>
    <w:rsid w:val="00737410"/>
    <w:rsid w:val="00737DD4"/>
    <w:rsid w:val="00751E7D"/>
    <w:rsid w:val="007713DF"/>
    <w:rsid w:val="00775E41"/>
    <w:rsid w:val="007B25CE"/>
    <w:rsid w:val="007B7156"/>
    <w:rsid w:val="007D6616"/>
    <w:rsid w:val="007E3FF8"/>
    <w:rsid w:val="007F1111"/>
    <w:rsid w:val="00803306"/>
    <w:rsid w:val="00861DD0"/>
    <w:rsid w:val="0086220E"/>
    <w:rsid w:val="00862AF0"/>
    <w:rsid w:val="00866404"/>
    <w:rsid w:val="008757FE"/>
    <w:rsid w:val="00880DE8"/>
    <w:rsid w:val="00883267"/>
    <w:rsid w:val="00883CD4"/>
    <w:rsid w:val="008A36F2"/>
    <w:rsid w:val="008D3970"/>
    <w:rsid w:val="008E5584"/>
    <w:rsid w:val="008F1533"/>
    <w:rsid w:val="00900C9C"/>
    <w:rsid w:val="009051DA"/>
    <w:rsid w:val="00916541"/>
    <w:rsid w:val="00926AC8"/>
    <w:rsid w:val="00930A43"/>
    <w:rsid w:val="00935E13"/>
    <w:rsid w:val="00937BCE"/>
    <w:rsid w:val="00944181"/>
    <w:rsid w:val="00956AB8"/>
    <w:rsid w:val="00956E51"/>
    <w:rsid w:val="0097687F"/>
    <w:rsid w:val="00983825"/>
    <w:rsid w:val="009916D0"/>
    <w:rsid w:val="00994F5C"/>
    <w:rsid w:val="00995591"/>
    <w:rsid w:val="009A2055"/>
    <w:rsid w:val="009F4E42"/>
    <w:rsid w:val="00A079E1"/>
    <w:rsid w:val="00A2707A"/>
    <w:rsid w:val="00A3697B"/>
    <w:rsid w:val="00A40DAC"/>
    <w:rsid w:val="00A451E0"/>
    <w:rsid w:val="00A512C8"/>
    <w:rsid w:val="00A54734"/>
    <w:rsid w:val="00A61549"/>
    <w:rsid w:val="00A75809"/>
    <w:rsid w:val="00A8471C"/>
    <w:rsid w:val="00A84774"/>
    <w:rsid w:val="00AA531A"/>
    <w:rsid w:val="00AC12F6"/>
    <w:rsid w:val="00AC2603"/>
    <w:rsid w:val="00AF76E3"/>
    <w:rsid w:val="00B0123F"/>
    <w:rsid w:val="00B044F8"/>
    <w:rsid w:val="00B0675A"/>
    <w:rsid w:val="00B15152"/>
    <w:rsid w:val="00B15E7C"/>
    <w:rsid w:val="00B16A34"/>
    <w:rsid w:val="00B32446"/>
    <w:rsid w:val="00B40FCD"/>
    <w:rsid w:val="00B45D5A"/>
    <w:rsid w:val="00B518CB"/>
    <w:rsid w:val="00B51F42"/>
    <w:rsid w:val="00B57854"/>
    <w:rsid w:val="00B60259"/>
    <w:rsid w:val="00B72F3F"/>
    <w:rsid w:val="00B8199E"/>
    <w:rsid w:val="00B81B02"/>
    <w:rsid w:val="00B95E50"/>
    <w:rsid w:val="00BA0355"/>
    <w:rsid w:val="00BB2991"/>
    <w:rsid w:val="00BC0298"/>
    <w:rsid w:val="00BD3AF3"/>
    <w:rsid w:val="00BE4A8F"/>
    <w:rsid w:val="00BF2707"/>
    <w:rsid w:val="00C10813"/>
    <w:rsid w:val="00C1265A"/>
    <w:rsid w:val="00C600D0"/>
    <w:rsid w:val="00C663DD"/>
    <w:rsid w:val="00CC14ED"/>
    <w:rsid w:val="00CC5864"/>
    <w:rsid w:val="00CE56FF"/>
    <w:rsid w:val="00CF5FD3"/>
    <w:rsid w:val="00D333F9"/>
    <w:rsid w:val="00D41731"/>
    <w:rsid w:val="00D5423B"/>
    <w:rsid w:val="00DB1738"/>
    <w:rsid w:val="00DB6B3A"/>
    <w:rsid w:val="00DC1803"/>
    <w:rsid w:val="00DC62E0"/>
    <w:rsid w:val="00DD5DA8"/>
    <w:rsid w:val="00DF02EA"/>
    <w:rsid w:val="00E00279"/>
    <w:rsid w:val="00E02056"/>
    <w:rsid w:val="00E11393"/>
    <w:rsid w:val="00E14A94"/>
    <w:rsid w:val="00E369CA"/>
    <w:rsid w:val="00E46C60"/>
    <w:rsid w:val="00E473EE"/>
    <w:rsid w:val="00E57535"/>
    <w:rsid w:val="00E63284"/>
    <w:rsid w:val="00E71CAC"/>
    <w:rsid w:val="00E772C6"/>
    <w:rsid w:val="00E92A41"/>
    <w:rsid w:val="00E93D46"/>
    <w:rsid w:val="00EA0E36"/>
    <w:rsid w:val="00F03547"/>
    <w:rsid w:val="00F07784"/>
    <w:rsid w:val="00F562BC"/>
    <w:rsid w:val="00F62C12"/>
    <w:rsid w:val="00F62F6C"/>
    <w:rsid w:val="00F65A1B"/>
    <w:rsid w:val="00F82EBB"/>
    <w:rsid w:val="00F8384D"/>
    <w:rsid w:val="00F85955"/>
    <w:rsid w:val="00F87A2F"/>
    <w:rsid w:val="00F953F7"/>
    <w:rsid w:val="00FB5F65"/>
    <w:rsid w:val="00FB67F8"/>
    <w:rsid w:val="00FC7FF9"/>
    <w:rsid w:val="00FE0B77"/>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4054D"/>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rsid w:val="00861DD0"/>
    <w:rPr>
      <w:color w:val="605E5C"/>
      <w:shd w:val="clear" w:color="auto" w:fill="E1DFDD"/>
    </w:rPr>
  </w:style>
  <w:style w:type="paragraph" w:styleId="CommentText">
    <w:name w:val="annotation text"/>
    <w:basedOn w:val="Normal"/>
    <w:link w:val="CommentTextChar"/>
    <w:uiPriority w:val="99"/>
    <w:unhideWhenUsed/>
    <w:rsid w:val="003C7A5D"/>
    <w:rPr>
      <w:sz w:val="20"/>
      <w:szCs w:val="20"/>
    </w:rPr>
  </w:style>
  <w:style w:type="character" w:customStyle="1" w:styleId="CommentTextChar">
    <w:name w:val="Comment Text Char"/>
    <w:basedOn w:val="DefaultParagraphFont"/>
    <w:link w:val="CommentText"/>
    <w:uiPriority w:val="99"/>
    <w:rsid w:val="003C7A5D"/>
    <w:rPr>
      <w:sz w:val="20"/>
      <w:szCs w:val="20"/>
    </w:rPr>
  </w:style>
  <w:style w:type="paragraph" w:styleId="CommentSubject">
    <w:name w:val="annotation subject"/>
    <w:basedOn w:val="CommentText"/>
    <w:next w:val="CommentText"/>
    <w:link w:val="CommentSubjectChar"/>
    <w:uiPriority w:val="99"/>
    <w:semiHidden/>
    <w:unhideWhenUsed/>
    <w:rsid w:val="003C7A5D"/>
    <w:rPr>
      <w:b/>
      <w:bCs/>
    </w:rPr>
  </w:style>
  <w:style w:type="character" w:customStyle="1" w:styleId="CommentSubjectChar">
    <w:name w:val="Comment Subject Char"/>
    <w:basedOn w:val="CommentTextChar"/>
    <w:link w:val="CommentSubject"/>
    <w:uiPriority w:val="99"/>
    <w:semiHidden/>
    <w:rsid w:val="003C7A5D"/>
    <w:rPr>
      <w:b/>
      <w:bCs/>
      <w:sz w:val="20"/>
      <w:szCs w:val="20"/>
    </w:rPr>
  </w:style>
  <w:style w:type="paragraph" w:styleId="Revision">
    <w:name w:val="Revision"/>
    <w:hidden/>
    <w:uiPriority w:val="99"/>
    <w:semiHidden/>
    <w:rsid w:val="00664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dss.gov.au/sites/default/files/documents/05_2023/demand-and-gap-analysis-project-summary-pdf.pdf"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EA762-5920-4083-92C6-A3CC8D9A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2740</Words>
  <Characters>16616</Characters>
  <Application>Microsoft Office Word</Application>
  <DocSecurity>0</DocSecurity>
  <Lines>301</Lines>
  <Paragraphs>87</Paragraphs>
  <ScaleCrop>false</ScaleCrop>
  <HeadingPairs>
    <vt:vector size="2" baseType="variant">
      <vt:variant>
        <vt:lpstr>Title</vt:lpstr>
      </vt:variant>
      <vt:variant>
        <vt:i4>1</vt:i4>
      </vt:variant>
    </vt:vector>
  </HeadingPairs>
  <TitlesOfParts>
    <vt:vector size="1" baseType="lpstr">
      <vt:lpstr>Σχέδιο Εργασίας Υπεράσπισης Δικαιωμάτων Ατόμων με Αναπηρία</vt:lpstr>
    </vt:vector>
  </TitlesOfParts>
  <Company/>
  <LinksUpToDate>false</LinksUpToDate>
  <CharactersWithSpaces>19301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Σχέδιο Εργασίας Υπεράσπισης Δικαιωμάτων Ατόμων με Αναπηρία</dc:title>
  <dc:creator>Department of Social Services</dc:creator>
  <cp:keywords>[SEC=OFFICIAL]</cp:keywords>
  <cp:lastModifiedBy>MCINTOSH, Tara</cp:lastModifiedBy>
  <cp:revision>2</cp:revision>
  <cp:lastPrinted>2025-03-27T05:19:00Z</cp:lastPrinted>
  <dcterms:created xsi:type="dcterms:W3CDTF">2025-03-28T00:57:00Z</dcterms:created>
  <dcterms:modified xsi:type="dcterms:W3CDTF">2025-03-28T00:57:00Z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FA819EE37B38F9DB3800F428D419FE4F</vt:lpwstr>
  </property>
  <property fmtid="{D5CDD505-2E9C-101B-9397-08002B2CF9AE}" pid="6" name="PM_Hash_Salt_Prev">
    <vt:lpwstr>C31518BD4F96F474C6602887BEEF8999</vt:lpwstr>
  </property>
  <property fmtid="{D5CDD505-2E9C-101B-9397-08002B2CF9AE}" pid="7" name="PM_Hash_SHA1">
    <vt:lpwstr>213FCFB5C65584986D6D18FE04FCC39282FDE569</vt:lpwstr>
  </property>
  <property fmtid="{D5CDD505-2E9C-101B-9397-08002B2CF9AE}" pid="8" name="PM_Hash_Version">
    <vt:lpwstr>2022.1</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82DC42BA514AFA5E38CE350342BEFF9F83C58757EF2D841DF5B6E6D30140A95B</vt:lpwstr>
  </property>
  <property fmtid="{D5CDD505-2E9C-101B-9397-08002B2CF9AE}" pid="17" name="PM_Originator_Hash_SHA1">
    <vt:lpwstr>D6110060AA3E740E906C249C3A61665505E8E67E</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2023-04-04T07:32:49Z</vt:lpwstr>
  </property>
  <property fmtid="{D5CDD505-2E9C-101B-9397-08002B2CF9AE}" pid="29" name="PMHMAC">
    <vt:lpwstr>v=2022.1;a=SHA256;h=56216693ED416837D3B06830956B4F43E803076BE401FD19438884A2EE2FB301</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e3131348372f4cea8d2d968e5d38ed62</vt:lpwstr>
  </property>
  <property fmtid="{D5CDD505-2E9C-101B-9397-08002B2CF9AE}" pid="35" name="PMUuid">
    <vt:lpwstr>v=2022.2;d=gov.au;g=46DD6D7C-8107-577B-BC6E-F348953B2E44</vt:lpwstr>
  </property>
</Properties>
</file>