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1184" w14:textId="5D6F3C58" w:rsidR="00FB67F8" w:rsidRPr="009A6D1F" w:rsidRDefault="00976CBF" w:rsidP="0049498A">
      <w:pPr>
        <w:pStyle w:val="Heading1"/>
        <w:bidi/>
        <w:spacing w:before="2700"/>
        <w:rPr>
          <w:rFonts w:ascii="Dubai" w:hAnsi="Dubai" w:cs="Dubai"/>
          <w:lang w:bidi="fa-IR"/>
        </w:rPr>
      </w:pPr>
      <w:r w:rsidRPr="009A6D1F">
        <w:rPr>
          <w:rFonts w:ascii="Dubai" w:hAnsi="Dubai" w:cs="Dubai"/>
          <w:rtl/>
          <w:lang w:val="fa-IR" w:bidi="fa-IR"/>
        </w:rPr>
        <w:t>برنامه کاری حمایت از</w:t>
      </w:r>
      <w:r w:rsidR="006562F3">
        <w:rPr>
          <w:rFonts w:ascii="Dubai" w:hAnsi="Dubai" w:cs="Dubai" w:hint="cs"/>
          <w:rtl/>
          <w:lang w:val="fa-IR" w:bidi="fa-IR"/>
        </w:rPr>
        <w:t> </w:t>
      </w:r>
      <w:r w:rsidRPr="009A6D1F">
        <w:rPr>
          <w:rFonts w:ascii="Dubai" w:hAnsi="Dubai" w:cs="Dubai"/>
          <w:rtl/>
          <w:lang w:val="fa-IR" w:bidi="fa-IR"/>
        </w:rPr>
        <w:t>معلولیت</w:t>
      </w:r>
    </w:p>
    <w:p w14:paraId="7C5ED3E2" w14:textId="779A9FC2" w:rsidR="00935E13" w:rsidRDefault="004523DC" w:rsidP="004523DC">
      <w:pPr>
        <w:pStyle w:val="BasicParagraph"/>
        <w:bidi/>
        <w:spacing w:after="454" w:line="216" w:lineRule="auto"/>
        <w:rPr>
          <w:rFonts w:ascii="Dubai" w:hAnsi="Dubai" w:cs="Dubai"/>
          <w:color w:val="27412A"/>
          <w:sz w:val="66"/>
          <w:szCs w:val="66"/>
          <w:lang w:val="fa-IR" w:bidi="fa-IR"/>
        </w:rPr>
      </w:pPr>
      <w:r>
        <w:rPr>
          <w:rFonts w:ascii="Dubai" w:hAnsi="Dubai" w:cs="Dubai"/>
          <w:color w:val="27412A"/>
          <w:sz w:val="66"/>
          <w:szCs w:val="66"/>
          <w:rtl/>
          <w:lang w:val="fa-IR" w:bidi="fa-IR"/>
        </w:rPr>
        <w:t>2025</w:t>
      </w:r>
      <w:r w:rsidR="0030488C">
        <w:rPr>
          <w:rFonts w:ascii="Dubai" w:hAnsi="Dubai" w:cs="Dubai"/>
          <w:color w:val="27412A"/>
          <w:sz w:val="66"/>
          <w:szCs w:val="66"/>
          <w:rtl/>
          <w:lang w:val="fa-IR" w:bidi="fa-IR"/>
        </w:rPr>
        <w:t>-</w:t>
      </w:r>
      <w:r>
        <w:rPr>
          <w:rFonts w:ascii="Dubai" w:hAnsi="Dubai" w:cs="Dubai"/>
          <w:color w:val="27412A"/>
          <w:sz w:val="66"/>
          <w:szCs w:val="66"/>
          <w:rtl/>
          <w:lang w:val="fa-IR" w:bidi="fa-IR"/>
        </w:rPr>
        <w:t>2023</w:t>
      </w:r>
    </w:p>
    <w:p w14:paraId="5BED2D97" w14:textId="5F28B0ED" w:rsidR="00E90A49" w:rsidRPr="00E90A49" w:rsidRDefault="00E90A49" w:rsidP="00E90A49">
      <w:pPr>
        <w:bidi/>
        <w:rPr>
          <w:rFonts w:ascii="Dubai" w:hAnsi="Dubai" w:cs="Dubai"/>
        </w:rPr>
      </w:pPr>
      <w:r>
        <w:rPr>
          <w:rFonts w:ascii="Dubai" w:hAnsi="Dubai" w:cs="Dubai" w:hint="cs"/>
          <w:lang w:val="ar"/>
        </w:rPr>
        <w:t>Farsi</w:t>
      </w:r>
      <w:r w:rsidRPr="00EB7A63">
        <w:rPr>
          <w:rFonts w:ascii="Dubai" w:hAnsi="Dubai" w:cs="Dubai"/>
          <w:rtl/>
          <w:lang w:val="ar"/>
        </w:rPr>
        <w:t xml:space="preserve"> | </w:t>
      </w:r>
      <w:r>
        <w:rPr>
          <w:rFonts w:ascii="Dubai" w:hAnsi="Dubai" w:cs="Dubai" w:hint="cs"/>
          <w:rtl/>
          <w:lang w:val="ar"/>
        </w:rPr>
        <w:t>فارسی</w:t>
      </w:r>
    </w:p>
    <w:p w14:paraId="5CF38A9F" w14:textId="2E2A6BF2" w:rsidR="00386EEF" w:rsidRPr="009A6D1F" w:rsidRDefault="001F4319" w:rsidP="00E90A49">
      <w:pPr>
        <w:spacing w:before="3600"/>
        <w:jc w:val="right"/>
        <w:rPr>
          <w:rFonts w:ascii="Dubai" w:hAnsi="Dubai" w:cs="Dubai"/>
          <w:lang w:bidi="fa-IR"/>
        </w:rPr>
      </w:pPr>
      <w:r w:rsidRPr="009A6D1F">
        <w:rPr>
          <w:rFonts w:ascii="Dubai" w:hAnsi="Dubai" w:cs="Dubai"/>
          <w:noProof/>
          <w:color w:val="C10077"/>
          <w:lang w:val="en-GB" w:eastAsia="en-GB"/>
        </w:rPr>
        <w:drawing>
          <wp:inline distT="0" distB="0" distL="0" distR="0" wp14:anchorId="6F8AE7F6" wp14:editId="2C7BFDF4">
            <wp:extent cx="1335405" cy="1097280"/>
            <wp:effectExtent l="0" t="0" r="0" b="7620"/>
            <wp:docPr id="4" name="Picture 4" descr="این تصویر مربوط به برند مشترک استراتژی است. این لوگو، کادری پیکانی است که عنوان استراتژی معلولیت استرالیا 2021-2031 را در خود دارد. حروف &quot;i&quot; در عنوان به رنگ های متفاوت برای نشان دادن تنوع افراد دارای معلولیت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این تصویر مربوط به برند مشترک استراتژی است. این لوگو، کادری پیکانی است که عنوان استراتژی معلولیت استرالیا 2021-2031 را در خود دارد. حروف &quot;i&quot; در عنوان به رنگ های متفاوت برای نشان دادن تنوع افراد دارای معلولیت است."/>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0619E9FB" w14:textId="77777777" w:rsidR="001F4319" w:rsidRPr="009A6D1F" w:rsidRDefault="00976CBF" w:rsidP="00543416">
      <w:pPr>
        <w:bidi/>
        <w:ind w:left="108" w:right="4253"/>
        <w:rPr>
          <w:rFonts w:ascii="Dubai" w:hAnsi="Dubai" w:cs="Dubai"/>
          <w:sz w:val="22"/>
          <w:szCs w:val="22"/>
          <w:lang w:val="en-US" w:bidi="fa-IR"/>
        </w:rPr>
      </w:pPr>
      <w:r w:rsidRPr="009A6D1F">
        <w:rPr>
          <w:rFonts w:ascii="Dubai" w:hAnsi="Dubai" w:cs="Dubai"/>
          <w:i/>
          <w:iCs/>
          <w:sz w:val="22"/>
          <w:szCs w:val="22"/>
          <w:rtl/>
          <w:lang w:val="fa-IR" w:bidi="fa-IR"/>
        </w:rPr>
        <w:t xml:space="preserve">چارچوب ملی 2023-2025 حمایت از معلولیت </w:t>
      </w:r>
      <w:r w:rsidRPr="009A6D1F">
        <w:rPr>
          <w:rFonts w:ascii="Dubai" w:hAnsi="Dubai" w:cs="Dubai"/>
          <w:sz w:val="22"/>
          <w:szCs w:val="22"/>
          <w:rtl/>
          <w:lang w:val="fa-IR" w:bidi="fa-IR"/>
        </w:rPr>
        <w:t>یک طرح همبسته، تحت</w:t>
      </w:r>
      <w:r w:rsidRPr="009A6D1F">
        <w:rPr>
          <w:rFonts w:ascii="Dubai" w:hAnsi="Dubai" w:cs="Dubai"/>
          <w:i/>
          <w:iCs/>
          <w:sz w:val="22"/>
          <w:szCs w:val="22"/>
          <w:rtl/>
          <w:lang w:val="fa-IR" w:bidi="fa-IR"/>
        </w:rPr>
        <w:t xml:space="preserve"> استراتژی معلولیت 2021-2031 استرالیا است</w:t>
      </w:r>
      <w:r w:rsidRPr="009A6D1F">
        <w:rPr>
          <w:rFonts w:ascii="Dubai" w:hAnsi="Dubai" w:cs="Dubai"/>
          <w:sz w:val="22"/>
          <w:szCs w:val="22"/>
          <w:rtl/>
          <w:lang w:val="fa-IR" w:bidi="fa-IR"/>
        </w:rPr>
        <w:t>.</w:t>
      </w:r>
    </w:p>
    <w:p w14:paraId="2B31EB19" w14:textId="77777777" w:rsidR="00386EEF" w:rsidRPr="009A6D1F" w:rsidRDefault="00976CBF" w:rsidP="00A512C8">
      <w:pPr>
        <w:pStyle w:val="Heading2"/>
        <w:bidi/>
        <w:rPr>
          <w:rFonts w:ascii="Dubai" w:hAnsi="Dubai" w:cs="Dubai"/>
          <w:lang w:bidi="fa-IR"/>
        </w:rPr>
      </w:pPr>
      <w:r w:rsidRPr="009A6D1F">
        <w:rPr>
          <w:rFonts w:ascii="Dubai" w:hAnsi="Dubai" w:cs="Dubai"/>
          <w:rtl/>
          <w:lang w:val="fa-IR" w:bidi="fa-IR"/>
        </w:rPr>
        <w:lastRenderedPageBreak/>
        <w:t>مقدمه</w:t>
      </w:r>
    </w:p>
    <w:p w14:paraId="3514D84D" w14:textId="77777777" w:rsidR="00064562" w:rsidRPr="009A6D1F" w:rsidRDefault="00976CBF" w:rsidP="0021296F">
      <w:pPr>
        <w:pStyle w:val="06Bodycopy"/>
        <w:bidi/>
        <w:rPr>
          <w:rFonts w:ascii="Dubai" w:hAnsi="Dubai" w:cs="Dubai"/>
          <w:lang w:bidi="fa-IR"/>
        </w:rPr>
      </w:pPr>
      <w:r w:rsidRPr="009A6D1F">
        <w:rPr>
          <w:rFonts w:ascii="Dubai" w:hAnsi="Dubai" w:cs="Dubai"/>
          <w:rtl/>
          <w:lang w:val="fa-IR" w:bidi="fa-IR"/>
        </w:rPr>
        <w:t>دولت استرالیا، دولت‌های ایالتی و قلمروها متعهد شده‌اند که مسئولیت حمایت از معلولیت را در حوزه‌های قضایی خود به اشتراک بگذارند و طی توافق درچارچوب ملی حمایت از معلولیت 2023-2025 (چارچوب) برای دستیابی به یک شبکه مؤثر حمایت از معلولیت در سراسر استرالیا همکاری کنند.</w:t>
      </w:r>
    </w:p>
    <w:p w14:paraId="7BBAE0FA" w14:textId="01EFD948" w:rsidR="001E7786" w:rsidRDefault="00976CBF" w:rsidP="00641E54">
      <w:pPr>
        <w:pStyle w:val="06Bodycopy"/>
        <w:bidi/>
        <w:rPr>
          <w:rFonts w:ascii="Dubai" w:hAnsi="Dubai" w:cs="Dubai"/>
          <w:lang w:bidi="fa-IR"/>
        </w:rPr>
      </w:pPr>
      <w:r w:rsidRPr="009A6D1F">
        <w:rPr>
          <w:rFonts w:ascii="Dubai" w:hAnsi="Dubai" w:cs="Dubai"/>
          <w:rtl/>
          <w:lang w:val="fa-IR" w:bidi="fa-IR"/>
        </w:rPr>
        <w:t xml:space="preserve">برای کمک به هدایت این تعهد، دولت استرالیا، دولت های ایالتی و قلمروها، برنامه کاری حمایت از معلولیت (طرح کاری) را ایجاد کرده اند. برنامه کاری از اجرای چارچوب با تشریح زمینه های کاری با اولویت برای دولت استرالیا، </w:t>
      </w:r>
      <w:r w:rsidR="00641E54">
        <w:rPr>
          <w:rFonts w:ascii="Dubai" w:hAnsi="Dubai" w:cs="Dubai" w:hint="cs"/>
          <w:rtl/>
          <w:lang w:val="fa-IR" w:bidi="fa-IR"/>
        </w:rPr>
        <w:t xml:space="preserve">به </w:t>
      </w:r>
      <w:r w:rsidRPr="009A6D1F">
        <w:rPr>
          <w:rFonts w:ascii="Dubai" w:hAnsi="Dubai" w:cs="Dubai"/>
          <w:rtl/>
          <w:lang w:val="fa-IR" w:bidi="fa-IR"/>
        </w:rPr>
        <w:t>دولت های ایالتی و قلمروها</w:t>
      </w:r>
      <w:r w:rsidR="00641E54">
        <w:rPr>
          <w:rFonts w:ascii="Dubai" w:hAnsi="Dubai" w:cs="Dubai" w:hint="cs"/>
          <w:rtl/>
          <w:lang w:val="fa-IR" w:bidi="fa-IR"/>
        </w:rPr>
        <w:t xml:space="preserve"> کمک</w:t>
      </w:r>
      <w:r w:rsidRPr="009A6D1F">
        <w:rPr>
          <w:rFonts w:ascii="Dubai" w:hAnsi="Dubai" w:cs="Dubai"/>
          <w:rtl/>
          <w:lang w:val="fa-IR" w:bidi="fa-IR"/>
        </w:rPr>
        <w:t xml:space="preserve">  می کند تا به طور مشترک از نتایج ذکر شده در چارچوب حمایت کنند. حوزه‌های قضایی این اختیار را دارند که تعیین کنند که می‌خواهند در کدام اقدامات برنامه کاری شرکت کنند، و اجرای اقدامات برنامه کاری ممکن است در چارچوب بودجه‌ها، منابع و اولویت‌های موجود حوزه‌های قضایی انجام شود.  متن کامل این برنامه کاری باید بهمراه چارچوب مطالعه شود. </w:t>
      </w:r>
    </w:p>
    <w:p w14:paraId="0DDC5C3D" w14:textId="3D476BE6" w:rsidR="003F1DFF" w:rsidRPr="003F1DFF" w:rsidRDefault="003F1DFF" w:rsidP="00346561">
      <w:pPr>
        <w:pStyle w:val="06Bodycopy"/>
        <w:bidi/>
        <w:rPr>
          <w:rFonts w:ascii="Dubai" w:hAnsi="Dubai" w:cs="Dubai"/>
          <w:lang w:bidi="fa-IR"/>
        </w:rPr>
      </w:pPr>
      <w:r w:rsidRPr="003F1DFF">
        <w:rPr>
          <w:rFonts w:ascii="Dubai" w:hAnsi="Dubai" w:cs="Dubai"/>
          <w:rtl/>
          <w:lang w:bidi="fa-IR"/>
        </w:rPr>
        <w:t>در ماه فبرور</w:t>
      </w:r>
      <w:r w:rsidRPr="003F1DFF">
        <w:rPr>
          <w:rFonts w:ascii="Dubai" w:hAnsi="Dubai" w:cs="Dubai" w:hint="cs"/>
          <w:rtl/>
          <w:lang w:bidi="fa-IR"/>
        </w:rPr>
        <w:t>ی</w:t>
      </w:r>
      <w:r w:rsidRPr="003F1DFF">
        <w:rPr>
          <w:rFonts w:ascii="Dubai" w:hAnsi="Dubai" w:cs="Dubai"/>
          <w:rtl/>
          <w:lang w:bidi="fa-IR"/>
        </w:rPr>
        <w:t xml:space="preserve"> ۲۰۲۵، شورا</w:t>
      </w:r>
      <w:r w:rsidRPr="003F1DFF">
        <w:rPr>
          <w:rFonts w:ascii="Dubai" w:hAnsi="Dubai" w:cs="Dubai" w:hint="cs"/>
          <w:rtl/>
          <w:lang w:bidi="fa-IR"/>
        </w:rPr>
        <w:t>ی</w:t>
      </w:r>
      <w:r w:rsidRPr="003F1DFF">
        <w:rPr>
          <w:rFonts w:ascii="Dubai" w:hAnsi="Dubai" w:cs="Dubai"/>
          <w:rtl/>
          <w:lang w:bidi="fa-IR"/>
        </w:rPr>
        <w:t xml:space="preserve"> وزارت</w:t>
      </w:r>
      <w:r w:rsidRPr="003F1DFF">
        <w:rPr>
          <w:rFonts w:ascii="Dubai" w:hAnsi="Dubai" w:cs="Dubai" w:hint="cs"/>
          <w:rtl/>
          <w:lang w:bidi="fa-IR"/>
        </w:rPr>
        <w:t>ی</w:t>
      </w:r>
      <w:r w:rsidRPr="003F1DFF">
        <w:rPr>
          <w:rFonts w:ascii="Dubai" w:hAnsi="Dubai" w:cs="Dubai"/>
          <w:rtl/>
          <w:lang w:bidi="fa-IR"/>
        </w:rPr>
        <w:t xml:space="preserve"> اصلاحات معلول</w:t>
      </w:r>
      <w:r w:rsidRPr="003F1DFF">
        <w:rPr>
          <w:rFonts w:ascii="Dubai" w:hAnsi="Dubai" w:cs="Dubai" w:hint="cs"/>
          <w:rtl/>
          <w:lang w:bidi="fa-IR"/>
        </w:rPr>
        <w:t>ی</w:t>
      </w:r>
      <w:r w:rsidRPr="003F1DFF">
        <w:rPr>
          <w:rFonts w:ascii="Dubai" w:hAnsi="Dubai" w:cs="Dubai" w:hint="eastAsia"/>
          <w:rtl/>
          <w:lang w:bidi="fa-IR"/>
        </w:rPr>
        <w:t>ت</w:t>
      </w:r>
      <w:r w:rsidRPr="003F1DFF">
        <w:rPr>
          <w:rFonts w:ascii="Dubai" w:hAnsi="Dubai" w:cs="Dubai"/>
          <w:rtl/>
          <w:lang w:bidi="fa-IR"/>
        </w:rPr>
        <w:t xml:space="preserve"> با تعد</w:t>
      </w:r>
      <w:r w:rsidRPr="003F1DFF">
        <w:rPr>
          <w:rFonts w:ascii="Dubai" w:hAnsi="Dubai" w:cs="Dubai" w:hint="cs"/>
          <w:rtl/>
          <w:lang w:bidi="fa-IR"/>
        </w:rPr>
        <w:t>ی</w:t>
      </w:r>
      <w:r w:rsidRPr="003F1DFF">
        <w:rPr>
          <w:rFonts w:ascii="Dubai" w:hAnsi="Dubai" w:cs="Dubai" w:hint="eastAsia"/>
          <w:rtl/>
          <w:lang w:bidi="fa-IR"/>
        </w:rPr>
        <w:t>لات</w:t>
      </w:r>
      <w:r w:rsidRPr="003F1DFF">
        <w:rPr>
          <w:rFonts w:ascii="Dubai" w:hAnsi="Dubai" w:cs="Dubai"/>
          <w:rtl/>
          <w:lang w:bidi="fa-IR"/>
        </w:rPr>
        <w:t xml:space="preserve"> در پلان کار</w:t>
      </w:r>
      <w:r w:rsidRPr="003F1DFF">
        <w:rPr>
          <w:rFonts w:ascii="Dubai" w:hAnsi="Dubai" w:cs="Dubai" w:hint="cs"/>
          <w:rtl/>
          <w:lang w:bidi="fa-IR"/>
        </w:rPr>
        <w:t>ی</w:t>
      </w:r>
      <w:r w:rsidRPr="003F1DFF">
        <w:rPr>
          <w:rFonts w:ascii="Dubai" w:hAnsi="Dubai" w:cs="Dubai"/>
          <w:rtl/>
          <w:lang w:bidi="fa-IR"/>
        </w:rPr>
        <w:t xml:space="preserve"> </w:t>
      </w:r>
      <w:r w:rsidR="00346561">
        <w:rPr>
          <w:rFonts w:ascii="Dubai" w:hAnsi="Dubai" w:cs="Dubai"/>
          <w:lang w:bidi="fa-IR"/>
        </w:rPr>
        <w:t xml:space="preserve"> </w:t>
      </w:r>
      <w:r w:rsidRPr="003F1DFF">
        <w:rPr>
          <w:rFonts w:ascii="Dubai" w:hAnsi="Dubai" w:cs="Dubai"/>
          <w:rtl/>
          <w:lang w:bidi="fa-IR"/>
        </w:rPr>
        <w:t>موافقت کرد تا به توص</w:t>
      </w:r>
      <w:r w:rsidRPr="003F1DFF">
        <w:rPr>
          <w:rFonts w:ascii="Dubai" w:hAnsi="Dubai" w:cs="Dubai" w:hint="cs"/>
          <w:rtl/>
          <w:lang w:bidi="fa-IR"/>
        </w:rPr>
        <w:t>ی</w:t>
      </w:r>
      <w:r w:rsidRPr="003F1DFF">
        <w:rPr>
          <w:rFonts w:ascii="Dubai" w:hAnsi="Dubai" w:cs="Dubai" w:hint="eastAsia"/>
          <w:rtl/>
          <w:lang w:bidi="fa-IR"/>
        </w:rPr>
        <w:t>ه‌ها</w:t>
      </w:r>
      <w:r w:rsidRPr="003F1DFF">
        <w:rPr>
          <w:rFonts w:ascii="Dubai" w:hAnsi="Dubai" w:cs="Dubai" w:hint="cs"/>
          <w:rtl/>
          <w:lang w:bidi="fa-IR"/>
        </w:rPr>
        <w:t>ی</w:t>
      </w:r>
      <w:r w:rsidRPr="003F1DFF">
        <w:rPr>
          <w:rFonts w:ascii="Dubai" w:hAnsi="Dubai" w:cs="Dubai"/>
          <w:rtl/>
          <w:lang w:bidi="fa-IR"/>
        </w:rPr>
        <w:t xml:space="preserve"> کم</w:t>
      </w:r>
      <w:r w:rsidRPr="003F1DFF">
        <w:rPr>
          <w:rFonts w:ascii="Dubai" w:hAnsi="Dubai" w:cs="Dubai" w:hint="cs"/>
          <w:rtl/>
          <w:lang w:bidi="fa-IR"/>
        </w:rPr>
        <w:t>ی</w:t>
      </w:r>
      <w:r w:rsidRPr="003F1DFF">
        <w:rPr>
          <w:rFonts w:ascii="Dubai" w:hAnsi="Dubai" w:cs="Dubai" w:hint="eastAsia"/>
          <w:rtl/>
          <w:lang w:bidi="fa-IR"/>
        </w:rPr>
        <w:t>س</w:t>
      </w:r>
      <w:r w:rsidRPr="003F1DFF">
        <w:rPr>
          <w:rFonts w:ascii="Dubai" w:hAnsi="Dubai" w:cs="Dubai" w:hint="cs"/>
          <w:rtl/>
          <w:lang w:bidi="fa-IR"/>
        </w:rPr>
        <w:t>ی</w:t>
      </w:r>
      <w:r w:rsidRPr="003F1DFF">
        <w:rPr>
          <w:rFonts w:ascii="Dubai" w:hAnsi="Dubai" w:cs="Dubai" w:hint="eastAsia"/>
          <w:rtl/>
          <w:lang w:bidi="fa-IR"/>
        </w:rPr>
        <w:t>ون</w:t>
      </w:r>
      <w:r w:rsidRPr="003F1DFF">
        <w:rPr>
          <w:rFonts w:ascii="Dubai" w:hAnsi="Dubai" w:cs="Dubai"/>
          <w:rtl/>
          <w:lang w:bidi="fa-IR"/>
        </w:rPr>
        <w:t xml:space="preserve"> سلطنت</w:t>
      </w:r>
      <w:r w:rsidRPr="003F1DFF">
        <w:rPr>
          <w:rFonts w:ascii="Dubai" w:hAnsi="Dubai" w:cs="Dubai" w:hint="cs"/>
          <w:rtl/>
          <w:lang w:bidi="fa-IR"/>
        </w:rPr>
        <w:t>ی</w:t>
      </w:r>
      <w:r w:rsidRPr="003F1DFF">
        <w:rPr>
          <w:rFonts w:ascii="Dubai" w:hAnsi="Dubai" w:cs="Dubai"/>
          <w:rtl/>
          <w:lang w:bidi="fa-IR"/>
        </w:rPr>
        <w:t xml:space="preserve"> در مورد خشونت، سوءاستفاده، غفلت و بهره‌کش</w:t>
      </w:r>
      <w:r w:rsidRPr="003F1DFF">
        <w:rPr>
          <w:rFonts w:ascii="Dubai" w:hAnsi="Dubai" w:cs="Dubai" w:hint="cs"/>
          <w:rtl/>
          <w:lang w:bidi="fa-IR"/>
        </w:rPr>
        <w:t>ی</w:t>
      </w:r>
      <w:r w:rsidRPr="003F1DFF">
        <w:rPr>
          <w:rFonts w:ascii="Dubai" w:hAnsi="Dubai" w:cs="Dubai"/>
          <w:rtl/>
          <w:lang w:bidi="fa-IR"/>
        </w:rPr>
        <w:t xml:space="preserve"> از افراد دارا</w:t>
      </w:r>
      <w:r w:rsidRPr="003F1DFF">
        <w:rPr>
          <w:rFonts w:ascii="Dubai" w:hAnsi="Dubai" w:cs="Dubai" w:hint="cs"/>
          <w:rtl/>
          <w:lang w:bidi="fa-IR"/>
        </w:rPr>
        <w:t>ی</w:t>
      </w:r>
      <w:r w:rsidRPr="003F1DFF">
        <w:rPr>
          <w:rFonts w:ascii="Dubai" w:hAnsi="Dubai" w:cs="Dubai"/>
          <w:rtl/>
          <w:lang w:bidi="fa-IR"/>
        </w:rPr>
        <w:t xml:space="preserve"> معلول</w:t>
      </w:r>
      <w:r w:rsidRPr="003F1DFF">
        <w:rPr>
          <w:rFonts w:ascii="Dubai" w:hAnsi="Dubai" w:cs="Dubai" w:hint="cs"/>
          <w:rtl/>
          <w:lang w:bidi="fa-IR"/>
        </w:rPr>
        <w:t>ی</w:t>
      </w:r>
      <w:r w:rsidRPr="003F1DFF">
        <w:rPr>
          <w:rFonts w:ascii="Dubai" w:hAnsi="Dubai" w:cs="Dubai" w:hint="eastAsia"/>
          <w:rtl/>
          <w:lang w:bidi="fa-IR"/>
        </w:rPr>
        <w:t>ت</w:t>
      </w:r>
      <w:r w:rsidRPr="003F1DFF">
        <w:rPr>
          <w:rFonts w:ascii="Dubai" w:hAnsi="Dubai" w:cs="Dubai"/>
          <w:rtl/>
          <w:lang w:bidi="fa-IR"/>
        </w:rPr>
        <w:t xml:space="preserve"> پاسخ دهد.    </w:t>
      </w:r>
    </w:p>
    <w:p w14:paraId="4B55E34F" w14:textId="696F4B49" w:rsidR="00727E1B" w:rsidRPr="009A6D1F" w:rsidRDefault="00976CBF" w:rsidP="00641E54">
      <w:pPr>
        <w:pStyle w:val="Heading2"/>
        <w:bidi/>
        <w:rPr>
          <w:rFonts w:ascii="Dubai" w:hAnsi="Dubai" w:cs="Dubai"/>
          <w:lang w:bidi="fa-IR"/>
        </w:rPr>
      </w:pPr>
      <w:r w:rsidRPr="009A6D1F">
        <w:rPr>
          <w:rFonts w:ascii="Dubai" w:hAnsi="Dubai" w:cs="Dubai"/>
          <w:rtl/>
          <w:lang w:val="fa-IR" w:bidi="fa-IR"/>
        </w:rPr>
        <w:t xml:space="preserve">اساس و </w:t>
      </w:r>
      <w:r w:rsidR="00641E54">
        <w:rPr>
          <w:rFonts w:ascii="Dubai" w:hAnsi="Dubai" w:cs="Dubai" w:hint="cs"/>
          <w:rtl/>
          <w:lang w:val="fa-IR" w:bidi="fa-IR"/>
        </w:rPr>
        <w:t xml:space="preserve"> بنیان</w:t>
      </w:r>
    </w:p>
    <w:p w14:paraId="38FE3DB8" w14:textId="6DA82F32" w:rsidR="00064562" w:rsidRPr="009A6D1F" w:rsidRDefault="00976CBF" w:rsidP="0021296F">
      <w:pPr>
        <w:pStyle w:val="06Bodycopy"/>
        <w:bidi/>
        <w:rPr>
          <w:rFonts w:ascii="Dubai" w:hAnsi="Dubai" w:cs="Dubai"/>
          <w:lang w:bidi="fa-IR"/>
        </w:rPr>
      </w:pPr>
      <w:r w:rsidRPr="009A6D1F">
        <w:rPr>
          <w:rFonts w:ascii="Dubai" w:hAnsi="Dubai" w:cs="Dubai"/>
          <w:rtl/>
          <w:lang w:val="fa-IR" w:bidi="fa-IR"/>
        </w:rPr>
        <w:t>چارچوب یک چشم انداز مشترک برای حمایت از معلولیت در استرالیا برای افراد دارای معلولیت</w:t>
      </w:r>
      <w:r w:rsidR="00641E54">
        <w:rPr>
          <w:rFonts w:ascii="Dubai" w:hAnsi="Dubai" w:cs="Dubai" w:hint="cs"/>
          <w:rtl/>
          <w:lang w:val="fa-IR" w:bidi="fa-IR"/>
        </w:rPr>
        <w:t xml:space="preserve"> را</w:t>
      </w:r>
      <w:r w:rsidRPr="009A6D1F">
        <w:rPr>
          <w:rFonts w:ascii="Dubai" w:hAnsi="Dubai" w:cs="Dubai"/>
          <w:rtl/>
          <w:lang w:val="fa-IR" w:bidi="fa-IR"/>
        </w:rPr>
        <w:t xml:space="preserve"> ارائه می دهد تا به حمایت موثر از معلولیت دسترسی داشته باشند که بهره مندی کامل و برابر آنها از همه حقوق بشر را ترویج، محافظت و تضمین  کند. در حال حاضر، دولت های استرالیا، ایالت ها و قلمروها، همه به طور جداگانه برنامه های حمایت از معلولیت را با استفاده از مدل های مختلف خدمات و بودجه تامین می کنند. در حال حاضر هیچ مکانیسم یا رویکرد منسجمی برای شناسایی، در سطح ملی یا در حوزه های قضایی، برای مواردی که تقاضای خدمات حمایت از معلولیت برآورده نشده، وجود ندارد. در سطح ملی همچنین هیچ روندی برای شناسایی سطوح پوشش خدمات، استانداردها یا بودجه در سراسر استرالیا وجود ندارد.</w:t>
      </w:r>
    </w:p>
    <w:p w14:paraId="0C928487" w14:textId="77777777" w:rsidR="00064562" w:rsidRPr="009A6D1F" w:rsidRDefault="00976CBF" w:rsidP="0021296F">
      <w:pPr>
        <w:pStyle w:val="06Bodycopy"/>
        <w:bidi/>
        <w:rPr>
          <w:rFonts w:ascii="Dubai" w:hAnsi="Dubai" w:cs="Dubai"/>
          <w:lang w:bidi="fa-IR"/>
        </w:rPr>
      </w:pPr>
      <w:r w:rsidRPr="009A6D1F">
        <w:rPr>
          <w:rFonts w:ascii="Dubai" w:hAnsi="Dubai" w:cs="Dubai"/>
          <w:rtl/>
          <w:lang w:val="fa-IR" w:bidi="fa-IR"/>
        </w:rPr>
        <w:t xml:space="preserve">چارچوب و برنامه کاری آغاز کار مداوم توسط دولت های استرالیا، ایالت و قلمروها برای بهبود همسویی خدمات حمایت از معلولیت با تعهد به کار مشترک در زمینه های کلیدی است. هدف فعالیت های تحت برنامه کاری، بهبود تجربه دسترسی افراد دارای معلولیت به خدمات حمایت از معلولیت است. هر حوزه قضایی اولویت‌های خاص خود را دارد و در طول زمان فرصت‌های بیشتری برای حوزه‌های قضایی برای تعهد بیشتر به کار مشترک و برای گسترش حوزه‌های اولویت‌دار وجود خواهد داشت. چارچوب و برنامه کاری دارای یک نقطه بررسی برنامه ریزی شده برای اطمینان از به روز بودن اسناد است. </w:t>
      </w:r>
    </w:p>
    <w:p w14:paraId="6BF2E9DC" w14:textId="77777777" w:rsidR="00727E1B" w:rsidRPr="009A6D1F" w:rsidRDefault="00976CBF" w:rsidP="00A512C8">
      <w:pPr>
        <w:pStyle w:val="Heading2"/>
        <w:bidi/>
        <w:rPr>
          <w:rFonts w:ascii="Dubai" w:hAnsi="Dubai" w:cs="Dubai"/>
          <w:lang w:bidi="fa-IR"/>
        </w:rPr>
      </w:pPr>
      <w:r w:rsidRPr="009A6D1F">
        <w:rPr>
          <w:rFonts w:ascii="Dubai" w:hAnsi="Dubai" w:cs="Dubai"/>
          <w:rtl/>
          <w:lang w:val="fa-IR" w:bidi="fa-IR"/>
        </w:rPr>
        <w:t xml:space="preserve">مشارکت افراد دارای معلولیت </w:t>
      </w:r>
    </w:p>
    <w:p w14:paraId="61028D50" w14:textId="6F3DD0D6" w:rsidR="00064562" w:rsidRPr="009A6D1F" w:rsidRDefault="00976CBF" w:rsidP="0021296F">
      <w:pPr>
        <w:pStyle w:val="06Bodycopy"/>
        <w:bidi/>
        <w:rPr>
          <w:rFonts w:ascii="Dubai" w:hAnsi="Dubai" w:cs="Dubai"/>
          <w:lang w:bidi="fa-IR"/>
        </w:rPr>
      </w:pPr>
      <w:r w:rsidRPr="009A6D1F">
        <w:rPr>
          <w:rFonts w:ascii="Dubai" w:hAnsi="Dubai" w:cs="Dubai"/>
          <w:rtl/>
          <w:lang w:val="fa-IR" w:bidi="fa-IR"/>
        </w:rPr>
        <w:t>مشاوره عمومی در مورد چارچوب 2025-2022 توسط وزارت خدمات اجتماعی (DSS) از 8 آوریل 2022 تا 8 ژوئیه 2022 از طریق</w:t>
      </w:r>
      <w:r w:rsidR="00543416">
        <w:rPr>
          <w:rFonts w:ascii="Dubai" w:hAnsi="Dubai" w:cs="Dubai" w:hint="cs"/>
          <w:rtl/>
          <w:lang w:val="fa-IR" w:bidi="fa-IR"/>
        </w:rPr>
        <w:t xml:space="preserve"> </w:t>
      </w:r>
      <w:r w:rsidRPr="00C22E7F">
        <w:rPr>
          <w:rFonts w:ascii="Dubai" w:hAnsi="Dubai" w:cs="Dubai"/>
          <w:rtl/>
          <w:lang w:val="fa-IR" w:bidi="fa-IR"/>
        </w:rPr>
        <w:t xml:space="preserve">وب سایت </w:t>
      </w:r>
      <w:hyperlink r:id="rId9" w:history="1">
        <w:r w:rsidRPr="00C22E7F">
          <w:rPr>
            <w:rStyle w:val="Hyperlink"/>
            <w:rFonts w:ascii="Dubai" w:hAnsi="Dubai" w:cs="Dubai"/>
            <w:rtl/>
            <w:lang w:val="fa-IR" w:bidi="fa-IR"/>
          </w:rPr>
          <w:t>DSS Engage</w:t>
        </w:r>
      </w:hyperlink>
      <w:r w:rsidRPr="009A6D1F">
        <w:rPr>
          <w:rFonts w:ascii="Dubai" w:hAnsi="Dubai" w:cs="Dubai"/>
          <w:rtl/>
          <w:lang w:val="fa-IR" w:bidi="fa-IR"/>
        </w:rPr>
        <w:t xml:space="preserve"> انجام شد. DSS از افراد دارای معلولیت، خانواده ها و مراقبان آنها، سازمان های حمایت از معلولیت و سایر پاسخ دهندگان علاقه مند 111 پاسخ دریافت کرد و بیش از 500 نفر در مشاوره های هدفمند، از جمله انجمن های آنلاین و حضوری، گروه های متمرکز و مصاحبه های مفصل شرکت کردند. چهل درصد از شرکت کنندگان افراد </w:t>
      </w:r>
      <w:r w:rsidRPr="009A6D1F">
        <w:rPr>
          <w:rFonts w:ascii="Dubai" w:hAnsi="Dubai" w:cs="Dubai"/>
          <w:rtl/>
          <w:lang w:val="fa-IR" w:bidi="fa-IR"/>
        </w:rPr>
        <w:lastRenderedPageBreak/>
        <w:t xml:space="preserve">دارای معلولیت بودند. یک گزارش مشاوره که شامل تجزیه و تحلیل مستقل از همه پاسخ ها و بازخوردهای دریافتی است، </w:t>
      </w:r>
      <w:r w:rsidRPr="00C22E7F">
        <w:rPr>
          <w:rFonts w:ascii="Dubai" w:hAnsi="Dubai" w:cs="Dubai"/>
          <w:rtl/>
          <w:lang w:val="fa-IR" w:bidi="fa-IR"/>
        </w:rPr>
        <w:t>در وب سایت DSS Engage منتشر شده است.</w:t>
      </w:r>
    </w:p>
    <w:p w14:paraId="39F42196" w14:textId="682795C9" w:rsidR="00064562" w:rsidRPr="009A6D1F" w:rsidRDefault="00976CBF" w:rsidP="0021296F">
      <w:pPr>
        <w:pStyle w:val="06Bodycopy"/>
        <w:bidi/>
        <w:rPr>
          <w:rFonts w:ascii="Dubai" w:hAnsi="Dubai" w:cs="Dubai"/>
          <w:lang w:bidi="fa-IR"/>
        </w:rPr>
      </w:pPr>
      <w:r w:rsidRPr="009A6D1F">
        <w:rPr>
          <w:rFonts w:ascii="Dubai" w:hAnsi="Dubai" w:cs="Dubai"/>
          <w:rtl/>
          <w:lang w:val="fa-IR" w:bidi="fa-IR"/>
        </w:rPr>
        <w:t>یافته‌های حاصل از مشاوره عمومی، نسخه نهایی چارچوب را ارائه می‌دهد و همچنین بر توسعه این برنامه کاری تأثیر گذاشته است. بازخورد از مشاوره عمومی شامل</w:t>
      </w:r>
      <w:r w:rsidR="007E0D61">
        <w:rPr>
          <w:rFonts w:ascii="Dubai" w:hAnsi="Dubai" w:cs="Dubai"/>
          <w:rtl/>
          <w:lang w:val="fa-IR" w:bidi="fa-IR"/>
        </w:rPr>
        <w:t xml:space="preserve"> </w:t>
      </w:r>
      <w:r w:rsidR="007E0D61">
        <w:rPr>
          <w:rFonts w:ascii="Dubai" w:hAnsi="Dubai" w:cs="Dubai" w:hint="cs"/>
          <w:rtl/>
          <w:lang w:val="fa-IR" w:bidi="fa-IR"/>
        </w:rPr>
        <w:t xml:space="preserve">موارد زیر است: </w:t>
      </w:r>
    </w:p>
    <w:p w14:paraId="65B94411" w14:textId="77777777" w:rsidR="00064562" w:rsidRPr="009A6D1F" w:rsidRDefault="00976CBF" w:rsidP="0021296F">
      <w:pPr>
        <w:pStyle w:val="06Bodycopy"/>
        <w:numPr>
          <w:ilvl w:val="0"/>
          <w:numId w:val="9"/>
        </w:numPr>
        <w:bidi/>
        <w:rPr>
          <w:rFonts w:ascii="Dubai" w:hAnsi="Dubai" w:cs="Dubai"/>
          <w:lang w:bidi="fa-IR"/>
        </w:rPr>
      </w:pPr>
      <w:r w:rsidRPr="009A6D1F">
        <w:rPr>
          <w:rFonts w:ascii="Dubai" w:hAnsi="Dubai" w:cs="Dubai"/>
          <w:rtl/>
          <w:lang w:val="fa-IR" w:bidi="fa-IR"/>
        </w:rPr>
        <w:t>نتایج شناسایی شده در چارچوب باید قابل اندازه گیری و گزارش دهی باشد.</w:t>
      </w:r>
    </w:p>
    <w:p w14:paraId="0F753272" w14:textId="77777777" w:rsidR="00064562" w:rsidRPr="009A6D1F" w:rsidRDefault="00976CBF" w:rsidP="0021296F">
      <w:pPr>
        <w:pStyle w:val="06Bodycopy"/>
        <w:numPr>
          <w:ilvl w:val="0"/>
          <w:numId w:val="9"/>
        </w:numPr>
        <w:bidi/>
        <w:rPr>
          <w:rFonts w:ascii="Dubai" w:hAnsi="Dubai" w:cs="Dubai"/>
          <w:lang w:bidi="fa-IR"/>
        </w:rPr>
      </w:pPr>
      <w:r w:rsidRPr="009A6D1F">
        <w:rPr>
          <w:rFonts w:ascii="Dubai" w:hAnsi="Dubai" w:cs="Dubai"/>
          <w:rtl/>
          <w:lang w:val="fa-IR" w:bidi="fa-IR"/>
        </w:rPr>
        <w:t>طراحی مشترک و مشارکت مداوم افراد دارای معلولیت در اجرای نتایج چارچوب لازم است.</w:t>
      </w:r>
    </w:p>
    <w:p w14:paraId="1E1CF2F8" w14:textId="77777777" w:rsidR="00064562" w:rsidRPr="009A6D1F" w:rsidRDefault="00976CBF" w:rsidP="0021296F">
      <w:pPr>
        <w:pStyle w:val="06Bodycopy"/>
        <w:numPr>
          <w:ilvl w:val="0"/>
          <w:numId w:val="9"/>
        </w:numPr>
        <w:bidi/>
        <w:rPr>
          <w:rFonts w:ascii="Dubai" w:hAnsi="Dubai" w:cs="Dubai"/>
          <w:lang w:bidi="fa-IR"/>
        </w:rPr>
      </w:pPr>
      <w:r w:rsidRPr="009A6D1F">
        <w:rPr>
          <w:rFonts w:ascii="Dubai" w:hAnsi="Dubai" w:cs="Dubai"/>
          <w:rtl/>
          <w:lang w:val="fa-IR" w:bidi="fa-IR"/>
        </w:rPr>
        <w:t>تغییرات ایجاد شده در این بخش باید مبتنی بر شواهد باشد.</w:t>
      </w:r>
    </w:p>
    <w:p w14:paraId="57A1C65F" w14:textId="77777777" w:rsidR="00064562" w:rsidRPr="009A6D1F" w:rsidRDefault="00976CBF" w:rsidP="00152AA6">
      <w:pPr>
        <w:pStyle w:val="06Bodycopy"/>
        <w:keepNext/>
        <w:numPr>
          <w:ilvl w:val="0"/>
          <w:numId w:val="9"/>
        </w:numPr>
        <w:bidi/>
        <w:ind w:left="714" w:hanging="357"/>
        <w:rPr>
          <w:rFonts w:ascii="Dubai" w:hAnsi="Dubai" w:cs="Dubai"/>
          <w:lang w:bidi="fa-IR"/>
        </w:rPr>
      </w:pPr>
      <w:r w:rsidRPr="009A6D1F">
        <w:rPr>
          <w:rFonts w:ascii="Dubai" w:hAnsi="Dubai" w:cs="Dubai"/>
          <w:rtl/>
          <w:lang w:val="fa-IR" w:bidi="fa-IR"/>
        </w:rPr>
        <w:t>بودجه برای حمایت از معلولیت باید منصفانه، مبتنی بر نیاز، افزایش یافته و برای دوره های طولانی تر باشد.</w:t>
      </w:r>
    </w:p>
    <w:p w14:paraId="7443FFC7" w14:textId="77777777" w:rsidR="00064562" w:rsidRPr="009A6D1F" w:rsidRDefault="00976CBF" w:rsidP="0021296F">
      <w:pPr>
        <w:pStyle w:val="06Bodycopy"/>
        <w:numPr>
          <w:ilvl w:val="0"/>
          <w:numId w:val="9"/>
        </w:numPr>
        <w:bidi/>
        <w:rPr>
          <w:rFonts w:ascii="Dubai" w:hAnsi="Dubai" w:cs="Dubai"/>
          <w:lang w:bidi="fa-IR"/>
        </w:rPr>
      </w:pPr>
      <w:r w:rsidRPr="009A6D1F">
        <w:rPr>
          <w:rFonts w:ascii="Dubai" w:hAnsi="Dubai" w:cs="Dubai"/>
          <w:rtl/>
          <w:lang w:val="fa-IR" w:bidi="fa-IR"/>
        </w:rPr>
        <w:t>بهبود دسترسی به حمایت از معلولیت به معنای ایجاد انتخاب و کنترل برای افراد دارای معلولیت است، به‌ ویژه برای افراد ملل نخست (بومیان)، مردم مناطق دور از مرکز و دورافتاده، و با این درک که چگونه اشکال متقاطع تبعیض و مضرات ممکن است نیاز به حمایت را برای چنین گروه‌هایی با اولویت افزایش دهد.</w:t>
      </w:r>
    </w:p>
    <w:p w14:paraId="6FB86A41" w14:textId="77777777" w:rsidR="00064562" w:rsidRPr="009A6D1F" w:rsidRDefault="00976CBF" w:rsidP="0021296F">
      <w:pPr>
        <w:pStyle w:val="06Bodycopy"/>
        <w:bidi/>
        <w:rPr>
          <w:rFonts w:ascii="Dubai" w:hAnsi="Dubai" w:cs="Dubai"/>
          <w:lang w:bidi="fa-IR"/>
        </w:rPr>
      </w:pPr>
      <w:r w:rsidRPr="009A6D1F">
        <w:rPr>
          <w:rFonts w:ascii="Dubai" w:hAnsi="Dubai" w:cs="Dubai"/>
          <w:rtl/>
          <w:lang w:val="fa-IR" w:bidi="fa-IR"/>
        </w:rPr>
        <w:t xml:space="preserve">دولت های استرالیا، ایالت ها و قلمروها متعهد هستند که افراد دارای معلولیت را برای شکل دادن به سیاست ها و برنامه هایی که مستقیماً بر آنها تأثیر می گذارد، مشارکت دهند. همه دولت ها به مشارکت افراد دارای معلولیت در اجرای این برنامه کاری ادامه خواهند داد. این شامل تعامل با شورای مشورتی استراتژی معلولیت استرالیا و شوراهای مستقر در ایالت و قلمروها و سازمان های نماینده معلولان می شود. مشاوره عمومی یا هدفمند بیشتر در راستای دستیابی به اهداف اقدامات فردی در صورت لزوم طراحی و انجام خواهد شد. </w:t>
      </w:r>
    </w:p>
    <w:p w14:paraId="10D12E49" w14:textId="77777777" w:rsidR="00727E1B" w:rsidRPr="009A6D1F" w:rsidRDefault="00976CBF" w:rsidP="00A512C8">
      <w:pPr>
        <w:pStyle w:val="Heading2"/>
        <w:bidi/>
        <w:rPr>
          <w:rFonts w:ascii="Dubai" w:hAnsi="Dubai" w:cs="Dubai"/>
          <w:lang w:bidi="fa-IR"/>
        </w:rPr>
      </w:pPr>
      <w:r w:rsidRPr="009A6D1F">
        <w:rPr>
          <w:rFonts w:ascii="Dubai" w:hAnsi="Dubai" w:cs="Dubai"/>
          <w:rtl/>
          <w:lang w:val="fa-IR" w:bidi="fa-IR"/>
        </w:rPr>
        <w:t>پیش زمینه دستورالعمل</w:t>
      </w:r>
    </w:p>
    <w:p w14:paraId="4BC7845C" w14:textId="77777777" w:rsidR="003F1DFF" w:rsidRPr="00B07786" w:rsidRDefault="003F1DFF" w:rsidP="003F1DFF">
      <w:pPr>
        <w:pStyle w:val="Heading3"/>
        <w:bidi/>
        <w:rPr>
          <w:rFonts w:ascii="Dubai" w:hAnsi="Dubai" w:cs="Dubai"/>
          <w:rtl/>
          <w:lang w:bidi="fa-IR"/>
        </w:rPr>
      </w:pPr>
      <w:r w:rsidRPr="00B07786">
        <w:rPr>
          <w:rFonts w:ascii="Dubai" w:hAnsi="Dubai" w:cs="Dubai"/>
          <w:rtl/>
          <w:lang w:bidi="fa-IR"/>
        </w:rPr>
        <w:t>کم</w:t>
      </w:r>
      <w:r w:rsidRPr="00B07786">
        <w:rPr>
          <w:rFonts w:ascii="Dubai" w:hAnsi="Dubai" w:cs="Dubai" w:hint="cs"/>
          <w:rtl/>
          <w:lang w:bidi="fa-IR"/>
        </w:rPr>
        <w:t>ی</w:t>
      </w:r>
      <w:r w:rsidRPr="00B07786">
        <w:rPr>
          <w:rFonts w:ascii="Dubai" w:hAnsi="Dubai" w:cs="Dubai" w:hint="eastAsia"/>
          <w:rtl/>
          <w:lang w:bidi="fa-IR"/>
        </w:rPr>
        <w:t>س</w:t>
      </w:r>
      <w:r w:rsidRPr="00B07786">
        <w:rPr>
          <w:rFonts w:ascii="Dubai" w:hAnsi="Dubai" w:cs="Dubai" w:hint="cs"/>
          <w:rtl/>
          <w:lang w:bidi="fa-IR"/>
        </w:rPr>
        <w:t>ی</w:t>
      </w:r>
      <w:r w:rsidRPr="00B07786">
        <w:rPr>
          <w:rFonts w:ascii="Dubai" w:hAnsi="Dubai" w:cs="Dubai" w:hint="eastAsia"/>
          <w:rtl/>
          <w:lang w:bidi="fa-IR"/>
        </w:rPr>
        <w:t>ون</w:t>
      </w:r>
      <w:r w:rsidRPr="00B07786">
        <w:rPr>
          <w:rFonts w:ascii="Dubai" w:hAnsi="Dubai" w:cs="Dubai"/>
          <w:rtl/>
          <w:lang w:bidi="fa-IR"/>
        </w:rPr>
        <w:t xml:space="preserve"> سلطنت</w:t>
      </w:r>
      <w:r w:rsidRPr="00B07786">
        <w:rPr>
          <w:rFonts w:ascii="Dubai" w:hAnsi="Dubai" w:cs="Dubai" w:hint="cs"/>
          <w:rtl/>
          <w:lang w:bidi="fa-IR"/>
        </w:rPr>
        <w:t>ی</w:t>
      </w:r>
      <w:r w:rsidRPr="00B07786">
        <w:rPr>
          <w:rFonts w:ascii="Dubai" w:hAnsi="Dubai" w:cs="Dubai"/>
          <w:rtl/>
          <w:lang w:bidi="fa-IR"/>
        </w:rPr>
        <w:t xml:space="preserve"> خشونت، سوء استفاده، ب</w:t>
      </w:r>
      <w:r w:rsidRPr="00B07786">
        <w:rPr>
          <w:rFonts w:ascii="Dubai" w:hAnsi="Dubai" w:cs="Dubai" w:hint="cs"/>
          <w:rtl/>
          <w:lang w:bidi="fa-IR"/>
        </w:rPr>
        <w:t>ی</w:t>
      </w:r>
      <w:r w:rsidRPr="00B07786">
        <w:rPr>
          <w:rFonts w:ascii="Dubai" w:hAnsi="Dubai" w:cs="Dubai"/>
          <w:rtl/>
          <w:lang w:bidi="fa-IR"/>
        </w:rPr>
        <w:t xml:space="preserve"> توجه</w:t>
      </w:r>
      <w:r w:rsidRPr="00B07786">
        <w:rPr>
          <w:rFonts w:ascii="Dubai" w:hAnsi="Dubai" w:cs="Dubai" w:hint="cs"/>
          <w:rtl/>
          <w:lang w:bidi="fa-IR"/>
        </w:rPr>
        <w:t>ی</w:t>
      </w:r>
      <w:r w:rsidRPr="00B07786">
        <w:rPr>
          <w:rFonts w:ascii="Dubai" w:hAnsi="Dubai" w:cs="Dubai"/>
          <w:rtl/>
          <w:lang w:bidi="fa-IR"/>
        </w:rPr>
        <w:t xml:space="preserve"> و بهره کش</w:t>
      </w:r>
      <w:r w:rsidRPr="00B07786">
        <w:rPr>
          <w:rFonts w:ascii="Dubai" w:hAnsi="Dubai" w:cs="Dubai" w:hint="cs"/>
          <w:rtl/>
          <w:lang w:bidi="fa-IR"/>
        </w:rPr>
        <w:t>ی</w:t>
      </w:r>
      <w:r w:rsidRPr="00B07786">
        <w:rPr>
          <w:rFonts w:ascii="Dubai" w:hAnsi="Dubai" w:cs="Dubai"/>
          <w:rtl/>
          <w:lang w:bidi="fa-IR"/>
        </w:rPr>
        <w:t xml:space="preserve"> از افراد دارا</w:t>
      </w:r>
      <w:r w:rsidRPr="00B07786">
        <w:rPr>
          <w:rFonts w:ascii="Dubai" w:hAnsi="Dubai" w:cs="Dubai" w:hint="cs"/>
          <w:rtl/>
          <w:lang w:bidi="fa-IR"/>
        </w:rPr>
        <w:t>ی</w:t>
      </w:r>
      <w:r w:rsidRPr="00B07786">
        <w:rPr>
          <w:rFonts w:ascii="Dubai" w:hAnsi="Dubai" w:cs="Dubai"/>
          <w:rtl/>
          <w:lang w:bidi="fa-IR"/>
        </w:rPr>
        <w:t xml:space="preserve"> معلول</w:t>
      </w:r>
      <w:r w:rsidRPr="00B07786">
        <w:rPr>
          <w:rFonts w:ascii="Dubai" w:hAnsi="Dubai" w:cs="Dubai" w:hint="cs"/>
          <w:rtl/>
          <w:lang w:bidi="fa-IR"/>
        </w:rPr>
        <w:t>ی</w:t>
      </w:r>
      <w:r w:rsidRPr="00B07786">
        <w:rPr>
          <w:rFonts w:ascii="Dubai" w:hAnsi="Dubai" w:cs="Dubai" w:hint="eastAsia"/>
          <w:rtl/>
          <w:lang w:bidi="fa-IR"/>
        </w:rPr>
        <w:t>ت</w:t>
      </w:r>
      <w:r w:rsidRPr="00B07786">
        <w:rPr>
          <w:rFonts w:ascii="Dubai" w:hAnsi="Dubai" w:cs="Dubai"/>
          <w:lang w:bidi="fa-IR"/>
        </w:rPr>
        <w:t xml:space="preserve"> (DRC) </w:t>
      </w:r>
    </w:p>
    <w:p w14:paraId="39DAF98D" w14:textId="26619901" w:rsidR="003F1DFF" w:rsidRPr="00346561" w:rsidRDefault="003F1DFF" w:rsidP="00135201">
      <w:pPr>
        <w:pStyle w:val="Heading3"/>
        <w:bidi/>
        <w:spacing w:before="240" w:after="120"/>
        <w:rPr>
          <w:rFonts w:ascii="Dubai" w:hAnsi="Dubai" w:cs="Dubai"/>
          <w:b w:val="0"/>
          <w:bCs w:val="0"/>
          <w:lang w:bidi="fa-IR"/>
        </w:rPr>
      </w:pPr>
      <w:r w:rsidRPr="00346561">
        <w:rPr>
          <w:rFonts w:ascii="Dubai" w:hAnsi="Dubai" w:cs="Dubai"/>
          <w:b w:val="0"/>
          <w:bCs w:val="0"/>
          <w:lang w:bidi="fa-IR"/>
        </w:rPr>
        <w:t xml:space="preserve">DRC </w:t>
      </w:r>
      <w:r w:rsidRPr="00346561">
        <w:rPr>
          <w:rFonts w:ascii="Dubai" w:hAnsi="Dubai" w:cs="Dubai"/>
          <w:b w:val="0"/>
          <w:bCs w:val="0"/>
          <w:rtl/>
          <w:lang w:bidi="fa-IR"/>
        </w:rPr>
        <w:t>در آور</w:t>
      </w:r>
      <w:r w:rsidRPr="00346561">
        <w:rPr>
          <w:rFonts w:ascii="Dubai" w:hAnsi="Dubai" w:cs="Dubai" w:hint="cs"/>
          <w:b w:val="0"/>
          <w:bCs w:val="0"/>
          <w:rtl/>
          <w:lang w:bidi="fa-IR"/>
        </w:rPr>
        <w:t>ی</w:t>
      </w:r>
      <w:r w:rsidRPr="00346561">
        <w:rPr>
          <w:rFonts w:ascii="Dubai" w:hAnsi="Dubai" w:cs="Dubai" w:hint="eastAsia"/>
          <w:b w:val="0"/>
          <w:bCs w:val="0"/>
          <w:rtl/>
          <w:lang w:bidi="fa-IR"/>
        </w:rPr>
        <w:t>ل</w:t>
      </w:r>
      <w:r w:rsidRPr="00346561">
        <w:rPr>
          <w:rFonts w:ascii="Dubai" w:hAnsi="Dubai" w:cs="Dubai"/>
          <w:b w:val="0"/>
          <w:bCs w:val="0"/>
          <w:rtl/>
          <w:lang w:bidi="fa-IR"/>
        </w:rPr>
        <w:t xml:space="preserve"> 2019 در پاسخ به نگران</w:t>
      </w:r>
      <w:r w:rsidRPr="00346561">
        <w:rPr>
          <w:rFonts w:ascii="Dubai" w:hAnsi="Dubai" w:cs="Dubai" w:hint="cs"/>
          <w:b w:val="0"/>
          <w:bCs w:val="0"/>
          <w:rtl/>
          <w:lang w:bidi="fa-IR"/>
        </w:rPr>
        <w:t>ی</w:t>
      </w:r>
      <w:r w:rsidRPr="00346561">
        <w:rPr>
          <w:rFonts w:ascii="Dubai" w:hAnsi="Dubai" w:cs="Dubai"/>
          <w:b w:val="0"/>
          <w:bCs w:val="0"/>
          <w:rtl/>
          <w:lang w:bidi="fa-IR"/>
        </w:rPr>
        <w:t xml:space="preserve"> جامعه در مورد گزارش ها</w:t>
      </w:r>
      <w:r w:rsidRPr="00346561">
        <w:rPr>
          <w:rFonts w:ascii="Dubai" w:hAnsi="Dubai" w:cs="Dubai" w:hint="cs"/>
          <w:b w:val="0"/>
          <w:bCs w:val="0"/>
          <w:rtl/>
          <w:lang w:bidi="fa-IR"/>
        </w:rPr>
        <w:t>ی</w:t>
      </w:r>
      <w:r w:rsidRPr="00346561">
        <w:rPr>
          <w:rFonts w:ascii="Dubai" w:hAnsi="Dubai" w:cs="Dubai"/>
          <w:b w:val="0"/>
          <w:bCs w:val="0"/>
          <w:lang w:bidi="fa-IR"/>
        </w:rPr>
        <w:t xml:space="preserve"> </w:t>
      </w:r>
      <w:r w:rsidR="00135201" w:rsidRPr="00346561">
        <w:rPr>
          <w:rFonts w:ascii="Dubai" w:hAnsi="Dubai" w:cs="Dubai"/>
          <w:b w:val="0"/>
          <w:bCs w:val="0"/>
          <w:rtl/>
          <w:lang w:bidi="fa-IR"/>
        </w:rPr>
        <w:t>گسترده خشونت عل</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ه،</w:t>
      </w:r>
      <w:r w:rsidR="00135201" w:rsidRPr="00346561">
        <w:rPr>
          <w:rFonts w:ascii="Dubai" w:hAnsi="Dubai" w:cs="Dubai"/>
          <w:b w:val="0"/>
          <w:bCs w:val="0"/>
          <w:rtl/>
          <w:lang w:bidi="fa-IR"/>
        </w:rPr>
        <w:t xml:space="preserve"> ونسبت به ب</w:t>
      </w:r>
      <w:r w:rsidR="00135201" w:rsidRPr="00346561">
        <w:rPr>
          <w:rFonts w:ascii="Dubai" w:hAnsi="Dubai" w:cs="Dubai" w:hint="cs"/>
          <w:b w:val="0"/>
          <w:bCs w:val="0"/>
          <w:rtl/>
          <w:lang w:bidi="fa-IR"/>
        </w:rPr>
        <w:t>ی</w:t>
      </w:r>
      <w:r w:rsidR="00135201" w:rsidRPr="00346561">
        <w:rPr>
          <w:rFonts w:ascii="Dubai" w:hAnsi="Dubai" w:cs="Dubai"/>
          <w:b w:val="0"/>
          <w:bCs w:val="0"/>
          <w:rtl/>
          <w:lang w:bidi="fa-IR"/>
        </w:rPr>
        <w:t xml:space="preserve"> توجه</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w:t>
      </w:r>
      <w:r w:rsidR="00135201" w:rsidRPr="00346561">
        <w:rPr>
          <w:rFonts w:ascii="Dubai" w:hAnsi="Dubai" w:cs="Dubai"/>
          <w:b w:val="0"/>
          <w:bCs w:val="0"/>
          <w:rtl/>
          <w:lang w:bidi="fa-IR"/>
        </w:rPr>
        <w:t xml:space="preserve"> سوء استفاده و استثمار از افراد دارا</w:t>
      </w:r>
      <w:r w:rsidR="00135201" w:rsidRPr="00346561">
        <w:rPr>
          <w:rFonts w:ascii="Dubai" w:hAnsi="Dubai" w:cs="Dubai" w:hint="cs"/>
          <w:b w:val="0"/>
          <w:bCs w:val="0"/>
          <w:rtl/>
          <w:lang w:bidi="fa-IR"/>
        </w:rPr>
        <w:t>ی</w:t>
      </w:r>
      <w:r w:rsidR="00135201" w:rsidRPr="00346561">
        <w:rPr>
          <w:rFonts w:ascii="Dubai" w:hAnsi="Dubai" w:cs="Dubai"/>
          <w:b w:val="0"/>
          <w:bCs w:val="0"/>
          <w:rtl/>
          <w:lang w:bidi="fa-IR"/>
        </w:rPr>
        <w:t xml:space="preserve"> معلول</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ت</w:t>
      </w:r>
      <w:r w:rsidR="00135201" w:rsidRPr="00346561">
        <w:rPr>
          <w:rFonts w:ascii="Dubai" w:hAnsi="Dubai" w:cs="Dubai"/>
          <w:b w:val="0"/>
          <w:bCs w:val="0"/>
          <w:rtl/>
          <w:lang w:bidi="fa-IR"/>
        </w:rPr>
        <w:t xml:space="preserve"> تأس</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س</w:t>
      </w:r>
      <w:r w:rsidR="00135201" w:rsidRPr="00346561">
        <w:rPr>
          <w:rFonts w:ascii="Dubai" w:hAnsi="Dubai" w:cs="Dubai"/>
          <w:b w:val="0"/>
          <w:bCs w:val="0"/>
          <w:rtl/>
          <w:lang w:bidi="fa-IR"/>
        </w:rPr>
        <w:t xml:space="preserve"> شد. گزارش نها</w:t>
      </w:r>
      <w:r w:rsidR="00135201" w:rsidRPr="00346561">
        <w:rPr>
          <w:rFonts w:ascii="Dubai" w:hAnsi="Dubai" w:cs="Dubai" w:hint="cs"/>
          <w:b w:val="0"/>
          <w:bCs w:val="0"/>
          <w:rtl/>
          <w:lang w:bidi="fa-IR"/>
        </w:rPr>
        <w:t>یی</w:t>
      </w:r>
      <w:r w:rsidR="00135201" w:rsidRPr="00346561">
        <w:rPr>
          <w:rFonts w:ascii="Dubai" w:hAnsi="Dubai" w:cs="Dubai"/>
          <w:b w:val="0"/>
          <w:bCs w:val="0"/>
          <w:lang w:bidi="fa-IR"/>
        </w:rPr>
        <w:t xml:space="preserve"> DRC </w:t>
      </w:r>
      <w:r w:rsidR="00135201" w:rsidRPr="00346561">
        <w:rPr>
          <w:rFonts w:ascii="Dubai" w:hAnsi="Dubai" w:cs="Dubai"/>
          <w:b w:val="0"/>
          <w:bCs w:val="0"/>
          <w:rtl/>
          <w:lang w:bidi="fa-IR"/>
        </w:rPr>
        <w:t>در 28 سپتامبر 2023 به فرماندار کل تحو</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ل</w:t>
      </w:r>
      <w:r w:rsidR="00135201" w:rsidRPr="00346561">
        <w:rPr>
          <w:rFonts w:ascii="Dubai" w:hAnsi="Dubai" w:cs="Dubai"/>
          <w:b w:val="0"/>
          <w:bCs w:val="0"/>
          <w:rtl/>
          <w:lang w:bidi="fa-IR"/>
        </w:rPr>
        <w:t xml:space="preserve"> و</w:t>
      </w:r>
      <w:r w:rsidR="00135201" w:rsidRPr="00135201">
        <w:rPr>
          <w:rFonts w:ascii="Dubai" w:hAnsi="Dubai" w:cs="Dubai"/>
          <w:b w:val="0"/>
          <w:bCs w:val="0"/>
          <w:rtl/>
          <w:lang w:bidi="fa-IR"/>
        </w:rPr>
        <w:t xml:space="preserve"> </w:t>
      </w:r>
      <w:r w:rsidR="00135201" w:rsidRPr="00346561">
        <w:rPr>
          <w:rFonts w:ascii="Dubai" w:hAnsi="Dubai" w:cs="Dubai"/>
          <w:b w:val="0"/>
          <w:bCs w:val="0"/>
          <w:rtl/>
          <w:lang w:bidi="fa-IR"/>
        </w:rPr>
        <w:t>در 29 سپتامبر 2023در پارلمان استرال</w:t>
      </w:r>
      <w:r w:rsidR="00135201" w:rsidRPr="00346561">
        <w:rPr>
          <w:rFonts w:ascii="Dubai" w:hAnsi="Dubai" w:cs="Dubai" w:hint="cs"/>
          <w:b w:val="0"/>
          <w:bCs w:val="0"/>
          <w:rtl/>
          <w:lang w:bidi="fa-IR"/>
        </w:rPr>
        <w:t>ی</w:t>
      </w:r>
      <w:r w:rsidR="00135201" w:rsidRPr="00346561">
        <w:rPr>
          <w:rFonts w:ascii="Dubai" w:hAnsi="Dubai" w:cs="Dubai" w:hint="eastAsia"/>
          <w:b w:val="0"/>
          <w:bCs w:val="0"/>
          <w:rtl/>
          <w:lang w:bidi="fa-IR"/>
        </w:rPr>
        <w:t>ا</w:t>
      </w:r>
      <w:r w:rsidR="00135201" w:rsidRPr="00346561">
        <w:rPr>
          <w:rFonts w:ascii="Dubai" w:hAnsi="Dubai" w:cs="Dubai"/>
          <w:b w:val="0"/>
          <w:bCs w:val="0"/>
          <w:rtl/>
          <w:lang w:bidi="fa-IR"/>
        </w:rPr>
        <w:t xml:space="preserve"> ارائه شد</w:t>
      </w:r>
      <w:r w:rsidR="00135201" w:rsidRPr="00346561">
        <w:rPr>
          <w:rFonts w:ascii="Dubai" w:hAnsi="Dubai" w:cs="Dubai"/>
          <w:b w:val="0"/>
          <w:bCs w:val="0"/>
          <w:lang w:bidi="fa-IR"/>
        </w:rPr>
        <w:t>.</w:t>
      </w:r>
    </w:p>
    <w:p w14:paraId="20A47A1B" w14:textId="1E4B164E" w:rsidR="003F1DFF" w:rsidRPr="00346561" w:rsidRDefault="003F1DFF" w:rsidP="003F1DFF">
      <w:pPr>
        <w:pStyle w:val="Heading3"/>
        <w:bidi/>
        <w:rPr>
          <w:rFonts w:ascii="Dubai" w:hAnsi="Dubai" w:cs="Dubai"/>
          <w:b w:val="0"/>
          <w:bCs w:val="0"/>
          <w:rtl/>
          <w:lang w:bidi="fa-IR"/>
        </w:rPr>
      </w:pPr>
      <w:r w:rsidRPr="00346561">
        <w:rPr>
          <w:rFonts w:ascii="Dubai" w:hAnsi="Dubai" w:cs="Dubai" w:hint="eastAsia"/>
          <w:b w:val="0"/>
          <w:bCs w:val="0"/>
          <w:rtl/>
          <w:lang w:bidi="fa-IR"/>
        </w:rPr>
        <w:t>ا</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سه توص</w:t>
      </w:r>
      <w:r w:rsidRPr="00346561">
        <w:rPr>
          <w:rFonts w:ascii="Dubai" w:hAnsi="Dubai" w:cs="Dubai" w:hint="cs"/>
          <w:b w:val="0"/>
          <w:bCs w:val="0"/>
          <w:rtl/>
          <w:lang w:bidi="fa-IR"/>
        </w:rPr>
        <w:t>ی</w:t>
      </w:r>
      <w:r w:rsidRPr="00346561">
        <w:rPr>
          <w:rFonts w:ascii="Dubai" w:hAnsi="Dubai" w:cs="Dubai" w:hint="eastAsia"/>
          <w:b w:val="0"/>
          <w:bCs w:val="0"/>
          <w:rtl/>
          <w:lang w:bidi="fa-IR"/>
        </w:rPr>
        <w:t>ه</w:t>
      </w:r>
      <w:r w:rsidRPr="00346561">
        <w:rPr>
          <w:rFonts w:ascii="Dubai" w:hAnsi="Dubai" w:cs="Dubai"/>
          <w:b w:val="0"/>
          <w:bCs w:val="0"/>
          <w:rtl/>
          <w:lang w:bidi="fa-IR"/>
        </w:rPr>
        <w:t xml:space="preserve"> با چارچوب و پلان کار</w:t>
      </w:r>
      <w:r w:rsidRPr="00346561">
        <w:rPr>
          <w:rFonts w:ascii="Dubai" w:hAnsi="Dubai" w:cs="Dubai" w:hint="cs"/>
          <w:b w:val="0"/>
          <w:bCs w:val="0"/>
          <w:rtl/>
          <w:lang w:bidi="fa-IR"/>
        </w:rPr>
        <w:t>ی</w:t>
      </w:r>
      <w:r w:rsidRPr="00346561">
        <w:rPr>
          <w:rFonts w:ascii="Dubai" w:hAnsi="Dubai" w:cs="Dubai"/>
          <w:b w:val="0"/>
          <w:bCs w:val="0"/>
          <w:rtl/>
          <w:lang w:bidi="fa-IR"/>
        </w:rPr>
        <w:t xml:space="preserve"> مرتبط هستند.   پس از پاسخ مشترک دولت مورخ 31 ژوئ</w:t>
      </w:r>
      <w:r w:rsidRPr="00346561">
        <w:rPr>
          <w:rFonts w:ascii="Dubai" w:hAnsi="Dubai" w:cs="Dubai" w:hint="cs"/>
          <w:b w:val="0"/>
          <w:bCs w:val="0"/>
          <w:rtl/>
          <w:lang w:bidi="fa-IR"/>
        </w:rPr>
        <w:t>ی</w:t>
      </w:r>
      <w:r w:rsidRPr="00346561">
        <w:rPr>
          <w:rFonts w:ascii="Dubai" w:hAnsi="Dubai" w:cs="Dubai" w:hint="eastAsia"/>
          <w:b w:val="0"/>
          <w:bCs w:val="0"/>
          <w:rtl/>
          <w:lang w:bidi="fa-IR"/>
        </w:rPr>
        <w:t>ه</w:t>
      </w:r>
      <w:r w:rsidRPr="00346561">
        <w:rPr>
          <w:rFonts w:ascii="Dubai" w:hAnsi="Dubai" w:cs="Dubai"/>
          <w:b w:val="0"/>
          <w:bCs w:val="0"/>
          <w:rtl/>
          <w:lang w:bidi="fa-IR"/>
        </w:rPr>
        <w:t xml:space="preserve"> 2024 که اصولاً ا</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توص</w:t>
      </w:r>
      <w:r w:rsidRPr="00346561">
        <w:rPr>
          <w:rFonts w:ascii="Dubai" w:hAnsi="Dubai" w:cs="Dubai" w:hint="cs"/>
          <w:b w:val="0"/>
          <w:bCs w:val="0"/>
          <w:rtl/>
          <w:lang w:bidi="fa-IR"/>
        </w:rPr>
        <w:t>ی</w:t>
      </w:r>
      <w:r w:rsidRPr="00346561">
        <w:rPr>
          <w:rFonts w:ascii="Dubai" w:hAnsi="Dubai" w:cs="Dubai" w:hint="eastAsia"/>
          <w:b w:val="0"/>
          <w:bCs w:val="0"/>
          <w:rtl/>
          <w:lang w:bidi="fa-IR"/>
        </w:rPr>
        <w:t>ه‌ها</w:t>
      </w:r>
      <w:r w:rsidRPr="00346561">
        <w:rPr>
          <w:rFonts w:ascii="Dubai" w:hAnsi="Dubai" w:cs="Dubai"/>
          <w:b w:val="0"/>
          <w:bCs w:val="0"/>
          <w:rtl/>
          <w:lang w:bidi="fa-IR"/>
        </w:rPr>
        <w:t xml:space="preserve"> را پذ</w:t>
      </w:r>
      <w:r w:rsidRPr="00346561">
        <w:rPr>
          <w:rFonts w:ascii="Dubai" w:hAnsi="Dubai" w:cs="Dubai" w:hint="cs"/>
          <w:b w:val="0"/>
          <w:bCs w:val="0"/>
          <w:rtl/>
          <w:lang w:bidi="fa-IR"/>
        </w:rPr>
        <w:t>ی</w:t>
      </w:r>
      <w:r w:rsidRPr="00346561">
        <w:rPr>
          <w:rFonts w:ascii="Dubai" w:hAnsi="Dubai" w:cs="Dubai" w:hint="eastAsia"/>
          <w:b w:val="0"/>
          <w:bCs w:val="0"/>
          <w:rtl/>
          <w:lang w:bidi="fa-IR"/>
        </w:rPr>
        <w:t>رفته</w:t>
      </w:r>
      <w:r w:rsidRPr="00346561">
        <w:rPr>
          <w:rFonts w:ascii="Dubai" w:hAnsi="Dubai" w:cs="Dubai"/>
          <w:b w:val="0"/>
          <w:bCs w:val="0"/>
          <w:rtl/>
          <w:lang w:bidi="fa-IR"/>
        </w:rPr>
        <w:t xml:space="preserve"> است، برنامه کار</w:t>
      </w:r>
      <w:r w:rsidRPr="00346561">
        <w:rPr>
          <w:rFonts w:ascii="Dubai" w:hAnsi="Dubai" w:cs="Dubai" w:hint="cs"/>
          <w:b w:val="0"/>
          <w:bCs w:val="0"/>
          <w:rtl/>
          <w:lang w:bidi="fa-IR"/>
        </w:rPr>
        <w:t>ی</w:t>
      </w:r>
      <w:r w:rsidRPr="00346561">
        <w:rPr>
          <w:rFonts w:ascii="Dubai" w:hAnsi="Dubai" w:cs="Dubai"/>
          <w:b w:val="0"/>
          <w:bCs w:val="0"/>
          <w:rtl/>
          <w:lang w:bidi="fa-IR"/>
        </w:rPr>
        <w:t xml:space="preserve"> برا</w:t>
      </w:r>
      <w:r w:rsidRPr="00346561">
        <w:rPr>
          <w:rFonts w:ascii="Dubai" w:hAnsi="Dubai" w:cs="Dubai" w:hint="cs"/>
          <w:b w:val="0"/>
          <w:bCs w:val="0"/>
          <w:rtl/>
          <w:lang w:bidi="fa-IR"/>
        </w:rPr>
        <w:t>ی</w:t>
      </w:r>
      <w:r w:rsidRPr="00346561">
        <w:rPr>
          <w:rFonts w:ascii="Dubai" w:hAnsi="Dubai" w:cs="Dubai"/>
          <w:b w:val="0"/>
          <w:bCs w:val="0"/>
          <w:rtl/>
          <w:lang w:bidi="fa-IR"/>
        </w:rPr>
        <w:t xml:space="preserve"> ترک</w:t>
      </w:r>
      <w:r w:rsidRPr="00346561">
        <w:rPr>
          <w:rFonts w:ascii="Dubai" w:hAnsi="Dubai" w:cs="Dubai" w:hint="cs"/>
          <w:b w:val="0"/>
          <w:bCs w:val="0"/>
          <w:rtl/>
          <w:lang w:bidi="fa-IR"/>
        </w:rPr>
        <w:t>ی</w:t>
      </w:r>
      <w:r w:rsidRPr="00346561">
        <w:rPr>
          <w:rFonts w:ascii="Dubai" w:hAnsi="Dubai" w:cs="Dubai" w:hint="eastAsia"/>
          <w:b w:val="0"/>
          <w:bCs w:val="0"/>
          <w:rtl/>
          <w:lang w:bidi="fa-IR"/>
        </w:rPr>
        <w:t>ب</w:t>
      </w:r>
      <w:r w:rsidRPr="00346561">
        <w:rPr>
          <w:rFonts w:ascii="Dubai" w:hAnsi="Dubai" w:cs="Dubai"/>
          <w:b w:val="0"/>
          <w:bCs w:val="0"/>
          <w:rtl/>
          <w:lang w:bidi="fa-IR"/>
        </w:rPr>
        <w:t xml:space="preserve"> پاسخ‌ها به ا</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توص</w:t>
      </w:r>
      <w:r w:rsidRPr="00346561">
        <w:rPr>
          <w:rFonts w:ascii="Dubai" w:hAnsi="Dubai" w:cs="Dubai" w:hint="cs"/>
          <w:b w:val="0"/>
          <w:bCs w:val="0"/>
          <w:rtl/>
          <w:lang w:bidi="fa-IR"/>
        </w:rPr>
        <w:t>ی</w:t>
      </w:r>
      <w:r w:rsidRPr="00346561">
        <w:rPr>
          <w:rFonts w:ascii="Dubai" w:hAnsi="Dubai" w:cs="Dubai" w:hint="eastAsia"/>
          <w:b w:val="0"/>
          <w:bCs w:val="0"/>
          <w:rtl/>
          <w:lang w:bidi="fa-IR"/>
        </w:rPr>
        <w:t>ه‌ها</w:t>
      </w:r>
      <w:r w:rsidRPr="00346561">
        <w:rPr>
          <w:rFonts w:ascii="Dubai" w:hAnsi="Dubai" w:cs="Dubai"/>
          <w:b w:val="0"/>
          <w:bCs w:val="0"/>
          <w:rtl/>
          <w:lang w:bidi="fa-IR"/>
        </w:rPr>
        <w:t xml:space="preserve"> بازنگر</w:t>
      </w:r>
      <w:r w:rsidRPr="00346561">
        <w:rPr>
          <w:rFonts w:ascii="Dubai" w:hAnsi="Dubai" w:cs="Dubai" w:hint="cs"/>
          <w:b w:val="0"/>
          <w:bCs w:val="0"/>
          <w:rtl/>
          <w:lang w:bidi="fa-IR"/>
        </w:rPr>
        <w:t>ی</w:t>
      </w:r>
      <w:r w:rsidR="00C06368" w:rsidRPr="00C06368">
        <w:rPr>
          <w:rFonts w:ascii="Dubai" w:hAnsi="Dubai" w:cs="Dubai"/>
          <w:b w:val="0"/>
          <w:bCs w:val="0"/>
          <w:rtl/>
          <w:lang w:bidi="fa-IR"/>
        </w:rPr>
        <w:t xml:space="preserve"> </w:t>
      </w:r>
      <w:r w:rsidR="00C06368" w:rsidRPr="00346561">
        <w:rPr>
          <w:rFonts w:ascii="Dubai" w:hAnsi="Dubai" w:cs="Dubai"/>
          <w:b w:val="0"/>
          <w:bCs w:val="0"/>
          <w:rtl/>
          <w:lang w:bidi="fa-IR"/>
        </w:rPr>
        <w:t>شده است</w:t>
      </w:r>
      <w:r w:rsidR="00C06368" w:rsidRPr="00346561">
        <w:rPr>
          <w:rFonts w:ascii="Dubai" w:hAnsi="Dubai" w:cs="Dubai"/>
          <w:b w:val="0"/>
          <w:bCs w:val="0"/>
          <w:lang w:bidi="fa-IR"/>
        </w:rPr>
        <w:t>.</w:t>
      </w:r>
    </w:p>
    <w:p w14:paraId="0277C6CA" w14:textId="77777777" w:rsidR="003F1DFF" w:rsidRPr="00A0187E" w:rsidRDefault="003F1DFF" w:rsidP="003F1DFF">
      <w:pPr>
        <w:pStyle w:val="Heading3"/>
        <w:bidi/>
        <w:rPr>
          <w:rFonts w:ascii="Dubai" w:hAnsi="Dubai" w:cs="Dubai"/>
          <w:rtl/>
          <w:lang w:bidi="fa-IR"/>
        </w:rPr>
      </w:pPr>
      <w:r w:rsidRPr="00A0187E">
        <w:rPr>
          <w:rFonts w:ascii="Dubai" w:hAnsi="Dubai" w:cs="Dubai" w:hint="eastAsia"/>
          <w:rtl/>
          <w:lang w:bidi="fa-IR"/>
        </w:rPr>
        <w:t>بررس</w:t>
      </w:r>
      <w:r w:rsidRPr="00A0187E">
        <w:rPr>
          <w:rFonts w:ascii="Dubai" w:hAnsi="Dubai" w:cs="Dubai" w:hint="cs"/>
          <w:rtl/>
          <w:lang w:bidi="fa-IR"/>
        </w:rPr>
        <w:t>ی</w:t>
      </w:r>
      <w:r w:rsidRPr="00A0187E">
        <w:rPr>
          <w:rFonts w:ascii="Dubai" w:hAnsi="Dubai" w:cs="Dubai"/>
          <w:rtl/>
          <w:lang w:bidi="fa-IR"/>
        </w:rPr>
        <w:t xml:space="preserve"> مستقل طرح مل</w:t>
      </w:r>
      <w:r w:rsidRPr="00A0187E">
        <w:rPr>
          <w:rFonts w:ascii="Dubai" w:hAnsi="Dubai" w:cs="Dubai" w:hint="cs"/>
          <w:rtl/>
          <w:lang w:bidi="fa-IR"/>
        </w:rPr>
        <w:t>ی</w:t>
      </w:r>
      <w:r w:rsidRPr="00A0187E">
        <w:rPr>
          <w:rFonts w:ascii="Dubai" w:hAnsi="Dubai" w:cs="Dubai"/>
          <w:rtl/>
          <w:lang w:bidi="fa-IR"/>
        </w:rPr>
        <w:t xml:space="preserve"> ب</w:t>
      </w:r>
      <w:r w:rsidRPr="00A0187E">
        <w:rPr>
          <w:rFonts w:ascii="Dubai" w:hAnsi="Dubai" w:cs="Dubai" w:hint="cs"/>
          <w:rtl/>
          <w:lang w:bidi="fa-IR"/>
        </w:rPr>
        <w:t>ی</w:t>
      </w:r>
      <w:r w:rsidRPr="00A0187E">
        <w:rPr>
          <w:rFonts w:ascii="Dubai" w:hAnsi="Dubai" w:cs="Dubai" w:hint="eastAsia"/>
          <w:rtl/>
          <w:lang w:bidi="fa-IR"/>
        </w:rPr>
        <w:t>مه</w:t>
      </w:r>
      <w:r w:rsidRPr="00A0187E">
        <w:rPr>
          <w:rFonts w:ascii="Dubai" w:hAnsi="Dubai" w:cs="Dubai"/>
          <w:rtl/>
          <w:lang w:bidi="fa-IR"/>
        </w:rPr>
        <w:t xml:space="preserve"> معلول</w:t>
      </w:r>
      <w:r w:rsidRPr="00A0187E">
        <w:rPr>
          <w:rFonts w:ascii="Dubai" w:hAnsi="Dubai" w:cs="Dubai" w:hint="cs"/>
          <w:rtl/>
          <w:lang w:bidi="fa-IR"/>
        </w:rPr>
        <w:t>ی</w:t>
      </w:r>
      <w:r w:rsidRPr="00A0187E">
        <w:rPr>
          <w:rFonts w:ascii="Dubai" w:hAnsi="Dubai" w:cs="Dubai" w:hint="eastAsia"/>
          <w:rtl/>
          <w:lang w:bidi="fa-IR"/>
        </w:rPr>
        <w:t>ت</w:t>
      </w:r>
      <w:r w:rsidRPr="00A0187E">
        <w:rPr>
          <w:rFonts w:ascii="Dubai" w:hAnsi="Dubai" w:cs="Dubai"/>
          <w:lang w:bidi="fa-IR"/>
        </w:rPr>
        <w:t xml:space="preserve"> (NDIS) - </w:t>
      </w:r>
      <w:r w:rsidRPr="00A0187E">
        <w:rPr>
          <w:rFonts w:ascii="Dubai" w:hAnsi="Dubai" w:cs="Dubai"/>
          <w:rtl/>
          <w:lang w:bidi="fa-IR"/>
        </w:rPr>
        <w:t>گزارش نها</w:t>
      </w:r>
      <w:r w:rsidRPr="00A0187E">
        <w:rPr>
          <w:rFonts w:ascii="Dubai" w:hAnsi="Dubai" w:cs="Dubai" w:hint="cs"/>
          <w:rtl/>
          <w:lang w:bidi="fa-IR"/>
        </w:rPr>
        <w:t>یی</w:t>
      </w:r>
      <w:r w:rsidRPr="00A0187E">
        <w:rPr>
          <w:rFonts w:ascii="Dubai" w:hAnsi="Dubai" w:cs="Dubai"/>
          <w:lang w:bidi="fa-IR"/>
        </w:rPr>
        <w:t xml:space="preserve"> </w:t>
      </w:r>
    </w:p>
    <w:p w14:paraId="4811E715" w14:textId="59393502" w:rsidR="003F1DFF" w:rsidRPr="00346561" w:rsidRDefault="003F1DFF" w:rsidP="003F1DFF">
      <w:pPr>
        <w:pStyle w:val="Heading3"/>
        <w:bidi/>
        <w:rPr>
          <w:rFonts w:ascii="Dubai" w:hAnsi="Dubai" w:cs="Dubai"/>
          <w:b w:val="0"/>
          <w:bCs w:val="0"/>
          <w:rtl/>
          <w:lang w:bidi="fa-IR"/>
        </w:rPr>
      </w:pPr>
      <w:r w:rsidRPr="00346561">
        <w:rPr>
          <w:rFonts w:ascii="Dubai" w:hAnsi="Dubai" w:cs="Dubai" w:hint="eastAsia"/>
          <w:b w:val="0"/>
          <w:bCs w:val="0"/>
          <w:rtl/>
          <w:lang w:bidi="fa-IR"/>
        </w:rPr>
        <w:t>در</w:t>
      </w:r>
      <w:r w:rsidRPr="00346561">
        <w:rPr>
          <w:rFonts w:ascii="Dubai" w:hAnsi="Dubai" w:cs="Dubai"/>
          <w:b w:val="0"/>
          <w:bCs w:val="0"/>
          <w:rtl/>
          <w:lang w:bidi="fa-IR"/>
        </w:rPr>
        <w:t xml:space="preserve"> 7 دسامبر 2023، گزارش نها</w:t>
      </w:r>
      <w:r w:rsidRPr="00346561">
        <w:rPr>
          <w:rFonts w:ascii="Dubai" w:hAnsi="Dubai" w:cs="Dubai" w:hint="cs"/>
          <w:b w:val="0"/>
          <w:bCs w:val="0"/>
          <w:rtl/>
          <w:lang w:bidi="fa-IR"/>
        </w:rPr>
        <w:t>یی</w:t>
      </w:r>
      <w:r w:rsidRPr="00346561">
        <w:rPr>
          <w:rFonts w:ascii="Dubai" w:hAnsi="Dubai" w:cs="Dubai"/>
          <w:b w:val="0"/>
          <w:bCs w:val="0"/>
          <w:rtl/>
          <w:lang w:bidi="fa-IR"/>
        </w:rPr>
        <w:t xml:space="preserve"> بررس</w:t>
      </w:r>
      <w:r w:rsidRPr="00346561">
        <w:rPr>
          <w:rFonts w:ascii="Dubai" w:hAnsi="Dubai" w:cs="Dubai" w:hint="cs"/>
          <w:b w:val="0"/>
          <w:bCs w:val="0"/>
          <w:rtl/>
          <w:lang w:bidi="fa-IR"/>
        </w:rPr>
        <w:t>ی</w:t>
      </w:r>
      <w:r w:rsidRPr="00346561">
        <w:rPr>
          <w:rFonts w:ascii="Dubai" w:hAnsi="Dubai" w:cs="Dubai"/>
          <w:b w:val="0"/>
          <w:bCs w:val="0"/>
          <w:rtl/>
          <w:lang w:bidi="fa-IR"/>
        </w:rPr>
        <w:t xml:space="preserve"> مستقل</w:t>
      </w:r>
      <w:r w:rsidRPr="00346561">
        <w:rPr>
          <w:rFonts w:ascii="Dubai" w:hAnsi="Dubai" w:cs="Dubai"/>
          <w:b w:val="0"/>
          <w:bCs w:val="0"/>
          <w:lang w:bidi="fa-IR"/>
        </w:rPr>
        <w:t xml:space="preserve"> NDIS </w:t>
      </w:r>
      <w:r w:rsidRPr="00346561">
        <w:rPr>
          <w:rFonts w:ascii="Dubai" w:hAnsi="Dubai" w:cs="Dubai"/>
          <w:b w:val="0"/>
          <w:bCs w:val="0"/>
          <w:rtl/>
          <w:lang w:bidi="fa-IR"/>
        </w:rPr>
        <w:t>(بازب</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hint="cs"/>
          <w:b w:val="0"/>
          <w:bCs w:val="0"/>
          <w:rtl/>
          <w:lang w:bidi="fa-IR"/>
        </w:rPr>
        <w:t>ی</w:t>
      </w:r>
      <w:r w:rsidRPr="00346561">
        <w:rPr>
          <w:rFonts w:ascii="Dubai" w:hAnsi="Dubai" w:cs="Dubai"/>
          <w:b w:val="0"/>
          <w:bCs w:val="0"/>
          <w:rtl/>
          <w:lang w:bidi="fa-IR"/>
        </w:rPr>
        <w:t>) منتشر شد و شامل 26 توص</w:t>
      </w:r>
      <w:r w:rsidRPr="00346561">
        <w:rPr>
          <w:rFonts w:ascii="Dubai" w:hAnsi="Dubai" w:cs="Dubai" w:hint="cs"/>
          <w:b w:val="0"/>
          <w:bCs w:val="0"/>
          <w:rtl/>
          <w:lang w:bidi="fa-IR"/>
        </w:rPr>
        <w:t>ی</w:t>
      </w:r>
      <w:r w:rsidRPr="00346561">
        <w:rPr>
          <w:rFonts w:ascii="Dubai" w:hAnsi="Dubai" w:cs="Dubai" w:hint="eastAsia"/>
          <w:b w:val="0"/>
          <w:bCs w:val="0"/>
          <w:rtl/>
          <w:lang w:bidi="fa-IR"/>
        </w:rPr>
        <w:t>ه</w:t>
      </w:r>
      <w:r w:rsidRPr="00346561">
        <w:rPr>
          <w:rFonts w:ascii="Dubai" w:hAnsi="Dubai" w:cs="Dubai"/>
          <w:b w:val="0"/>
          <w:bCs w:val="0"/>
          <w:rtl/>
          <w:lang w:bidi="fa-IR"/>
        </w:rPr>
        <w:t xml:space="preserve"> و همچن</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139 اقدام حما</w:t>
      </w:r>
      <w:r w:rsidRPr="00346561">
        <w:rPr>
          <w:rFonts w:ascii="Dubai" w:hAnsi="Dubai" w:cs="Dubai" w:hint="cs"/>
          <w:b w:val="0"/>
          <w:bCs w:val="0"/>
          <w:rtl/>
          <w:lang w:bidi="fa-IR"/>
        </w:rPr>
        <w:t>ی</w:t>
      </w:r>
      <w:r w:rsidRPr="00346561">
        <w:rPr>
          <w:rFonts w:ascii="Dubai" w:hAnsi="Dubai" w:cs="Dubai" w:hint="eastAsia"/>
          <w:b w:val="0"/>
          <w:bCs w:val="0"/>
          <w:rtl/>
          <w:lang w:bidi="fa-IR"/>
        </w:rPr>
        <w:t>ت</w:t>
      </w:r>
      <w:r w:rsidRPr="00346561">
        <w:rPr>
          <w:rFonts w:ascii="Dubai" w:hAnsi="Dubai" w:cs="Dubai" w:hint="cs"/>
          <w:b w:val="0"/>
          <w:bCs w:val="0"/>
          <w:rtl/>
          <w:lang w:bidi="fa-IR"/>
        </w:rPr>
        <w:t>ی</w:t>
      </w:r>
      <w:r w:rsidRPr="00346561">
        <w:rPr>
          <w:rFonts w:ascii="Dubai" w:hAnsi="Dubai" w:cs="Dubai"/>
          <w:b w:val="0"/>
          <w:bCs w:val="0"/>
          <w:rtl/>
          <w:lang w:bidi="fa-IR"/>
        </w:rPr>
        <w:t xml:space="preserve"> بود. ا</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بررس</w:t>
      </w:r>
      <w:r w:rsidRPr="00346561">
        <w:rPr>
          <w:rFonts w:ascii="Dubai" w:hAnsi="Dubai" w:cs="Dubai" w:hint="cs"/>
          <w:b w:val="0"/>
          <w:bCs w:val="0"/>
          <w:rtl/>
          <w:lang w:bidi="fa-IR"/>
        </w:rPr>
        <w:t>ی</w:t>
      </w:r>
      <w:r w:rsidRPr="00346561">
        <w:rPr>
          <w:rFonts w:ascii="Dubai" w:hAnsi="Dubai" w:cs="Dubai"/>
          <w:b w:val="0"/>
          <w:bCs w:val="0"/>
          <w:rtl/>
          <w:lang w:bidi="fa-IR"/>
        </w:rPr>
        <w:t xml:space="preserve"> به طراح</w:t>
      </w:r>
      <w:r w:rsidRPr="00346561">
        <w:rPr>
          <w:rFonts w:ascii="Dubai" w:hAnsi="Dubai" w:cs="Dubai" w:hint="cs"/>
          <w:b w:val="0"/>
          <w:bCs w:val="0"/>
          <w:rtl/>
          <w:lang w:bidi="fa-IR"/>
        </w:rPr>
        <w:t>ی</w:t>
      </w:r>
      <w:r w:rsidRPr="00346561">
        <w:rPr>
          <w:rFonts w:ascii="Dubai" w:hAnsi="Dubai" w:cs="Dubai" w:hint="eastAsia"/>
          <w:b w:val="0"/>
          <w:bCs w:val="0"/>
          <w:rtl/>
          <w:lang w:bidi="fa-IR"/>
        </w:rPr>
        <w:t>،</w:t>
      </w:r>
      <w:r w:rsidRPr="00346561">
        <w:rPr>
          <w:rFonts w:ascii="Dubai" w:hAnsi="Dubai" w:cs="Dubai"/>
          <w:b w:val="0"/>
          <w:bCs w:val="0"/>
          <w:rtl/>
          <w:lang w:bidi="fa-IR"/>
        </w:rPr>
        <w:t xml:space="preserve"> عمل</w:t>
      </w:r>
      <w:r w:rsidRPr="00346561">
        <w:rPr>
          <w:rFonts w:ascii="Dubai" w:hAnsi="Dubai" w:cs="Dubai" w:hint="cs"/>
          <w:b w:val="0"/>
          <w:bCs w:val="0"/>
          <w:rtl/>
          <w:lang w:bidi="fa-IR"/>
        </w:rPr>
        <w:t>ی</w:t>
      </w:r>
      <w:r w:rsidRPr="00346561">
        <w:rPr>
          <w:rFonts w:ascii="Dubai" w:hAnsi="Dubai" w:cs="Dubai" w:hint="eastAsia"/>
          <w:b w:val="0"/>
          <w:bCs w:val="0"/>
          <w:rtl/>
          <w:lang w:bidi="fa-IR"/>
        </w:rPr>
        <w:t>ات</w:t>
      </w:r>
      <w:r w:rsidRPr="00346561">
        <w:rPr>
          <w:rFonts w:ascii="Dubai" w:hAnsi="Dubai" w:cs="Dubai"/>
          <w:b w:val="0"/>
          <w:bCs w:val="0"/>
          <w:rtl/>
          <w:lang w:bidi="fa-IR"/>
        </w:rPr>
        <w:t xml:space="preserve"> و پا</w:t>
      </w:r>
      <w:r w:rsidRPr="00346561">
        <w:rPr>
          <w:rFonts w:ascii="Dubai" w:hAnsi="Dubai" w:cs="Dubai" w:hint="cs"/>
          <w:b w:val="0"/>
          <w:bCs w:val="0"/>
          <w:rtl/>
          <w:lang w:bidi="fa-IR"/>
        </w:rPr>
        <w:t>ی</w:t>
      </w:r>
      <w:r w:rsidRPr="00346561">
        <w:rPr>
          <w:rFonts w:ascii="Dubai" w:hAnsi="Dubai" w:cs="Dubai" w:hint="eastAsia"/>
          <w:b w:val="0"/>
          <w:bCs w:val="0"/>
          <w:rtl/>
          <w:lang w:bidi="fa-IR"/>
        </w:rPr>
        <w:t>دار</w:t>
      </w:r>
      <w:r w:rsidRPr="00346561">
        <w:rPr>
          <w:rFonts w:ascii="Dubai" w:hAnsi="Dubai" w:cs="Dubai" w:hint="cs"/>
          <w:b w:val="0"/>
          <w:bCs w:val="0"/>
          <w:rtl/>
          <w:lang w:bidi="fa-IR"/>
        </w:rPr>
        <w:t>ی</w:t>
      </w:r>
      <w:r w:rsidRPr="00346561">
        <w:rPr>
          <w:rFonts w:ascii="Dubai" w:hAnsi="Dubai" w:cs="Dubai"/>
          <w:b w:val="0"/>
          <w:bCs w:val="0"/>
          <w:lang w:bidi="fa-IR"/>
        </w:rPr>
        <w:t xml:space="preserve"> NDIS </w:t>
      </w:r>
      <w:r w:rsidRPr="00346561">
        <w:rPr>
          <w:rFonts w:ascii="Dubai" w:hAnsi="Dubai" w:cs="Dubai"/>
          <w:b w:val="0"/>
          <w:bCs w:val="0"/>
          <w:rtl/>
          <w:lang w:bidi="fa-IR"/>
        </w:rPr>
        <w:t>و همچن</w:t>
      </w:r>
      <w:r w:rsidRPr="00346561">
        <w:rPr>
          <w:rFonts w:ascii="Dubai" w:hAnsi="Dubai" w:cs="Dubai" w:hint="cs"/>
          <w:b w:val="0"/>
          <w:bCs w:val="0"/>
          <w:rtl/>
          <w:lang w:bidi="fa-IR"/>
        </w:rPr>
        <w:t>ی</w:t>
      </w:r>
      <w:r w:rsidRPr="00346561">
        <w:rPr>
          <w:rFonts w:ascii="Dubai" w:hAnsi="Dubai" w:cs="Dubai" w:hint="eastAsia"/>
          <w:b w:val="0"/>
          <w:bCs w:val="0"/>
          <w:rtl/>
          <w:lang w:bidi="fa-IR"/>
        </w:rPr>
        <w:t>ن</w:t>
      </w:r>
      <w:r w:rsidRPr="00346561">
        <w:rPr>
          <w:rFonts w:ascii="Dubai" w:hAnsi="Dubai" w:cs="Dubai"/>
          <w:b w:val="0"/>
          <w:bCs w:val="0"/>
          <w:rtl/>
          <w:lang w:bidi="fa-IR"/>
        </w:rPr>
        <w:t xml:space="preserve"> راه‌ها</w:t>
      </w:r>
      <w:r w:rsidRPr="00346561">
        <w:rPr>
          <w:rFonts w:ascii="Dubai" w:hAnsi="Dubai" w:cs="Dubai" w:hint="cs"/>
          <w:b w:val="0"/>
          <w:bCs w:val="0"/>
          <w:rtl/>
          <w:lang w:bidi="fa-IR"/>
        </w:rPr>
        <w:t>یی</w:t>
      </w:r>
      <w:r w:rsidRPr="00346561">
        <w:rPr>
          <w:rFonts w:ascii="Dubai" w:hAnsi="Dubai" w:cs="Dubai"/>
          <w:b w:val="0"/>
          <w:bCs w:val="0"/>
          <w:rtl/>
          <w:lang w:bidi="fa-IR"/>
        </w:rPr>
        <w:t xml:space="preserve"> برا</w:t>
      </w:r>
      <w:r w:rsidRPr="00346561">
        <w:rPr>
          <w:rFonts w:ascii="Dubai" w:hAnsi="Dubai" w:cs="Dubai" w:hint="cs"/>
          <w:b w:val="0"/>
          <w:bCs w:val="0"/>
          <w:rtl/>
          <w:lang w:bidi="fa-IR"/>
        </w:rPr>
        <w:t>ی</w:t>
      </w:r>
      <w:r w:rsidRPr="00346561">
        <w:rPr>
          <w:rFonts w:ascii="Dubai" w:hAnsi="Dubai" w:cs="Dubai"/>
          <w:b w:val="0"/>
          <w:bCs w:val="0"/>
          <w:rtl/>
          <w:lang w:bidi="fa-IR"/>
        </w:rPr>
        <w:t xml:space="preserve"> پاسخگوتر کردن، حما</w:t>
      </w:r>
      <w:r w:rsidRPr="00346561">
        <w:rPr>
          <w:rFonts w:ascii="Dubai" w:hAnsi="Dubai" w:cs="Dubai" w:hint="cs"/>
          <w:b w:val="0"/>
          <w:bCs w:val="0"/>
          <w:rtl/>
          <w:lang w:bidi="fa-IR"/>
        </w:rPr>
        <w:t>ی</w:t>
      </w:r>
      <w:r w:rsidRPr="00346561">
        <w:rPr>
          <w:rFonts w:ascii="Dubai" w:hAnsi="Dubai" w:cs="Dubai" w:hint="eastAsia"/>
          <w:b w:val="0"/>
          <w:bCs w:val="0"/>
          <w:rtl/>
          <w:lang w:bidi="fa-IR"/>
        </w:rPr>
        <w:t>ت‌ب</w:t>
      </w:r>
      <w:r w:rsidRPr="00346561">
        <w:rPr>
          <w:rFonts w:ascii="Dubai" w:hAnsi="Dubai" w:cs="Dubai" w:hint="cs"/>
          <w:b w:val="0"/>
          <w:bCs w:val="0"/>
          <w:rtl/>
          <w:lang w:bidi="fa-IR"/>
        </w:rPr>
        <w:t>ی</w:t>
      </w:r>
      <w:r w:rsidRPr="00346561">
        <w:rPr>
          <w:rFonts w:ascii="Dubai" w:hAnsi="Dubai" w:cs="Dubai" w:hint="eastAsia"/>
          <w:b w:val="0"/>
          <w:bCs w:val="0"/>
          <w:rtl/>
          <w:lang w:bidi="fa-IR"/>
        </w:rPr>
        <w:t>شتر</w:t>
      </w:r>
      <w:r w:rsidRPr="00346561">
        <w:rPr>
          <w:rFonts w:ascii="Dubai" w:hAnsi="Dubai" w:cs="Dubai"/>
          <w:b w:val="0"/>
          <w:bCs w:val="0"/>
          <w:rtl/>
          <w:lang w:bidi="fa-IR"/>
        </w:rPr>
        <w:t xml:space="preserve"> و پا</w:t>
      </w:r>
      <w:r w:rsidRPr="00346561">
        <w:rPr>
          <w:rFonts w:ascii="Dubai" w:hAnsi="Dubai" w:cs="Dubai" w:hint="cs"/>
          <w:b w:val="0"/>
          <w:bCs w:val="0"/>
          <w:rtl/>
          <w:lang w:bidi="fa-IR"/>
        </w:rPr>
        <w:t>ی</w:t>
      </w:r>
      <w:r w:rsidRPr="00346561">
        <w:rPr>
          <w:rFonts w:ascii="Dubai" w:hAnsi="Dubai" w:cs="Dubai" w:hint="eastAsia"/>
          <w:b w:val="0"/>
          <w:bCs w:val="0"/>
          <w:rtl/>
          <w:lang w:bidi="fa-IR"/>
        </w:rPr>
        <w:t>دارتر</w:t>
      </w:r>
      <w:r w:rsidRPr="00346561">
        <w:rPr>
          <w:rFonts w:ascii="Dubai" w:hAnsi="Dubai" w:cs="Dubai"/>
          <w:b w:val="0"/>
          <w:bCs w:val="0"/>
          <w:rtl/>
          <w:lang w:bidi="fa-IR"/>
        </w:rPr>
        <w:t xml:space="preserve"> کردن بازار و ن</w:t>
      </w:r>
      <w:r w:rsidRPr="00346561">
        <w:rPr>
          <w:rFonts w:ascii="Dubai" w:hAnsi="Dubai" w:cs="Dubai" w:hint="cs"/>
          <w:b w:val="0"/>
          <w:bCs w:val="0"/>
          <w:rtl/>
          <w:lang w:bidi="fa-IR"/>
        </w:rPr>
        <w:t>ی</w:t>
      </w:r>
      <w:r w:rsidRPr="00346561">
        <w:rPr>
          <w:rFonts w:ascii="Dubai" w:hAnsi="Dubai" w:cs="Dubai" w:hint="eastAsia"/>
          <w:b w:val="0"/>
          <w:bCs w:val="0"/>
          <w:rtl/>
          <w:lang w:bidi="fa-IR"/>
        </w:rPr>
        <w:t>رو</w:t>
      </w:r>
      <w:r w:rsidRPr="00346561">
        <w:rPr>
          <w:rFonts w:ascii="Dubai" w:hAnsi="Dubai" w:cs="Dubai" w:hint="cs"/>
          <w:b w:val="0"/>
          <w:bCs w:val="0"/>
          <w:rtl/>
          <w:lang w:bidi="fa-IR"/>
        </w:rPr>
        <w:t>ی</w:t>
      </w:r>
      <w:r w:rsidRPr="00346561">
        <w:rPr>
          <w:rFonts w:ascii="Dubai" w:hAnsi="Dubai" w:cs="Dubai"/>
          <w:b w:val="0"/>
          <w:bCs w:val="0"/>
          <w:rtl/>
          <w:lang w:bidi="fa-IR"/>
        </w:rPr>
        <w:t xml:space="preserve"> کار را بررس</w:t>
      </w:r>
      <w:r w:rsidRPr="00346561">
        <w:rPr>
          <w:rFonts w:ascii="Dubai" w:hAnsi="Dubai" w:cs="Dubai" w:hint="cs"/>
          <w:b w:val="0"/>
          <w:bCs w:val="0"/>
          <w:rtl/>
          <w:lang w:bidi="fa-IR"/>
        </w:rPr>
        <w:t>ی</w:t>
      </w:r>
      <w:r w:rsidRPr="00346561">
        <w:rPr>
          <w:rFonts w:ascii="Dubai" w:hAnsi="Dubai" w:cs="Dubai"/>
          <w:b w:val="0"/>
          <w:bCs w:val="0"/>
          <w:rtl/>
          <w:lang w:bidi="fa-IR"/>
        </w:rPr>
        <w:t xml:space="preserve"> کرد</w:t>
      </w:r>
      <w:r w:rsidRPr="00346561">
        <w:rPr>
          <w:rFonts w:ascii="Dubai" w:hAnsi="Dubai" w:cs="Dubai"/>
          <w:b w:val="0"/>
          <w:bCs w:val="0"/>
          <w:lang w:bidi="fa-IR"/>
        </w:rPr>
        <w:t>.</w:t>
      </w:r>
    </w:p>
    <w:p w14:paraId="47DFEDC8" w14:textId="71DAF735" w:rsidR="003F1DFF" w:rsidRPr="00346561" w:rsidRDefault="003F1DFF" w:rsidP="003F1DFF">
      <w:pPr>
        <w:pStyle w:val="Heading3"/>
        <w:bidi/>
        <w:rPr>
          <w:rFonts w:ascii="Dubai" w:hAnsi="Dubai" w:cs="Dubai"/>
          <w:b w:val="0"/>
          <w:bCs w:val="0"/>
          <w:lang w:bidi="fa-IR"/>
        </w:rPr>
      </w:pPr>
      <w:r w:rsidRPr="00346561">
        <w:rPr>
          <w:rFonts w:ascii="Dubai" w:hAnsi="Dubai" w:cs="Dubai" w:hint="eastAsia"/>
          <w:b w:val="0"/>
          <w:bCs w:val="0"/>
          <w:rtl/>
          <w:lang w:bidi="fa-IR"/>
        </w:rPr>
        <w:t>تعداد</w:t>
      </w:r>
      <w:r w:rsidRPr="00346561">
        <w:rPr>
          <w:rFonts w:ascii="Dubai" w:hAnsi="Dubai" w:cs="Dubai" w:hint="cs"/>
          <w:b w:val="0"/>
          <w:bCs w:val="0"/>
          <w:rtl/>
          <w:lang w:bidi="fa-IR"/>
        </w:rPr>
        <w:t>ی</w:t>
      </w:r>
      <w:r w:rsidRPr="00346561">
        <w:rPr>
          <w:rFonts w:ascii="Dubai" w:hAnsi="Dubai" w:cs="Dubai"/>
          <w:b w:val="0"/>
          <w:bCs w:val="0"/>
          <w:rtl/>
          <w:lang w:bidi="fa-IR"/>
        </w:rPr>
        <w:t xml:space="preserve"> از توص</w:t>
      </w:r>
      <w:r w:rsidRPr="00346561">
        <w:rPr>
          <w:rFonts w:ascii="Dubai" w:hAnsi="Dubai" w:cs="Dubai" w:hint="cs"/>
          <w:b w:val="0"/>
          <w:bCs w:val="0"/>
          <w:rtl/>
          <w:lang w:bidi="fa-IR"/>
        </w:rPr>
        <w:t>ی</w:t>
      </w:r>
      <w:r w:rsidRPr="00346561">
        <w:rPr>
          <w:rFonts w:ascii="Dubai" w:hAnsi="Dubai" w:cs="Dubai" w:hint="eastAsia"/>
          <w:b w:val="0"/>
          <w:bCs w:val="0"/>
          <w:rtl/>
          <w:lang w:bidi="fa-IR"/>
        </w:rPr>
        <w:t>ه</w:t>
      </w:r>
      <w:r w:rsidRPr="00346561">
        <w:rPr>
          <w:rFonts w:ascii="Dubai" w:hAnsi="Dubai" w:cs="Dubai"/>
          <w:b w:val="0"/>
          <w:bCs w:val="0"/>
          <w:rtl/>
          <w:lang w:bidi="fa-IR"/>
        </w:rPr>
        <w:t xml:space="preserve"> ها و اقدامات حما</w:t>
      </w:r>
      <w:r w:rsidRPr="00346561">
        <w:rPr>
          <w:rFonts w:ascii="Dubai" w:hAnsi="Dubai" w:cs="Dubai" w:hint="cs"/>
          <w:b w:val="0"/>
          <w:bCs w:val="0"/>
          <w:rtl/>
          <w:lang w:bidi="fa-IR"/>
        </w:rPr>
        <w:t>ی</w:t>
      </w:r>
      <w:r w:rsidRPr="00346561">
        <w:rPr>
          <w:rFonts w:ascii="Dubai" w:hAnsi="Dubai" w:cs="Dubai" w:hint="eastAsia"/>
          <w:b w:val="0"/>
          <w:bCs w:val="0"/>
          <w:rtl/>
          <w:lang w:bidi="fa-IR"/>
        </w:rPr>
        <w:t>ت</w:t>
      </w:r>
      <w:r w:rsidRPr="00346561">
        <w:rPr>
          <w:rFonts w:ascii="Dubai" w:hAnsi="Dubai" w:cs="Dubai" w:hint="cs"/>
          <w:b w:val="0"/>
          <w:bCs w:val="0"/>
          <w:rtl/>
          <w:lang w:bidi="fa-IR"/>
        </w:rPr>
        <w:t>ی</w:t>
      </w:r>
      <w:r w:rsidRPr="00346561">
        <w:rPr>
          <w:rFonts w:ascii="Dubai" w:hAnsi="Dubai" w:cs="Dubai"/>
          <w:b w:val="0"/>
          <w:bCs w:val="0"/>
          <w:rtl/>
          <w:lang w:bidi="fa-IR"/>
        </w:rPr>
        <w:t xml:space="preserve"> شناسا</w:t>
      </w:r>
      <w:r w:rsidRPr="00346561">
        <w:rPr>
          <w:rFonts w:ascii="Dubai" w:hAnsi="Dubai" w:cs="Dubai" w:hint="cs"/>
          <w:b w:val="0"/>
          <w:bCs w:val="0"/>
          <w:rtl/>
          <w:lang w:bidi="fa-IR"/>
        </w:rPr>
        <w:t>یی</w:t>
      </w:r>
      <w:r w:rsidRPr="00346561">
        <w:rPr>
          <w:rFonts w:ascii="Dubai" w:hAnsi="Dubai" w:cs="Dubai"/>
          <w:b w:val="0"/>
          <w:bCs w:val="0"/>
          <w:rtl/>
          <w:lang w:bidi="fa-IR"/>
        </w:rPr>
        <w:t xml:space="preserve"> شده است که م</w:t>
      </w:r>
      <w:r w:rsidRPr="00346561">
        <w:rPr>
          <w:rFonts w:ascii="Dubai" w:hAnsi="Dubai" w:cs="Dubai" w:hint="cs"/>
          <w:b w:val="0"/>
          <w:bCs w:val="0"/>
          <w:rtl/>
          <w:lang w:bidi="fa-IR"/>
        </w:rPr>
        <w:t>ی</w:t>
      </w:r>
      <w:r w:rsidRPr="00346561">
        <w:rPr>
          <w:rFonts w:ascii="Dubai" w:hAnsi="Dubai" w:cs="Dubai"/>
          <w:b w:val="0"/>
          <w:bCs w:val="0"/>
          <w:rtl/>
          <w:lang w:bidi="fa-IR"/>
        </w:rPr>
        <w:t xml:space="preserve"> تواند تا حد</w:t>
      </w:r>
      <w:r w:rsidRPr="00346561">
        <w:rPr>
          <w:rFonts w:ascii="Dubai" w:hAnsi="Dubai" w:cs="Dubai" w:hint="cs"/>
          <w:b w:val="0"/>
          <w:bCs w:val="0"/>
          <w:rtl/>
          <w:lang w:bidi="fa-IR"/>
        </w:rPr>
        <w:t>ی</w:t>
      </w:r>
      <w:r w:rsidRPr="00346561">
        <w:rPr>
          <w:rFonts w:ascii="Dubai" w:hAnsi="Dubai" w:cs="Dubai"/>
          <w:b w:val="0"/>
          <w:bCs w:val="0"/>
          <w:rtl/>
          <w:lang w:bidi="fa-IR"/>
        </w:rPr>
        <w:t xml:space="preserve"> توسط نتا</w:t>
      </w:r>
      <w:r w:rsidRPr="00346561">
        <w:rPr>
          <w:rFonts w:ascii="Dubai" w:hAnsi="Dubai" w:cs="Dubai" w:hint="cs"/>
          <w:b w:val="0"/>
          <w:bCs w:val="0"/>
          <w:rtl/>
          <w:lang w:bidi="fa-IR"/>
        </w:rPr>
        <w:t>ی</w:t>
      </w:r>
      <w:r w:rsidRPr="00346561">
        <w:rPr>
          <w:rFonts w:ascii="Dubai" w:hAnsi="Dubai" w:cs="Dubai" w:hint="eastAsia"/>
          <w:b w:val="0"/>
          <w:bCs w:val="0"/>
          <w:rtl/>
          <w:lang w:bidi="fa-IR"/>
        </w:rPr>
        <w:t>ج</w:t>
      </w:r>
      <w:r w:rsidRPr="00346561">
        <w:rPr>
          <w:rFonts w:ascii="Dubai" w:hAnsi="Dubai" w:cs="Dubai"/>
          <w:b w:val="0"/>
          <w:bCs w:val="0"/>
          <w:rtl/>
          <w:lang w:bidi="fa-IR"/>
        </w:rPr>
        <w:t xml:space="preserve"> برخ</w:t>
      </w:r>
      <w:r w:rsidRPr="00346561">
        <w:rPr>
          <w:rFonts w:ascii="Dubai" w:hAnsi="Dubai" w:cs="Dubai" w:hint="cs"/>
          <w:b w:val="0"/>
          <w:bCs w:val="0"/>
          <w:rtl/>
          <w:lang w:bidi="fa-IR"/>
        </w:rPr>
        <w:t>ی</w:t>
      </w:r>
      <w:r w:rsidRPr="00346561">
        <w:rPr>
          <w:rFonts w:ascii="Dubai" w:hAnsi="Dubai" w:cs="Dubai"/>
          <w:b w:val="0"/>
          <w:bCs w:val="0"/>
          <w:rtl/>
          <w:lang w:bidi="fa-IR"/>
        </w:rPr>
        <w:t xml:space="preserve"> از حوزه ها</w:t>
      </w:r>
      <w:r w:rsidRPr="00346561">
        <w:rPr>
          <w:rFonts w:ascii="Dubai" w:hAnsi="Dubai" w:cs="Dubai" w:hint="cs"/>
          <w:b w:val="0"/>
          <w:bCs w:val="0"/>
          <w:rtl/>
          <w:lang w:bidi="fa-IR"/>
        </w:rPr>
        <w:t>ی</w:t>
      </w:r>
      <w:r w:rsidRPr="00346561">
        <w:rPr>
          <w:rFonts w:ascii="Dubai" w:hAnsi="Dubai" w:cs="Dubai"/>
          <w:b w:val="0"/>
          <w:bCs w:val="0"/>
          <w:rtl/>
          <w:lang w:bidi="fa-IR"/>
        </w:rPr>
        <w:t xml:space="preserve"> کار</w:t>
      </w:r>
      <w:r w:rsidRPr="00346561">
        <w:rPr>
          <w:rFonts w:ascii="Dubai" w:hAnsi="Dubai" w:cs="Dubai" w:hint="cs"/>
          <w:b w:val="0"/>
          <w:bCs w:val="0"/>
          <w:rtl/>
          <w:lang w:bidi="fa-IR"/>
        </w:rPr>
        <w:t>ی</w:t>
      </w:r>
      <w:r w:rsidRPr="00346561">
        <w:rPr>
          <w:rFonts w:ascii="Dubai" w:hAnsi="Dubai" w:cs="Dubai"/>
          <w:b w:val="0"/>
          <w:bCs w:val="0"/>
          <w:rtl/>
          <w:lang w:bidi="fa-IR"/>
        </w:rPr>
        <w:t xml:space="preserve"> </w:t>
      </w:r>
      <w:r w:rsidRPr="00346561">
        <w:rPr>
          <w:rFonts w:ascii="Dubai" w:hAnsi="Dubai" w:cs="Dubai"/>
          <w:b w:val="0"/>
          <w:bCs w:val="0"/>
          <w:lang w:bidi="fa-IR"/>
        </w:rPr>
        <w:t>NDAF</w:t>
      </w:r>
      <w:r w:rsidRPr="00346561">
        <w:rPr>
          <w:rFonts w:ascii="Dubai" w:hAnsi="Dubai" w:cs="Dubai"/>
          <w:b w:val="0"/>
          <w:bCs w:val="0"/>
          <w:rtl/>
          <w:lang w:bidi="fa-IR"/>
        </w:rPr>
        <w:t xml:space="preserve"> تحت برنامه کار</w:t>
      </w:r>
      <w:r w:rsidRPr="00346561">
        <w:rPr>
          <w:rFonts w:ascii="Dubai" w:hAnsi="Dubai" w:cs="Dubai" w:hint="cs"/>
          <w:b w:val="0"/>
          <w:bCs w:val="0"/>
          <w:rtl/>
          <w:lang w:bidi="fa-IR"/>
        </w:rPr>
        <w:t>ی</w:t>
      </w:r>
      <w:r w:rsidRPr="00346561">
        <w:rPr>
          <w:rFonts w:ascii="Dubai" w:hAnsi="Dubai" w:cs="Dubai"/>
          <w:b w:val="0"/>
          <w:bCs w:val="0"/>
          <w:rtl/>
          <w:lang w:bidi="fa-IR"/>
        </w:rPr>
        <w:t xml:space="preserve"> مورد حما</w:t>
      </w:r>
      <w:r w:rsidRPr="00346561">
        <w:rPr>
          <w:rFonts w:ascii="Dubai" w:hAnsi="Dubai" w:cs="Dubai" w:hint="cs"/>
          <w:b w:val="0"/>
          <w:bCs w:val="0"/>
          <w:rtl/>
          <w:lang w:bidi="fa-IR"/>
        </w:rPr>
        <w:t>ی</w:t>
      </w:r>
      <w:r w:rsidRPr="00346561">
        <w:rPr>
          <w:rFonts w:ascii="Dubai" w:hAnsi="Dubai" w:cs="Dubai" w:hint="eastAsia"/>
          <w:b w:val="0"/>
          <w:bCs w:val="0"/>
          <w:rtl/>
          <w:lang w:bidi="fa-IR"/>
        </w:rPr>
        <w:t>ت</w:t>
      </w:r>
      <w:r w:rsidRPr="00346561">
        <w:rPr>
          <w:rFonts w:ascii="Dubai" w:hAnsi="Dubai" w:cs="Dubai"/>
          <w:b w:val="0"/>
          <w:bCs w:val="0"/>
          <w:rtl/>
          <w:lang w:bidi="fa-IR"/>
        </w:rPr>
        <w:t xml:space="preserve"> قرار گ</w:t>
      </w:r>
      <w:r w:rsidRPr="00346561">
        <w:rPr>
          <w:rFonts w:ascii="Dubai" w:hAnsi="Dubai" w:cs="Dubai" w:hint="cs"/>
          <w:b w:val="0"/>
          <w:bCs w:val="0"/>
          <w:rtl/>
          <w:lang w:bidi="fa-IR"/>
        </w:rPr>
        <w:t>ی</w:t>
      </w:r>
      <w:r w:rsidRPr="00346561">
        <w:rPr>
          <w:rFonts w:ascii="Dubai" w:hAnsi="Dubai" w:cs="Dubai" w:hint="eastAsia"/>
          <w:b w:val="0"/>
          <w:bCs w:val="0"/>
          <w:rtl/>
          <w:lang w:bidi="fa-IR"/>
        </w:rPr>
        <w:t>رد</w:t>
      </w:r>
      <w:r w:rsidRPr="00346561">
        <w:rPr>
          <w:rFonts w:ascii="Dubai" w:hAnsi="Dubai" w:cs="Dubai"/>
          <w:b w:val="0"/>
          <w:bCs w:val="0"/>
          <w:rtl/>
          <w:lang w:bidi="fa-IR"/>
        </w:rPr>
        <w:t>.</w:t>
      </w:r>
    </w:p>
    <w:p w14:paraId="6728C9E1" w14:textId="77777777" w:rsidR="003F1DFF" w:rsidRPr="003F1DFF" w:rsidRDefault="003F1DFF" w:rsidP="003F1DFF">
      <w:pPr>
        <w:bidi/>
        <w:rPr>
          <w:lang w:val="en-US" w:bidi="fa-IR"/>
        </w:rPr>
      </w:pPr>
    </w:p>
    <w:p w14:paraId="43E964EF" w14:textId="1F457D2D" w:rsidR="00064562" w:rsidRPr="009A6D1F" w:rsidRDefault="00976CBF" w:rsidP="003F1DFF">
      <w:pPr>
        <w:pStyle w:val="Heading3"/>
        <w:bidi/>
        <w:rPr>
          <w:rFonts w:ascii="Dubai" w:hAnsi="Dubai" w:cs="Dubai"/>
          <w:lang w:bidi="fa-IR"/>
        </w:rPr>
      </w:pPr>
      <w:r w:rsidRPr="009A6D1F">
        <w:rPr>
          <w:rFonts w:ascii="Dubai" w:hAnsi="Dubai" w:cs="Dubai"/>
          <w:rtl/>
          <w:lang w:val="fa-IR" w:bidi="fa-IR"/>
        </w:rPr>
        <w:lastRenderedPageBreak/>
        <w:t xml:space="preserve">تجزیه و تحلیل تقاضا و شکاف </w:t>
      </w:r>
    </w:p>
    <w:p w14:paraId="442BE4FF" w14:textId="77777777" w:rsidR="003F1DFF" w:rsidRPr="003F1DFF" w:rsidRDefault="00976CBF" w:rsidP="003F1DFF">
      <w:pPr>
        <w:pStyle w:val="06Bodycopy"/>
        <w:bidi/>
        <w:rPr>
          <w:rFonts w:ascii="Dubai" w:hAnsi="Dubai" w:cs="Dubai"/>
        </w:rPr>
      </w:pPr>
      <w:r w:rsidRPr="009A6D1F">
        <w:rPr>
          <w:rFonts w:ascii="Dubai" w:hAnsi="Dubai" w:cs="Dubai"/>
          <w:rtl/>
          <w:lang w:val="fa-IR" w:bidi="fa-IR"/>
        </w:rPr>
        <w:t xml:space="preserve">در مارس 2020، DSS یک شرکت مشاوره به نام ASK Insight را استخدام کرد تا تجزیه و تحلیل تقاضا و شکاف "حمایت مستقل از معلولیت و حمایت های تصمیم گیری" را برای درک بهتر چشم انداز حمایت از معلولیت از زمان اجرای طرح ملی بیمه معلولیت (NDIS) انجام دهد. </w:t>
      </w:r>
      <w:r w:rsidR="003F1DFF" w:rsidRPr="003F1DFF">
        <w:rPr>
          <w:rFonts w:ascii="Dubai" w:hAnsi="Dubai" w:cs="Dubai"/>
          <w:rtl/>
          <w:lang w:val="fa-IR"/>
        </w:rPr>
        <w:t>این پروژه در دسامبر 2020 نهایی شد و خلاصه ای از یافته های آن در</w:t>
      </w:r>
      <w:hyperlink r:id="rId10" w:history="1">
        <w:r w:rsidR="003F1DFF" w:rsidRPr="003F1DFF">
          <w:rPr>
            <w:rStyle w:val="Hyperlink"/>
            <w:rFonts w:ascii="Dubai" w:hAnsi="Dubai" w:cs="Dubai"/>
            <w:rtl/>
            <w:lang w:val="fa-IR"/>
          </w:rPr>
          <w:t xml:space="preserve"> Demand and Gap Analysis Project Summary  2020 (dss.gov.au</w:t>
        </w:r>
      </w:hyperlink>
      <w:r w:rsidR="003F1DFF" w:rsidRPr="003F1DFF">
        <w:rPr>
          <w:rFonts w:ascii="Dubai" w:hAnsi="Dubai" w:cs="Dubai"/>
          <w:rtl/>
          <w:lang w:val="fa-IR"/>
        </w:rPr>
        <w:t xml:space="preserve">) موجود است.    </w:t>
      </w:r>
    </w:p>
    <w:p w14:paraId="73E6DD1F" w14:textId="77777777" w:rsidR="00064562" w:rsidRPr="009A6D1F" w:rsidRDefault="00976CBF" w:rsidP="00A3697B">
      <w:pPr>
        <w:pStyle w:val="06Bodycopy"/>
        <w:bidi/>
        <w:rPr>
          <w:rFonts w:ascii="Dubai" w:hAnsi="Dubai" w:cs="Dubai"/>
          <w:lang w:bidi="fa-IR"/>
        </w:rPr>
      </w:pPr>
      <w:r w:rsidRPr="009A6D1F">
        <w:rPr>
          <w:rFonts w:ascii="Dubai" w:hAnsi="Dubai" w:cs="Dubai"/>
          <w:rtl/>
          <w:lang w:val="fa-IR" w:bidi="fa-IR"/>
        </w:rPr>
        <w:t xml:space="preserve">در این گزارش چنین نتیجه گیری شده است که چارچوب باید برای در نظر گرفتن نتایج توافق شده و اقدامات حمایتی ملی از معلولیت برای دستیابی به همسویی و بهبود نتایج برای افراد دارای معلولیت به روز شود. این چارچوب سندی برای تعیین هدف، اصول و نتایج برای حمایت از معلولیت ملی بوده است و برنامه کاری نشان دهنده تعهد دولت ها برای همکاری در بهبود دسترسی به حمایت از معلولیت می باشد.  </w:t>
      </w:r>
    </w:p>
    <w:p w14:paraId="7ABDF342" w14:textId="77777777" w:rsidR="00064562" w:rsidRPr="009A6D1F" w:rsidRDefault="00976CBF" w:rsidP="00A512C8">
      <w:pPr>
        <w:pStyle w:val="Heading3"/>
        <w:bidi/>
        <w:rPr>
          <w:rFonts w:ascii="Dubai" w:hAnsi="Dubai" w:cs="Dubai"/>
          <w:i/>
          <w:iCs/>
          <w:lang w:bidi="fa-IR"/>
        </w:rPr>
      </w:pPr>
      <w:r w:rsidRPr="009A6D1F">
        <w:rPr>
          <w:rFonts w:ascii="Dubai" w:hAnsi="Dubai" w:cs="Dubai"/>
          <w:i/>
          <w:iCs/>
          <w:rtl/>
          <w:lang w:val="fa-IR" w:bidi="fa-IR"/>
        </w:rPr>
        <w:t>استراتژی معلولیت استرالیا 2031-2021 (استراتژی)</w:t>
      </w:r>
    </w:p>
    <w:p w14:paraId="642A14B3" w14:textId="77777777" w:rsidR="00064562" w:rsidRPr="009A6D1F" w:rsidRDefault="00976CBF" w:rsidP="00A3697B">
      <w:pPr>
        <w:pStyle w:val="06Bodycopy"/>
        <w:bidi/>
        <w:rPr>
          <w:rFonts w:ascii="Dubai" w:hAnsi="Dubai" w:cs="Dubai"/>
          <w:lang w:bidi="fa-IR"/>
        </w:rPr>
      </w:pPr>
      <w:r w:rsidRPr="009A6D1F">
        <w:rPr>
          <w:rFonts w:ascii="Dubai" w:hAnsi="Dubai" w:cs="Dubai"/>
          <w:rtl/>
          <w:lang w:val="fa-IR" w:bidi="fa-IR"/>
        </w:rPr>
        <w:t xml:space="preserve">این استراتژی چارچوب سیاست ملی معلولیت استرالیا است. این اقدام در تمام سطوح دولت برای بهبود زندگی افراد دارای معلولیت در حال انجام است. این استراتژی در به رسمیت شناخته شدنِ وکالت به حفظ حقوق مردم و غلبه بر موانع بر سر راه مشمول شدن و مشارکت آنها در جامعه، کمک می‌کند. این استراتژی، حمایت از معلولیت را به عنوان روشی مهم برای توانمندسازی و حمایت از افراد دارای معلولیت برای پشتیبانی و حمایت از حقوق خود می شناسد. </w:t>
      </w:r>
    </w:p>
    <w:p w14:paraId="3D68FC42" w14:textId="51AA2D57" w:rsidR="00064562" w:rsidRPr="009A6D1F" w:rsidRDefault="00976CBF" w:rsidP="00A3697B">
      <w:pPr>
        <w:pStyle w:val="06Bodycopy"/>
        <w:bidi/>
        <w:rPr>
          <w:rFonts w:ascii="Dubai" w:hAnsi="Dubai" w:cs="Dubai"/>
          <w:lang w:bidi="fa-IR"/>
        </w:rPr>
      </w:pPr>
      <w:r w:rsidRPr="009A6D1F">
        <w:rPr>
          <w:rFonts w:ascii="Dubai" w:hAnsi="Dubai" w:cs="Dubai"/>
          <w:rtl/>
          <w:lang w:val="fa-IR" w:bidi="fa-IR"/>
        </w:rPr>
        <w:t>چارچوب و برنامه کاری به حمایت از اولویت سیاست استراتژی «حقوق افراد دارای معلولیت بهبود، حمایت و محافظت می شود» در حوزه نتیجه ایمنی، حقوق و عدالت کمک می کند. نهایی کردن چارچوب اقدام دولت استرالیا (اقدام 5.3) تحت برنامه اقدام هدفمند ایمنی استراتژی است.</w:t>
      </w:r>
    </w:p>
    <w:p w14:paraId="7FA232A9" w14:textId="77777777" w:rsidR="00064562" w:rsidRPr="009A6D1F" w:rsidRDefault="00976CBF" w:rsidP="00A512C8">
      <w:pPr>
        <w:pStyle w:val="Heading3"/>
        <w:bidi/>
        <w:rPr>
          <w:rFonts w:ascii="Dubai" w:hAnsi="Dubai" w:cs="Dubai"/>
          <w:lang w:bidi="fa-IR"/>
        </w:rPr>
      </w:pPr>
      <w:r w:rsidRPr="009A6D1F">
        <w:rPr>
          <w:rFonts w:ascii="Dubai" w:hAnsi="Dubai" w:cs="Dubai"/>
          <w:rtl/>
          <w:lang w:val="fa-IR" w:bidi="fa-IR"/>
        </w:rPr>
        <w:t>موافقتنامه ملی کاهش شکاف</w:t>
      </w:r>
    </w:p>
    <w:p w14:paraId="0C7E7090" w14:textId="77777777" w:rsidR="00064562" w:rsidRPr="009A6D1F" w:rsidRDefault="00976CBF" w:rsidP="00A3697B">
      <w:pPr>
        <w:pStyle w:val="06Bodycopy"/>
        <w:bidi/>
        <w:rPr>
          <w:rFonts w:ascii="Dubai" w:hAnsi="Dubai" w:cs="Dubai"/>
          <w:lang w:bidi="fa-IR"/>
        </w:rPr>
      </w:pPr>
      <w:r w:rsidRPr="009A6D1F">
        <w:rPr>
          <w:rFonts w:ascii="Dubai" w:hAnsi="Dubai" w:cs="Dubai"/>
          <w:rtl/>
          <w:lang w:val="fa-IR" w:bidi="fa-IR"/>
        </w:rPr>
        <w:t>توافقنامه ملی برای بستن شکاف با مشارکت واقعی بین تمام دولت‌های استرالیا و ائتلاف سازمان‌های بومی و جزیره‌نشینان تنگه تورس با هدف توانمند ساختن مردم و دولت‌های ملل متحد برای غلبه بر نابرابری تجربه شده توسط ملت‌های نخست ایجاد شد تا به نتایج زندگی برابر با همه استرالیایی ها دست یابید.</w:t>
      </w:r>
    </w:p>
    <w:p w14:paraId="69B0FED4" w14:textId="7744EDDF" w:rsidR="00064562" w:rsidRPr="009A6D1F" w:rsidRDefault="00976CBF" w:rsidP="00A3697B">
      <w:pPr>
        <w:pStyle w:val="06Bodycopy"/>
        <w:bidi/>
        <w:rPr>
          <w:rFonts w:ascii="Dubai" w:hAnsi="Dubai" w:cs="Dubai"/>
          <w:lang w:bidi="fa-IR"/>
        </w:rPr>
      </w:pPr>
      <w:r w:rsidRPr="009A6D1F">
        <w:rPr>
          <w:rFonts w:ascii="Dubai" w:hAnsi="Dubai" w:cs="Dubai"/>
          <w:rtl/>
          <w:lang w:val="fa-IR" w:bidi="fa-IR"/>
        </w:rPr>
        <w:t xml:space="preserve">بر اساس طرح اجرای بستن شکاف در مشترک المنافع، همه آژانس‌های مشترک المنافع تعهداتی دارند که معلولیت را به عنوان یک حوزه پیامد مقطعی در تمام 17 هدف اجتماعی-اقتصادی و چهار </w:t>
      </w:r>
      <w:r w:rsidR="0016033A">
        <w:rPr>
          <w:rFonts w:ascii="Dubai" w:hAnsi="Dubai" w:cs="Dubai" w:hint="cs"/>
          <w:rtl/>
          <w:lang w:val="fa-IR" w:bidi="fa-IR"/>
        </w:rPr>
        <w:t xml:space="preserve"> زمینه </w:t>
      </w:r>
      <w:r w:rsidRPr="009A6D1F">
        <w:rPr>
          <w:rFonts w:ascii="Dubai" w:hAnsi="Dubai" w:cs="Dubai"/>
          <w:rtl/>
          <w:lang w:val="fa-IR" w:bidi="fa-IR"/>
        </w:rPr>
        <w:t xml:space="preserve">اصلاحات اولویت‌دار در نظر بگیرند. </w:t>
      </w:r>
    </w:p>
    <w:p w14:paraId="462D05E6" w14:textId="77777777" w:rsidR="00064562" w:rsidRPr="009A6D1F" w:rsidRDefault="00976CBF" w:rsidP="00A512C8">
      <w:pPr>
        <w:pStyle w:val="Heading3"/>
        <w:bidi/>
        <w:rPr>
          <w:rFonts w:ascii="Dubai" w:hAnsi="Dubai" w:cs="Dubai"/>
          <w:lang w:bidi="fa-IR"/>
        </w:rPr>
      </w:pPr>
      <w:r w:rsidRPr="009A6D1F">
        <w:rPr>
          <w:rFonts w:ascii="Dubai" w:hAnsi="Dubai" w:cs="Dubai"/>
          <w:rtl/>
          <w:lang w:val="fa-IR" w:bidi="fa-IR"/>
        </w:rPr>
        <w:t xml:space="preserve">طرح تقویت بخش معلولیت (SSP) </w:t>
      </w:r>
    </w:p>
    <w:p w14:paraId="48481E33" w14:textId="77777777" w:rsidR="00064562" w:rsidRPr="009A6D1F" w:rsidRDefault="00976CBF" w:rsidP="00A3697B">
      <w:pPr>
        <w:pStyle w:val="06Bodycopy"/>
        <w:bidi/>
        <w:rPr>
          <w:rFonts w:ascii="Dubai" w:hAnsi="Dubai" w:cs="Dubai"/>
          <w:lang w:bidi="fa-IR"/>
        </w:rPr>
      </w:pPr>
      <w:r w:rsidRPr="009A6D1F">
        <w:rPr>
          <w:rFonts w:ascii="Dubai" w:hAnsi="Dubai" w:cs="Dubai"/>
          <w:rtl/>
          <w:lang w:val="fa-IR" w:bidi="fa-IR"/>
        </w:rPr>
        <w:t>Disability SSP یک چارچوب ملی برای یک رویکرد مشترک برای تقویت بخش تحت کنترل جامعه و بهبود نتایج با و برای افراد دارای معلولیت ملل نخست فراهم می کند. SSP برای معلولیت، برای حمایت از دستیابی به «اصلاحات اولویت دوم: ایجاد بخش تحت کنترل جامعه» تحت توافقنامه ملی برای رفع شکاف ایجاد شده است. SSP برای معلولیت از طریق مشارکت واقعی با ارگان مطرح برای افراد دارای معلولیت ملل نخست، شبکه نخست افراد معلول (FPDN) استرالیا طراحی شده است. SSP برای معلولیت توسط همه حوزه های قضایی و ائتلاف ارگان های مطرح تأیید شده است. چارچوب و برنامه کاری به حمایت از موافقتنامه ملی در زمینه کاهش شکاف و SSP برای معلولیت با داشتن یک منطقه کاری اختصاص داده شده به دسترسی ملل نخست کمک می کند.</w:t>
      </w:r>
    </w:p>
    <w:p w14:paraId="11BB559C" w14:textId="77777777" w:rsidR="00064562" w:rsidRPr="009A6D1F" w:rsidRDefault="00976CBF" w:rsidP="00A512C8">
      <w:pPr>
        <w:pStyle w:val="Heading2"/>
        <w:bidi/>
        <w:rPr>
          <w:rFonts w:ascii="Dubai" w:hAnsi="Dubai" w:cs="Dubai"/>
          <w:lang w:bidi="fa-IR"/>
        </w:rPr>
      </w:pPr>
      <w:r w:rsidRPr="009A6D1F">
        <w:rPr>
          <w:rFonts w:ascii="Dubai" w:hAnsi="Dubai" w:cs="Dubai"/>
          <w:rtl/>
          <w:lang w:val="fa-IR" w:bidi="fa-IR"/>
        </w:rPr>
        <w:lastRenderedPageBreak/>
        <w:t>نحوه اداره</w:t>
      </w:r>
    </w:p>
    <w:p w14:paraId="5ACFF54C" w14:textId="2021D22F" w:rsidR="00064562" w:rsidRPr="009A6D1F" w:rsidRDefault="00976CBF" w:rsidP="002F6081">
      <w:pPr>
        <w:bidi/>
        <w:rPr>
          <w:rFonts w:ascii="Dubai" w:hAnsi="Dubai" w:cs="Dubai"/>
          <w:color w:val="000000"/>
          <w:sz w:val="22"/>
          <w:szCs w:val="22"/>
          <w:lang w:val="en-US" w:bidi="fa-IR"/>
        </w:rPr>
      </w:pPr>
      <w:r w:rsidRPr="009A6D1F">
        <w:rPr>
          <w:rFonts w:ascii="Dubai" w:hAnsi="Dubai" w:cs="Dubai"/>
          <w:color w:val="000000"/>
          <w:sz w:val="22"/>
          <w:szCs w:val="22"/>
          <w:rtl/>
          <w:lang w:val="fa-IR" w:bidi="fa-IR"/>
        </w:rPr>
        <w:t xml:space="preserve">چارچوب و برنامه کاری تحت مسئولیت شورای وزیران اصلاحات معلولین (DRMC) قرار دارد. </w:t>
      </w:r>
      <w:r w:rsidR="00A104E0">
        <w:rPr>
          <w:rFonts w:ascii="Dubai" w:hAnsi="Dubai" w:cs="Dubai" w:hint="cs"/>
          <w:color w:val="000000"/>
          <w:sz w:val="22"/>
          <w:szCs w:val="22"/>
          <w:rtl/>
          <w:lang w:val="fa-IR" w:bidi="fa-IR"/>
        </w:rPr>
        <w:t xml:space="preserve">کمیته میان </w:t>
      </w:r>
      <w:r w:rsidR="00DF3BA2">
        <w:rPr>
          <w:rFonts w:ascii="Dubai" w:hAnsi="Dubai" w:cs="Dubai" w:hint="cs"/>
          <w:color w:val="000000"/>
          <w:sz w:val="22"/>
          <w:szCs w:val="22"/>
          <w:rtl/>
          <w:lang w:val="fa-IR" w:bidi="fa-IR"/>
        </w:rPr>
        <w:t xml:space="preserve">حوزه ای </w:t>
      </w:r>
      <w:r w:rsidR="002F6081">
        <w:rPr>
          <w:rFonts w:ascii="Dubai" w:hAnsi="Dubai" w:cs="Dubai" w:hint="cs"/>
          <w:color w:val="000000"/>
          <w:sz w:val="22"/>
          <w:szCs w:val="22"/>
          <w:rtl/>
          <w:lang w:val="fa-IR" w:bidi="fa-IR"/>
        </w:rPr>
        <w:t>استراتژی معلولیت استرالیا</w:t>
      </w:r>
      <w:r w:rsidRPr="009A6D1F">
        <w:rPr>
          <w:rFonts w:ascii="Dubai" w:hAnsi="Dubai" w:cs="Dubai"/>
          <w:color w:val="000000"/>
          <w:sz w:val="22"/>
          <w:szCs w:val="22"/>
          <w:rtl/>
          <w:lang w:val="fa-IR" w:bidi="fa-IR"/>
        </w:rPr>
        <w:t xml:space="preserve"> که متشکل از مقامات دولت های استرالیا، ایالت ها و قلمروها است، مسئول اجرای اقدامات تحت این برنامه کاری و بررسی های بعدی چارچوب است. </w:t>
      </w:r>
    </w:p>
    <w:p w14:paraId="77024437" w14:textId="77777777" w:rsidR="00727E1B" w:rsidRPr="009A6D1F" w:rsidRDefault="00976CBF" w:rsidP="00A512C8">
      <w:pPr>
        <w:pStyle w:val="Heading2"/>
        <w:bidi/>
        <w:rPr>
          <w:rFonts w:ascii="Dubai" w:hAnsi="Dubai" w:cs="Dubai"/>
          <w:lang w:bidi="fa-IR"/>
        </w:rPr>
      </w:pPr>
      <w:r w:rsidRPr="009A6D1F">
        <w:rPr>
          <w:rFonts w:ascii="Dubai" w:hAnsi="Dubai" w:cs="Dubai"/>
          <w:rtl/>
          <w:lang w:val="fa-IR" w:bidi="fa-IR"/>
        </w:rPr>
        <w:t>گزارش و بررسی</w:t>
      </w:r>
    </w:p>
    <w:p w14:paraId="2CFFE97E" w14:textId="5A37695A" w:rsidR="00064562" w:rsidRPr="009A6D1F" w:rsidRDefault="00976CBF" w:rsidP="004523DC">
      <w:pPr>
        <w:pStyle w:val="06Bodycopy"/>
        <w:bidi/>
        <w:rPr>
          <w:rFonts w:ascii="Dubai" w:hAnsi="Dubai" w:cs="Dubai"/>
          <w:lang w:bidi="fa-IR"/>
        </w:rPr>
      </w:pPr>
      <w:r w:rsidRPr="009A6D1F">
        <w:rPr>
          <w:rFonts w:ascii="Dubai" w:hAnsi="Dubai" w:cs="Dubai"/>
          <w:rtl/>
          <w:lang w:val="fa-IR" w:bidi="fa-IR"/>
        </w:rPr>
        <w:t>چارچوب و برنامه کاری توسط DRMC در</w:t>
      </w:r>
      <w:r w:rsidR="004523DC">
        <w:rPr>
          <w:rFonts w:ascii="Dubai" w:hAnsi="Dubai" w:cs="Dubai"/>
          <w:rtl/>
          <w:lang w:val="fa-IR" w:bidi="fa-IR"/>
        </w:rPr>
        <w:t xml:space="preserve"> 21 </w:t>
      </w:r>
      <w:r w:rsidR="004523DC">
        <w:rPr>
          <w:rFonts w:cs="Tahoma" w:hint="cs"/>
          <w:rtl/>
          <w:lang w:val="fa-IR" w:bidi="fa-IR"/>
        </w:rPr>
        <w:t>آ</w:t>
      </w:r>
      <w:r w:rsidR="004523DC" w:rsidRPr="00E90A49">
        <w:rPr>
          <w:rFonts w:cs="Tahoma" w:hint="cs"/>
          <w:rtl/>
          <w:lang w:val="fa-IR" w:bidi="fa-IR"/>
        </w:rPr>
        <w:t xml:space="preserve">وریل </w:t>
      </w:r>
      <w:r w:rsidRPr="00E90A49">
        <w:rPr>
          <w:rFonts w:ascii="Dubai" w:hAnsi="Dubai" w:cs="Dubai"/>
          <w:rtl/>
          <w:lang w:val="fa-IR" w:bidi="fa-IR"/>
        </w:rPr>
        <w:t>2023 تأیید ش</w:t>
      </w:r>
      <w:r w:rsidRPr="009A6D1F">
        <w:rPr>
          <w:rFonts w:ascii="Dubai" w:hAnsi="Dubai" w:cs="Dubai"/>
          <w:rtl/>
          <w:lang w:val="fa-IR" w:bidi="fa-IR"/>
        </w:rPr>
        <w:t>د. دولت استرالیا، همراه با دولت های ایالتی و قلمروها، گزارش های پیشرفت سالانه را به DRM</w:t>
      </w:r>
      <w:r w:rsidR="00543416" w:rsidRPr="009A6D1F">
        <w:rPr>
          <w:rFonts w:ascii="Dubai" w:hAnsi="Dubai" w:cs="Dubai"/>
          <w:rtl/>
          <w:lang w:val="fa-IR" w:bidi="fa-IR"/>
        </w:rPr>
        <w:t>C</w:t>
      </w:r>
      <w:r w:rsidRPr="009A6D1F">
        <w:rPr>
          <w:rFonts w:ascii="Dubai" w:hAnsi="Dubai" w:cs="Dubai"/>
          <w:rtl/>
          <w:lang w:val="fa-IR" w:bidi="fa-IR"/>
        </w:rPr>
        <w:t xml:space="preserve"> ارائه خواهد کرد. </w:t>
      </w:r>
    </w:p>
    <w:p w14:paraId="70AD55D2" w14:textId="2FAC0B38" w:rsidR="00064562" w:rsidRPr="009A6D1F" w:rsidRDefault="00976CBF" w:rsidP="004523DC">
      <w:pPr>
        <w:pStyle w:val="06Bodycopy"/>
        <w:bidi/>
        <w:rPr>
          <w:rFonts w:ascii="Dubai" w:hAnsi="Dubai" w:cs="Dubai"/>
          <w:lang w:bidi="fa-IR"/>
        </w:rPr>
      </w:pPr>
      <w:r w:rsidRPr="009A6D1F">
        <w:rPr>
          <w:rFonts w:ascii="Dubai" w:hAnsi="Dubai" w:cs="Dubai"/>
          <w:rtl/>
          <w:lang w:val="fa-IR" w:bidi="fa-IR"/>
        </w:rPr>
        <w:t xml:space="preserve">چارچوب و برنامه کاری  دوازده ماه </w:t>
      </w:r>
      <w:r w:rsidR="004523DC">
        <w:rPr>
          <w:rFonts w:ascii="Dubai" w:hAnsi="Dubai" w:cs="Dubai" w:hint="cs"/>
          <w:rtl/>
          <w:lang w:val="fa-IR" w:bidi="fa-IR"/>
        </w:rPr>
        <w:t xml:space="preserve"> پیش </w:t>
      </w:r>
      <w:r w:rsidRPr="009A6D1F">
        <w:rPr>
          <w:rFonts w:ascii="Dubai" w:hAnsi="Dubai" w:cs="Dubai"/>
          <w:rtl/>
          <w:lang w:val="fa-IR" w:bidi="fa-IR"/>
        </w:rPr>
        <w:t xml:space="preserve">از </w:t>
      </w:r>
      <w:r w:rsidR="004523DC">
        <w:rPr>
          <w:rFonts w:ascii="Dubai" w:hAnsi="Dubai" w:cs="Dubai" w:hint="cs"/>
          <w:rtl/>
          <w:lang w:val="fa-IR" w:bidi="fa-IR"/>
        </w:rPr>
        <w:t xml:space="preserve">پایان کار </w:t>
      </w:r>
      <w:r w:rsidRPr="009A6D1F">
        <w:rPr>
          <w:rFonts w:ascii="Dubai" w:hAnsi="Dubai" w:cs="Dubai"/>
          <w:rtl/>
          <w:lang w:val="fa-IR" w:bidi="fa-IR"/>
        </w:rPr>
        <w:t>چارچوب در پایان سال تقویمی 2025 بازنگری خواهد شد. این تحلیل شامل بررسی پیشرفت این برنامه کاری و همچنین یافته های کمیسیون سلطنتی در مورد خشونت، بدرفتاری، غفلت و بهره کشی از افراد دارای معلولیت و بررسی بعدی استراتژی خواهد بود.</w:t>
      </w:r>
    </w:p>
    <w:p w14:paraId="44C24B54" w14:textId="77777777" w:rsidR="00E00279" w:rsidRPr="009A6D1F" w:rsidRDefault="00976CBF" w:rsidP="00A512C8">
      <w:pPr>
        <w:pStyle w:val="Heading2"/>
        <w:bidi/>
        <w:rPr>
          <w:rFonts w:ascii="Dubai" w:hAnsi="Dubai" w:cs="Dubai"/>
          <w:lang w:bidi="fa-IR"/>
        </w:rPr>
      </w:pPr>
      <w:r w:rsidRPr="009A6D1F">
        <w:rPr>
          <w:rFonts w:ascii="Dubai" w:hAnsi="Dubai" w:cs="Dubai"/>
          <w:rtl/>
          <w:lang w:val="fa-IR" w:bidi="fa-IR"/>
        </w:rPr>
        <w:t xml:space="preserve">زمینه های کاری اولویت دار </w:t>
      </w:r>
    </w:p>
    <w:p w14:paraId="6CD0C109" w14:textId="77777777" w:rsidR="00064562" w:rsidRPr="009A6D1F" w:rsidRDefault="00976CBF" w:rsidP="00064562">
      <w:pPr>
        <w:bidi/>
        <w:spacing w:after="120"/>
        <w:rPr>
          <w:rFonts w:ascii="Dubai" w:hAnsi="Dubai" w:cs="Dubai"/>
          <w:sz w:val="22"/>
          <w:szCs w:val="22"/>
          <w:lang w:bidi="fa-IR"/>
        </w:rPr>
      </w:pPr>
      <w:r w:rsidRPr="009A6D1F">
        <w:rPr>
          <w:rFonts w:ascii="Dubai" w:hAnsi="Dubai" w:cs="Dubai"/>
          <w:sz w:val="22"/>
          <w:szCs w:val="22"/>
          <w:rtl/>
          <w:lang w:val="fa-IR" w:bidi="fa-IR"/>
        </w:rPr>
        <w:t>دولت استرالیا، دولت‌های ایالتی و قلمروها، زمینه‌های کاری را شناسایی کرده‌اند که به دولت‌ها در اجرای چارچوب و بهبود ثبات ملی و دسترسی به خدمات حمایت از معلولیت کمک می‌کند. فعالیت‌هایی که تحت این جریان‌های کاری توسعه می‌یابند، پروژه‌های کوتاه‌مدت تا میان‌مدت با هدف ایجاد پایگاه شواهد برای بهبود ثبات ملی و ارائه خدمات در نظر گرفته شده اند. شواهد جمع‌آوری‌شده برای اطلاع‌رسانی در کارهای آینده استفاده خواهد شد. زمینه های کاری اولویت دار عبارتند از:</w:t>
      </w:r>
    </w:p>
    <w:p w14:paraId="1F8A6936" w14:textId="763740C7" w:rsidR="00064562" w:rsidRPr="009A6D1F" w:rsidRDefault="004523DC" w:rsidP="00064562">
      <w:pPr>
        <w:pStyle w:val="ListParagraph"/>
        <w:numPr>
          <w:ilvl w:val="0"/>
          <w:numId w:val="8"/>
        </w:numPr>
        <w:bidi/>
        <w:spacing w:after="360" w:line="276" w:lineRule="auto"/>
        <w:rPr>
          <w:rFonts w:ascii="Dubai" w:hAnsi="Dubai" w:cs="Dubai"/>
          <w:sz w:val="22"/>
          <w:szCs w:val="22"/>
          <w:lang w:bidi="fa-IR"/>
        </w:rPr>
      </w:pPr>
      <w:r>
        <w:rPr>
          <w:rFonts w:ascii="Dubai" w:hAnsi="Dubai" w:cs="Dubai" w:hint="cs"/>
          <w:sz w:val="22"/>
          <w:szCs w:val="22"/>
          <w:rtl/>
          <w:lang w:val="fa-IR" w:bidi="fa-IR"/>
        </w:rPr>
        <w:t>ارزیابی</w:t>
      </w:r>
      <w:r w:rsidR="00976CBF" w:rsidRPr="009A6D1F">
        <w:rPr>
          <w:rFonts w:ascii="Dubai" w:hAnsi="Dubai" w:cs="Dubai"/>
          <w:sz w:val="22"/>
          <w:szCs w:val="22"/>
          <w:rtl/>
          <w:lang w:val="fa-IR" w:bidi="fa-IR"/>
        </w:rPr>
        <w:t xml:space="preserve"> و گزارش نتایج چارچوب </w:t>
      </w:r>
    </w:p>
    <w:p w14:paraId="1BF308AC" w14:textId="77777777" w:rsidR="00064562" w:rsidRPr="009A6D1F" w:rsidRDefault="00976CBF" w:rsidP="00064562">
      <w:pPr>
        <w:pStyle w:val="ListParagraph"/>
        <w:numPr>
          <w:ilvl w:val="0"/>
          <w:numId w:val="8"/>
        </w:numPr>
        <w:bidi/>
        <w:spacing w:after="360" w:line="276" w:lineRule="auto"/>
        <w:rPr>
          <w:rFonts w:ascii="Dubai" w:hAnsi="Dubai" w:cs="Dubai"/>
          <w:sz w:val="22"/>
          <w:szCs w:val="22"/>
          <w:lang w:bidi="fa-IR"/>
        </w:rPr>
      </w:pPr>
      <w:r w:rsidRPr="009A6D1F">
        <w:rPr>
          <w:rFonts w:ascii="Dubai" w:hAnsi="Dubai" w:cs="Dubai"/>
          <w:sz w:val="22"/>
          <w:szCs w:val="22"/>
          <w:rtl/>
          <w:lang w:val="fa-IR" w:bidi="fa-IR"/>
        </w:rPr>
        <w:t>بهبود سازگاری داده ها</w:t>
      </w:r>
    </w:p>
    <w:p w14:paraId="55A06FF9" w14:textId="77777777" w:rsidR="00064562" w:rsidRPr="009A6D1F" w:rsidRDefault="00976CBF" w:rsidP="00064562">
      <w:pPr>
        <w:pStyle w:val="ListParagraph"/>
        <w:numPr>
          <w:ilvl w:val="0"/>
          <w:numId w:val="8"/>
        </w:numPr>
        <w:bidi/>
        <w:spacing w:after="360" w:line="276" w:lineRule="auto"/>
        <w:rPr>
          <w:rFonts w:ascii="Dubai" w:hAnsi="Dubai" w:cs="Dubai"/>
          <w:sz w:val="22"/>
          <w:szCs w:val="22"/>
          <w:lang w:bidi="fa-IR"/>
        </w:rPr>
      </w:pPr>
      <w:r w:rsidRPr="009A6D1F">
        <w:rPr>
          <w:rFonts w:ascii="Dubai" w:hAnsi="Dubai" w:cs="Dubai"/>
          <w:sz w:val="22"/>
          <w:szCs w:val="22"/>
          <w:rtl/>
          <w:lang w:val="fa-IR" w:bidi="fa-IR"/>
        </w:rPr>
        <w:t>بهبود ارائه خدمات</w:t>
      </w:r>
    </w:p>
    <w:p w14:paraId="06F473DC" w14:textId="77777777" w:rsidR="00064562" w:rsidRPr="009A6D1F" w:rsidRDefault="00976CBF" w:rsidP="00064562">
      <w:pPr>
        <w:pStyle w:val="ListParagraph"/>
        <w:numPr>
          <w:ilvl w:val="0"/>
          <w:numId w:val="8"/>
        </w:numPr>
        <w:bidi/>
        <w:spacing w:after="360" w:line="276" w:lineRule="auto"/>
        <w:rPr>
          <w:rFonts w:ascii="Dubai" w:hAnsi="Dubai" w:cs="Dubai"/>
          <w:sz w:val="22"/>
          <w:szCs w:val="22"/>
          <w:lang w:bidi="fa-IR"/>
        </w:rPr>
      </w:pPr>
      <w:r w:rsidRPr="009A6D1F">
        <w:rPr>
          <w:rFonts w:ascii="Dubai" w:hAnsi="Dubai" w:cs="Dubai"/>
          <w:sz w:val="22"/>
          <w:szCs w:val="22"/>
          <w:rtl/>
          <w:lang w:val="fa-IR" w:bidi="fa-IR"/>
        </w:rPr>
        <w:t xml:space="preserve">توسعه و پشتیبانی بخش </w:t>
      </w:r>
    </w:p>
    <w:p w14:paraId="6B0D6E93" w14:textId="77777777" w:rsidR="00064562" w:rsidRPr="009A6D1F" w:rsidRDefault="00976CBF" w:rsidP="00064562">
      <w:pPr>
        <w:pStyle w:val="ListParagraph"/>
        <w:numPr>
          <w:ilvl w:val="0"/>
          <w:numId w:val="8"/>
        </w:numPr>
        <w:bidi/>
        <w:spacing w:after="360" w:line="276" w:lineRule="auto"/>
        <w:rPr>
          <w:rFonts w:ascii="Dubai" w:hAnsi="Dubai" w:cs="Dubai"/>
          <w:sz w:val="22"/>
          <w:szCs w:val="22"/>
          <w:lang w:bidi="fa-IR"/>
        </w:rPr>
      </w:pPr>
      <w:r w:rsidRPr="009A6D1F">
        <w:rPr>
          <w:rFonts w:ascii="Dubai" w:hAnsi="Dubai" w:cs="Dubai"/>
          <w:sz w:val="22"/>
          <w:szCs w:val="22"/>
          <w:rtl/>
          <w:lang w:val="fa-IR" w:bidi="fa-IR"/>
        </w:rPr>
        <w:t>هماهنگی بهتر بودجه</w:t>
      </w:r>
    </w:p>
    <w:p w14:paraId="7D57EB52" w14:textId="77777777" w:rsidR="00064562" w:rsidRPr="009A6D1F" w:rsidRDefault="00976CBF" w:rsidP="00C1265A">
      <w:pPr>
        <w:pStyle w:val="ListParagraph"/>
        <w:numPr>
          <w:ilvl w:val="0"/>
          <w:numId w:val="8"/>
        </w:numPr>
        <w:bidi/>
        <w:spacing w:after="240" w:line="276" w:lineRule="auto"/>
        <w:ind w:left="714" w:hanging="357"/>
        <w:rPr>
          <w:rFonts w:ascii="Dubai" w:hAnsi="Dubai" w:cs="Dubai"/>
          <w:sz w:val="22"/>
          <w:szCs w:val="22"/>
          <w:lang w:bidi="fa-IR"/>
        </w:rPr>
      </w:pPr>
      <w:r w:rsidRPr="009A6D1F">
        <w:rPr>
          <w:rFonts w:ascii="Dubai" w:hAnsi="Dubai" w:cs="Dubai"/>
          <w:sz w:val="22"/>
          <w:szCs w:val="22"/>
          <w:rtl/>
          <w:lang w:val="fa-IR" w:bidi="fa-IR"/>
        </w:rPr>
        <w:t>پشتیبانی از دسترسی برای افراد ملل نخست</w:t>
      </w:r>
    </w:p>
    <w:p w14:paraId="30EB949D" w14:textId="77777777" w:rsidR="003F007E" w:rsidRPr="009A6D1F" w:rsidRDefault="00976CBF" w:rsidP="00152AA6">
      <w:pPr>
        <w:bidi/>
        <w:rPr>
          <w:rFonts w:ascii="Dubai" w:hAnsi="Dubai" w:cs="Dubai"/>
          <w:color w:val="2C5181"/>
          <w:sz w:val="22"/>
          <w:szCs w:val="22"/>
          <w:lang w:val="en-US" w:bidi="fa-IR"/>
        </w:rPr>
        <w:sectPr w:rsidR="003F007E" w:rsidRPr="009A6D1F" w:rsidSect="00187D9B">
          <w:footerReference w:type="even" r:id="rId11"/>
          <w:footerReference w:type="default" r:id="rId12"/>
          <w:endnotePr>
            <w:numFmt w:val="decimal"/>
          </w:endnotePr>
          <w:pgSz w:w="11900" w:h="16840"/>
          <w:pgMar w:top="1361" w:right="1077" w:bottom="1361" w:left="1077" w:header="709" w:footer="68" w:gutter="0"/>
          <w:cols w:space="708"/>
          <w:titlePg/>
          <w:docGrid w:linePitch="360"/>
        </w:sectPr>
      </w:pPr>
      <w:r w:rsidRPr="009A6D1F">
        <w:rPr>
          <w:rFonts w:ascii="Dubai" w:hAnsi="Dubai" w:cs="Dubai"/>
          <w:sz w:val="22"/>
          <w:szCs w:val="22"/>
          <w:rtl/>
          <w:lang w:val="fa-IR" w:bidi="fa-IR"/>
        </w:rPr>
        <w:t xml:space="preserve">با گذشت زمان ممکن است بر اساس نتایج برخی از این پروژه ها، زمینه های کاری اولویت دار دیگر اضافه شود. به عنوان مثال، از آنجایی که ما ارائه خدمات را از دیدگاه ملی بهتر درک می کنیم، پروژه های متمرکز بر گروه های دیگر ممکن است در اولویت قرار گیرند. اطلاعات مربوط به کارهایی که باید تحت هر یک از حوزه های کاری اولویت دار انجام شود در جدول زیر ارائه شده است. </w:t>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556"/>
        <w:gridCol w:w="8222"/>
        <w:gridCol w:w="2977"/>
        <w:gridCol w:w="13"/>
      </w:tblGrid>
      <w:tr w:rsidR="0054531A" w:rsidRPr="009A6D1F" w14:paraId="1B541FEB" w14:textId="77777777" w:rsidTr="00E3562D">
        <w:trPr>
          <w:trHeight w:val="453"/>
          <w:tblHeader/>
        </w:trPr>
        <w:tc>
          <w:tcPr>
            <w:tcW w:w="13768" w:type="dxa"/>
            <w:gridSpan w:val="4"/>
            <w:tcBorders>
              <w:bottom w:val="single" w:sz="6" w:space="0" w:color="27422B"/>
            </w:tcBorders>
            <w:tcMar>
              <w:top w:w="113" w:type="dxa"/>
              <w:left w:w="57" w:type="dxa"/>
              <w:bottom w:w="113" w:type="dxa"/>
              <w:right w:w="57" w:type="dxa"/>
            </w:tcMar>
            <w:vAlign w:val="center"/>
          </w:tcPr>
          <w:p w14:paraId="58B10D32" w14:textId="77777777" w:rsidR="00F82EBB" w:rsidRPr="009A6D1F" w:rsidRDefault="00976CBF" w:rsidP="006562F3">
            <w:pPr>
              <w:pStyle w:val="TableNheader"/>
              <w:bidi/>
              <w:rPr>
                <w:rFonts w:ascii="Dubai" w:hAnsi="Dubai" w:cs="Dubai"/>
                <w:lang w:bidi="fa-IR"/>
              </w:rPr>
            </w:pPr>
            <w:r w:rsidRPr="009A6D1F">
              <w:rPr>
                <w:rFonts w:ascii="Dubai" w:hAnsi="Dubai" w:cs="Dubai"/>
                <w:color w:val="27412A"/>
                <w:spacing w:val="-4"/>
                <w:rtl/>
                <w:lang w:val="fa-IR" w:bidi="fa-IR"/>
              </w:rPr>
              <w:lastRenderedPageBreak/>
              <w:t>برنامه کاری حمایت از معلولیت</w:t>
            </w:r>
          </w:p>
        </w:tc>
      </w:tr>
      <w:tr w:rsidR="0054531A" w:rsidRPr="009A6D1F" w14:paraId="227501F2" w14:textId="77777777" w:rsidTr="00E3562D">
        <w:trPr>
          <w:gridAfter w:val="1"/>
          <w:wAfter w:w="13" w:type="dxa"/>
          <w:trHeight w:val="453"/>
          <w:tblHeader/>
        </w:trPr>
        <w:tc>
          <w:tcPr>
            <w:tcW w:w="2556" w:type="dxa"/>
            <w:tcBorders>
              <w:top w:val="single" w:sz="6" w:space="0" w:color="27422B"/>
            </w:tcBorders>
            <w:shd w:val="clear" w:color="auto" w:fill="27412A"/>
            <w:tcMar>
              <w:top w:w="113" w:type="dxa"/>
              <w:left w:w="57" w:type="dxa"/>
              <w:bottom w:w="113" w:type="dxa"/>
              <w:right w:w="57" w:type="dxa"/>
            </w:tcMar>
            <w:vAlign w:val="center"/>
          </w:tcPr>
          <w:p w14:paraId="05592B4E" w14:textId="77777777" w:rsidR="00F82EBB" w:rsidRPr="009A6D1F" w:rsidRDefault="00976CBF" w:rsidP="006562F3">
            <w:pPr>
              <w:pStyle w:val="TableNheader"/>
              <w:bidi/>
              <w:jc w:val="center"/>
              <w:rPr>
                <w:rFonts w:ascii="Dubai" w:hAnsi="Dubai" w:cs="Dubai"/>
                <w:sz w:val="24"/>
                <w:szCs w:val="24"/>
                <w:lang w:bidi="fa-IR"/>
              </w:rPr>
            </w:pPr>
            <w:r w:rsidRPr="009A6D1F">
              <w:rPr>
                <w:rFonts w:ascii="Dubai" w:hAnsi="Dubai" w:cs="Dubai"/>
                <w:color w:val="FFFFFF" w:themeColor="background1"/>
                <w:sz w:val="24"/>
                <w:szCs w:val="24"/>
                <w:rtl/>
                <w:lang w:val="fa-IR" w:bidi="fa-IR"/>
              </w:rPr>
              <w:t>منطقه کاری اولویت دار</w:t>
            </w:r>
          </w:p>
        </w:tc>
        <w:tc>
          <w:tcPr>
            <w:tcW w:w="8222" w:type="dxa"/>
            <w:tcBorders>
              <w:top w:val="single" w:sz="6" w:space="0" w:color="27422B"/>
            </w:tcBorders>
            <w:shd w:val="clear" w:color="auto" w:fill="27412A"/>
            <w:tcMar>
              <w:top w:w="113" w:type="dxa"/>
              <w:left w:w="57" w:type="dxa"/>
              <w:bottom w:w="113" w:type="dxa"/>
              <w:right w:w="57" w:type="dxa"/>
            </w:tcMar>
            <w:vAlign w:val="center"/>
          </w:tcPr>
          <w:p w14:paraId="48DEF3E7" w14:textId="77777777" w:rsidR="00F82EBB" w:rsidRPr="009A6D1F" w:rsidRDefault="00976CBF" w:rsidP="006562F3">
            <w:pPr>
              <w:pStyle w:val="TableNheader"/>
              <w:bidi/>
              <w:jc w:val="center"/>
              <w:rPr>
                <w:rFonts w:ascii="Dubai" w:hAnsi="Dubai" w:cs="Dubai"/>
                <w:sz w:val="24"/>
                <w:szCs w:val="24"/>
                <w:lang w:bidi="fa-IR"/>
              </w:rPr>
            </w:pPr>
            <w:r w:rsidRPr="009A6D1F">
              <w:rPr>
                <w:rFonts w:ascii="Dubai" w:hAnsi="Dubai" w:cs="Dubai"/>
                <w:color w:val="FFFFFF" w:themeColor="background1"/>
                <w:sz w:val="24"/>
                <w:szCs w:val="24"/>
                <w:rtl/>
                <w:lang w:val="fa-IR" w:bidi="fa-IR"/>
              </w:rPr>
              <w:t>شرح</w:t>
            </w:r>
          </w:p>
        </w:tc>
        <w:tc>
          <w:tcPr>
            <w:tcW w:w="2977" w:type="dxa"/>
            <w:tcBorders>
              <w:top w:val="single" w:sz="6" w:space="0" w:color="27422B"/>
            </w:tcBorders>
            <w:shd w:val="clear" w:color="auto" w:fill="27412A"/>
            <w:tcMar>
              <w:top w:w="113" w:type="dxa"/>
              <w:left w:w="57" w:type="dxa"/>
              <w:bottom w:w="113" w:type="dxa"/>
              <w:right w:w="57" w:type="dxa"/>
            </w:tcMar>
            <w:vAlign w:val="center"/>
          </w:tcPr>
          <w:p w14:paraId="2C3FB0F9" w14:textId="77777777" w:rsidR="00F82EBB" w:rsidRPr="009A6D1F" w:rsidRDefault="00976CBF" w:rsidP="006562F3">
            <w:pPr>
              <w:pStyle w:val="TableNheader"/>
              <w:bidi/>
              <w:jc w:val="center"/>
              <w:rPr>
                <w:rFonts w:ascii="Dubai" w:hAnsi="Dubai" w:cs="Dubai"/>
                <w:sz w:val="24"/>
                <w:szCs w:val="24"/>
                <w:lang w:bidi="fa-IR"/>
              </w:rPr>
            </w:pPr>
            <w:r w:rsidRPr="009A6D1F">
              <w:rPr>
                <w:rFonts w:ascii="Dubai" w:hAnsi="Dubai" w:cs="Dubai"/>
                <w:color w:val="FFFFFF" w:themeColor="background1"/>
                <w:sz w:val="24"/>
                <w:szCs w:val="24"/>
                <w:rtl/>
                <w:lang w:val="fa-IR" w:bidi="fa-IR"/>
              </w:rPr>
              <w:t>جدول زمانی شاخص</w:t>
            </w:r>
          </w:p>
        </w:tc>
      </w:tr>
      <w:tr w:rsidR="0054531A" w:rsidRPr="009A6D1F" w14:paraId="58FD894B" w14:textId="77777777" w:rsidTr="00E3562D">
        <w:trPr>
          <w:gridAfter w:val="1"/>
          <w:wAfter w:w="13" w:type="dxa"/>
          <w:trHeight w:val="226"/>
        </w:trPr>
        <w:tc>
          <w:tcPr>
            <w:tcW w:w="2556" w:type="dxa"/>
            <w:tcMar>
              <w:top w:w="113" w:type="dxa"/>
              <w:left w:w="57" w:type="dxa"/>
              <w:bottom w:w="170" w:type="dxa"/>
              <w:right w:w="57" w:type="dxa"/>
            </w:tcMar>
          </w:tcPr>
          <w:p w14:paraId="7DD8714F" w14:textId="2DA424AE" w:rsidR="00F82EBB" w:rsidRPr="009A6D1F" w:rsidRDefault="00976CBF" w:rsidP="004523DC">
            <w:pPr>
              <w:bidi/>
              <w:spacing w:line="259" w:lineRule="auto"/>
              <w:contextualSpacing/>
              <w:rPr>
                <w:rFonts w:ascii="Dubai" w:hAnsi="Dubai" w:cs="Dubai"/>
                <w:lang w:bidi="fa-IR"/>
              </w:rPr>
            </w:pPr>
            <w:r w:rsidRPr="009A6D1F">
              <w:rPr>
                <w:rFonts w:ascii="Dubai" w:hAnsi="Dubai" w:cs="Dubai"/>
                <w:rtl/>
                <w:lang w:val="fa-IR" w:bidi="fa-IR"/>
              </w:rPr>
              <w:t xml:space="preserve">حوزه کاری 1: </w:t>
            </w:r>
            <w:r w:rsidR="004523DC">
              <w:rPr>
                <w:rFonts w:ascii="Dubai" w:hAnsi="Dubai" w:cs="Dubai" w:hint="cs"/>
                <w:rtl/>
                <w:lang w:val="fa-IR" w:bidi="fa-IR"/>
              </w:rPr>
              <w:t>ارزیابی</w:t>
            </w:r>
            <w:r w:rsidRPr="009A6D1F">
              <w:rPr>
                <w:rFonts w:ascii="Dubai" w:hAnsi="Dubai" w:cs="Dubai"/>
                <w:rtl/>
                <w:lang w:val="fa-IR" w:bidi="fa-IR"/>
              </w:rPr>
              <w:t xml:space="preserve"> و گزارش نتایج چارچوب</w:t>
            </w:r>
          </w:p>
          <w:p w14:paraId="737FE014" w14:textId="77777777" w:rsidR="00F82EBB" w:rsidRPr="009A6D1F" w:rsidRDefault="00F82EBB" w:rsidP="00543416">
            <w:pPr>
              <w:spacing w:line="259" w:lineRule="auto"/>
              <w:contextualSpacing/>
              <w:rPr>
                <w:rFonts w:ascii="Dubai" w:hAnsi="Dubai" w:cs="Dubai"/>
                <w:lang w:bidi="fa-IR"/>
              </w:rPr>
            </w:pPr>
          </w:p>
          <w:p w14:paraId="0BC44D30" w14:textId="77777777" w:rsidR="00F82EBB" w:rsidRPr="009A6D1F" w:rsidRDefault="00F82EBB" w:rsidP="00543416">
            <w:pPr>
              <w:pStyle w:val="TableBoldHeadingsTable"/>
              <w:spacing w:line="259" w:lineRule="auto"/>
              <w:rPr>
                <w:rFonts w:ascii="Dubai" w:hAnsi="Dubai" w:cs="Dubai"/>
                <w:sz w:val="24"/>
                <w:szCs w:val="24"/>
                <w:lang w:bidi="fa-IR"/>
              </w:rPr>
            </w:pPr>
          </w:p>
        </w:tc>
        <w:tc>
          <w:tcPr>
            <w:tcW w:w="8222" w:type="dxa"/>
            <w:tcMar>
              <w:top w:w="113" w:type="dxa"/>
              <w:left w:w="57" w:type="dxa"/>
              <w:bottom w:w="170" w:type="dxa"/>
              <w:right w:w="57" w:type="dxa"/>
            </w:tcMar>
          </w:tcPr>
          <w:p w14:paraId="04D1EFE6" w14:textId="1D206091" w:rsidR="00F82EBB" w:rsidRPr="009A6D1F" w:rsidRDefault="00976CBF" w:rsidP="004523DC">
            <w:pPr>
              <w:bidi/>
              <w:spacing w:line="259" w:lineRule="auto"/>
              <w:contextualSpacing/>
              <w:rPr>
                <w:rFonts w:ascii="Dubai" w:hAnsi="Dubai" w:cs="Dubai"/>
                <w:bCs/>
                <w:lang w:bidi="fa-IR"/>
              </w:rPr>
            </w:pPr>
            <w:r w:rsidRPr="009A6D1F">
              <w:rPr>
                <w:rFonts w:ascii="Dubai" w:hAnsi="Dubai" w:cs="Dubai"/>
                <w:b/>
                <w:bCs/>
                <w:rtl/>
                <w:lang w:val="fa-IR" w:bidi="fa-IR"/>
              </w:rPr>
              <w:t xml:space="preserve">ایجاد </w:t>
            </w:r>
            <w:r w:rsidR="004523DC">
              <w:rPr>
                <w:rFonts w:ascii="Dubai" w:hAnsi="Dubai" w:cs="Dubai" w:hint="cs"/>
                <w:b/>
                <w:bCs/>
                <w:rtl/>
                <w:lang w:val="fa-IR" w:bidi="fa-IR"/>
              </w:rPr>
              <w:t xml:space="preserve"> </w:t>
            </w:r>
            <w:r w:rsidRPr="009A6D1F">
              <w:rPr>
                <w:rFonts w:ascii="Dubai" w:hAnsi="Dubai" w:cs="Dubai"/>
                <w:b/>
                <w:bCs/>
                <w:rtl/>
                <w:lang w:val="fa-IR" w:bidi="fa-IR"/>
              </w:rPr>
              <w:t xml:space="preserve">یک مقیاس برای </w:t>
            </w:r>
            <w:r w:rsidR="004523DC">
              <w:rPr>
                <w:rFonts w:ascii="Dubai" w:hAnsi="Dubai" w:cs="Dubai" w:hint="cs"/>
                <w:b/>
                <w:bCs/>
                <w:rtl/>
                <w:lang w:val="fa-IR" w:bidi="fa-IR"/>
              </w:rPr>
              <w:t>ارزیابی</w:t>
            </w:r>
            <w:r w:rsidRPr="009A6D1F">
              <w:rPr>
                <w:rFonts w:ascii="Dubai" w:hAnsi="Dubai" w:cs="Dubai"/>
                <w:b/>
                <w:bCs/>
                <w:rtl/>
                <w:lang w:val="fa-IR" w:bidi="fa-IR"/>
              </w:rPr>
              <w:t xml:space="preserve"> نتایج چارچوب. </w:t>
            </w:r>
          </w:p>
          <w:p w14:paraId="150AD15D" w14:textId="777EE7FC" w:rsidR="00F82EBB" w:rsidRPr="00543416" w:rsidRDefault="00976CBF" w:rsidP="00DE508B">
            <w:pPr>
              <w:pStyle w:val="TableDatesTable"/>
              <w:bidi/>
              <w:spacing w:before="300" w:after="0" w:line="264" w:lineRule="auto"/>
              <w:rPr>
                <w:rFonts w:ascii="Dubai" w:hAnsi="Dubai" w:cs="Dubai"/>
                <w:sz w:val="24"/>
                <w:szCs w:val="24"/>
                <w:lang w:bidi="fa-IR"/>
              </w:rPr>
            </w:pPr>
            <w:r w:rsidRPr="00543416">
              <w:rPr>
                <w:rFonts w:ascii="Dubai" w:hAnsi="Dubai" w:cs="Dubai"/>
                <w:sz w:val="24"/>
                <w:szCs w:val="24"/>
                <w:rtl/>
                <w:lang w:val="fa-IR" w:bidi="fa-IR"/>
              </w:rPr>
              <w:t xml:space="preserve">این چارچوب، سیزده نتیجه سطح بالا را فهرست می‌کند که </w:t>
            </w:r>
            <w:r w:rsidR="004523DC">
              <w:rPr>
                <w:rFonts w:ascii="Dubai" w:hAnsi="Dubai" w:cs="Dubai" w:hint="cs"/>
                <w:sz w:val="24"/>
                <w:szCs w:val="24"/>
                <w:rtl/>
                <w:lang w:val="fa-IR" w:bidi="fa-IR"/>
              </w:rPr>
              <w:t xml:space="preserve"> به </w:t>
            </w:r>
            <w:r w:rsidRPr="00543416">
              <w:rPr>
                <w:rFonts w:ascii="Dubai" w:hAnsi="Dubai" w:cs="Dubai"/>
                <w:sz w:val="24"/>
                <w:szCs w:val="24"/>
                <w:rtl/>
                <w:lang w:val="fa-IR" w:bidi="fa-IR"/>
              </w:rPr>
              <w:t xml:space="preserve">حمایت از معلولیت در راستای چارچوب، در دستیابی به آنها، کمک می‌کند. </w:t>
            </w:r>
            <w:r w:rsidR="00DE508B">
              <w:rPr>
                <w:rFonts w:ascii="Dubai" w:hAnsi="Dubai" w:cs="Dubai" w:hint="cs"/>
                <w:sz w:val="24"/>
                <w:szCs w:val="24"/>
                <w:rtl/>
                <w:lang w:val="fa-IR" w:bidi="fa-IR"/>
              </w:rPr>
              <w:t>تلاش</w:t>
            </w:r>
            <w:r w:rsidR="00DE508B" w:rsidRPr="00543416">
              <w:rPr>
                <w:rFonts w:ascii="Dubai" w:hAnsi="Dubai" w:cs="Dubai"/>
                <w:sz w:val="24"/>
                <w:szCs w:val="24"/>
                <w:rtl/>
                <w:lang w:val="fa-IR" w:bidi="fa-IR"/>
              </w:rPr>
              <w:t xml:space="preserve"> </w:t>
            </w:r>
            <w:r w:rsidRPr="00543416">
              <w:rPr>
                <w:rFonts w:ascii="Dubai" w:hAnsi="Dubai" w:cs="Dubai"/>
                <w:sz w:val="24"/>
                <w:szCs w:val="24"/>
                <w:rtl/>
                <w:lang w:val="fa-IR" w:bidi="fa-IR"/>
              </w:rPr>
              <w:t>بیشتر</w:t>
            </w:r>
            <w:r w:rsidR="00DE508B">
              <w:rPr>
                <w:rFonts w:ascii="Dubai" w:hAnsi="Dubai" w:cs="Dubai" w:hint="cs"/>
                <w:sz w:val="24"/>
                <w:szCs w:val="24"/>
                <w:rtl/>
                <w:lang w:val="fa-IR" w:bidi="fa-IR"/>
              </w:rPr>
              <w:t xml:space="preserve"> </w:t>
            </w:r>
            <w:r w:rsidRPr="00543416">
              <w:rPr>
                <w:rFonts w:ascii="Dubai" w:hAnsi="Dubai" w:cs="Dubai"/>
                <w:sz w:val="24"/>
                <w:szCs w:val="24"/>
                <w:rtl/>
                <w:lang w:val="fa-IR" w:bidi="fa-IR"/>
              </w:rPr>
              <w:t xml:space="preserve">برای تعیین و توافق شاخص‌هایی که بتوانند نتایج را در چارچوب اندازه‌گیری کنند و مکانیزمی برای اندازه‌گیری و تطبیق پیشرفت در برابر نتایج برای اهداف گزارش‌دهی، مورد لزوم می باشد. </w:t>
            </w:r>
          </w:p>
        </w:tc>
        <w:tc>
          <w:tcPr>
            <w:tcW w:w="2977" w:type="dxa"/>
            <w:tcMar>
              <w:top w:w="113" w:type="dxa"/>
              <w:left w:w="57" w:type="dxa"/>
              <w:bottom w:w="170" w:type="dxa"/>
              <w:right w:w="57" w:type="dxa"/>
            </w:tcMar>
          </w:tcPr>
          <w:p w14:paraId="5B0E91D5" w14:textId="0CB0EA90" w:rsidR="00F82EBB" w:rsidRPr="009A6D1F" w:rsidRDefault="00680796" w:rsidP="00543416">
            <w:pPr>
              <w:pStyle w:val="TableBullets1Table"/>
              <w:bidi/>
              <w:spacing w:line="259" w:lineRule="auto"/>
              <w:rPr>
                <w:rFonts w:ascii="Dubai" w:hAnsi="Dubai" w:cs="Dubai"/>
                <w:sz w:val="24"/>
                <w:szCs w:val="24"/>
                <w:lang w:bidi="fa-IR"/>
              </w:rPr>
            </w:pPr>
            <w:r w:rsidRPr="00680796">
              <w:rPr>
                <w:rFonts w:ascii="Dubai" w:hAnsi="Dubai" w:cs="Dubai"/>
                <w:sz w:val="24"/>
                <w:szCs w:val="24"/>
                <w:rtl/>
                <w:lang w:val="fa-IR" w:bidi="fa-IR"/>
              </w:rPr>
              <w:t>ژانو</w:t>
            </w:r>
            <w:r w:rsidRPr="00680796">
              <w:rPr>
                <w:rFonts w:ascii="Dubai" w:hAnsi="Dubai" w:cs="Dubai" w:hint="cs"/>
                <w:sz w:val="24"/>
                <w:szCs w:val="24"/>
                <w:rtl/>
                <w:lang w:val="fa-IR" w:bidi="fa-IR"/>
              </w:rPr>
              <w:t>ی</w:t>
            </w:r>
            <w:r w:rsidRPr="00680796">
              <w:rPr>
                <w:rFonts w:ascii="Dubai" w:hAnsi="Dubai" w:cs="Dubai" w:hint="eastAsia"/>
                <w:sz w:val="24"/>
                <w:szCs w:val="24"/>
                <w:rtl/>
                <w:lang w:val="fa-IR" w:bidi="fa-IR"/>
              </w:rPr>
              <w:t>ه</w:t>
            </w:r>
            <w:r w:rsidRPr="00680796">
              <w:rPr>
                <w:rFonts w:ascii="Dubai" w:hAnsi="Dubai" w:cs="Dubai"/>
                <w:sz w:val="24"/>
                <w:szCs w:val="24"/>
                <w:rtl/>
                <w:lang w:val="fa-IR" w:bidi="fa-IR"/>
              </w:rPr>
              <w:t xml:space="preserve"> 2024 تا ژوئن 2025</w:t>
            </w:r>
          </w:p>
        </w:tc>
      </w:tr>
      <w:tr w:rsidR="0054531A" w:rsidRPr="009A6D1F" w14:paraId="0B0B5361" w14:textId="77777777" w:rsidTr="00E3562D">
        <w:trPr>
          <w:gridAfter w:val="1"/>
          <w:wAfter w:w="13" w:type="dxa"/>
          <w:trHeight w:val="226"/>
        </w:trPr>
        <w:tc>
          <w:tcPr>
            <w:tcW w:w="2556" w:type="dxa"/>
            <w:tcMar>
              <w:top w:w="113" w:type="dxa"/>
              <w:left w:w="57" w:type="dxa"/>
              <w:bottom w:w="170" w:type="dxa"/>
              <w:right w:w="57" w:type="dxa"/>
            </w:tcMar>
          </w:tcPr>
          <w:p w14:paraId="1188F830" w14:textId="77777777" w:rsidR="00F82EBB" w:rsidRPr="009A6D1F" w:rsidRDefault="00976CBF" w:rsidP="00543416">
            <w:pPr>
              <w:bidi/>
              <w:spacing w:line="259" w:lineRule="auto"/>
              <w:contextualSpacing/>
              <w:rPr>
                <w:rFonts w:ascii="Dubai" w:hAnsi="Dubai" w:cs="Dubai"/>
                <w:lang w:bidi="fa-IR"/>
              </w:rPr>
            </w:pPr>
            <w:r w:rsidRPr="009A6D1F">
              <w:rPr>
                <w:rFonts w:ascii="Dubai" w:hAnsi="Dubai" w:cs="Dubai"/>
                <w:rtl/>
                <w:lang w:val="fa-IR" w:bidi="fa-IR"/>
              </w:rPr>
              <w:t xml:space="preserve">حوزه کاری 2: بهبود سازگاری داده ها </w:t>
            </w:r>
          </w:p>
          <w:p w14:paraId="4EA5F92B" w14:textId="77777777" w:rsidR="00F82EBB" w:rsidRPr="009A6D1F" w:rsidRDefault="00F82EBB" w:rsidP="00543416">
            <w:pPr>
              <w:pStyle w:val="TableBoldHeadingsTable"/>
              <w:spacing w:line="259" w:lineRule="auto"/>
              <w:rPr>
                <w:rFonts w:ascii="Dubai" w:hAnsi="Dubai" w:cs="Dubai"/>
                <w:sz w:val="24"/>
                <w:szCs w:val="24"/>
                <w:lang w:bidi="fa-IR"/>
              </w:rPr>
            </w:pPr>
          </w:p>
        </w:tc>
        <w:tc>
          <w:tcPr>
            <w:tcW w:w="8222" w:type="dxa"/>
            <w:tcMar>
              <w:top w:w="113" w:type="dxa"/>
              <w:left w:w="57" w:type="dxa"/>
              <w:bottom w:w="170" w:type="dxa"/>
              <w:right w:w="57" w:type="dxa"/>
            </w:tcMar>
          </w:tcPr>
          <w:p w14:paraId="5054B525" w14:textId="77777777" w:rsidR="00F82EBB" w:rsidRPr="009A6D1F" w:rsidRDefault="00976CBF" w:rsidP="00543416">
            <w:pPr>
              <w:bidi/>
              <w:spacing w:line="259" w:lineRule="auto"/>
              <w:contextualSpacing/>
              <w:rPr>
                <w:rFonts w:ascii="Dubai" w:hAnsi="Dubai" w:cs="Dubai"/>
                <w:b/>
                <w:bCs/>
                <w:lang w:bidi="fa-IR"/>
              </w:rPr>
            </w:pPr>
            <w:r w:rsidRPr="009A6D1F">
              <w:rPr>
                <w:rFonts w:ascii="Dubai" w:hAnsi="Dubai" w:cs="Dubai"/>
                <w:b/>
                <w:bCs/>
                <w:rtl/>
                <w:lang w:val="fa-IR" w:bidi="fa-IR"/>
              </w:rPr>
              <w:t>بررسی روش‌های جمع‌آوری داده‌های موجود در سراسر حوزه‌های قضایی</w:t>
            </w:r>
          </w:p>
          <w:p w14:paraId="556FDF49" w14:textId="4C36A8CE" w:rsidR="00B044F8" w:rsidRPr="009A6D1F" w:rsidRDefault="00976CBF" w:rsidP="00E3562D">
            <w:pPr>
              <w:pStyle w:val="TableDatesTable"/>
              <w:bidi/>
              <w:spacing w:before="300" w:after="0" w:line="264" w:lineRule="auto"/>
              <w:rPr>
                <w:rFonts w:ascii="Dubai" w:hAnsi="Dubai" w:cs="Dubai"/>
                <w:sz w:val="24"/>
                <w:szCs w:val="24"/>
                <w:lang w:bidi="fa-IR"/>
              </w:rPr>
            </w:pPr>
            <w:r w:rsidRPr="009A6D1F">
              <w:rPr>
                <w:rFonts w:ascii="Dubai" w:hAnsi="Dubai" w:cs="Dubai"/>
                <w:sz w:val="24"/>
                <w:szCs w:val="24"/>
                <w:rtl/>
                <w:lang w:val="fa-IR" w:bidi="fa-IR"/>
              </w:rPr>
              <w:t xml:space="preserve">همه حوزه های قضایی خدمات حمایت از معلولیت خود را با استفاده از طرح ها، فرآیندها و زیرساخت های مختلف مدیریت و تأمین مالی می کنند. </w:t>
            </w:r>
            <w:r w:rsidR="00680796">
              <w:rPr>
                <w:rtl/>
              </w:rPr>
              <w:t xml:space="preserve"> </w:t>
            </w:r>
            <w:r w:rsidR="00680796" w:rsidRPr="00680796">
              <w:rPr>
                <w:rFonts w:ascii="Dubai" w:hAnsi="Dubai" w:cs="Dubai"/>
                <w:sz w:val="24"/>
                <w:szCs w:val="24"/>
                <w:rtl/>
                <w:lang w:val="fa-IR" w:bidi="fa-IR"/>
              </w:rPr>
              <w:t>حوزه‌ها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قضا</w:t>
            </w:r>
            <w:r w:rsidR="00680796" w:rsidRPr="00680796">
              <w:rPr>
                <w:rFonts w:ascii="Dubai" w:hAnsi="Dubai" w:cs="Dubai" w:hint="cs"/>
                <w:sz w:val="24"/>
                <w:szCs w:val="24"/>
                <w:rtl/>
                <w:lang w:val="fa-IR" w:bidi="fa-IR"/>
              </w:rPr>
              <w:t>یی</w:t>
            </w:r>
            <w:r w:rsidR="00680796" w:rsidRPr="00680796">
              <w:rPr>
                <w:rFonts w:ascii="Dubai" w:hAnsi="Dubai" w:cs="Dubai"/>
                <w:sz w:val="24"/>
                <w:szCs w:val="24"/>
                <w:rtl/>
                <w:lang w:val="fa-IR" w:bidi="fa-IR"/>
              </w:rPr>
              <w:t xml:space="preserve"> شرکت‌کننده برا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درک بهتر ش</w:t>
            </w:r>
            <w:r w:rsidR="00680796" w:rsidRPr="00680796">
              <w:rPr>
                <w:rFonts w:ascii="Dubai" w:hAnsi="Dubai" w:cs="Dubai" w:hint="cs"/>
                <w:sz w:val="24"/>
                <w:szCs w:val="24"/>
                <w:rtl/>
                <w:lang w:val="fa-IR" w:bidi="fa-IR"/>
              </w:rPr>
              <w:t>ی</w:t>
            </w:r>
            <w:r w:rsidR="00680796" w:rsidRPr="00680796">
              <w:rPr>
                <w:rFonts w:ascii="Dubai" w:hAnsi="Dubai" w:cs="Dubai" w:hint="eastAsia"/>
                <w:sz w:val="24"/>
                <w:szCs w:val="24"/>
                <w:rtl/>
                <w:lang w:val="fa-IR" w:bidi="fa-IR"/>
              </w:rPr>
              <w:t>وه‌ها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جمع‌آور</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داده‌ها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موجود در سراسر حوزه‌ها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قضا</w:t>
            </w:r>
            <w:r w:rsidR="00680796" w:rsidRPr="00680796">
              <w:rPr>
                <w:rFonts w:ascii="Dubai" w:hAnsi="Dubai" w:cs="Dubai" w:hint="cs"/>
                <w:sz w:val="24"/>
                <w:szCs w:val="24"/>
                <w:rtl/>
                <w:lang w:val="fa-IR" w:bidi="fa-IR"/>
              </w:rPr>
              <w:t>یی</w:t>
            </w:r>
            <w:r w:rsidR="00680796" w:rsidRPr="00680796">
              <w:rPr>
                <w:rFonts w:ascii="Dubai" w:hAnsi="Dubai" w:cs="Dubai"/>
                <w:sz w:val="24"/>
                <w:szCs w:val="24"/>
                <w:rtl/>
                <w:lang w:val="fa-IR" w:bidi="fa-IR"/>
              </w:rPr>
              <w:t xml:space="preserve"> با هدف شناسا</w:t>
            </w:r>
            <w:r w:rsidR="00680796" w:rsidRPr="00680796">
              <w:rPr>
                <w:rFonts w:ascii="Dubai" w:hAnsi="Dubai" w:cs="Dubai" w:hint="cs"/>
                <w:sz w:val="24"/>
                <w:szCs w:val="24"/>
                <w:rtl/>
                <w:lang w:val="fa-IR" w:bidi="fa-IR"/>
              </w:rPr>
              <w:t>یی</w:t>
            </w:r>
            <w:r w:rsidR="00680796" w:rsidRPr="00680796">
              <w:rPr>
                <w:rFonts w:ascii="Dubai" w:hAnsi="Dubai" w:cs="Dubai"/>
                <w:sz w:val="24"/>
                <w:szCs w:val="24"/>
                <w:rtl/>
                <w:lang w:val="fa-IR" w:bidi="fa-IR"/>
              </w:rPr>
              <w:t xml:space="preserve"> و موافقت با مجموعه داده‌ها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اصل</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حما</w:t>
            </w:r>
            <w:r w:rsidR="00680796" w:rsidRPr="00680796">
              <w:rPr>
                <w:rFonts w:ascii="Dubai" w:hAnsi="Dubai" w:cs="Dubai" w:hint="cs"/>
                <w:sz w:val="24"/>
                <w:szCs w:val="24"/>
                <w:rtl/>
                <w:lang w:val="fa-IR" w:bidi="fa-IR"/>
              </w:rPr>
              <w:t>ی</w:t>
            </w:r>
            <w:r w:rsidR="00680796" w:rsidRPr="00680796">
              <w:rPr>
                <w:rFonts w:ascii="Dubai" w:hAnsi="Dubai" w:cs="Dubai" w:hint="eastAsia"/>
                <w:sz w:val="24"/>
                <w:szCs w:val="24"/>
                <w:rtl/>
                <w:lang w:val="fa-IR" w:bidi="fa-IR"/>
              </w:rPr>
              <w:t>ت</w:t>
            </w:r>
            <w:r w:rsidR="00680796" w:rsidRPr="00680796">
              <w:rPr>
                <w:rFonts w:ascii="Dubai" w:hAnsi="Dubai" w:cs="Dubai"/>
                <w:sz w:val="24"/>
                <w:szCs w:val="24"/>
                <w:rtl/>
                <w:lang w:val="fa-IR" w:bidi="fa-IR"/>
              </w:rPr>
              <w:t xml:space="preserve"> از معلول</w:t>
            </w:r>
            <w:r w:rsidR="00680796" w:rsidRPr="00680796">
              <w:rPr>
                <w:rFonts w:ascii="Dubai" w:hAnsi="Dubai" w:cs="Dubai" w:hint="cs"/>
                <w:sz w:val="24"/>
                <w:szCs w:val="24"/>
                <w:rtl/>
                <w:lang w:val="fa-IR" w:bidi="fa-IR"/>
              </w:rPr>
              <w:t>ی</w:t>
            </w:r>
            <w:r w:rsidR="00680796" w:rsidRPr="00680796">
              <w:rPr>
                <w:rFonts w:ascii="Dubai" w:hAnsi="Dubai" w:cs="Dubai" w:hint="eastAsia"/>
                <w:sz w:val="24"/>
                <w:szCs w:val="24"/>
                <w:rtl/>
                <w:lang w:val="fa-IR" w:bidi="fa-IR"/>
              </w:rPr>
              <w:t>ت،</w:t>
            </w:r>
            <w:r w:rsidR="00680796" w:rsidRPr="00680796">
              <w:rPr>
                <w:rFonts w:ascii="Dubai" w:hAnsi="Dubai" w:cs="Dubai"/>
                <w:sz w:val="24"/>
                <w:szCs w:val="24"/>
                <w:rtl/>
                <w:lang w:val="fa-IR" w:bidi="fa-IR"/>
              </w:rPr>
              <w:t xml:space="preserve"> که ممکن است شامل تقاضا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برآورده‌شده و برآورده نشده برا</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حما</w:t>
            </w:r>
            <w:r w:rsidR="00680796" w:rsidRPr="00680796">
              <w:rPr>
                <w:rFonts w:ascii="Dubai" w:hAnsi="Dubai" w:cs="Dubai" w:hint="cs"/>
                <w:sz w:val="24"/>
                <w:szCs w:val="24"/>
                <w:rtl/>
                <w:lang w:val="fa-IR" w:bidi="fa-IR"/>
              </w:rPr>
              <w:t>ی</w:t>
            </w:r>
            <w:r w:rsidR="00680796" w:rsidRPr="00680796">
              <w:rPr>
                <w:rFonts w:ascii="Dubai" w:hAnsi="Dubai" w:cs="Dubai" w:hint="eastAsia"/>
                <w:sz w:val="24"/>
                <w:szCs w:val="24"/>
                <w:rtl/>
                <w:lang w:val="fa-IR" w:bidi="fa-IR"/>
              </w:rPr>
              <w:t>ت</w:t>
            </w:r>
            <w:r w:rsidR="00680796" w:rsidRPr="00680796">
              <w:rPr>
                <w:rFonts w:ascii="Dubai" w:hAnsi="Dubai" w:cs="Dubai"/>
                <w:sz w:val="24"/>
                <w:szCs w:val="24"/>
                <w:rtl/>
                <w:lang w:val="fa-IR" w:bidi="fa-IR"/>
              </w:rPr>
              <w:t xml:space="preserve"> از معلول</w:t>
            </w:r>
            <w:r w:rsidR="00680796" w:rsidRPr="00680796">
              <w:rPr>
                <w:rFonts w:ascii="Dubai" w:hAnsi="Dubai" w:cs="Dubai" w:hint="cs"/>
                <w:sz w:val="24"/>
                <w:szCs w:val="24"/>
                <w:rtl/>
                <w:lang w:val="fa-IR" w:bidi="fa-IR"/>
              </w:rPr>
              <w:t>ی</w:t>
            </w:r>
            <w:r w:rsidR="00680796" w:rsidRPr="00680796">
              <w:rPr>
                <w:rFonts w:ascii="Dubai" w:hAnsi="Dubai" w:cs="Dubai" w:hint="eastAsia"/>
                <w:sz w:val="24"/>
                <w:szCs w:val="24"/>
                <w:rtl/>
                <w:lang w:val="fa-IR" w:bidi="fa-IR"/>
              </w:rPr>
              <w:t>ت</w:t>
            </w:r>
            <w:r w:rsidR="00680796" w:rsidRPr="00680796">
              <w:rPr>
                <w:rFonts w:ascii="Dubai" w:hAnsi="Dubai" w:cs="Dubai"/>
                <w:sz w:val="24"/>
                <w:szCs w:val="24"/>
                <w:rtl/>
                <w:lang w:val="fa-IR" w:bidi="fa-IR"/>
              </w:rPr>
              <w:t xml:space="preserve"> باشد، همکار</w:t>
            </w:r>
            <w:r w:rsidR="00680796" w:rsidRPr="00680796">
              <w:rPr>
                <w:rFonts w:ascii="Dubai" w:hAnsi="Dubai" w:cs="Dubai" w:hint="cs"/>
                <w:sz w:val="24"/>
                <w:szCs w:val="24"/>
                <w:rtl/>
                <w:lang w:val="fa-IR" w:bidi="fa-IR"/>
              </w:rPr>
              <w:t>ی</w:t>
            </w:r>
            <w:r w:rsidR="00680796" w:rsidRPr="00680796">
              <w:rPr>
                <w:rFonts w:ascii="Dubai" w:hAnsi="Dubai" w:cs="Dubai"/>
                <w:sz w:val="24"/>
                <w:szCs w:val="24"/>
                <w:rtl/>
                <w:lang w:val="fa-IR" w:bidi="fa-IR"/>
              </w:rPr>
              <w:t xml:space="preserve"> خواهند </w:t>
            </w:r>
            <w:r w:rsidR="00680796" w:rsidRPr="00680796">
              <w:rPr>
                <w:rFonts w:ascii="Dubai" w:hAnsi="Dubai" w:cs="Dubai" w:hint="eastAsia"/>
                <w:sz w:val="24"/>
                <w:szCs w:val="24"/>
                <w:rtl/>
                <w:lang w:val="fa-IR" w:bidi="fa-IR"/>
              </w:rPr>
              <w:t>کرد</w:t>
            </w:r>
            <w:r w:rsidR="00680796" w:rsidRPr="00680796">
              <w:rPr>
                <w:rFonts w:ascii="Dubai" w:hAnsi="Dubai" w:cs="Dubai"/>
                <w:sz w:val="24"/>
                <w:szCs w:val="24"/>
                <w:rtl/>
                <w:lang w:val="fa-IR" w:bidi="fa-IR"/>
              </w:rPr>
              <w:t xml:space="preserve">. </w:t>
            </w:r>
            <w:r w:rsidRPr="009A6D1F">
              <w:rPr>
                <w:rFonts w:ascii="Dubai" w:hAnsi="Dubai" w:cs="Dubai"/>
                <w:sz w:val="24"/>
                <w:szCs w:val="24"/>
                <w:rtl/>
                <w:lang w:val="fa-IR" w:bidi="fa-IR"/>
              </w:rPr>
              <w:t>این امر به جمع‌آوری داده‌ها در سطح ملی برای بهبود گزارش‌دهی در مورد حمایت از معلولیت در سطح ملی و بهبود هماهنگی ارائه خدمات کمک می‌کند.</w:t>
            </w:r>
          </w:p>
        </w:tc>
        <w:tc>
          <w:tcPr>
            <w:tcW w:w="2977" w:type="dxa"/>
            <w:tcMar>
              <w:top w:w="113" w:type="dxa"/>
              <w:left w:w="57" w:type="dxa"/>
              <w:bottom w:w="170" w:type="dxa"/>
              <w:right w:w="57" w:type="dxa"/>
            </w:tcMar>
          </w:tcPr>
          <w:p w14:paraId="3FD5E051" w14:textId="1D9D03D3" w:rsidR="00F82EBB" w:rsidRPr="009A6D1F" w:rsidRDefault="00EE088D" w:rsidP="00543416">
            <w:pPr>
              <w:pStyle w:val="TableBullets1Table"/>
              <w:bidi/>
              <w:spacing w:line="259" w:lineRule="auto"/>
              <w:rPr>
                <w:rFonts w:ascii="Dubai" w:hAnsi="Dubai" w:cs="Dubai"/>
                <w:sz w:val="24"/>
                <w:szCs w:val="24"/>
                <w:lang w:bidi="fa-IR"/>
              </w:rPr>
            </w:pPr>
            <w:r w:rsidRPr="00EE088D">
              <w:rPr>
                <w:rFonts w:ascii="Dubai" w:hAnsi="Dubai" w:cs="Dubai"/>
                <w:sz w:val="24"/>
                <w:szCs w:val="24"/>
                <w:rtl/>
                <w:lang w:val="fa-IR" w:bidi="fa-IR"/>
              </w:rPr>
              <w:t>آور</w:t>
            </w:r>
            <w:r w:rsidRPr="00EE088D">
              <w:rPr>
                <w:rFonts w:ascii="Dubai" w:hAnsi="Dubai" w:cs="Dubai" w:hint="cs"/>
                <w:sz w:val="24"/>
                <w:szCs w:val="24"/>
                <w:rtl/>
                <w:lang w:val="fa-IR" w:bidi="fa-IR"/>
              </w:rPr>
              <w:t>ی</w:t>
            </w:r>
            <w:r w:rsidRPr="00EE088D">
              <w:rPr>
                <w:rFonts w:ascii="Dubai" w:hAnsi="Dubai" w:cs="Dubai" w:hint="eastAsia"/>
                <w:sz w:val="24"/>
                <w:szCs w:val="24"/>
                <w:rtl/>
                <w:lang w:val="fa-IR" w:bidi="fa-IR"/>
              </w:rPr>
              <w:t>ل</w:t>
            </w:r>
            <w:r w:rsidRPr="00EE088D">
              <w:rPr>
                <w:rFonts w:ascii="Dubai" w:hAnsi="Dubai" w:cs="Dubai"/>
                <w:sz w:val="24"/>
                <w:szCs w:val="24"/>
                <w:rtl/>
                <w:lang w:val="fa-IR" w:bidi="fa-IR"/>
              </w:rPr>
              <w:t xml:space="preserve"> 2024 تا ژوئن 2025</w:t>
            </w:r>
          </w:p>
        </w:tc>
      </w:tr>
    </w:tbl>
    <w:p w14:paraId="4C8A5C72" w14:textId="2B869656" w:rsidR="00B044F8" w:rsidRPr="009A6D1F" w:rsidRDefault="00B044F8">
      <w:pPr>
        <w:rPr>
          <w:rFonts w:ascii="Dubai" w:hAnsi="Dubai" w:cs="Dubai"/>
          <w:lang w:bidi="fa-IR"/>
        </w:rPr>
      </w:pP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556"/>
        <w:gridCol w:w="8222"/>
        <w:gridCol w:w="2980"/>
      </w:tblGrid>
      <w:tr w:rsidR="0054531A" w:rsidRPr="009A6D1F" w14:paraId="66BDAEF1" w14:textId="77777777" w:rsidTr="00E3562D">
        <w:trPr>
          <w:trHeight w:val="226"/>
        </w:trPr>
        <w:tc>
          <w:tcPr>
            <w:tcW w:w="2556" w:type="dxa"/>
            <w:tcMar>
              <w:top w:w="113" w:type="dxa"/>
              <w:left w:w="57" w:type="dxa"/>
              <w:bottom w:w="170" w:type="dxa"/>
              <w:right w:w="57" w:type="dxa"/>
            </w:tcMar>
          </w:tcPr>
          <w:p w14:paraId="730961B2" w14:textId="77777777" w:rsidR="00F82EBB" w:rsidRPr="009A6D1F" w:rsidRDefault="00976CBF" w:rsidP="006562F3">
            <w:pPr>
              <w:bidi/>
              <w:spacing w:line="264" w:lineRule="auto"/>
              <w:contextualSpacing/>
              <w:rPr>
                <w:rFonts w:ascii="Dubai" w:hAnsi="Dubai" w:cs="Dubai"/>
                <w:lang w:bidi="fa-IR"/>
              </w:rPr>
            </w:pPr>
            <w:r w:rsidRPr="009A6D1F">
              <w:rPr>
                <w:rFonts w:ascii="Dubai" w:hAnsi="Dubai" w:cs="Dubai"/>
                <w:rtl/>
                <w:lang w:val="fa-IR" w:bidi="fa-IR"/>
              </w:rPr>
              <w:lastRenderedPageBreak/>
              <w:t xml:space="preserve">حوزه کاری 3: بهبود ارائه خدمات </w:t>
            </w:r>
          </w:p>
          <w:p w14:paraId="49F5D32A" w14:textId="77777777" w:rsidR="00F82EBB" w:rsidRPr="009A6D1F" w:rsidRDefault="00F82EBB" w:rsidP="006562F3">
            <w:pPr>
              <w:spacing w:line="264" w:lineRule="auto"/>
              <w:contextualSpacing/>
              <w:rPr>
                <w:rFonts w:ascii="Dubai" w:hAnsi="Dubai" w:cs="Dubai"/>
                <w:lang w:bidi="fa-IR"/>
              </w:rPr>
            </w:pPr>
          </w:p>
        </w:tc>
        <w:tc>
          <w:tcPr>
            <w:tcW w:w="8222" w:type="dxa"/>
            <w:tcMar>
              <w:top w:w="113" w:type="dxa"/>
              <w:left w:w="57" w:type="dxa"/>
              <w:bottom w:w="170" w:type="dxa"/>
              <w:right w:w="57" w:type="dxa"/>
            </w:tcMar>
          </w:tcPr>
          <w:p w14:paraId="76B2C281" w14:textId="77777777" w:rsidR="00F82EBB" w:rsidRPr="009A6D1F" w:rsidRDefault="00976CBF" w:rsidP="006562F3">
            <w:pPr>
              <w:bidi/>
              <w:spacing w:line="264" w:lineRule="auto"/>
              <w:contextualSpacing/>
              <w:rPr>
                <w:rFonts w:ascii="Dubai" w:hAnsi="Dubai" w:cs="Dubai"/>
                <w:b/>
                <w:bCs/>
                <w:lang w:bidi="fa-IR"/>
              </w:rPr>
            </w:pPr>
            <w:r w:rsidRPr="009A6D1F">
              <w:rPr>
                <w:rFonts w:ascii="Dubai" w:hAnsi="Dubai" w:cs="Dubai"/>
                <w:b/>
                <w:bCs/>
                <w:rtl/>
                <w:lang w:val="fa-IR" w:bidi="fa-IR"/>
              </w:rPr>
              <w:t>انجام بررسی برای شناسایی مکان هایی که خدمات فعلی حمایت از معلولیت فردی در دسترس هستند</w:t>
            </w:r>
          </w:p>
          <w:p w14:paraId="42DCBD4F" w14:textId="77777777" w:rsidR="00F82EBB" w:rsidRPr="009A6D1F" w:rsidRDefault="00F82EBB" w:rsidP="006562F3">
            <w:pPr>
              <w:spacing w:line="264" w:lineRule="auto"/>
              <w:contextualSpacing/>
              <w:rPr>
                <w:rFonts w:ascii="Dubai" w:hAnsi="Dubai" w:cs="Dubai"/>
                <w:lang w:bidi="fa-IR"/>
              </w:rPr>
            </w:pPr>
          </w:p>
          <w:p w14:paraId="29574FA6" w14:textId="77777777" w:rsidR="00F82EBB" w:rsidRPr="009A6D1F" w:rsidRDefault="00976CBF" w:rsidP="006562F3">
            <w:pPr>
              <w:bidi/>
              <w:spacing w:line="264" w:lineRule="auto"/>
              <w:contextualSpacing/>
              <w:rPr>
                <w:rFonts w:ascii="Dubai" w:hAnsi="Dubai" w:cs="Dubai"/>
                <w:bCs/>
                <w:lang w:bidi="fa-IR"/>
              </w:rPr>
            </w:pPr>
            <w:r w:rsidRPr="009A6D1F">
              <w:rPr>
                <w:rFonts w:ascii="Dubai" w:hAnsi="Dubai" w:cs="Dubai"/>
                <w:rtl/>
                <w:lang w:val="fa-IR" w:bidi="fa-IR"/>
              </w:rPr>
              <w:t xml:space="preserve">همه حوزه های قضایی خدمات حمایت از معلولیت خود را با استفاده از طرح ها، فرآیندها و زیرساخت های مختلف مدیریت و تأمین مالی می کنند. برای شناسایی و تشریح خدمات حمایت از معلولیت در سراسر کشور، به یک روش بررسی نیاز است. این یک تصویر واضح تر از عرضه حمایت از معلولیت و نقاطی که شکاف های خدماتی وجود دارد برای هدف قرار دادن بهتر خدمات در آینده را ایجاد می کند. اطلاعاتی که باید در نظر گرفته شوند شامل: </w:t>
            </w:r>
          </w:p>
          <w:p w14:paraId="159765E1" w14:textId="77777777" w:rsidR="00F82EBB"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نوع معلولیت</w:t>
            </w:r>
          </w:p>
          <w:p w14:paraId="6C2C22A8" w14:textId="77777777" w:rsidR="00F82EBB"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 xml:space="preserve">اطلاعات دموگرافیک </w:t>
            </w:r>
          </w:p>
          <w:p w14:paraId="743A7087" w14:textId="77777777" w:rsidR="00F82EBB"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موقعیت جغرافیایی</w:t>
            </w:r>
          </w:p>
          <w:p w14:paraId="00FBE1A9" w14:textId="77777777" w:rsidR="00F82EBB"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 xml:space="preserve">منبع تامین مالی </w:t>
            </w:r>
          </w:p>
          <w:p w14:paraId="5A0CB230" w14:textId="77777777" w:rsidR="00F82EBB"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حیطه موضوعات</w:t>
            </w:r>
          </w:p>
          <w:p w14:paraId="341CB235" w14:textId="77777777" w:rsidR="00F562BC" w:rsidRPr="00E3562D" w:rsidRDefault="00976CBF" w:rsidP="006562F3">
            <w:pPr>
              <w:numPr>
                <w:ilvl w:val="0"/>
                <w:numId w:val="10"/>
              </w:numPr>
              <w:bidi/>
              <w:spacing w:before="120" w:after="320" w:line="264" w:lineRule="auto"/>
              <w:contextualSpacing/>
              <w:rPr>
                <w:rFonts w:ascii="Dubai" w:hAnsi="Dubai" w:cs="Dubai"/>
                <w:lang w:bidi="fa-IR"/>
              </w:rPr>
            </w:pPr>
            <w:r w:rsidRPr="00E3562D">
              <w:rPr>
                <w:rFonts w:ascii="Dubai" w:hAnsi="Dubai" w:cs="Dubai"/>
                <w:rtl/>
                <w:lang w:val="fa-IR" w:bidi="fa-IR"/>
              </w:rPr>
              <w:t>انواع حمایت</w:t>
            </w:r>
          </w:p>
          <w:p w14:paraId="4BED673B" w14:textId="77777777" w:rsidR="00F82EBB" w:rsidRPr="009A6D1F" w:rsidRDefault="00976CBF" w:rsidP="006562F3">
            <w:pPr>
              <w:numPr>
                <w:ilvl w:val="0"/>
                <w:numId w:val="10"/>
              </w:numPr>
              <w:bidi/>
              <w:spacing w:before="120" w:line="264" w:lineRule="auto"/>
              <w:ind w:left="714" w:hanging="357"/>
              <w:contextualSpacing/>
              <w:rPr>
                <w:rFonts w:ascii="Dubai" w:hAnsi="Dubai" w:cs="Dubai"/>
                <w:bCs/>
                <w:lang w:bidi="fa-IR"/>
              </w:rPr>
            </w:pPr>
            <w:r w:rsidRPr="00E3562D">
              <w:rPr>
                <w:rFonts w:ascii="Dubai" w:hAnsi="Dubai" w:cs="Dubai"/>
                <w:rtl/>
                <w:lang w:val="fa-IR" w:bidi="fa-IR"/>
              </w:rPr>
              <w:t>هرگونه نیاز به دسترسی به سایر موارد</w:t>
            </w:r>
          </w:p>
        </w:tc>
        <w:tc>
          <w:tcPr>
            <w:tcW w:w="2980" w:type="dxa"/>
            <w:tcMar>
              <w:top w:w="113" w:type="dxa"/>
              <w:left w:w="57" w:type="dxa"/>
              <w:bottom w:w="170" w:type="dxa"/>
              <w:right w:w="57" w:type="dxa"/>
            </w:tcMar>
          </w:tcPr>
          <w:p w14:paraId="6D9E2350" w14:textId="1B7F8DC6" w:rsidR="00F82EBB" w:rsidRPr="009A6D1F" w:rsidRDefault="00EE088D" w:rsidP="006562F3">
            <w:pPr>
              <w:pStyle w:val="TableBullets1Table"/>
              <w:bidi/>
              <w:spacing w:line="264" w:lineRule="auto"/>
              <w:rPr>
                <w:rFonts w:ascii="Dubai" w:hAnsi="Dubai" w:cs="Dubai"/>
                <w:sz w:val="24"/>
                <w:szCs w:val="24"/>
                <w:lang w:bidi="fa-IR"/>
              </w:rPr>
            </w:pPr>
            <w:r w:rsidRPr="00EE088D">
              <w:rPr>
                <w:rFonts w:ascii="Dubai" w:hAnsi="Dubai" w:cs="Dubai"/>
                <w:sz w:val="24"/>
                <w:szCs w:val="24"/>
                <w:rtl/>
                <w:lang w:val="fa-IR" w:bidi="fa-IR"/>
              </w:rPr>
              <w:t>اکتبر 2023 تا دسامبر 2024</w:t>
            </w:r>
          </w:p>
        </w:tc>
      </w:tr>
    </w:tbl>
    <w:p w14:paraId="464B27CA" w14:textId="77777777" w:rsidR="00E3562D" w:rsidRDefault="00E3562D">
      <w:pPr>
        <w:bidi/>
      </w:pPr>
      <w:r>
        <w:br w:type="page"/>
      </w:r>
    </w:p>
    <w:tbl>
      <w:tblPr>
        <w:tblpPr w:leftFromText="180" w:rightFromText="180" w:vertAnchor="text" w:tblpXSpec="right" w:tblpY="1"/>
        <w:tblOverlap w:val="never"/>
        <w:bidiVisual/>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2556"/>
        <w:gridCol w:w="8222"/>
        <w:gridCol w:w="2980"/>
      </w:tblGrid>
      <w:tr w:rsidR="0054531A" w:rsidRPr="009A6D1F" w14:paraId="06C7FD73" w14:textId="77777777" w:rsidTr="00E3562D">
        <w:trPr>
          <w:trHeight w:val="226"/>
        </w:trPr>
        <w:tc>
          <w:tcPr>
            <w:tcW w:w="2556" w:type="dxa"/>
            <w:tcMar>
              <w:top w:w="113" w:type="dxa"/>
              <w:left w:w="57" w:type="dxa"/>
              <w:bottom w:w="170" w:type="dxa"/>
              <w:right w:w="57" w:type="dxa"/>
            </w:tcMar>
          </w:tcPr>
          <w:p w14:paraId="15ED4F8F" w14:textId="382032D7" w:rsidR="00F82EBB" w:rsidRPr="009A6D1F" w:rsidRDefault="00976CBF" w:rsidP="006562F3">
            <w:pPr>
              <w:bidi/>
              <w:spacing w:line="264" w:lineRule="auto"/>
              <w:contextualSpacing/>
              <w:rPr>
                <w:rFonts w:ascii="Dubai" w:hAnsi="Dubai" w:cs="Dubai"/>
                <w:lang w:bidi="fa-IR"/>
              </w:rPr>
            </w:pPr>
            <w:r w:rsidRPr="009A6D1F">
              <w:rPr>
                <w:rFonts w:ascii="Dubai" w:hAnsi="Dubai" w:cs="Dubai"/>
                <w:rtl/>
                <w:lang w:val="fa-IR" w:bidi="fa-IR"/>
              </w:rPr>
              <w:lastRenderedPageBreak/>
              <w:t xml:space="preserve">حوزه کاری 4: توسعه و پشتیبانی بخش </w:t>
            </w:r>
          </w:p>
          <w:p w14:paraId="4C11EC07" w14:textId="77777777" w:rsidR="00F82EBB" w:rsidRPr="009A6D1F" w:rsidRDefault="00F82EBB" w:rsidP="006562F3">
            <w:pPr>
              <w:spacing w:line="264" w:lineRule="auto"/>
              <w:contextualSpacing/>
              <w:rPr>
                <w:rFonts w:ascii="Dubai" w:hAnsi="Dubai" w:cs="Dubai"/>
                <w:lang w:bidi="fa-IR"/>
              </w:rPr>
            </w:pPr>
          </w:p>
        </w:tc>
        <w:tc>
          <w:tcPr>
            <w:tcW w:w="8222" w:type="dxa"/>
            <w:tcMar>
              <w:top w:w="113" w:type="dxa"/>
              <w:left w:w="57" w:type="dxa"/>
              <w:bottom w:w="170" w:type="dxa"/>
              <w:right w:w="57" w:type="dxa"/>
            </w:tcMar>
          </w:tcPr>
          <w:p w14:paraId="6698A288" w14:textId="77777777" w:rsidR="00F82EBB" w:rsidRPr="009A6D1F" w:rsidRDefault="00976CBF" w:rsidP="006562F3">
            <w:pPr>
              <w:bidi/>
              <w:spacing w:line="264" w:lineRule="auto"/>
              <w:contextualSpacing/>
              <w:rPr>
                <w:rFonts w:ascii="Dubai" w:hAnsi="Dubai" w:cs="Dubai"/>
                <w:b/>
                <w:bCs/>
                <w:lang w:bidi="fa-IR"/>
              </w:rPr>
            </w:pPr>
            <w:r w:rsidRPr="009A6D1F">
              <w:rPr>
                <w:rFonts w:ascii="Dubai" w:hAnsi="Dubai" w:cs="Dubai"/>
                <w:b/>
                <w:bCs/>
                <w:rtl/>
                <w:lang w:val="fa-IR" w:bidi="fa-IR"/>
              </w:rPr>
              <w:t>توسعه یک پروژه توسعه بخش ملی</w:t>
            </w:r>
          </w:p>
          <w:p w14:paraId="0139399B" w14:textId="77777777" w:rsidR="00F82EBB" w:rsidRPr="00E3562D" w:rsidRDefault="00976CBF" w:rsidP="00E3562D">
            <w:pPr>
              <w:bidi/>
              <w:spacing w:before="200" w:line="264" w:lineRule="auto"/>
              <w:rPr>
                <w:rFonts w:ascii="Dubai" w:hAnsi="Dubai" w:cs="Dubai"/>
                <w:b/>
                <w:lang w:bidi="fa-IR"/>
              </w:rPr>
            </w:pPr>
            <w:r w:rsidRPr="00E3562D">
              <w:rPr>
                <w:rFonts w:ascii="Dubai" w:hAnsi="Dubai" w:cs="Dubai"/>
                <w:rtl/>
                <w:lang w:val="fa-IR" w:bidi="fa-IR"/>
              </w:rPr>
              <w:t>یک بخش حمایتی بسیار خبره و آگاه به ارائه نتایج خوب برای افراد دارای معلولیت کمک می کند. حوزه‌های قضایی شرکت‌کننده با یکدیگر همکاری خواهند کرد تا منابعی را برای حامیان فردی در مورد بهترین شیوه‌ها ایجاد کنند و از حامیان فردی حمایت کنند تا شبکه‌های قوی‌تری برای به اشتراک گذاشتن اطلاعات، آموخته‌ها و تجربیات اجرای رویه مبتنی بر شواهد ایجاد کنند.</w:t>
            </w:r>
          </w:p>
        </w:tc>
        <w:tc>
          <w:tcPr>
            <w:tcW w:w="2980" w:type="dxa"/>
            <w:tcMar>
              <w:top w:w="113" w:type="dxa"/>
              <w:left w:w="57" w:type="dxa"/>
              <w:bottom w:w="170" w:type="dxa"/>
              <w:right w:w="57" w:type="dxa"/>
            </w:tcMar>
          </w:tcPr>
          <w:p w14:paraId="0B6397EC" w14:textId="2D365301" w:rsidR="00F82EBB" w:rsidRPr="00E3562D" w:rsidRDefault="00EE088D" w:rsidP="006562F3">
            <w:pPr>
              <w:pStyle w:val="TableBullets1Table"/>
              <w:bidi/>
              <w:spacing w:line="264" w:lineRule="auto"/>
              <w:rPr>
                <w:rFonts w:ascii="Dubai" w:hAnsi="Dubai" w:cs="Dubai"/>
                <w:sz w:val="24"/>
                <w:szCs w:val="24"/>
                <w:lang w:bidi="fa-IR"/>
              </w:rPr>
            </w:pPr>
            <w:r w:rsidRPr="00EE088D">
              <w:rPr>
                <w:rFonts w:ascii="Dubai" w:hAnsi="Dubai" w:cs="Dubai"/>
                <w:sz w:val="24"/>
                <w:szCs w:val="24"/>
                <w:rtl/>
                <w:lang w:val="fa-IR" w:bidi="fa-IR"/>
              </w:rPr>
              <w:t>اکتبر 2023 تا فور</w:t>
            </w:r>
            <w:r w:rsidRPr="00EE088D">
              <w:rPr>
                <w:rFonts w:ascii="Dubai" w:hAnsi="Dubai" w:cs="Dubai" w:hint="cs"/>
                <w:sz w:val="24"/>
                <w:szCs w:val="24"/>
                <w:rtl/>
                <w:lang w:val="fa-IR" w:bidi="fa-IR"/>
              </w:rPr>
              <w:t>ی</w:t>
            </w:r>
            <w:r w:rsidRPr="00EE088D">
              <w:rPr>
                <w:rFonts w:ascii="Dubai" w:hAnsi="Dubai" w:cs="Dubai" w:hint="eastAsia"/>
                <w:sz w:val="24"/>
                <w:szCs w:val="24"/>
                <w:rtl/>
                <w:lang w:val="fa-IR" w:bidi="fa-IR"/>
              </w:rPr>
              <w:t>ه</w:t>
            </w:r>
            <w:r w:rsidRPr="00EE088D">
              <w:rPr>
                <w:rFonts w:ascii="Dubai" w:hAnsi="Dubai" w:cs="Dubai"/>
                <w:sz w:val="24"/>
                <w:szCs w:val="24"/>
                <w:rtl/>
                <w:lang w:val="fa-IR" w:bidi="fa-IR"/>
              </w:rPr>
              <w:t xml:space="preserve"> 2025</w:t>
            </w:r>
          </w:p>
        </w:tc>
      </w:tr>
      <w:tr w:rsidR="0054531A" w:rsidRPr="009A6D1F" w14:paraId="44F1C33B" w14:textId="77777777" w:rsidTr="00E3562D">
        <w:trPr>
          <w:trHeight w:val="226"/>
        </w:trPr>
        <w:tc>
          <w:tcPr>
            <w:tcW w:w="2556" w:type="dxa"/>
            <w:tcMar>
              <w:top w:w="113" w:type="dxa"/>
              <w:left w:w="57" w:type="dxa"/>
              <w:bottom w:w="170" w:type="dxa"/>
              <w:right w:w="57" w:type="dxa"/>
            </w:tcMar>
          </w:tcPr>
          <w:p w14:paraId="4152D30C" w14:textId="77777777" w:rsidR="00F82EBB" w:rsidRPr="009A6D1F" w:rsidRDefault="00976CBF" w:rsidP="006562F3">
            <w:pPr>
              <w:bidi/>
              <w:spacing w:line="264" w:lineRule="auto"/>
              <w:contextualSpacing/>
              <w:rPr>
                <w:rFonts w:ascii="Dubai" w:hAnsi="Dubai" w:cs="Dubai"/>
                <w:lang w:bidi="fa-IR"/>
              </w:rPr>
            </w:pPr>
            <w:r w:rsidRPr="009A6D1F">
              <w:rPr>
                <w:rFonts w:ascii="Dubai" w:hAnsi="Dubai" w:cs="Dubai"/>
                <w:rtl/>
                <w:lang w:val="fa-IR" w:bidi="fa-IR"/>
              </w:rPr>
              <w:t xml:space="preserve">حوزه کاری 5: هماهنگی بهتر بودجه </w:t>
            </w:r>
          </w:p>
        </w:tc>
        <w:tc>
          <w:tcPr>
            <w:tcW w:w="8222" w:type="dxa"/>
            <w:tcMar>
              <w:top w:w="113" w:type="dxa"/>
              <w:left w:w="57" w:type="dxa"/>
              <w:bottom w:w="170" w:type="dxa"/>
              <w:right w:w="57" w:type="dxa"/>
            </w:tcMar>
          </w:tcPr>
          <w:p w14:paraId="21774047" w14:textId="77777777" w:rsidR="00F82EBB" w:rsidRPr="009A6D1F" w:rsidRDefault="00976CBF" w:rsidP="006562F3">
            <w:pPr>
              <w:bidi/>
              <w:spacing w:line="264" w:lineRule="auto"/>
              <w:contextualSpacing/>
              <w:rPr>
                <w:rFonts w:ascii="Dubai" w:hAnsi="Dubai" w:cs="Dubai"/>
                <w:b/>
                <w:bCs/>
                <w:lang w:bidi="fa-IR"/>
              </w:rPr>
            </w:pPr>
            <w:r w:rsidRPr="009A6D1F">
              <w:rPr>
                <w:rFonts w:ascii="Dubai" w:hAnsi="Dubai" w:cs="Dubai"/>
                <w:b/>
                <w:bCs/>
                <w:rtl/>
                <w:lang w:val="fa-IR" w:bidi="fa-IR"/>
              </w:rPr>
              <w:t>ترتیب بررسی تامین مالی موجود و شناسایی فرصت ها برای هماهنگی بهتر بودجه</w:t>
            </w:r>
          </w:p>
          <w:p w14:paraId="7A1AE6B6" w14:textId="05CD32AA" w:rsidR="00F82EBB" w:rsidRPr="009A6D1F" w:rsidRDefault="00EE088D" w:rsidP="00E3562D">
            <w:pPr>
              <w:bidi/>
              <w:spacing w:before="200" w:line="264" w:lineRule="auto"/>
              <w:rPr>
                <w:rFonts w:ascii="Dubai" w:hAnsi="Dubai" w:cs="Dubai"/>
                <w:b/>
                <w:lang w:bidi="fa-IR"/>
              </w:rPr>
            </w:pPr>
            <w:r w:rsidRPr="00EE088D">
              <w:rPr>
                <w:rFonts w:ascii="Dubai" w:hAnsi="Dubai" w:cs="Dubai"/>
                <w:rtl/>
                <w:lang w:val="fa-IR" w:bidi="fa-IR"/>
              </w:rPr>
              <w:t>از نتا</w:t>
            </w:r>
            <w:r w:rsidRPr="00EE088D">
              <w:rPr>
                <w:rFonts w:ascii="Dubai" w:hAnsi="Dubai" w:cs="Dubai" w:hint="cs"/>
                <w:rtl/>
                <w:lang w:val="fa-IR" w:bidi="fa-IR"/>
              </w:rPr>
              <w:t>ی</w:t>
            </w:r>
            <w:r w:rsidRPr="00EE088D">
              <w:rPr>
                <w:rFonts w:ascii="Dubai" w:hAnsi="Dubai" w:cs="Dubai" w:hint="eastAsia"/>
                <w:rtl/>
                <w:lang w:val="fa-IR" w:bidi="fa-IR"/>
              </w:rPr>
              <w:t>ج</w:t>
            </w:r>
            <w:r w:rsidRPr="00EE088D">
              <w:rPr>
                <w:rFonts w:ascii="Dubai" w:hAnsi="Dubai" w:cs="Dubai"/>
                <w:rtl/>
                <w:lang w:val="fa-IR" w:bidi="fa-IR"/>
              </w:rPr>
              <w:t xml:space="preserve"> پروژه‌ها</w:t>
            </w:r>
            <w:r w:rsidRPr="00EE088D">
              <w:rPr>
                <w:rFonts w:ascii="Dubai" w:hAnsi="Dubai" w:cs="Dubai" w:hint="cs"/>
                <w:rtl/>
                <w:lang w:val="fa-IR" w:bidi="fa-IR"/>
              </w:rPr>
              <w:t>ی</w:t>
            </w:r>
            <w:r w:rsidRPr="00EE088D">
              <w:rPr>
                <w:rFonts w:ascii="Dubai" w:hAnsi="Dubai" w:cs="Dubai"/>
                <w:rtl/>
                <w:lang w:val="fa-IR" w:bidi="fa-IR"/>
              </w:rPr>
              <w:t xml:space="preserve"> مربوط به جمع‌آور</w:t>
            </w:r>
            <w:r w:rsidRPr="00EE088D">
              <w:rPr>
                <w:rFonts w:ascii="Dubai" w:hAnsi="Dubai" w:cs="Dubai" w:hint="cs"/>
                <w:rtl/>
                <w:lang w:val="fa-IR" w:bidi="fa-IR"/>
              </w:rPr>
              <w:t>ی</w:t>
            </w:r>
            <w:r w:rsidRPr="00EE088D">
              <w:rPr>
                <w:rFonts w:ascii="Dubai" w:hAnsi="Dubai" w:cs="Dubai"/>
                <w:rtl/>
                <w:lang w:val="fa-IR" w:bidi="fa-IR"/>
              </w:rPr>
              <w:t xml:space="preserve"> داده‌ها</w:t>
            </w:r>
            <w:r w:rsidRPr="00EE088D">
              <w:rPr>
                <w:rFonts w:ascii="Dubai" w:hAnsi="Dubai" w:cs="Dubai" w:hint="cs"/>
                <w:rtl/>
                <w:lang w:val="fa-IR" w:bidi="fa-IR"/>
              </w:rPr>
              <w:t>ی</w:t>
            </w:r>
            <w:r w:rsidRPr="00EE088D">
              <w:rPr>
                <w:rFonts w:ascii="Dubai" w:hAnsi="Dubai" w:cs="Dubai"/>
                <w:rtl/>
                <w:lang w:val="fa-IR" w:bidi="fa-IR"/>
              </w:rPr>
              <w:t xml:space="preserve"> موجود و نقشه‌بردار</w:t>
            </w:r>
            <w:r w:rsidRPr="00EE088D">
              <w:rPr>
                <w:rFonts w:ascii="Dubai" w:hAnsi="Dubai" w:cs="Dubai" w:hint="cs"/>
                <w:rtl/>
                <w:lang w:val="fa-IR" w:bidi="fa-IR"/>
              </w:rPr>
              <w:t>ی</w:t>
            </w:r>
            <w:r w:rsidRPr="00EE088D">
              <w:rPr>
                <w:rFonts w:ascii="Dubai" w:hAnsi="Dubai" w:cs="Dubai"/>
                <w:rtl/>
                <w:lang w:val="fa-IR" w:bidi="fa-IR"/>
              </w:rPr>
              <w:t xml:space="preserve"> از ارائه خدمات استفاده کن</w:t>
            </w:r>
            <w:r w:rsidRPr="00EE088D">
              <w:rPr>
                <w:rFonts w:ascii="Dubai" w:hAnsi="Dubai" w:cs="Dubai" w:hint="cs"/>
                <w:rtl/>
                <w:lang w:val="fa-IR" w:bidi="fa-IR"/>
              </w:rPr>
              <w:t>ی</w:t>
            </w:r>
            <w:r w:rsidRPr="00EE088D">
              <w:rPr>
                <w:rFonts w:ascii="Dubai" w:hAnsi="Dubai" w:cs="Dubai" w:hint="eastAsia"/>
                <w:rtl/>
                <w:lang w:val="fa-IR" w:bidi="fa-IR"/>
              </w:rPr>
              <w:t>د</w:t>
            </w:r>
            <w:r w:rsidRPr="00EE088D">
              <w:rPr>
                <w:rFonts w:ascii="Dubai" w:hAnsi="Dubai" w:cs="Dubai"/>
                <w:rtl/>
                <w:lang w:val="fa-IR" w:bidi="fa-IR"/>
              </w:rPr>
              <w:t xml:space="preserve"> تا بهبودها</w:t>
            </w:r>
            <w:r w:rsidRPr="00EE088D">
              <w:rPr>
                <w:rFonts w:ascii="Dubai" w:hAnsi="Dubai" w:cs="Dubai" w:hint="cs"/>
                <w:rtl/>
                <w:lang w:val="fa-IR" w:bidi="fa-IR"/>
              </w:rPr>
              <w:t>ی</w:t>
            </w:r>
            <w:r w:rsidRPr="00EE088D">
              <w:rPr>
                <w:rFonts w:ascii="Dubai" w:hAnsi="Dubai" w:cs="Dubai"/>
                <w:rtl/>
                <w:lang w:val="fa-IR" w:bidi="fa-IR"/>
              </w:rPr>
              <w:t xml:space="preserve"> ممکن در هماهنگ</w:t>
            </w:r>
            <w:r w:rsidRPr="00EE088D">
              <w:rPr>
                <w:rFonts w:ascii="Dubai" w:hAnsi="Dubai" w:cs="Dubai" w:hint="cs"/>
                <w:rtl/>
                <w:lang w:val="fa-IR" w:bidi="fa-IR"/>
              </w:rPr>
              <w:t>ی</w:t>
            </w:r>
            <w:r w:rsidRPr="00EE088D">
              <w:rPr>
                <w:rFonts w:ascii="Dubai" w:hAnsi="Dubai" w:cs="Dubai"/>
                <w:rtl/>
                <w:lang w:val="fa-IR" w:bidi="fa-IR"/>
              </w:rPr>
              <w:t xml:space="preserve"> بودجه موجود در سراسر حوزه‌ها</w:t>
            </w:r>
            <w:r w:rsidRPr="00EE088D">
              <w:rPr>
                <w:rFonts w:ascii="Dubai" w:hAnsi="Dubai" w:cs="Dubai" w:hint="cs"/>
                <w:rtl/>
                <w:lang w:val="fa-IR" w:bidi="fa-IR"/>
              </w:rPr>
              <w:t>ی</w:t>
            </w:r>
            <w:r w:rsidRPr="00EE088D">
              <w:rPr>
                <w:rFonts w:ascii="Dubai" w:hAnsi="Dubai" w:cs="Dubai"/>
                <w:rtl/>
                <w:lang w:val="fa-IR" w:bidi="fa-IR"/>
              </w:rPr>
              <w:t xml:space="preserve"> مشارکت‌کننده را شناسا</w:t>
            </w:r>
            <w:r w:rsidRPr="00EE088D">
              <w:rPr>
                <w:rFonts w:ascii="Dubai" w:hAnsi="Dubai" w:cs="Dubai" w:hint="cs"/>
                <w:rtl/>
                <w:lang w:val="fa-IR" w:bidi="fa-IR"/>
              </w:rPr>
              <w:t>یی</w:t>
            </w:r>
            <w:r w:rsidRPr="00EE088D">
              <w:rPr>
                <w:rFonts w:ascii="Dubai" w:hAnsi="Dubai" w:cs="Dubai"/>
                <w:rtl/>
                <w:lang w:val="fa-IR" w:bidi="fa-IR"/>
              </w:rPr>
              <w:t xml:space="preserve"> کرده و به‌صورت مشترک برا</w:t>
            </w:r>
            <w:r w:rsidRPr="00EE088D">
              <w:rPr>
                <w:rFonts w:ascii="Dubai" w:hAnsi="Dubai" w:cs="Dubai" w:hint="cs"/>
                <w:rtl/>
                <w:lang w:val="fa-IR" w:bidi="fa-IR"/>
              </w:rPr>
              <w:t>ی</w:t>
            </w:r>
            <w:r w:rsidRPr="00EE088D">
              <w:rPr>
                <w:rFonts w:ascii="Dubai" w:hAnsi="Dubai" w:cs="Dubai"/>
                <w:rtl/>
                <w:lang w:val="fa-IR" w:bidi="fa-IR"/>
              </w:rPr>
              <w:t xml:space="preserve"> تأم</w:t>
            </w:r>
            <w:r w:rsidRPr="00EE088D">
              <w:rPr>
                <w:rFonts w:ascii="Dubai" w:hAnsi="Dubai" w:cs="Dubai" w:hint="cs"/>
                <w:rtl/>
                <w:lang w:val="fa-IR" w:bidi="fa-IR"/>
              </w:rPr>
              <w:t>ی</w:t>
            </w:r>
            <w:r w:rsidRPr="00EE088D">
              <w:rPr>
                <w:rFonts w:ascii="Dubai" w:hAnsi="Dubai" w:cs="Dubai" w:hint="eastAsia"/>
                <w:rtl/>
                <w:lang w:val="fa-IR" w:bidi="fa-IR"/>
              </w:rPr>
              <w:t>ن</w:t>
            </w:r>
            <w:r w:rsidRPr="00EE088D">
              <w:rPr>
                <w:rFonts w:ascii="Dubai" w:hAnsi="Dubai" w:cs="Dubai"/>
                <w:rtl/>
                <w:lang w:val="fa-IR" w:bidi="fa-IR"/>
              </w:rPr>
              <w:t xml:space="preserve"> مال</w:t>
            </w:r>
            <w:r w:rsidRPr="00EE088D">
              <w:rPr>
                <w:rFonts w:ascii="Dubai" w:hAnsi="Dubai" w:cs="Dubai" w:hint="cs"/>
                <w:rtl/>
                <w:lang w:val="fa-IR" w:bidi="fa-IR"/>
              </w:rPr>
              <w:t>ی</w:t>
            </w:r>
            <w:r w:rsidRPr="00EE088D">
              <w:rPr>
                <w:rFonts w:ascii="Dubai" w:hAnsi="Dubai" w:cs="Dubai"/>
                <w:rtl/>
                <w:lang w:val="fa-IR" w:bidi="fa-IR"/>
              </w:rPr>
              <w:t xml:space="preserve"> پا</w:t>
            </w:r>
            <w:r w:rsidRPr="00EE088D">
              <w:rPr>
                <w:rFonts w:ascii="Dubai" w:hAnsi="Dubai" w:cs="Dubai" w:hint="cs"/>
                <w:rtl/>
                <w:lang w:val="fa-IR" w:bidi="fa-IR"/>
              </w:rPr>
              <w:t>ی</w:t>
            </w:r>
            <w:r w:rsidRPr="00EE088D">
              <w:rPr>
                <w:rFonts w:ascii="Dubai" w:hAnsi="Dubai" w:cs="Dubai" w:hint="eastAsia"/>
                <w:rtl/>
                <w:lang w:val="fa-IR" w:bidi="fa-IR"/>
              </w:rPr>
              <w:t>دار</w:t>
            </w:r>
            <w:r w:rsidRPr="00EE088D">
              <w:rPr>
                <w:rFonts w:ascii="Dubai" w:hAnsi="Dubai" w:cs="Dubai"/>
                <w:rtl/>
                <w:lang w:val="fa-IR" w:bidi="fa-IR"/>
              </w:rPr>
              <w:t xml:space="preserve"> و بلندمدت برنامه‌ها</w:t>
            </w:r>
            <w:r w:rsidRPr="00EE088D">
              <w:rPr>
                <w:rFonts w:ascii="Dubai" w:hAnsi="Dubai" w:cs="Dubai" w:hint="cs"/>
                <w:rtl/>
                <w:lang w:val="fa-IR" w:bidi="fa-IR"/>
              </w:rPr>
              <w:t>ی</w:t>
            </w:r>
            <w:r w:rsidRPr="00EE088D">
              <w:rPr>
                <w:rFonts w:ascii="Dubai" w:hAnsi="Dubai" w:cs="Dubai"/>
                <w:rtl/>
                <w:lang w:val="fa-IR" w:bidi="fa-IR"/>
              </w:rPr>
              <w:t xml:space="preserve"> حما</w:t>
            </w:r>
            <w:r w:rsidRPr="00EE088D">
              <w:rPr>
                <w:rFonts w:ascii="Dubai" w:hAnsi="Dubai" w:cs="Dubai" w:hint="cs"/>
                <w:rtl/>
                <w:lang w:val="fa-IR" w:bidi="fa-IR"/>
              </w:rPr>
              <w:t>ی</w:t>
            </w:r>
            <w:r w:rsidRPr="00EE088D">
              <w:rPr>
                <w:rFonts w:ascii="Dubai" w:hAnsi="Dubai" w:cs="Dubai" w:hint="eastAsia"/>
                <w:rtl/>
                <w:lang w:val="fa-IR" w:bidi="fa-IR"/>
              </w:rPr>
              <w:t>ت</w:t>
            </w:r>
            <w:r w:rsidRPr="00EE088D">
              <w:rPr>
                <w:rFonts w:ascii="Dubai" w:hAnsi="Dubai" w:cs="Dubai"/>
                <w:rtl/>
                <w:lang w:val="fa-IR" w:bidi="fa-IR"/>
              </w:rPr>
              <w:t xml:space="preserve"> از افراد </w:t>
            </w:r>
            <w:r w:rsidRPr="00EE088D">
              <w:rPr>
                <w:rFonts w:ascii="Dubai" w:hAnsi="Dubai" w:cs="Dubai" w:hint="eastAsia"/>
                <w:rtl/>
                <w:lang w:val="fa-IR" w:bidi="fa-IR"/>
              </w:rPr>
              <w:t>دارا</w:t>
            </w:r>
            <w:r w:rsidRPr="00EE088D">
              <w:rPr>
                <w:rFonts w:ascii="Dubai" w:hAnsi="Dubai" w:cs="Dubai" w:hint="cs"/>
                <w:rtl/>
                <w:lang w:val="fa-IR" w:bidi="fa-IR"/>
              </w:rPr>
              <w:t>ی</w:t>
            </w:r>
            <w:r w:rsidRPr="00EE088D">
              <w:rPr>
                <w:rFonts w:ascii="Dubai" w:hAnsi="Dubai" w:cs="Dubai"/>
                <w:rtl/>
                <w:lang w:val="fa-IR" w:bidi="fa-IR"/>
              </w:rPr>
              <w:t xml:space="preserve"> معلول</w:t>
            </w:r>
            <w:r w:rsidRPr="00EE088D">
              <w:rPr>
                <w:rFonts w:ascii="Dubai" w:hAnsi="Dubai" w:cs="Dubai" w:hint="cs"/>
                <w:rtl/>
                <w:lang w:val="fa-IR" w:bidi="fa-IR"/>
              </w:rPr>
              <w:t>ی</w:t>
            </w:r>
            <w:r w:rsidRPr="00EE088D">
              <w:rPr>
                <w:rFonts w:ascii="Dubai" w:hAnsi="Dubai" w:cs="Dubai" w:hint="eastAsia"/>
                <w:rtl/>
                <w:lang w:val="fa-IR" w:bidi="fa-IR"/>
              </w:rPr>
              <w:t>ت</w:t>
            </w:r>
            <w:r w:rsidRPr="00EE088D">
              <w:rPr>
                <w:rFonts w:ascii="Dubai" w:hAnsi="Dubai" w:cs="Dubai"/>
                <w:rtl/>
                <w:lang w:val="fa-IR" w:bidi="fa-IR"/>
              </w:rPr>
              <w:t xml:space="preserve"> به‌منظور پاسخگو</w:t>
            </w:r>
            <w:r w:rsidRPr="00EE088D">
              <w:rPr>
                <w:rFonts w:ascii="Dubai" w:hAnsi="Dubai" w:cs="Dubai" w:hint="cs"/>
                <w:rtl/>
                <w:lang w:val="fa-IR" w:bidi="fa-IR"/>
              </w:rPr>
              <w:t>یی</w:t>
            </w:r>
            <w:r w:rsidRPr="00EE088D">
              <w:rPr>
                <w:rFonts w:ascii="Dubai" w:hAnsi="Dubai" w:cs="Dubai"/>
                <w:rtl/>
                <w:lang w:val="fa-IR" w:bidi="fa-IR"/>
              </w:rPr>
              <w:t xml:space="preserve"> به تقاضا کار کن</w:t>
            </w:r>
            <w:r w:rsidRPr="00EE088D">
              <w:rPr>
                <w:rFonts w:ascii="Dubai" w:hAnsi="Dubai" w:cs="Dubai" w:hint="cs"/>
                <w:rtl/>
                <w:lang w:val="fa-IR" w:bidi="fa-IR"/>
              </w:rPr>
              <w:t>ی</w:t>
            </w:r>
            <w:r w:rsidRPr="00EE088D">
              <w:rPr>
                <w:rFonts w:ascii="Dubai" w:hAnsi="Dubai" w:cs="Dubai" w:hint="eastAsia"/>
                <w:rtl/>
                <w:lang w:val="fa-IR" w:bidi="fa-IR"/>
              </w:rPr>
              <w:t>د</w:t>
            </w:r>
            <w:r w:rsidRPr="00EE088D">
              <w:rPr>
                <w:rFonts w:ascii="Dubai" w:hAnsi="Dubai" w:cs="Dubai"/>
                <w:rtl/>
                <w:lang w:val="fa-IR" w:bidi="fa-IR"/>
              </w:rPr>
              <w:t xml:space="preserve">.  </w:t>
            </w:r>
          </w:p>
        </w:tc>
        <w:tc>
          <w:tcPr>
            <w:tcW w:w="2980" w:type="dxa"/>
            <w:tcMar>
              <w:top w:w="113" w:type="dxa"/>
              <w:left w:w="57" w:type="dxa"/>
              <w:bottom w:w="170" w:type="dxa"/>
              <w:right w:w="57" w:type="dxa"/>
            </w:tcMar>
          </w:tcPr>
          <w:p w14:paraId="7511BFA3" w14:textId="6C2FEAA1" w:rsidR="00F82EBB" w:rsidRPr="009A6D1F" w:rsidRDefault="00EE088D" w:rsidP="006562F3">
            <w:pPr>
              <w:pStyle w:val="TableBullets1Table"/>
              <w:bidi/>
              <w:spacing w:line="264" w:lineRule="auto"/>
              <w:rPr>
                <w:rFonts w:ascii="Dubai" w:hAnsi="Dubai" w:cs="Dubai"/>
                <w:sz w:val="24"/>
                <w:szCs w:val="24"/>
                <w:lang w:bidi="fa-IR"/>
              </w:rPr>
            </w:pPr>
            <w:r w:rsidRPr="00EE088D">
              <w:rPr>
                <w:rFonts w:ascii="Dubai" w:hAnsi="Dubai" w:cs="Dubai"/>
                <w:sz w:val="24"/>
                <w:szCs w:val="24"/>
                <w:rtl/>
                <w:lang w:val="fa-IR" w:bidi="fa-IR"/>
              </w:rPr>
              <w:t>جولا</w:t>
            </w:r>
            <w:r w:rsidRPr="00EE088D">
              <w:rPr>
                <w:rFonts w:ascii="Dubai" w:hAnsi="Dubai" w:cs="Dubai" w:hint="cs"/>
                <w:sz w:val="24"/>
                <w:szCs w:val="24"/>
                <w:rtl/>
                <w:lang w:val="fa-IR" w:bidi="fa-IR"/>
              </w:rPr>
              <w:t>ی</w:t>
            </w:r>
            <w:r w:rsidRPr="00EE088D">
              <w:rPr>
                <w:rFonts w:ascii="Dubai" w:hAnsi="Dubai" w:cs="Dubai"/>
                <w:sz w:val="24"/>
                <w:szCs w:val="24"/>
                <w:rtl/>
                <w:lang w:val="fa-IR" w:bidi="fa-IR"/>
              </w:rPr>
              <w:t xml:space="preserve"> 2024 تا ژوئن 2025</w:t>
            </w:r>
          </w:p>
        </w:tc>
      </w:tr>
      <w:tr w:rsidR="0054531A" w:rsidRPr="009A6D1F" w14:paraId="59E808BE" w14:textId="77777777" w:rsidTr="00E3562D">
        <w:trPr>
          <w:trHeight w:val="226"/>
        </w:trPr>
        <w:tc>
          <w:tcPr>
            <w:tcW w:w="2556" w:type="dxa"/>
            <w:tcMar>
              <w:top w:w="113" w:type="dxa"/>
              <w:left w:w="57" w:type="dxa"/>
              <w:bottom w:w="170" w:type="dxa"/>
              <w:right w:w="57" w:type="dxa"/>
            </w:tcMar>
          </w:tcPr>
          <w:p w14:paraId="09DB8162" w14:textId="77777777" w:rsidR="00F82EBB" w:rsidRPr="009A6D1F" w:rsidRDefault="00976CBF" w:rsidP="006562F3">
            <w:pPr>
              <w:bidi/>
              <w:spacing w:line="264" w:lineRule="auto"/>
              <w:contextualSpacing/>
              <w:rPr>
                <w:rFonts w:ascii="Dubai" w:hAnsi="Dubai" w:cs="Dubai"/>
                <w:lang w:bidi="fa-IR"/>
              </w:rPr>
            </w:pPr>
            <w:r w:rsidRPr="009A6D1F">
              <w:rPr>
                <w:rFonts w:ascii="Dubai" w:hAnsi="Dubai" w:cs="Dubai"/>
                <w:rtl/>
                <w:lang w:val="fa-IR" w:bidi="fa-IR"/>
              </w:rPr>
              <w:t>حوزه کاری 6: حمایت از دسترسی افراد ملل نخست (بومیان)</w:t>
            </w:r>
          </w:p>
          <w:p w14:paraId="44FF4300" w14:textId="77777777" w:rsidR="00F82EBB" w:rsidRPr="009A6D1F" w:rsidRDefault="00F82EBB" w:rsidP="006562F3">
            <w:pPr>
              <w:spacing w:line="264" w:lineRule="auto"/>
              <w:contextualSpacing/>
              <w:rPr>
                <w:rFonts w:ascii="Dubai" w:hAnsi="Dubai" w:cs="Dubai"/>
                <w:lang w:bidi="fa-IR"/>
              </w:rPr>
            </w:pPr>
          </w:p>
        </w:tc>
        <w:tc>
          <w:tcPr>
            <w:tcW w:w="8222" w:type="dxa"/>
            <w:tcMar>
              <w:top w:w="113" w:type="dxa"/>
              <w:left w:w="57" w:type="dxa"/>
              <w:bottom w:w="170" w:type="dxa"/>
              <w:right w:w="57" w:type="dxa"/>
            </w:tcMar>
          </w:tcPr>
          <w:p w14:paraId="6D36B679" w14:textId="77777777" w:rsidR="00EE088D" w:rsidRDefault="00EE088D" w:rsidP="00E3562D">
            <w:pPr>
              <w:bidi/>
              <w:spacing w:before="200" w:line="264" w:lineRule="auto"/>
              <w:rPr>
                <w:rFonts w:ascii="Dubai" w:hAnsi="Dubai" w:cs="Dubai"/>
                <w:b/>
                <w:bCs/>
                <w:lang w:val="en-US" w:bidi="fa-IR"/>
              </w:rPr>
            </w:pPr>
            <w:r w:rsidRPr="00EE088D">
              <w:rPr>
                <w:rFonts w:ascii="Dubai" w:hAnsi="Dubai" w:cs="Dubai"/>
                <w:b/>
                <w:bCs/>
                <w:rtl/>
                <w:lang w:val="fa-IR" w:bidi="fa-IR"/>
              </w:rPr>
              <w:t>افزا</w:t>
            </w:r>
            <w:r w:rsidRPr="00EE088D">
              <w:rPr>
                <w:rFonts w:ascii="Dubai" w:hAnsi="Dubai" w:cs="Dubai" w:hint="cs"/>
                <w:b/>
                <w:bCs/>
                <w:rtl/>
                <w:lang w:val="fa-IR" w:bidi="fa-IR"/>
              </w:rPr>
              <w:t>ی</w:t>
            </w:r>
            <w:r w:rsidRPr="00EE088D">
              <w:rPr>
                <w:rFonts w:ascii="Dubai" w:hAnsi="Dubai" w:cs="Dubai" w:hint="eastAsia"/>
                <w:b/>
                <w:bCs/>
                <w:rtl/>
                <w:lang w:val="fa-IR" w:bidi="fa-IR"/>
              </w:rPr>
              <w:t>ش</w:t>
            </w:r>
            <w:r w:rsidRPr="00EE088D">
              <w:rPr>
                <w:rFonts w:ascii="Dubai" w:hAnsi="Dubai" w:cs="Dubai"/>
                <w:b/>
                <w:bCs/>
                <w:rtl/>
                <w:lang w:val="fa-IR" w:bidi="fa-IR"/>
              </w:rPr>
              <w:t xml:space="preserve"> خدمات حما</w:t>
            </w:r>
            <w:r w:rsidRPr="00EE088D">
              <w:rPr>
                <w:rFonts w:ascii="Dubai" w:hAnsi="Dubai" w:cs="Dubai" w:hint="cs"/>
                <w:b/>
                <w:bCs/>
                <w:rtl/>
                <w:lang w:val="fa-IR" w:bidi="fa-IR"/>
              </w:rPr>
              <w:t>ی</w:t>
            </w:r>
            <w:r w:rsidRPr="00EE088D">
              <w:rPr>
                <w:rFonts w:ascii="Dubai" w:hAnsi="Dubai" w:cs="Dubai" w:hint="eastAsia"/>
                <w:b/>
                <w:bCs/>
                <w:rtl/>
                <w:lang w:val="fa-IR" w:bidi="fa-IR"/>
              </w:rPr>
              <w:t>ت</w:t>
            </w:r>
            <w:r w:rsidRPr="00EE088D">
              <w:rPr>
                <w:rFonts w:ascii="Dubai" w:hAnsi="Dubai" w:cs="Dubai" w:hint="cs"/>
                <w:b/>
                <w:bCs/>
                <w:rtl/>
                <w:lang w:val="fa-IR" w:bidi="fa-IR"/>
              </w:rPr>
              <w:t>ی</w:t>
            </w:r>
            <w:r w:rsidRPr="00EE088D">
              <w:rPr>
                <w:rFonts w:ascii="Dubai" w:hAnsi="Dubai" w:cs="Dubai"/>
                <w:b/>
                <w:bCs/>
                <w:rtl/>
                <w:lang w:val="fa-IR" w:bidi="fa-IR"/>
              </w:rPr>
              <w:t xml:space="preserve"> مناسب و در دسترس از نظر فرهنگ</w:t>
            </w:r>
            <w:r w:rsidRPr="00EE088D">
              <w:rPr>
                <w:rFonts w:ascii="Dubai" w:hAnsi="Dubai" w:cs="Dubai" w:hint="cs"/>
                <w:b/>
                <w:bCs/>
                <w:rtl/>
                <w:lang w:val="fa-IR" w:bidi="fa-IR"/>
              </w:rPr>
              <w:t>ی</w:t>
            </w:r>
            <w:r w:rsidRPr="00EE088D">
              <w:rPr>
                <w:rFonts w:ascii="Dubai" w:hAnsi="Dubai" w:cs="Dubai"/>
                <w:b/>
                <w:bCs/>
                <w:rtl/>
                <w:lang w:val="fa-IR" w:bidi="fa-IR"/>
              </w:rPr>
              <w:t xml:space="preserve"> </w:t>
            </w:r>
          </w:p>
          <w:p w14:paraId="5A5553E6" w14:textId="5A118561" w:rsidR="00F82EBB" w:rsidRPr="009A6D1F" w:rsidRDefault="00976CBF" w:rsidP="00EE088D">
            <w:pPr>
              <w:bidi/>
              <w:spacing w:before="200" w:line="264" w:lineRule="auto"/>
              <w:rPr>
                <w:rFonts w:ascii="Dubai" w:hAnsi="Dubai" w:cs="Dubai"/>
                <w:b/>
                <w:lang w:bidi="fa-IR"/>
              </w:rPr>
            </w:pPr>
            <w:r w:rsidRPr="009A6D1F">
              <w:rPr>
                <w:rFonts w:ascii="Dubai" w:hAnsi="Dubai" w:cs="Dubai"/>
                <w:rtl/>
                <w:lang w:val="fa-IR" w:bidi="fa-IR"/>
              </w:rPr>
              <w:t>نیاز به دسترسی بهتر به حمایت فرهنگی ایمن برای افراد دارای معلولیت ملل نخست (بومیان) وجود دارد. این پروژه راه‌هایی را برای افزایش دسترسی به حمایت از معلولیت، از جمله افزایش فرصت‌ها و منابع آموزشی برای بهبود شایستگی فرهنگی برای خدمات حمایت از معلولیت و/یا پروژه‌ها را شناسایی می‌کند تا افراد ملل نخست (بومیان) بتوانند رهبران و مدافعان معلولیت شوند.</w:t>
            </w:r>
          </w:p>
        </w:tc>
        <w:tc>
          <w:tcPr>
            <w:tcW w:w="2980" w:type="dxa"/>
            <w:tcMar>
              <w:top w:w="113" w:type="dxa"/>
              <w:left w:w="57" w:type="dxa"/>
              <w:bottom w:w="170" w:type="dxa"/>
              <w:right w:w="57" w:type="dxa"/>
            </w:tcMar>
          </w:tcPr>
          <w:p w14:paraId="16807A7F" w14:textId="7F43ECA9" w:rsidR="00F82EBB" w:rsidRPr="00E3562D" w:rsidRDefault="00EE088D" w:rsidP="006562F3">
            <w:pPr>
              <w:pStyle w:val="TableBullets1Table"/>
              <w:bidi/>
              <w:spacing w:line="264" w:lineRule="auto"/>
              <w:rPr>
                <w:rFonts w:ascii="Dubai" w:hAnsi="Dubai" w:cs="Dubai"/>
                <w:sz w:val="24"/>
                <w:szCs w:val="24"/>
                <w:lang w:bidi="fa-IR"/>
              </w:rPr>
            </w:pPr>
            <w:r w:rsidRPr="00EE088D">
              <w:rPr>
                <w:rFonts w:ascii="Dubai" w:hAnsi="Dubai" w:cs="Dubai"/>
                <w:sz w:val="24"/>
                <w:szCs w:val="24"/>
                <w:rtl/>
                <w:lang w:val="fa-IR" w:bidi="fa-IR"/>
              </w:rPr>
              <w:t>فور</w:t>
            </w:r>
            <w:r w:rsidRPr="00EE088D">
              <w:rPr>
                <w:rFonts w:ascii="Dubai" w:hAnsi="Dubai" w:cs="Dubai" w:hint="cs"/>
                <w:sz w:val="24"/>
                <w:szCs w:val="24"/>
                <w:rtl/>
                <w:lang w:val="fa-IR" w:bidi="fa-IR"/>
              </w:rPr>
              <w:t>ی</w:t>
            </w:r>
            <w:r w:rsidRPr="00EE088D">
              <w:rPr>
                <w:rFonts w:ascii="Dubai" w:hAnsi="Dubai" w:cs="Dubai" w:hint="eastAsia"/>
                <w:sz w:val="24"/>
                <w:szCs w:val="24"/>
                <w:rtl/>
                <w:lang w:val="fa-IR" w:bidi="fa-IR"/>
              </w:rPr>
              <w:t>ه</w:t>
            </w:r>
            <w:r w:rsidRPr="00EE088D">
              <w:rPr>
                <w:rFonts w:ascii="Dubai" w:hAnsi="Dubai" w:cs="Dubai"/>
                <w:sz w:val="24"/>
                <w:szCs w:val="24"/>
                <w:rtl/>
                <w:lang w:val="fa-IR" w:bidi="fa-IR"/>
              </w:rPr>
              <w:t xml:space="preserve"> 2024 تا مارس 2025</w:t>
            </w:r>
          </w:p>
        </w:tc>
      </w:tr>
    </w:tbl>
    <w:p w14:paraId="35A43A1D" w14:textId="77777777" w:rsidR="003D70EC" w:rsidRPr="009A6D1F" w:rsidRDefault="003D70EC" w:rsidP="00152AA6">
      <w:pPr>
        <w:rPr>
          <w:rFonts w:ascii="Dubai" w:hAnsi="Dubai" w:cs="Dubai"/>
          <w:color w:val="2C5181"/>
          <w:sz w:val="22"/>
          <w:szCs w:val="22"/>
          <w:lang w:val="en-US" w:bidi="fa-IR"/>
        </w:rPr>
      </w:pPr>
    </w:p>
    <w:sectPr w:rsidR="003D70EC" w:rsidRPr="009A6D1F" w:rsidSect="00187D9B">
      <w:endnotePr>
        <w:numFmt w:val="decimal"/>
      </w:endnotePr>
      <w:pgSz w:w="16840" w:h="11900" w:orient="landscape" w:code="9"/>
      <w:pgMar w:top="1440" w:right="1440" w:bottom="1440" w:left="1440"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CCF74" w14:textId="77777777" w:rsidR="0098495A" w:rsidRDefault="0098495A">
      <w:r>
        <w:separator/>
      </w:r>
    </w:p>
  </w:endnote>
  <w:endnote w:type="continuationSeparator" w:id="0">
    <w:p w14:paraId="29878605" w14:textId="77777777" w:rsidR="0098495A" w:rsidRDefault="009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31BCDC5-0F59-4CEB-9330-7FFC792271E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800000AF" w:usb1="4000004A" w:usb2="00000000" w:usb3="00000000" w:csb0="00000009" w:csb1="00000000"/>
  </w:font>
  <w:font w:name="Minion Pro">
    <w:altName w:val="Cambria Math"/>
    <w:panose1 w:val="00000000000000000000"/>
    <w:charset w:val="00"/>
    <w:family w:val="roman"/>
    <w:notTrueType/>
    <w:pitch w:val="variable"/>
    <w:sig w:usb0="E00002AF" w:usb1="5000205B"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Dubai">
    <w:panose1 w:val="020B0503030403030204"/>
    <w:charset w:val="00"/>
    <w:family w:val="swiss"/>
    <w:pitch w:val="variable"/>
    <w:sig w:usb0="80002067" w:usb1="80000000" w:usb2="00000008" w:usb3="00000000" w:csb0="00000041" w:csb1="00000000"/>
    <w:embedRegular r:id="rId2" w:fontKey="{C0E3C544-13DD-44DF-BF70-61952C26393F}"/>
    <w:embedBold r:id="rId3" w:fontKey="{338F146E-E51C-4B90-BA51-49AB3C9B7C39}"/>
    <w:embedItalic r:id="rId4" w:fontKey="{21F87ED5-BA63-48A6-8B0A-09DD87DEB0AE}"/>
    <w:embedBoldItalic r:id="rId5" w:fontKey="{84770678-FFDA-4637-8B99-DD3D6DCC95EA}"/>
  </w:font>
  <w:font w:name="Tahoma">
    <w:panose1 w:val="020B0604030504040204"/>
    <w:charset w:val="00"/>
    <w:family w:val="swiss"/>
    <w:pitch w:val="variable"/>
    <w:sig w:usb0="E1002EFF" w:usb1="C000605B" w:usb2="00000029" w:usb3="00000000" w:csb0="000101FF" w:csb1="00000000"/>
    <w:embedRegular r:id="rId6" w:subsetted="1" w:fontKey="{2BEA04BB-242F-470D-9C18-E47BAF2D6C76}"/>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EndPr>
      <w:rPr>
        <w:rStyle w:val="PageNumber"/>
      </w:rPr>
    </w:sdtEndPr>
    <w:sdtContent>
      <w:p w14:paraId="07236970" w14:textId="77777777" w:rsidR="003D61F6" w:rsidRDefault="00976CBF"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74909446" w14:textId="77777777" w:rsidR="003D61F6" w:rsidRDefault="00976CBF"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p w14:paraId="6995302C" w14:textId="77777777" w:rsidR="003D61F6" w:rsidRDefault="003D61F6" w:rsidP="00AF76E3">
    <w:pPr>
      <w:pStyle w:val="Footer"/>
      <w:ind w:right="360"/>
    </w:pPr>
  </w:p>
  <w:p w14:paraId="1B65F3CF"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Dubai" w:hAnsi="Dubai" w:cs="Dubai"/>
        <w:rtl/>
      </w:rPr>
      <w:id w:val="-1649741699"/>
      <w:docPartObj>
        <w:docPartGallery w:val="Page Numbers (Bottom of Page)"/>
        <w:docPartUnique/>
      </w:docPartObj>
    </w:sdtPr>
    <w:sdtEndPr>
      <w:rPr>
        <w:rStyle w:val="PageNumber"/>
        <w:sz w:val="18"/>
        <w:szCs w:val="18"/>
      </w:rPr>
    </w:sdtEndPr>
    <w:sdtContent>
      <w:p w14:paraId="0DFBE84E" w14:textId="77777777" w:rsidR="003D61F6" w:rsidRPr="009A6D1F" w:rsidRDefault="00976CBF" w:rsidP="00543416">
        <w:pPr>
          <w:pStyle w:val="Footer"/>
          <w:framePr w:wrap="none" w:vAnchor="text" w:hAnchor="page" w:x="1086" w:y="-3"/>
          <w:bidi/>
          <w:rPr>
            <w:rStyle w:val="PageNumber"/>
            <w:rFonts w:ascii="Dubai" w:hAnsi="Dubai" w:cs="Dubai"/>
            <w:sz w:val="18"/>
            <w:szCs w:val="18"/>
          </w:rPr>
        </w:pPr>
        <w:r w:rsidRPr="009A6D1F">
          <w:rPr>
            <w:rStyle w:val="PageNumber"/>
            <w:rFonts w:ascii="Dubai" w:hAnsi="Dubai" w:cs="Dubai"/>
            <w:sz w:val="18"/>
            <w:szCs w:val="18"/>
          </w:rPr>
          <w:fldChar w:fldCharType="begin"/>
        </w:r>
        <w:r w:rsidRPr="009A6D1F">
          <w:rPr>
            <w:rStyle w:val="PageNumber"/>
            <w:rFonts w:ascii="Dubai" w:hAnsi="Dubai" w:cs="Dubai"/>
            <w:sz w:val="18"/>
            <w:szCs w:val="18"/>
          </w:rPr>
          <w:instrText xml:space="preserve"> PAGE </w:instrText>
        </w:r>
        <w:r w:rsidRPr="009A6D1F">
          <w:rPr>
            <w:rStyle w:val="PageNumber"/>
            <w:rFonts w:ascii="Dubai" w:hAnsi="Dubai" w:cs="Dubai"/>
            <w:sz w:val="18"/>
            <w:szCs w:val="18"/>
          </w:rPr>
          <w:fldChar w:fldCharType="separate"/>
        </w:r>
        <w:r w:rsidR="002F6081">
          <w:rPr>
            <w:rStyle w:val="PageNumber"/>
            <w:rFonts w:ascii="Dubai" w:hAnsi="Dubai" w:cs="Dubai"/>
            <w:noProof/>
            <w:sz w:val="18"/>
            <w:szCs w:val="18"/>
            <w:rtl/>
          </w:rPr>
          <w:t>4</w:t>
        </w:r>
        <w:r w:rsidRPr="009A6D1F">
          <w:rPr>
            <w:rStyle w:val="PageNumber"/>
            <w:rFonts w:ascii="Dubai" w:hAnsi="Dubai" w:cs="Dubai"/>
            <w:sz w:val="18"/>
            <w:szCs w:val="18"/>
          </w:rPr>
          <w:fldChar w:fldCharType="end"/>
        </w:r>
      </w:p>
    </w:sdtContent>
  </w:sdt>
  <w:p w14:paraId="140BAD63" w14:textId="77777777" w:rsidR="003D61F6" w:rsidRPr="009A6D1F" w:rsidRDefault="00976CBF" w:rsidP="00543416">
    <w:pPr>
      <w:pStyle w:val="BasicParagraph"/>
      <w:bidi/>
      <w:ind w:right="360"/>
      <w:rPr>
        <w:rFonts w:ascii="Dubai" w:hAnsi="Dubai" w:cs="Dubai"/>
        <w:sz w:val="16"/>
        <w:szCs w:val="16"/>
      </w:rPr>
    </w:pPr>
    <w:r w:rsidRPr="009A6D1F">
      <w:rPr>
        <w:rFonts w:ascii="Dubai" w:hAnsi="Dubai" w:cs="Dubai"/>
        <w:sz w:val="16"/>
        <w:szCs w:val="16"/>
        <w:rtl/>
        <w:lang w:val="fa-IR" w:bidi="fa-IR"/>
      </w:rPr>
      <w:t xml:space="preserve">برنامه کاری حمایت از معلولیت </w:t>
    </w:r>
    <w:r w:rsidRPr="009A6D1F">
      <w:rPr>
        <w:rFonts w:ascii="Dubai" w:hAnsi="Dubai" w:cs="Dubai"/>
        <w:sz w:val="16"/>
        <w:szCs w:val="16"/>
        <w:rtl/>
        <w:lang w:val="fa-IR"/>
      </w:rPr>
      <w:t>2023-2025</w:t>
    </w:r>
  </w:p>
  <w:p w14:paraId="1F077985" w14:textId="77777777" w:rsidR="003D61F6" w:rsidRPr="009A6D1F" w:rsidRDefault="003D61F6" w:rsidP="00543416">
    <w:pPr>
      <w:pStyle w:val="Footer"/>
      <w:bidi/>
      <w:rPr>
        <w:rFonts w:ascii="Dubai" w:hAnsi="Dubai" w:cs="Dubai"/>
      </w:rPr>
    </w:pPr>
  </w:p>
  <w:p w14:paraId="7CCDB2E3" w14:textId="77777777" w:rsidR="003D61F6" w:rsidRPr="009A6D1F" w:rsidRDefault="003D61F6" w:rsidP="00543416">
    <w:pPr>
      <w:bidi/>
      <w:rPr>
        <w:rFonts w:ascii="Dubai" w:hAnsi="Dubai" w:cs="Duba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9D9D9" w14:textId="77777777" w:rsidR="0098495A" w:rsidRDefault="0098495A">
      <w:r>
        <w:separator/>
      </w:r>
    </w:p>
  </w:footnote>
  <w:footnote w:type="continuationSeparator" w:id="0">
    <w:p w14:paraId="18969563" w14:textId="77777777" w:rsidR="0098495A" w:rsidRDefault="0098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52B8DC9E">
      <w:numFmt w:val="bullet"/>
      <w:lvlText w:val="-"/>
      <w:lvlJc w:val="left"/>
      <w:pPr>
        <w:ind w:left="1070" w:hanging="360"/>
      </w:pPr>
      <w:rPr>
        <w:rFonts w:ascii="Arial" w:eastAsia="Times New Roman" w:hAnsi="Arial" w:cs="Arial" w:hint="default"/>
      </w:rPr>
    </w:lvl>
    <w:lvl w:ilvl="1" w:tplc="5278545C" w:tentative="1">
      <w:start w:val="1"/>
      <w:numFmt w:val="lowerLetter"/>
      <w:lvlText w:val="%2."/>
      <w:lvlJc w:val="left"/>
      <w:pPr>
        <w:ind w:left="2150" w:hanging="360"/>
      </w:pPr>
    </w:lvl>
    <w:lvl w:ilvl="2" w:tplc="BF98BBA8" w:tentative="1">
      <w:start w:val="1"/>
      <w:numFmt w:val="lowerRoman"/>
      <w:lvlText w:val="%3."/>
      <w:lvlJc w:val="right"/>
      <w:pPr>
        <w:ind w:left="2870" w:hanging="180"/>
      </w:pPr>
    </w:lvl>
    <w:lvl w:ilvl="3" w:tplc="B26C4F6E" w:tentative="1">
      <w:start w:val="1"/>
      <w:numFmt w:val="decimal"/>
      <w:lvlText w:val="%4."/>
      <w:lvlJc w:val="left"/>
      <w:pPr>
        <w:ind w:left="3590" w:hanging="360"/>
      </w:pPr>
    </w:lvl>
    <w:lvl w:ilvl="4" w:tplc="AA642D06" w:tentative="1">
      <w:start w:val="1"/>
      <w:numFmt w:val="lowerLetter"/>
      <w:lvlText w:val="%5."/>
      <w:lvlJc w:val="left"/>
      <w:pPr>
        <w:ind w:left="4310" w:hanging="360"/>
      </w:pPr>
    </w:lvl>
    <w:lvl w:ilvl="5" w:tplc="871A54B8" w:tentative="1">
      <w:start w:val="1"/>
      <w:numFmt w:val="lowerRoman"/>
      <w:lvlText w:val="%6."/>
      <w:lvlJc w:val="right"/>
      <w:pPr>
        <w:ind w:left="5030" w:hanging="180"/>
      </w:pPr>
    </w:lvl>
    <w:lvl w:ilvl="6" w:tplc="82F0B538" w:tentative="1">
      <w:start w:val="1"/>
      <w:numFmt w:val="decimal"/>
      <w:lvlText w:val="%7."/>
      <w:lvlJc w:val="left"/>
      <w:pPr>
        <w:ind w:left="5750" w:hanging="360"/>
      </w:pPr>
    </w:lvl>
    <w:lvl w:ilvl="7" w:tplc="C56430D8" w:tentative="1">
      <w:start w:val="1"/>
      <w:numFmt w:val="lowerLetter"/>
      <w:lvlText w:val="%8."/>
      <w:lvlJc w:val="left"/>
      <w:pPr>
        <w:ind w:left="6470" w:hanging="360"/>
      </w:pPr>
    </w:lvl>
    <w:lvl w:ilvl="8" w:tplc="2F123C42"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5E66E256">
      <w:numFmt w:val="bullet"/>
      <w:lvlText w:val="-"/>
      <w:lvlJc w:val="left"/>
      <w:pPr>
        <w:ind w:left="1070" w:hanging="360"/>
      </w:pPr>
      <w:rPr>
        <w:rFonts w:ascii="Arial" w:eastAsia="Times New Roman" w:hAnsi="Arial" w:cs="Arial" w:hint="default"/>
        <w:b w:val="0"/>
        <w:color w:val="auto"/>
      </w:rPr>
    </w:lvl>
    <w:lvl w:ilvl="1" w:tplc="A1CE0D58" w:tentative="1">
      <w:start w:val="1"/>
      <w:numFmt w:val="lowerLetter"/>
      <w:lvlText w:val="%2."/>
      <w:lvlJc w:val="left"/>
      <w:pPr>
        <w:ind w:left="1866" w:hanging="360"/>
      </w:pPr>
    </w:lvl>
    <w:lvl w:ilvl="2" w:tplc="3AFE8B36" w:tentative="1">
      <w:start w:val="1"/>
      <w:numFmt w:val="lowerRoman"/>
      <w:lvlText w:val="%3."/>
      <w:lvlJc w:val="right"/>
      <w:pPr>
        <w:ind w:left="2586" w:hanging="180"/>
      </w:pPr>
    </w:lvl>
    <w:lvl w:ilvl="3" w:tplc="10C47AD4" w:tentative="1">
      <w:start w:val="1"/>
      <w:numFmt w:val="decimal"/>
      <w:lvlText w:val="%4."/>
      <w:lvlJc w:val="left"/>
      <w:pPr>
        <w:ind w:left="3306" w:hanging="360"/>
      </w:pPr>
    </w:lvl>
    <w:lvl w:ilvl="4" w:tplc="79F4E11C" w:tentative="1">
      <w:start w:val="1"/>
      <w:numFmt w:val="lowerLetter"/>
      <w:lvlText w:val="%5."/>
      <w:lvlJc w:val="left"/>
      <w:pPr>
        <w:ind w:left="4026" w:hanging="360"/>
      </w:pPr>
    </w:lvl>
    <w:lvl w:ilvl="5" w:tplc="6B16C92C" w:tentative="1">
      <w:start w:val="1"/>
      <w:numFmt w:val="lowerRoman"/>
      <w:lvlText w:val="%6."/>
      <w:lvlJc w:val="right"/>
      <w:pPr>
        <w:ind w:left="4746" w:hanging="180"/>
      </w:pPr>
    </w:lvl>
    <w:lvl w:ilvl="6" w:tplc="2B7ED6AA" w:tentative="1">
      <w:start w:val="1"/>
      <w:numFmt w:val="decimal"/>
      <w:lvlText w:val="%7."/>
      <w:lvlJc w:val="left"/>
      <w:pPr>
        <w:ind w:left="5466" w:hanging="360"/>
      </w:pPr>
    </w:lvl>
    <w:lvl w:ilvl="7" w:tplc="ED2C7AAC" w:tentative="1">
      <w:start w:val="1"/>
      <w:numFmt w:val="lowerLetter"/>
      <w:lvlText w:val="%8."/>
      <w:lvlJc w:val="left"/>
      <w:pPr>
        <w:ind w:left="6186" w:hanging="360"/>
      </w:pPr>
    </w:lvl>
    <w:lvl w:ilvl="8" w:tplc="B600C7E0"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C7103F2C">
      <w:start w:val="1"/>
      <w:numFmt w:val="bullet"/>
      <w:lvlText w:val=""/>
      <w:lvlJc w:val="left"/>
      <w:pPr>
        <w:ind w:left="644" w:hanging="360"/>
      </w:pPr>
      <w:rPr>
        <w:rFonts w:ascii="Symbol" w:hAnsi="Symbol" w:hint="default"/>
        <w:b w:val="0"/>
        <w:color w:val="auto"/>
      </w:rPr>
    </w:lvl>
    <w:lvl w:ilvl="1" w:tplc="D9E4A90E" w:tentative="1">
      <w:start w:val="1"/>
      <w:numFmt w:val="lowerLetter"/>
      <w:lvlText w:val="%2."/>
      <w:lvlJc w:val="left"/>
      <w:pPr>
        <w:ind w:left="1440" w:hanging="360"/>
      </w:pPr>
    </w:lvl>
    <w:lvl w:ilvl="2" w:tplc="32BA6F9C" w:tentative="1">
      <w:start w:val="1"/>
      <w:numFmt w:val="lowerRoman"/>
      <w:lvlText w:val="%3."/>
      <w:lvlJc w:val="right"/>
      <w:pPr>
        <w:ind w:left="2160" w:hanging="180"/>
      </w:pPr>
    </w:lvl>
    <w:lvl w:ilvl="3" w:tplc="16E81FEA" w:tentative="1">
      <w:start w:val="1"/>
      <w:numFmt w:val="decimal"/>
      <w:lvlText w:val="%4."/>
      <w:lvlJc w:val="left"/>
      <w:pPr>
        <w:ind w:left="2880" w:hanging="360"/>
      </w:pPr>
    </w:lvl>
    <w:lvl w:ilvl="4" w:tplc="A8B0D89E" w:tentative="1">
      <w:start w:val="1"/>
      <w:numFmt w:val="lowerLetter"/>
      <w:lvlText w:val="%5."/>
      <w:lvlJc w:val="left"/>
      <w:pPr>
        <w:ind w:left="3600" w:hanging="360"/>
      </w:pPr>
    </w:lvl>
    <w:lvl w:ilvl="5" w:tplc="BB58A710" w:tentative="1">
      <w:start w:val="1"/>
      <w:numFmt w:val="lowerRoman"/>
      <w:lvlText w:val="%6."/>
      <w:lvlJc w:val="right"/>
      <w:pPr>
        <w:ind w:left="4320" w:hanging="180"/>
      </w:pPr>
    </w:lvl>
    <w:lvl w:ilvl="6" w:tplc="BA9A4A7A" w:tentative="1">
      <w:start w:val="1"/>
      <w:numFmt w:val="decimal"/>
      <w:lvlText w:val="%7."/>
      <w:lvlJc w:val="left"/>
      <w:pPr>
        <w:ind w:left="5040" w:hanging="360"/>
      </w:pPr>
    </w:lvl>
    <w:lvl w:ilvl="7" w:tplc="AA7280E0" w:tentative="1">
      <w:start w:val="1"/>
      <w:numFmt w:val="lowerLetter"/>
      <w:lvlText w:val="%8."/>
      <w:lvlJc w:val="left"/>
      <w:pPr>
        <w:ind w:left="5760" w:hanging="360"/>
      </w:pPr>
    </w:lvl>
    <w:lvl w:ilvl="8" w:tplc="AE0CAC30"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880A7F02">
      <w:numFmt w:val="bullet"/>
      <w:lvlText w:val=""/>
      <w:lvlJc w:val="left"/>
      <w:pPr>
        <w:ind w:left="720" w:hanging="360"/>
      </w:pPr>
      <w:rPr>
        <w:rFonts w:ascii="Symbol" w:eastAsiaTheme="minorHAnsi" w:hAnsi="Symbol" w:cstheme="minorHAnsi" w:hint="default"/>
      </w:rPr>
    </w:lvl>
    <w:lvl w:ilvl="1" w:tplc="166A6072" w:tentative="1">
      <w:start w:val="1"/>
      <w:numFmt w:val="bullet"/>
      <w:lvlText w:val="o"/>
      <w:lvlJc w:val="left"/>
      <w:pPr>
        <w:ind w:left="1440" w:hanging="360"/>
      </w:pPr>
      <w:rPr>
        <w:rFonts w:ascii="Courier New" w:hAnsi="Courier New" w:cs="Courier New" w:hint="default"/>
      </w:rPr>
    </w:lvl>
    <w:lvl w:ilvl="2" w:tplc="5284E330" w:tentative="1">
      <w:start w:val="1"/>
      <w:numFmt w:val="bullet"/>
      <w:lvlText w:val=""/>
      <w:lvlJc w:val="left"/>
      <w:pPr>
        <w:ind w:left="2160" w:hanging="360"/>
      </w:pPr>
      <w:rPr>
        <w:rFonts w:ascii="Wingdings" w:hAnsi="Wingdings" w:hint="default"/>
      </w:rPr>
    </w:lvl>
    <w:lvl w:ilvl="3" w:tplc="4E7411CE" w:tentative="1">
      <w:start w:val="1"/>
      <w:numFmt w:val="bullet"/>
      <w:lvlText w:val=""/>
      <w:lvlJc w:val="left"/>
      <w:pPr>
        <w:ind w:left="2880" w:hanging="360"/>
      </w:pPr>
      <w:rPr>
        <w:rFonts w:ascii="Symbol" w:hAnsi="Symbol" w:hint="default"/>
      </w:rPr>
    </w:lvl>
    <w:lvl w:ilvl="4" w:tplc="59546348" w:tentative="1">
      <w:start w:val="1"/>
      <w:numFmt w:val="bullet"/>
      <w:lvlText w:val="o"/>
      <w:lvlJc w:val="left"/>
      <w:pPr>
        <w:ind w:left="3600" w:hanging="360"/>
      </w:pPr>
      <w:rPr>
        <w:rFonts w:ascii="Courier New" w:hAnsi="Courier New" w:cs="Courier New" w:hint="default"/>
      </w:rPr>
    </w:lvl>
    <w:lvl w:ilvl="5" w:tplc="27A430CE" w:tentative="1">
      <w:start w:val="1"/>
      <w:numFmt w:val="bullet"/>
      <w:lvlText w:val=""/>
      <w:lvlJc w:val="left"/>
      <w:pPr>
        <w:ind w:left="4320" w:hanging="360"/>
      </w:pPr>
      <w:rPr>
        <w:rFonts w:ascii="Wingdings" w:hAnsi="Wingdings" w:hint="default"/>
      </w:rPr>
    </w:lvl>
    <w:lvl w:ilvl="6" w:tplc="D5328BF8" w:tentative="1">
      <w:start w:val="1"/>
      <w:numFmt w:val="bullet"/>
      <w:lvlText w:val=""/>
      <w:lvlJc w:val="left"/>
      <w:pPr>
        <w:ind w:left="5040" w:hanging="360"/>
      </w:pPr>
      <w:rPr>
        <w:rFonts w:ascii="Symbol" w:hAnsi="Symbol" w:hint="default"/>
      </w:rPr>
    </w:lvl>
    <w:lvl w:ilvl="7" w:tplc="4BF210C0" w:tentative="1">
      <w:start w:val="1"/>
      <w:numFmt w:val="bullet"/>
      <w:lvlText w:val="o"/>
      <w:lvlJc w:val="left"/>
      <w:pPr>
        <w:ind w:left="5760" w:hanging="360"/>
      </w:pPr>
      <w:rPr>
        <w:rFonts w:ascii="Courier New" w:hAnsi="Courier New" w:cs="Courier New" w:hint="default"/>
      </w:rPr>
    </w:lvl>
    <w:lvl w:ilvl="8" w:tplc="D814F334"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C09E23B4">
      <w:start w:val="1"/>
      <w:numFmt w:val="bullet"/>
      <w:lvlText w:val=""/>
      <w:lvlJc w:val="left"/>
      <w:pPr>
        <w:ind w:left="360" w:hanging="360"/>
      </w:pPr>
      <w:rPr>
        <w:rFonts w:ascii="Symbol" w:hAnsi="Symbol" w:hint="default"/>
      </w:rPr>
    </w:lvl>
    <w:lvl w:ilvl="1" w:tplc="2228B032">
      <w:start w:val="1"/>
      <w:numFmt w:val="lowerLetter"/>
      <w:lvlText w:val="%2."/>
      <w:lvlJc w:val="left"/>
      <w:pPr>
        <w:ind w:left="1440" w:hanging="360"/>
      </w:pPr>
    </w:lvl>
    <w:lvl w:ilvl="2" w:tplc="E222F600" w:tentative="1">
      <w:start w:val="1"/>
      <w:numFmt w:val="lowerRoman"/>
      <w:lvlText w:val="%3."/>
      <w:lvlJc w:val="right"/>
      <w:pPr>
        <w:ind w:left="2160" w:hanging="180"/>
      </w:pPr>
    </w:lvl>
    <w:lvl w:ilvl="3" w:tplc="FF3EB310" w:tentative="1">
      <w:start w:val="1"/>
      <w:numFmt w:val="decimal"/>
      <w:lvlText w:val="%4."/>
      <w:lvlJc w:val="left"/>
      <w:pPr>
        <w:ind w:left="2880" w:hanging="360"/>
      </w:pPr>
    </w:lvl>
    <w:lvl w:ilvl="4" w:tplc="E3189DAE" w:tentative="1">
      <w:start w:val="1"/>
      <w:numFmt w:val="lowerLetter"/>
      <w:lvlText w:val="%5."/>
      <w:lvlJc w:val="left"/>
      <w:pPr>
        <w:ind w:left="3600" w:hanging="360"/>
      </w:pPr>
    </w:lvl>
    <w:lvl w:ilvl="5" w:tplc="B8B6ABBE" w:tentative="1">
      <w:start w:val="1"/>
      <w:numFmt w:val="lowerRoman"/>
      <w:lvlText w:val="%6."/>
      <w:lvlJc w:val="right"/>
      <w:pPr>
        <w:ind w:left="4320" w:hanging="180"/>
      </w:pPr>
    </w:lvl>
    <w:lvl w:ilvl="6" w:tplc="42FC2FC0" w:tentative="1">
      <w:start w:val="1"/>
      <w:numFmt w:val="decimal"/>
      <w:lvlText w:val="%7."/>
      <w:lvlJc w:val="left"/>
      <w:pPr>
        <w:ind w:left="5040" w:hanging="360"/>
      </w:pPr>
    </w:lvl>
    <w:lvl w:ilvl="7" w:tplc="61289C28" w:tentative="1">
      <w:start w:val="1"/>
      <w:numFmt w:val="lowerLetter"/>
      <w:lvlText w:val="%8."/>
      <w:lvlJc w:val="left"/>
      <w:pPr>
        <w:ind w:left="5760" w:hanging="360"/>
      </w:pPr>
    </w:lvl>
    <w:lvl w:ilvl="8" w:tplc="4406EFB0"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30A45F46">
      <w:start w:val="1"/>
      <w:numFmt w:val="bullet"/>
      <w:lvlText w:val=""/>
      <w:lvlJc w:val="left"/>
      <w:pPr>
        <w:ind w:left="720" w:hanging="360"/>
      </w:pPr>
      <w:rPr>
        <w:rFonts w:ascii="Symbol" w:hAnsi="Symbol" w:hint="default"/>
      </w:rPr>
    </w:lvl>
    <w:lvl w:ilvl="1" w:tplc="9378DE52" w:tentative="1">
      <w:start w:val="1"/>
      <w:numFmt w:val="bullet"/>
      <w:lvlText w:val="o"/>
      <w:lvlJc w:val="left"/>
      <w:pPr>
        <w:ind w:left="1440" w:hanging="360"/>
      </w:pPr>
      <w:rPr>
        <w:rFonts w:ascii="Courier New" w:hAnsi="Courier New" w:cs="Courier New" w:hint="default"/>
      </w:rPr>
    </w:lvl>
    <w:lvl w:ilvl="2" w:tplc="A11C5058" w:tentative="1">
      <w:start w:val="1"/>
      <w:numFmt w:val="bullet"/>
      <w:lvlText w:val=""/>
      <w:lvlJc w:val="left"/>
      <w:pPr>
        <w:ind w:left="2160" w:hanging="360"/>
      </w:pPr>
      <w:rPr>
        <w:rFonts w:ascii="Wingdings" w:hAnsi="Wingdings" w:hint="default"/>
      </w:rPr>
    </w:lvl>
    <w:lvl w:ilvl="3" w:tplc="A0C07310" w:tentative="1">
      <w:start w:val="1"/>
      <w:numFmt w:val="bullet"/>
      <w:lvlText w:val=""/>
      <w:lvlJc w:val="left"/>
      <w:pPr>
        <w:ind w:left="2880" w:hanging="360"/>
      </w:pPr>
      <w:rPr>
        <w:rFonts w:ascii="Symbol" w:hAnsi="Symbol" w:hint="default"/>
      </w:rPr>
    </w:lvl>
    <w:lvl w:ilvl="4" w:tplc="CF5A29E6" w:tentative="1">
      <w:start w:val="1"/>
      <w:numFmt w:val="bullet"/>
      <w:lvlText w:val="o"/>
      <w:lvlJc w:val="left"/>
      <w:pPr>
        <w:ind w:left="3600" w:hanging="360"/>
      </w:pPr>
      <w:rPr>
        <w:rFonts w:ascii="Courier New" w:hAnsi="Courier New" w:cs="Courier New" w:hint="default"/>
      </w:rPr>
    </w:lvl>
    <w:lvl w:ilvl="5" w:tplc="D6FE69FA" w:tentative="1">
      <w:start w:val="1"/>
      <w:numFmt w:val="bullet"/>
      <w:lvlText w:val=""/>
      <w:lvlJc w:val="left"/>
      <w:pPr>
        <w:ind w:left="4320" w:hanging="360"/>
      </w:pPr>
      <w:rPr>
        <w:rFonts w:ascii="Wingdings" w:hAnsi="Wingdings" w:hint="default"/>
      </w:rPr>
    </w:lvl>
    <w:lvl w:ilvl="6" w:tplc="F23A5C96" w:tentative="1">
      <w:start w:val="1"/>
      <w:numFmt w:val="bullet"/>
      <w:lvlText w:val=""/>
      <w:lvlJc w:val="left"/>
      <w:pPr>
        <w:ind w:left="5040" w:hanging="360"/>
      </w:pPr>
      <w:rPr>
        <w:rFonts w:ascii="Symbol" w:hAnsi="Symbol" w:hint="default"/>
      </w:rPr>
    </w:lvl>
    <w:lvl w:ilvl="7" w:tplc="41E0B236" w:tentative="1">
      <w:start w:val="1"/>
      <w:numFmt w:val="bullet"/>
      <w:lvlText w:val="o"/>
      <w:lvlJc w:val="left"/>
      <w:pPr>
        <w:ind w:left="5760" w:hanging="360"/>
      </w:pPr>
      <w:rPr>
        <w:rFonts w:ascii="Courier New" w:hAnsi="Courier New" w:cs="Courier New" w:hint="default"/>
      </w:rPr>
    </w:lvl>
    <w:lvl w:ilvl="8" w:tplc="3DE01750"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74CE9590">
      <w:start w:val="1"/>
      <w:numFmt w:val="decimal"/>
      <w:lvlText w:val="%1."/>
      <w:lvlJc w:val="left"/>
      <w:pPr>
        <w:ind w:left="720" w:hanging="360"/>
      </w:pPr>
      <w:rPr>
        <w:rFonts w:hint="default"/>
      </w:rPr>
    </w:lvl>
    <w:lvl w:ilvl="1" w:tplc="56EE650A" w:tentative="1">
      <w:start w:val="1"/>
      <w:numFmt w:val="bullet"/>
      <w:lvlText w:val="o"/>
      <w:lvlJc w:val="left"/>
      <w:pPr>
        <w:ind w:left="1440" w:hanging="360"/>
      </w:pPr>
      <w:rPr>
        <w:rFonts w:ascii="Courier New" w:hAnsi="Courier New" w:cs="Courier New" w:hint="default"/>
      </w:rPr>
    </w:lvl>
    <w:lvl w:ilvl="2" w:tplc="BD68DB3E" w:tentative="1">
      <w:start w:val="1"/>
      <w:numFmt w:val="bullet"/>
      <w:lvlText w:val=""/>
      <w:lvlJc w:val="left"/>
      <w:pPr>
        <w:ind w:left="2160" w:hanging="360"/>
      </w:pPr>
      <w:rPr>
        <w:rFonts w:ascii="Wingdings" w:hAnsi="Wingdings" w:hint="default"/>
      </w:rPr>
    </w:lvl>
    <w:lvl w:ilvl="3" w:tplc="6566953C" w:tentative="1">
      <w:start w:val="1"/>
      <w:numFmt w:val="bullet"/>
      <w:lvlText w:val=""/>
      <w:lvlJc w:val="left"/>
      <w:pPr>
        <w:ind w:left="2880" w:hanging="360"/>
      </w:pPr>
      <w:rPr>
        <w:rFonts w:ascii="Symbol" w:hAnsi="Symbol" w:hint="default"/>
      </w:rPr>
    </w:lvl>
    <w:lvl w:ilvl="4" w:tplc="BF468CDC" w:tentative="1">
      <w:start w:val="1"/>
      <w:numFmt w:val="bullet"/>
      <w:lvlText w:val="o"/>
      <w:lvlJc w:val="left"/>
      <w:pPr>
        <w:ind w:left="3600" w:hanging="360"/>
      </w:pPr>
      <w:rPr>
        <w:rFonts w:ascii="Courier New" w:hAnsi="Courier New" w:cs="Courier New" w:hint="default"/>
      </w:rPr>
    </w:lvl>
    <w:lvl w:ilvl="5" w:tplc="3DB6CD7E" w:tentative="1">
      <w:start w:val="1"/>
      <w:numFmt w:val="bullet"/>
      <w:lvlText w:val=""/>
      <w:lvlJc w:val="left"/>
      <w:pPr>
        <w:ind w:left="4320" w:hanging="360"/>
      </w:pPr>
      <w:rPr>
        <w:rFonts w:ascii="Wingdings" w:hAnsi="Wingdings" w:hint="default"/>
      </w:rPr>
    </w:lvl>
    <w:lvl w:ilvl="6" w:tplc="E8D86CA4" w:tentative="1">
      <w:start w:val="1"/>
      <w:numFmt w:val="bullet"/>
      <w:lvlText w:val=""/>
      <w:lvlJc w:val="left"/>
      <w:pPr>
        <w:ind w:left="5040" w:hanging="360"/>
      </w:pPr>
      <w:rPr>
        <w:rFonts w:ascii="Symbol" w:hAnsi="Symbol" w:hint="default"/>
      </w:rPr>
    </w:lvl>
    <w:lvl w:ilvl="7" w:tplc="556EF224" w:tentative="1">
      <w:start w:val="1"/>
      <w:numFmt w:val="bullet"/>
      <w:lvlText w:val="o"/>
      <w:lvlJc w:val="left"/>
      <w:pPr>
        <w:ind w:left="5760" w:hanging="360"/>
      </w:pPr>
      <w:rPr>
        <w:rFonts w:ascii="Courier New" w:hAnsi="Courier New" w:cs="Courier New" w:hint="default"/>
      </w:rPr>
    </w:lvl>
    <w:lvl w:ilvl="8" w:tplc="F94EBC4A"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CE8EAF82">
      <w:numFmt w:val="bullet"/>
      <w:lvlText w:val=""/>
      <w:lvlJc w:val="left"/>
      <w:pPr>
        <w:ind w:left="720" w:hanging="360"/>
      </w:pPr>
      <w:rPr>
        <w:rFonts w:ascii="Symbol" w:eastAsiaTheme="minorHAnsi" w:hAnsi="Symbol" w:cstheme="minorHAnsi" w:hint="default"/>
        <w:b/>
      </w:rPr>
    </w:lvl>
    <w:lvl w:ilvl="1" w:tplc="B3A2E2C4" w:tentative="1">
      <w:start w:val="1"/>
      <w:numFmt w:val="bullet"/>
      <w:lvlText w:val="o"/>
      <w:lvlJc w:val="left"/>
      <w:pPr>
        <w:ind w:left="1440" w:hanging="360"/>
      </w:pPr>
      <w:rPr>
        <w:rFonts w:ascii="Courier New" w:hAnsi="Courier New" w:cs="Courier New" w:hint="default"/>
      </w:rPr>
    </w:lvl>
    <w:lvl w:ilvl="2" w:tplc="2A0691EA" w:tentative="1">
      <w:start w:val="1"/>
      <w:numFmt w:val="bullet"/>
      <w:lvlText w:val=""/>
      <w:lvlJc w:val="left"/>
      <w:pPr>
        <w:ind w:left="2160" w:hanging="360"/>
      </w:pPr>
      <w:rPr>
        <w:rFonts w:ascii="Wingdings" w:hAnsi="Wingdings" w:hint="default"/>
      </w:rPr>
    </w:lvl>
    <w:lvl w:ilvl="3" w:tplc="25660EEC" w:tentative="1">
      <w:start w:val="1"/>
      <w:numFmt w:val="bullet"/>
      <w:lvlText w:val=""/>
      <w:lvlJc w:val="left"/>
      <w:pPr>
        <w:ind w:left="2880" w:hanging="360"/>
      </w:pPr>
      <w:rPr>
        <w:rFonts w:ascii="Symbol" w:hAnsi="Symbol" w:hint="default"/>
      </w:rPr>
    </w:lvl>
    <w:lvl w:ilvl="4" w:tplc="BC58FD02" w:tentative="1">
      <w:start w:val="1"/>
      <w:numFmt w:val="bullet"/>
      <w:lvlText w:val="o"/>
      <w:lvlJc w:val="left"/>
      <w:pPr>
        <w:ind w:left="3600" w:hanging="360"/>
      </w:pPr>
      <w:rPr>
        <w:rFonts w:ascii="Courier New" w:hAnsi="Courier New" w:cs="Courier New" w:hint="default"/>
      </w:rPr>
    </w:lvl>
    <w:lvl w:ilvl="5" w:tplc="D8B2A116" w:tentative="1">
      <w:start w:val="1"/>
      <w:numFmt w:val="bullet"/>
      <w:lvlText w:val=""/>
      <w:lvlJc w:val="left"/>
      <w:pPr>
        <w:ind w:left="4320" w:hanging="360"/>
      </w:pPr>
      <w:rPr>
        <w:rFonts w:ascii="Wingdings" w:hAnsi="Wingdings" w:hint="default"/>
      </w:rPr>
    </w:lvl>
    <w:lvl w:ilvl="6" w:tplc="6B6683F8" w:tentative="1">
      <w:start w:val="1"/>
      <w:numFmt w:val="bullet"/>
      <w:lvlText w:val=""/>
      <w:lvlJc w:val="left"/>
      <w:pPr>
        <w:ind w:left="5040" w:hanging="360"/>
      </w:pPr>
      <w:rPr>
        <w:rFonts w:ascii="Symbol" w:hAnsi="Symbol" w:hint="default"/>
      </w:rPr>
    </w:lvl>
    <w:lvl w:ilvl="7" w:tplc="33BC1442" w:tentative="1">
      <w:start w:val="1"/>
      <w:numFmt w:val="bullet"/>
      <w:lvlText w:val="o"/>
      <w:lvlJc w:val="left"/>
      <w:pPr>
        <w:ind w:left="5760" w:hanging="360"/>
      </w:pPr>
      <w:rPr>
        <w:rFonts w:ascii="Courier New" w:hAnsi="Courier New" w:cs="Courier New" w:hint="default"/>
      </w:rPr>
    </w:lvl>
    <w:lvl w:ilvl="8" w:tplc="6A6C52B8"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5DAC215C">
      <w:start w:val="1"/>
      <w:numFmt w:val="bullet"/>
      <w:pStyle w:val="06bDOTPOINTS"/>
      <w:lvlText w:val=""/>
      <w:lvlJc w:val="left"/>
      <w:pPr>
        <w:ind w:left="720" w:hanging="360"/>
      </w:pPr>
      <w:rPr>
        <w:rFonts w:ascii="Symbol" w:hAnsi="Symbol" w:hint="default"/>
      </w:rPr>
    </w:lvl>
    <w:lvl w:ilvl="1" w:tplc="39C48AFC" w:tentative="1">
      <w:start w:val="1"/>
      <w:numFmt w:val="bullet"/>
      <w:lvlText w:val="o"/>
      <w:lvlJc w:val="left"/>
      <w:pPr>
        <w:ind w:left="1440" w:hanging="360"/>
      </w:pPr>
      <w:rPr>
        <w:rFonts w:ascii="Courier New" w:hAnsi="Courier New" w:cs="Courier New" w:hint="default"/>
      </w:rPr>
    </w:lvl>
    <w:lvl w:ilvl="2" w:tplc="6E8A1C0C" w:tentative="1">
      <w:start w:val="1"/>
      <w:numFmt w:val="bullet"/>
      <w:lvlText w:val=""/>
      <w:lvlJc w:val="left"/>
      <w:pPr>
        <w:ind w:left="2160" w:hanging="360"/>
      </w:pPr>
      <w:rPr>
        <w:rFonts w:ascii="Wingdings" w:hAnsi="Wingdings" w:hint="default"/>
      </w:rPr>
    </w:lvl>
    <w:lvl w:ilvl="3" w:tplc="80B2CA96" w:tentative="1">
      <w:start w:val="1"/>
      <w:numFmt w:val="bullet"/>
      <w:lvlText w:val=""/>
      <w:lvlJc w:val="left"/>
      <w:pPr>
        <w:ind w:left="2880" w:hanging="360"/>
      </w:pPr>
      <w:rPr>
        <w:rFonts w:ascii="Symbol" w:hAnsi="Symbol" w:hint="default"/>
      </w:rPr>
    </w:lvl>
    <w:lvl w:ilvl="4" w:tplc="5B847448" w:tentative="1">
      <w:start w:val="1"/>
      <w:numFmt w:val="bullet"/>
      <w:lvlText w:val="o"/>
      <w:lvlJc w:val="left"/>
      <w:pPr>
        <w:ind w:left="3600" w:hanging="360"/>
      </w:pPr>
      <w:rPr>
        <w:rFonts w:ascii="Courier New" w:hAnsi="Courier New" w:cs="Courier New" w:hint="default"/>
      </w:rPr>
    </w:lvl>
    <w:lvl w:ilvl="5" w:tplc="78ACE246" w:tentative="1">
      <w:start w:val="1"/>
      <w:numFmt w:val="bullet"/>
      <w:lvlText w:val=""/>
      <w:lvlJc w:val="left"/>
      <w:pPr>
        <w:ind w:left="4320" w:hanging="360"/>
      </w:pPr>
      <w:rPr>
        <w:rFonts w:ascii="Wingdings" w:hAnsi="Wingdings" w:hint="default"/>
      </w:rPr>
    </w:lvl>
    <w:lvl w:ilvl="6" w:tplc="3F84FDEA" w:tentative="1">
      <w:start w:val="1"/>
      <w:numFmt w:val="bullet"/>
      <w:lvlText w:val=""/>
      <w:lvlJc w:val="left"/>
      <w:pPr>
        <w:ind w:left="5040" w:hanging="360"/>
      </w:pPr>
      <w:rPr>
        <w:rFonts w:ascii="Symbol" w:hAnsi="Symbol" w:hint="default"/>
      </w:rPr>
    </w:lvl>
    <w:lvl w:ilvl="7" w:tplc="9EBE8BD4" w:tentative="1">
      <w:start w:val="1"/>
      <w:numFmt w:val="bullet"/>
      <w:lvlText w:val="o"/>
      <w:lvlJc w:val="left"/>
      <w:pPr>
        <w:ind w:left="5760" w:hanging="360"/>
      </w:pPr>
      <w:rPr>
        <w:rFonts w:ascii="Courier New" w:hAnsi="Courier New" w:cs="Courier New" w:hint="default"/>
      </w:rPr>
    </w:lvl>
    <w:lvl w:ilvl="8" w:tplc="C6AAF3A0"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82A225AA">
      <w:numFmt w:val="bullet"/>
      <w:lvlText w:val="-"/>
      <w:lvlJc w:val="left"/>
      <w:pPr>
        <w:ind w:left="1004" w:hanging="360"/>
      </w:pPr>
      <w:rPr>
        <w:rFonts w:ascii="Arial" w:eastAsia="Times New Roman" w:hAnsi="Arial" w:cs="Arial" w:hint="default"/>
      </w:rPr>
    </w:lvl>
    <w:lvl w:ilvl="1" w:tplc="5D50263A" w:tentative="1">
      <w:start w:val="1"/>
      <w:numFmt w:val="bullet"/>
      <w:lvlText w:val="o"/>
      <w:lvlJc w:val="left"/>
      <w:pPr>
        <w:ind w:left="1724" w:hanging="360"/>
      </w:pPr>
      <w:rPr>
        <w:rFonts w:ascii="Courier New" w:hAnsi="Courier New" w:cs="Courier New" w:hint="default"/>
      </w:rPr>
    </w:lvl>
    <w:lvl w:ilvl="2" w:tplc="D4FEAB48" w:tentative="1">
      <w:start w:val="1"/>
      <w:numFmt w:val="bullet"/>
      <w:lvlText w:val=""/>
      <w:lvlJc w:val="left"/>
      <w:pPr>
        <w:ind w:left="2444" w:hanging="360"/>
      </w:pPr>
      <w:rPr>
        <w:rFonts w:ascii="Wingdings" w:hAnsi="Wingdings" w:hint="default"/>
      </w:rPr>
    </w:lvl>
    <w:lvl w:ilvl="3" w:tplc="554249E0" w:tentative="1">
      <w:start w:val="1"/>
      <w:numFmt w:val="bullet"/>
      <w:lvlText w:val=""/>
      <w:lvlJc w:val="left"/>
      <w:pPr>
        <w:ind w:left="3164" w:hanging="360"/>
      </w:pPr>
      <w:rPr>
        <w:rFonts w:ascii="Symbol" w:hAnsi="Symbol" w:hint="default"/>
      </w:rPr>
    </w:lvl>
    <w:lvl w:ilvl="4" w:tplc="86D4D244" w:tentative="1">
      <w:start w:val="1"/>
      <w:numFmt w:val="bullet"/>
      <w:lvlText w:val="o"/>
      <w:lvlJc w:val="left"/>
      <w:pPr>
        <w:ind w:left="3884" w:hanging="360"/>
      </w:pPr>
      <w:rPr>
        <w:rFonts w:ascii="Courier New" w:hAnsi="Courier New" w:cs="Courier New" w:hint="default"/>
      </w:rPr>
    </w:lvl>
    <w:lvl w:ilvl="5" w:tplc="FBD6E894" w:tentative="1">
      <w:start w:val="1"/>
      <w:numFmt w:val="bullet"/>
      <w:lvlText w:val=""/>
      <w:lvlJc w:val="left"/>
      <w:pPr>
        <w:ind w:left="4604" w:hanging="360"/>
      </w:pPr>
      <w:rPr>
        <w:rFonts w:ascii="Wingdings" w:hAnsi="Wingdings" w:hint="default"/>
      </w:rPr>
    </w:lvl>
    <w:lvl w:ilvl="6" w:tplc="FFE241F2" w:tentative="1">
      <w:start w:val="1"/>
      <w:numFmt w:val="bullet"/>
      <w:lvlText w:val=""/>
      <w:lvlJc w:val="left"/>
      <w:pPr>
        <w:ind w:left="5324" w:hanging="360"/>
      </w:pPr>
      <w:rPr>
        <w:rFonts w:ascii="Symbol" w:hAnsi="Symbol" w:hint="default"/>
      </w:rPr>
    </w:lvl>
    <w:lvl w:ilvl="7" w:tplc="6E58B7F4" w:tentative="1">
      <w:start w:val="1"/>
      <w:numFmt w:val="bullet"/>
      <w:lvlText w:val="o"/>
      <w:lvlJc w:val="left"/>
      <w:pPr>
        <w:ind w:left="6044" w:hanging="360"/>
      </w:pPr>
      <w:rPr>
        <w:rFonts w:ascii="Courier New" w:hAnsi="Courier New" w:cs="Courier New" w:hint="default"/>
      </w:rPr>
    </w:lvl>
    <w:lvl w:ilvl="8" w:tplc="AADA11F4" w:tentative="1">
      <w:start w:val="1"/>
      <w:numFmt w:val="bullet"/>
      <w:lvlText w:val=""/>
      <w:lvlJc w:val="left"/>
      <w:pPr>
        <w:ind w:left="6764" w:hanging="360"/>
      </w:pPr>
      <w:rPr>
        <w:rFonts w:ascii="Wingdings" w:hAnsi="Wingdings" w:hint="default"/>
      </w:rPr>
    </w:lvl>
  </w:abstractNum>
  <w:num w:numId="1" w16cid:durableId="541328131">
    <w:abstractNumId w:val="18"/>
  </w:num>
  <w:num w:numId="2" w16cid:durableId="104470745">
    <w:abstractNumId w:val="12"/>
  </w:num>
  <w:num w:numId="3" w16cid:durableId="2078017231">
    <w:abstractNumId w:val="19"/>
  </w:num>
  <w:num w:numId="4" w16cid:durableId="433744376">
    <w:abstractNumId w:val="11"/>
  </w:num>
  <w:num w:numId="5" w16cid:durableId="171453895">
    <w:abstractNumId w:val="14"/>
  </w:num>
  <w:num w:numId="6" w16cid:durableId="686912195">
    <w:abstractNumId w:val="10"/>
  </w:num>
  <w:num w:numId="7" w16cid:durableId="343750839">
    <w:abstractNumId w:val="17"/>
  </w:num>
  <w:num w:numId="8" w16cid:durableId="586311847">
    <w:abstractNumId w:val="16"/>
  </w:num>
  <w:num w:numId="9" w16cid:durableId="420102992">
    <w:abstractNumId w:val="15"/>
  </w:num>
  <w:num w:numId="10" w16cid:durableId="1276331407">
    <w:abstractNumId w:val="13"/>
  </w:num>
  <w:num w:numId="11" w16cid:durableId="2046831329">
    <w:abstractNumId w:val="9"/>
  </w:num>
  <w:num w:numId="12" w16cid:durableId="2042244896">
    <w:abstractNumId w:val="7"/>
  </w:num>
  <w:num w:numId="13" w16cid:durableId="1557276586">
    <w:abstractNumId w:val="6"/>
  </w:num>
  <w:num w:numId="14" w16cid:durableId="589777509">
    <w:abstractNumId w:val="5"/>
  </w:num>
  <w:num w:numId="15" w16cid:durableId="1976174042">
    <w:abstractNumId w:val="4"/>
  </w:num>
  <w:num w:numId="16" w16cid:durableId="330639594">
    <w:abstractNumId w:val="8"/>
  </w:num>
  <w:num w:numId="17" w16cid:durableId="1559321021">
    <w:abstractNumId w:val="3"/>
  </w:num>
  <w:num w:numId="18" w16cid:durableId="303051312">
    <w:abstractNumId w:val="2"/>
  </w:num>
  <w:num w:numId="19" w16cid:durableId="440998414">
    <w:abstractNumId w:val="1"/>
  </w:num>
  <w:num w:numId="20" w16cid:durableId="155465696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31521"/>
    <w:rsid w:val="00035F7B"/>
    <w:rsid w:val="00042BBE"/>
    <w:rsid w:val="000431E9"/>
    <w:rsid w:val="000540A1"/>
    <w:rsid w:val="0006330C"/>
    <w:rsid w:val="00064562"/>
    <w:rsid w:val="000679DD"/>
    <w:rsid w:val="00071879"/>
    <w:rsid w:val="00090263"/>
    <w:rsid w:val="000A2B9D"/>
    <w:rsid w:val="000C46F5"/>
    <w:rsid w:val="000D0F67"/>
    <w:rsid w:val="000D11E2"/>
    <w:rsid w:val="000F7A83"/>
    <w:rsid w:val="001018ED"/>
    <w:rsid w:val="00135201"/>
    <w:rsid w:val="00141CC7"/>
    <w:rsid w:val="00143290"/>
    <w:rsid w:val="00144563"/>
    <w:rsid w:val="00145E13"/>
    <w:rsid w:val="00152AA6"/>
    <w:rsid w:val="0016033A"/>
    <w:rsid w:val="00180F1C"/>
    <w:rsid w:val="00183F9B"/>
    <w:rsid w:val="00187D9B"/>
    <w:rsid w:val="001A3545"/>
    <w:rsid w:val="001B269F"/>
    <w:rsid w:val="001C2085"/>
    <w:rsid w:val="001C4040"/>
    <w:rsid w:val="001C4AA6"/>
    <w:rsid w:val="001C50F9"/>
    <w:rsid w:val="001E1E82"/>
    <w:rsid w:val="001E5A77"/>
    <w:rsid w:val="001E7786"/>
    <w:rsid w:val="001F4319"/>
    <w:rsid w:val="001F603A"/>
    <w:rsid w:val="00210069"/>
    <w:rsid w:val="0021296F"/>
    <w:rsid w:val="00216D4B"/>
    <w:rsid w:val="002416C2"/>
    <w:rsid w:val="002646E1"/>
    <w:rsid w:val="002B494D"/>
    <w:rsid w:val="002C7E24"/>
    <w:rsid w:val="002C7F38"/>
    <w:rsid w:val="002E7FB3"/>
    <w:rsid w:val="002F6081"/>
    <w:rsid w:val="00303A15"/>
    <w:rsid w:val="0030488C"/>
    <w:rsid w:val="00307367"/>
    <w:rsid w:val="003156FD"/>
    <w:rsid w:val="00322BBA"/>
    <w:rsid w:val="00322E6B"/>
    <w:rsid w:val="00346561"/>
    <w:rsid w:val="003571FA"/>
    <w:rsid w:val="003654A8"/>
    <w:rsid w:val="00375641"/>
    <w:rsid w:val="003769BE"/>
    <w:rsid w:val="00386EEF"/>
    <w:rsid w:val="00387C6B"/>
    <w:rsid w:val="0039582F"/>
    <w:rsid w:val="003B1387"/>
    <w:rsid w:val="003C2F88"/>
    <w:rsid w:val="003C7C09"/>
    <w:rsid w:val="003D61F6"/>
    <w:rsid w:val="003D70EC"/>
    <w:rsid w:val="003D7EAA"/>
    <w:rsid w:val="003E464A"/>
    <w:rsid w:val="003F007E"/>
    <w:rsid w:val="003F1DFF"/>
    <w:rsid w:val="003F217F"/>
    <w:rsid w:val="003F637B"/>
    <w:rsid w:val="00403B40"/>
    <w:rsid w:val="00431303"/>
    <w:rsid w:val="00451E1F"/>
    <w:rsid w:val="004523DC"/>
    <w:rsid w:val="00455364"/>
    <w:rsid w:val="00461812"/>
    <w:rsid w:val="004720E7"/>
    <w:rsid w:val="00482074"/>
    <w:rsid w:val="0048602B"/>
    <w:rsid w:val="00492FAA"/>
    <w:rsid w:val="0049498A"/>
    <w:rsid w:val="004E05A9"/>
    <w:rsid w:val="005033C8"/>
    <w:rsid w:val="00503A27"/>
    <w:rsid w:val="00504A7F"/>
    <w:rsid w:val="00527D55"/>
    <w:rsid w:val="005316D3"/>
    <w:rsid w:val="00540B8C"/>
    <w:rsid w:val="00543416"/>
    <w:rsid w:val="0054531A"/>
    <w:rsid w:val="0056753A"/>
    <w:rsid w:val="005B377D"/>
    <w:rsid w:val="005B4163"/>
    <w:rsid w:val="005C5142"/>
    <w:rsid w:val="005D6660"/>
    <w:rsid w:val="005E1C46"/>
    <w:rsid w:val="005E24C4"/>
    <w:rsid w:val="005F494A"/>
    <w:rsid w:val="00602580"/>
    <w:rsid w:val="00624394"/>
    <w:rsid w:val="00630F1C"/>
    <w:rsid w:val="006360C5"/>
    <w:rsid w:val="0063669B"/>
    <w:rsid w:val="00641E54"/>
    <w:rsid w:val="0064253E"/>
    <w:rsid w:val="006457CF"/>
    <w:rsid w:val="006472EB"/>
    <w:rsid w:val="0065214F"/>
    <w:rsid w:val="006562A7"/>
    <w:rsid w:val="006562F3"/>
    <w:rsid w:val="0066068F"/>
    <w:rsid w:val="00663151"/>
    <w:rsid w:val="00664716"/>
    <w:rsid w:val="00670F24"/>
    <w:rsid w:val="00680796"/>
    <w:rsid w:val="006876ED"/>
    <w:rsid w:val="006924DD"/>
    <w:rsid w:val="00692827"/>
    <w:rsid w:val="00695E82"/>
    <w:rsid w:val="006A67EE"/>
    <w:rsid w:val="006C638E"/>
    <w:rsid w:val="006C63F1"/>
    <w:rsid w:val="006D2097"/>
    <w:rsid w:val="006E096B"/>
    <w:rsid w:val="006E646B"/>
    <w:rsid w:val="006F2C22"/>
    <w:rsid w:val="006F5C7B"/>
    <w:rsid w:val="00705A45"/>
    <w:rsid w:val="00711D48"/>
    <w:rsid w:val="00714CB5"/>
    <w:rsid w:val="00721FF9"/>
    <w:rsid w:val="007274FF"/>
    <w:rsid w:val="00727E1B"/>
    <w:rsid w:val="00737410"/>
    <w:rsid w:val="00751A09"/>
    <w:rsid w:val="00751E7D"/>
    <w:rsid w:val="007713DF"/>
    <w:rsid w:val="007B25CE"/>
    <w:rsid w:val="007D6616"/>
    <w:rsid w:val="007E0D61"/>
    <w:rsid w:val="007E3FF8"/>
    <w:rsid w:val="007E6811"/>
    <w:rsid w:val="007F1111"/>
    <w:rsid w:val="007F49E6"/>
    <w:rsid w:val="00803306"/>
    <w:rsid w:val="00862AF0"/>
    <w:rsid w:val="00866404"/>
    <w:rsid w:val="008757FE"/>
    <w:rsid w:val="00883267"/>
    <w:rsid w:val="00883CD4"/>
    <w:rsid w:val="008A36F2"/>
    <w:rsid w:val="008B58AF"/>
    <w:rsid w:val="008E5584"/>
    <w:rsid w:val="00900C9C"/>
    <w:rsid w:val="009051DA"/>
    <w:rsid w:val="00906A46"/>
    <w:rsid w:val="00916541"/>
    <w:rsid w:val="00926AC8"/>
    <w:rsid w:val="00930A43"/>
    <w:rsid w:val="00935E13"/>
    <w:rsid w:val="00937BCE"/>
    <w:rsid w:val="0095636A"/>
    <w:rsid w:val="00956AB8"/>
    <w:rsid w:val="00956E51"/>
    <w:rsid w:val="0097687F"/>
    <w:rsid w:val="00976CBF"/>
    <w:rsid w:val="00983825"/>
    <w:rsid w:val="0098495A"/>
    <w:rsid w:val="009916D0"/>
    <w:rsid w:val="00993FED"/>
    <w:rsid w:val="00994F5C"/>
    <w:rsid w:val="009A2055"/>
    <w:rsid w:val="009A6D1F"/>
    <w:rsid w:val="009E1A86"/>
    <w:rsid w:val="009F4E42"/>
    <w:rsid w:val="00A0187E"/>
    <w:rsid w:val="00A079E1"/>
    <w:rsid w:val="00A104E0"/>
    <w:rsid w:val="00A2707A"/>
    <w:rsid w:val="00A321CB"/>
    <w:rsid w:val="00A3697B"/>
    <w:rsid w:val="00A451E0"/>
    <w:rsid w:val="00A512C8"/>
    <w:rsid w:val="00A54734"/>
    <w:rsid w:val="00A61549"/>
    <w:rsid w:val="00A75809"/>
    <w:rsid w:val="00A8471C"/>
    <w:rsid w:val="00A84774"/>
    <w:rsid w:val="00AA531A"/>
    <w:rsid w:val="00AC12F6"/>
    <w:rsid w:val="00AC2603"/>
    <w:rsid w:val="00AF76E3"/>
    <w:rsid w:val="00B0123F"/>
    <w:rsid w:val="00B044F8"/>
    <w:rsid w:val="00B0675A"/>
    <w:rsid w:val="00B07786"/>
    <w:rsid w:val="00B15152"/>
    <w:rsid w:val="00B15E7C"/>
    <w:rsid w:val="00B16A34"/>
    <w:rsid w:val="00B32446"/>
    <w:rsid w:val="00B40FCD"/>
    <w:rsid w:val="00B45D5A"/>
    <w:rsid w:val="00B57854"/>
    <w:rsid w:val="00B60259"/>
    <w:rsid w:val="00B72F3F"/>
    <w:rsid w:val="00B8199E"/>
    <w:rsid w:val="00B81B02"/>
    <w:rsid w:val="00BB5CD9"/>
    <w:rsid w:val="00BD3AF3"/>
    <w:rsid w:val="00BE4A8F"/>
    <w:rsid w:val="00BF2707"/>
    <w:rsid w:val="00C06368"/>
    <w:rsid w:val="00C10813"/>
    <w:rsid w:val="00C1265A"/>
    <w:rsid w:val="00C22E7F"/>
    <w:rsid w:val="00C54178"/>
    <w:rsid w:val="00C663DD"/>
    <w:rsid w:val="00CC5864"/>
    <w:rsid w:val="00CE56FF"/>
    <w:rsid w:val="00CF5FD3"/>
    <w:rsid w:val="00D333F9"/>
    <w:rsid w:val="00D5423B"/>
    <w:rsid w:val="00DA4928"/>
    <w:rsid w:val="00DA7D68"/>
    <w:rsid w:val="00DB1738"/>
    <w:rsid w:val="00DB6B3A"/>
    <w:rsid w:val="00DC1803"/>
    <w:rsid w:val="00DC62E0"/>
    <w:rsid w:val="00DD5DA8"/>
    <w:rsid w:val="00DE508B"/>
    <w:rsid w:val="00DF3BA2"/>
    <w:rsid w:val="00E00279"/>
    <w:rsid w:val="00E11393"/>
    <w:rsid w:val="00E14A94"/>
    <w:rsid w:val="00E3562D"/>
    <w:rsid w:val="00E369CA"/>
    <w:rsid w:val="00E46C60"/>
    <w:rsid w:val="00E473EE"/>
    <w:rsid w:val="00E57535"/>
    <w:rsid w:val="00E63284"/>
    <w:rsid w:val="00E71CAC"/>
    <w:rsid w:val="00E772C6"/>
    <w:rsid w:val="00E87A3A"/>
    <w:rsid w:val="00E90A49"/>
    <w:rsid w:val="00E92A41"/>
    <w:rsid w:val="00E93D46"/>
    <w:rsid w:val="00EA0E36"/>
    <w:rsid w:val="00EE088D"/>
    <w:rsid w:val="00F03547"/>
    <w:rsid w:val="00F07784"/>
    <w:rsid w:val="00F562BC"/>
    <w:rsid w:val="00F62C12"/>
    <w:rsid w:val="00F62F6C"/>
    <w:rsid w:val="00F74B3F"/>
    <w:rsid w:val="00F82EBB"/>
    <w:rsid w:val="00F8384D"/>
    <w:rsid w:val="00F8539F"/>
    <w:rsid w:val="00F87A2F"/>
    <w:rsid w:val="00FB3941"/>
    <w:rsid w:val="00FB5F65"/>
    <w:rsid w:val="00FB67F8"/>
    <w:rsid w:val="00FC7FF9"/>
    <w:rsid w:val="00FE0499"/>
    <w:rsid w:val="00FE4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99A6"/>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2707A"/>
  </w:style>
  <w:style w:type="paragraph" w:styleId="Heading1">
    <w:name w:val="heading 1"/>
    <w:basedOn w:val="BasicParagraph"/>
    <w:next w:val="Normal"/>
    <w:link w:val="Heading1Char"/>
    <w:uiPriority w:val="9"/>
    <w:qFormat/>
    <w:rsid w:val="00540B8C"/>
    <w:pPr>
      <w:spacing w:before="360" w:line="216" w:lineRule="auto"/>
      <w:outlineLvl w:val="0"/>
    </w:pPr>
    <w:rPr>
      <w:rFonts w:ascii="Calibri" w:hAnsi="Calibri" w:cs="Calibri"/>
      <w:b/>
      <w:bCs/>
      <w:color w:val="27412A"/>
      <w:spacing w:val="-14"/>
      <w:sz w:val="105"/>
      <w:szCs w:val="105"/>
    </w:rPr>
  </w:style>
  <w:style w:type="paragraph" w:styleId="Heading2">
    <w:name w:val="heading 2"/>
    <w:basedOn w:val="02HEADING2"/>
    <w:next w:val="Normal"/>
    <w:link w:val="Heading2Char"/>
    <w:uiPriority w:val="9"/>
    <w:unhideWhenUsed/>
    <w:qFormat/>
    <w:rsid w:val="00A512C8"/>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06Bodycopy"/>
    <w:next w:val="Normal"/>
    <w:link w:val="Heading3Char"/>
    <w:uiPriority w:val="9"/>
    <w:unhideWhenUsed/>
    <w:qFormat/>
    <w:rsid w:val="00A512C8"/>
    <w:pPr>
      <w:outlineLvl w:val="2"/>
    </w:pPr>
    <w:rPr>
      <w:b/>
      <w:bCs/>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C8"/>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40B8C"/>
    <w:rPr>
      <w:rFonts w:ascii="Calibri" w:hAnsi="Calibri" w:cs="Calibri"/>
      <w:b/>
      <w:bCs/>
      <w:color w:val="27412A"/>
      <w:spacing w:val="-14"/>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A512C8"/>
    <w:rPr>
      <w:rFonts w:ascii="Calibri" w:hAnsi="Calibri" w:cs="Calibri"/>
      <w:b/>
      <w:bCs/>
      <w:color w:val="000000"/>
      <w:sz w:val="22"/>
      <w:szCs w:val="22"/>
      <w:lang w:val="en-US"/>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rsid w:val="00543416"/>
    <w:rPr>
      <w:color w:val="605E5C"/>
      <w:shd w:val="clear" w:color="auto" w:fill="E1DFDD"/>
    </w:rPr>
  </w:style>
  <w:style w:type="paragraph" w:styleId="CommentText">
    <w:name w:val="annotation text"/>
    <w:basedOn w:val="Normal"/>
    <w:link w:val="CommentTextChar"/>
    <w:uiPriority w:val="99"/>
    <w:unhideWhenUsed/>
    <w:rsid w:val="00C22E7F"/>
    <w:rPr>
      <w:sz w:val="20"/>
      <w:szCs w:val="20"/>
    </w:rPr>
  </w:style>
  <w:style w:type="character" w:customStyle="1" w:styleId="CommentTextChar">
    <w:name w:val="Comment Text Char"/>
    <w:basedOn w:val="DefaultParagraphFont"/>
    <w:link w:val="CommentText"/>
    <w:uiPriority w:val="99"/>
    <w:rsid w:val="00C22E7F"/>
    <w:rPr>
      <w:sz w:val="20"/>
      <w:szCs w:val="20"/>
    </w:rPr>
  </w:style>
  <w:style w:type="paragraph" w:styleId="CommentSubject">
    <w:name w:val="annotation subject"/>
    <w:basedOn w:val="CommentText"/>
    <w:next w:val="CommentText"/>
    <w:link w:val="CommentSubjectChar"/>
    <w:uiPriority w:val="99"/>
    <w:semiHidden/>
    <w:unhideWhenUsed/>
    <w:rsid w:val="00C22E7F"/>
    <w:rPr>
      <w:b/>
      <w:bCs/>
    </w:rPr>
  </w:style>
  <w:style w:type="character" w:customStyle="1" w:styleId="CommentSubjectChar">
    <w:name w:val="Comment Subject Char"/>
    <w:basedOn w:val="CommentTextChar"/>
    <w:link w:val="CommentSubject"/>
    <w:uiPriority w:val="99"/>
    <w:semiHidden/>
    <w:rsid w:val="00C22E7F"/>
    <w:rPr>
      <w:b/>
      <w:bCs/>
      <w:sz w:val="20"/>
      <w:szCs w:val="20"/>
    </w:rPr>
  </w:style>
  <w:style w:type="paragraph" w:styleId="Revision">
    <w:name w:val="Revision"/>
    <w:hidden/>
    <w:uiPriority w:val="99"/>
    <w:semiHidden/>
    <w:rsid w:val="00E9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3789">
      <w:bodyDiv w:val="1"/>
      <w:marLeft w:val="0"/>
      <w:marRight w:val="0"/>
      <w:marTop w:val="0"/>
      <w:marBottom w:val="0"/>
      <w:divBdr>
        <w:top w:val="none" w:sz="0" w:space="0" w:color="auto"/>
        <w:left w:val="none" w:sz="0" w:space="0" w:color="auto"/>
        <w:bottom w:val="none" w:sz="0" w:space="0" w:color="auto"/>
        <w:right w:val="none" w:sz="0" w:space="0" w:color="auto"/>
      </w:divBdr>
    </w:div>
    <w:div w:id="14678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ss.gov.au/sites/default/files/documents/05_2023/demand-and-gap-analysis-project-summary-pdf.pdf" TargetMode="External"/><Relationship Id="rId4" Type="http://schemas.openxmlformats.org/officeDocument/2006/relationships/settings" Target="settings.xml"/><Relationship Id="rId9" Type="http://schemas.openxmlformats.org/officeDocument/2006/relationships/hyperlink" Target="https://engage.dss.gov.au/national-disability-advocacy-framework-2022-2025/"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C5C6-FC79-4E5B-9D83-6B6CFCF8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2372</Words>
  <Characters>10381</Characters>
  <Application>Microsoft Office Word</Application>
  <DocSecurity>0</DocSecurity>
  <Lines>198</Lines>
  <Paragraphs>87</Paragraphs>
  <ScaleCrop>false</ScaleCrop>
  <HeadingPairs>
    <vt:vector size="2" baseType="variant">
      <vt:variant>
        <vt:lpstr>Title</vt:lpstr>
      </vt:variant>
      <vt:variant>
        <vt:i4>1</vt:i4>
      </vt:variant>
    </vt:vector>
  </HeadingPairs>
  <TitlesOfParts>
    <vt:vector size="1" baseType="lpstr">
      <vt:lpstr>برنامه کاری حمایت از معلولیت</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کاری حمایت از معلولیت</dc:title>
  <dc:creator>Department of Social Services</dc:creator>
  <cp:keywords>[SEC=OFFICIAL]</cp:keywords>
  <cp:lastModifiedBy>MCINTOSH, Tara</cp:lastModifiedBy>
  <cp:revision>2</cp:revision>
  <cp:lastPrinted>2023-04-17T04:48:00Z</cp:lastPrinted>
  <dcterms:created xsi:type="dcterms:W3CDTF">2025-03-28T01:07:00Z</dcterms:created>
  <dcterms:modified xsi:type="dcterms:W3CDTF">2025-03-28T01:07:00Z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F101FCC8A7245A645FF4D6552942E62F</vt:lpwstr>
  </property>
  <property fmtid="{D5CDD505-2E9C-101B-9397-08002B2CF9AE}" pid="6" name="PM_Hash_Salt_Prev">
    <vt:lpwstr>C31518BD4F96F474C6602887BEEF8999</vt:lpwstr>
  </property>
  <property fmtid="{D5CDD505-2E9C-101B-9397-08002B2CF9AE}" pid="7" name="PM_Hash_SHA1">
    <vt:lpwstr>B8FF2282DCC02C8FD0FAFDA02DFC85830EE70627</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2023-04-04T07:32:49Z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82DC42BA514AFA5E38CE350342BEFF9F83C58757EF2D841DF5B6E6D30140A95B</vt:lpwstr>
  </property>
  <property fmtid="{D5CDD505-2E9C-101B-9397-08002B2CF9AE}" pid="17" name="PM_Originator_Hash_SHA1">
    <vt:lpwstr>D6110060AA3E740E906C249C3A61665505E8E67E</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MSIP_Label_eb34d90b-fc41-464d-af60-f74d721d0790_Name">
    <vt:lpwstr>OFFICIAL</vt:lpwstr>
  </property>
  <property fmtid="{D5CDD505-2E9C-101B-9397-08002B2CF9AE}" pid="28" name="MSIP_Label_eb34d90b-fc41-464d-af60-f74d721d0790_SetDate">
    <vt:lpwstr>2023-04-04T07:32:49Z</vt:lpwstr>
  </property>
  <property fmtid="{D5CDD505-2E9C-101B-9397-08002B2CF9AE}" pid="29" name="PMHMAC">
    <vt:lpwstr>v=2022.1;a=SHA256;h=292F110ABE42FF84B053E811ABA2091297E89829B1DE6B714C66E2B1889B540A</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cb37f210af4c49a385370c7ba3009aa2</vt:lpwstr>
  </property>
  <property fmtid="{D5CDD505-2E9C-101B-9397-08002B2CF9AE}" pid="35" name="PMUuid">
    <vt:lpwstr>v=2022.2;d=gov.au;g=46DD6D7C-8107-577B-BC6E-F348953B2E44</vt:lpwstr>
  </property>
</Properties>
</file>