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D3265B" w14:textId="6D5C5E37" w:rsidR="00C57001" w:rsidRPr="00734B5D" w:rsidRDefault="007A3DDB" w:rsidP="009A4232">
      <w:pPr>
        <w:pStyle w:val="Heading1withsubtitle"/>
        <w:spacing w:before="2000"/>
        <w:rPr>
          <w:rFonts w:asciiTheme="minorHAnsi" w:hAnsiTheme="minorHAnsi" w:cstheme="minorBidi"/>
          <w:iCs/>
          <w:smallCaps/>
        </w:rPr>
      </w:pPr>
      <w:bookmarkStart w:id="0" w:name="_Toc140757166"/>
      <w:bookmarkStart w:id="1" w:name="_Toc144375361"/>
      <w:r>
        <w:rPr>
          <w:rFonts w:asciiTheme="minorHAnsi" w:hAnsiTheme="minorHAnsi" w:cstheme="minorBidi"/>
        </w:rPr>
        <w:t xml:space="preserve">Independent </w:t>
      </w:r>
      <w:r w:rsidR="00E31489" w:rsidRPr="42AC095A">
        <w:rPr>
          <w:rFonts w:asciiTheme="minorHAnsi" w:hAnsiTheme="minorHAnsi" w:cstheme="minorBidi"/>
        </w:rPr>
        <w:t xml:space="preserve">Investigation </w:t>
      </w:r>
      <w:r w:rsidR="00E31489" w:rsidRPr="4B18119A">
        <w:rPr>
          <w:rFonts w:asciiTheme="minorHAnsi" w:hAnsiTheme="minorHAnsi" w:cstheme="minorBidi"/>
        </w:rPr>
        <w:t>into</w:t>
      </w:r>
      <w:r w:rsidR="00E31489" w:rsidRPr="42AC095A">
        <w:rPr>
          <w:rFonts w:asciiTheme="minorHAnsi" w:hAnsiTheme="minorHAnsi" w:cstheme="minorBidi"/>
        </w:rPr>
        <w:t xml:space="preserve"> </w:t>
      </w:r>
      <w:r>
        <w:rPr>
          <w:rFonts w:asciiTheme="minorHAnsi" w:hAnsiTheme="minorHAnsi" w:cstheme="minorBidi"/>
        </w:rPr>
        <w:t>H</w:t>
      </w:r>
      <w:r w:rsidR="0077503B" w:rsidRPr="42AC095A">
        <w:rPr>
          <w:rFonts w:asciiTheme="minorHAnsi" w:hAnsiTheme="minorHAnsi" w:cstheme="minorBidi"/>
        </w:rPr>
        <w:t>istoric</w:t>
      </w:r>
      <w:r>
        <w:rPr>
          <w:rFonts w:asciiTheme="minorHAnsi" w:hAnsiTheme="minorHAnsi" w:cstheme="minorBidi"/>
        </w:rPr>
        <w:t>al</w:t>
      </w:r>
      <w:r w:rsidR="0077503B" w:rsidRPr="42AC095A">
        <w:rPr>
          <w:rFonts w:asciiTheme="minorHAnsi" w:hAnsiTheme="minorHAnsi" w:cstheme="minorBidi"/>
        </w:rPr>
        <w:t xml:space="preserve"> </w:t>
      </w:r>
      <w:r>
        <w:rPr>
          <w:rFonts w:asciiTheme="minorHAnsi" w:hAnsiTheme="minorHAnsi" w:cstheme="minorBidi"/>
        </w:rPr>
        <w:t xml:space="preserve">Intercountry Adoptions from the </w:t>
      </w:r>
      <w:r w:rsidR="00E31489" w:rsidRPr="42AC095A">
        <w:rPr>
          <w:rFonts w:asciiTheme="minorHAnsi" w:hAnsiTheme="minorHAnsi" w:cstheme="minorBidi"/>
        </w:rPr>
        <w:t>Republic of Korea</w:t>
      </w:r>
      <w:r>
        <w:rPr>
          <w:rFonts w:asciiTheme="minorHAnsi" w:hAnsiTheme="minorHAnsi" w:cstheme="minorBidi"/>
        </w:rPr>
        <w:t xml:space="preserve"> to </w:t>
      </w:r>
      <w:r w:rsidR="00E31489" w:rsidRPr="42AC095A">
        <w:rPr>
          <w:rFonts w:asciiTheme="minorHAnsi" w:hAnsiTheme="minorHAnsi" w:cstheme="minorBidi"/>
        </w:rPr>
        <w:t>Australia</w:t>
      </w:r>
      <w:bookmarkEnd w:id="0"/>
      <w:bookmarkEnd w:id="1"/>
    </w:p>
    <w:p w14:paraId="54732FFF" w14:textId="51CB78DB" w:rsidR="00F148C2" w:rsidRPr="00F32BB1" w:rsidRDefault="00E31489" w:rsidP="009A4232">
      <w:pPr>
        <w:pStyle w:val="Subtitle"/>
        <w:rPr>
          <w:rFonts w:asciiTheme="minorHAnsi" w:hAnsiTheme="minorHAnsi" w:cstheme="minorHAnsi"/>
        </w:rPr>
      </w:pPr>
      <w:bookmarkStart w:id="2" w:name="_Toc395536189"/>
      <w:r w:rsidRPr="00F32BB1">
        <w:rPr>
          <w:rFonts w:asciiTheme="minorHAnsi" w:hAnsiTheme="minorHAnsi" w:cstheme="minorHAnsi"/>
        </w:rPr>
        <w:t>Interim Report</w:t>
      </w:r>
    </w:p>
    <w:p w14:paraId="7D81AAB5" w14:textId="77777777" w:rsidR="000E55FE" w:rsidRDefault="000E55FE" w:rsidP="00B20D86">
      <w:pPr>
        <w:spacing w:before="5600"/>
      </w:pPr>
      <w:r>
        <w:br w:type="page"/>
      </w:r>
    </w:p>
    <w:bookmarkEnd w:id="2"/>
    <w:p w14:paraId="63A28D64" w14:textId="740161A8" w:rsidR="00184F58" w:rsidRPr="00D8791A" w:rsidDel="00F01E0A" w:rsidRDefault="00184F58" w:rsidP="00AF1FAB">
      <w:pPr>
        <w:contextualSpacing/>
        <w:rPr>
          <w:lang w:eastAsia="en-AU"/>
        </w:rPr>
      </w:pPr>
      <w:r w:rsidRPr="00D8791A" w:rsidDel="00F01E0A">
        <w:rPr>
          <w:lang w:eastAsia="en-AU"/>
        </w:rPr>
        <w:lastRenderedPageBreak/>
        <w:t>The Hon Tanya Plibersek MP</w:t>
      </w:r>
    </w:p>
    <w:p w14:paraId="6E1724BE" w14:textId="18F00D2B" w:rsidR="00184F58" w:rsidRPr="00D8791A" w:rsidDel="00F01E0A" w:rsidRDefault="00184F58" w:rsidP="00AF1FAB">
      <w:pPr>
        <w:contextualSpacing/>
        <w:rPr>
          <w:lang w:eastAsia="en-AU"/>
        </w:rPr>
      </w:pPr>
      <w:r w:rsidRPr="00D8791A" w:rsidDel="00F01E0A">
        <w:rPr>
          <w:lang w:eastAsia="en-AU"/>
        </w:rPr>
        <w:t>Minister for Social Services</w:t>
      </w:r>
    </w:p>
    <w:p w14:paraId="08E9910D" w14:textId="4AEF273C" w:rsidR="00184F58" w:rsidRPr="00D8791A" w:rsidDel="00F01E0A" w:rsidRDefault="00184F58" w:rsidP="00AF1FAB">
      <w:pPr>
        <w:contextualSpacing/>
        <w:rPr>
          <w:lang w:eastAsia="en-AU"/>
        </w:rPr>
      </w:pPr>
      <w:r w:rsidRPr="00D8791A" w:rsidDel="00F01E0A">
        <w:rPr>
          <w:lang w:eastAsia="en-AU"/>
        </w:rPr>
        <w:t>House of Representatives</w:t>
      </w:r>
    </w:p>
    <w:p w14:paraId="036E554D" w14:textId="2F1EB26C" w:rsidR="00184F58" w:rsidRPr="00D8791A" w:rsidDel="00F01E0A" w:rsidRDefault="00184F58" w:rsidP="00AF1FAB">
      <w:pPr>
        <w:contextualSpacing/>
        <w:rPr>
          <w:lang w:eastAsia="en-AU"/>
        </w:rPr>
      </w:pPr>
      <w:r w:rsidRPr="00D8791A" w:rsidDel="00F01E0A">
        <w:rPr>
          <w:lang w:eastAsia="en-AU"/>
        </w:rPr>
        <w:t>Parliament House</w:t>
      </w:r>
    </w:p>
    <w:p w14:paraId="3ACB1994" w14:textId="38424AEC" w:rsidR="00184F58" w:rsidRPr="00D8791A" w:rsidRDefault="00184F58" w:rsidP="00AF1FAB">
      <w:pPr>
        <w:contextualSpacing/>
        <w:rPr>
          <w:lang w:eastAsia="en-AU"/>
        </w:rPr>
      </w:pPr>
      <w:r w:rsidRPr="00D8791A" w:rsidDel="00F01E0A">
        <w:rPr>
          <w:lang w:eastAsia="en-AU"/>
        </w:rPr>
        <w:t>CANBERRA ACT 2600</w:t>
      </w:r>
    </w:p>
    <w:p w14:paraId="5F7C03CA" w14:textId="77777777" w:rsidR="00D8791A" w:rsidRPr="00D8791A" w:rsidRDefault="00D8791A" w:rsidP="00AF1FAB">
      <w:pPr>
        <w:contextualSpacing/>
        <w:rPr>
          <w:lang w:eastAsia="en-AU"/>
        </w:rPr>
      </w:pPr>
    </w:p>
    <w:p w14:paraId="4E3A7B33" w14:textId="77777777" w:rsidR="006F1892" w:rsidRPr="00D8791A" w:rsidRDefault="006F1892" w:rsidP="00D8791A">
      <w:pPr>
        <w:contextualSpacing/>
        <w:rPr>
          <w:lang w:eastAsia="en-AU"/>
        </w:rPr>
      </w:pPr>
    </w:p>
    <w:p w14:paraId="5C621C47" w14:textId="77777777" w:rsidR="007A3DDB" w:rsidRPr="00D8791A" w:rsidDel="00F01E0A" w:rsidRDefault="007A3DDB" w:rsidP="00AF1FAB">
      <w:pPr>
        <w:rPr>
          <w:lang w:eastAsia="en-AU"/>
        </w:rPr>
      </w:pPr>
    </w:p>
    <w:p w14:paraId="52574EAA" w14:textId="5E79B6C6" w:rsidR="00184F58" w:rsidRPr="00D8791A" w:rsidRDefault="00184F58" w:rsidP="00AF1FAB">
      <w:pPr>
        <w:rPr>
          <w:lang w:eastAsia="en-AU"/>
        </w:rPr>
      </w:pPr>
      <w:r w:rsidRPr="00D8791A" w:rsidDel="00F01E0A">
        <w:rPr>
          <w:lang w:eastAsia="en-AU"/>
        </w:rPr>
        <w:t>Dear Minister</w:t>
      </w:r>
    </w:p>
    <w:p w14:paraId="78F97C6B" w14:textId="03975866" w:rsidR="00184F58" w:rsidRPr="00D8791A" w:rsidRDefault="00184F58" w:rsidP="00AF1FAB">
      <w:r w:rsidRPr="00D8791A" w:rsidDel="00F01E0A">
        <w:t>I am pleased to present the interim report of the Independent Investigation into Historical Intercountry Adoption</w:t>
      </w:r>
      <w:r w:rsidR="007A3DDB" w:rsidRPr="00D8791A">
        <w:t>s</w:t>
      </w:r>
      <w:r w:rsidRPr="00D8791A" w:rsidDel="00F01E0A">
        <w:t xml:space="preserve"> from the Republic of Korea</w:t>
      </w:r>
      <w:r w:rsidR="00872071" w:rsidRPr="00D8791A" w:rsidDel="00F01E0A">
        <w:t xml:space="preserve"> (ROK)</w:t>
      </w:r>
      <w:r w:rsidRPr="00D8791A" w:rsidDel="00F01E0A">
        <w:t xml:space="preserve"> to Australia between 1964 to 1999</w:t>
      </w:r>
      <w:r w:rsidR="00872071" w:rsidRPr="00D8791A" w:rsidDel="00F01E0A">
        <w:t xml:space="preserve"> (the</w:t>
      </w:r>
      <w:r w:rsidR="00303C44" w:rsidRPr="00D8791A">
        <w:t> </w:t>
      </w:r>
      <w:r w:rsidR="002430A5" w:rsidRPr="00D8791A" w:rsidDel="00F01E0A">
        <w:t>I</w:t>
      </w:r>
      <w:r w:rsidR="00872071" w:rsidRPr="00D8791A" w:rsidDel="00F01E0A">
        <w:t>nvestigation).</w:t>
      </w:r>
    </w:p>
    <w:p w14:paraId="1627117B" w14:textId="6B24990E" w:rsidR="00184F58" w:rsidRPr="00D8791A" w:rsidRDefault="00184F58" w:rsidP="00AF1FAB">
      <w:r w:rsidRPr="00D8791A" w:rsidDel="00F01E0A">
        <w:t xml:space="preserve">When the website allowing members of the community to follow the progress of the </w:t>
      </w:r>
      <w:r w:rsidR="002430A5" w:rsidRPr="00D8791A" w:rsidDel="00F01E0A">
        <w:t>I</w:t>
      </w:r>
      <w:r w:rsidR="00872071" w:rsidRPr="00D8791A" w:rsidDel="00F01E0A">
        <w:t xml:space="preserve">nvestigation </w:t>
      </w:r>
      <w:r w:rsidRPr="00D8791A" w:rsidDel="00F01E0A">
        <w:t>opened</w:t>
      </w:r>
      <w:r w:rsidR="00872071" w:rsidRPr="00D8791A" w:rsidDel="00F01E0A">
        <w:t>,</w:t>
      </w:r>
      <w:r w:rsidRPr="00D8791A" w:rsidDel="00F01E0A">
        <w:t xml:space="preserve"> over 100 people initially registered</w:t>
      </w:r>
      <w:r w:rsidR="00872071" w:rsidRPr="00D8791A" w:rsidDel="00F01E0A">
        <w:t xml:space="preserve"> to receive updates</w:t>
      </w:r>
      <w:r w:rsidRPr="00D8791A" w:rsidDel="00F01E0A">
        <w:t xml:space="preserve">, </w:t>
      </w:r>
      <w:r w:rsidR="00872071" w:rsidRPr="00D8791A" w:rsidDel="00F01E0A">
        <w:t xml:space="preserve">and </w:t>
      </w:r>
      <w:r w:rsidRPr="00D8791A" w:rsidDel="00F01E0A">
        <w:t xml:space="preserve">we are </w:t>
      </w:r>
      <w:r w:rsidR="00BE1633" w:rsidRPr="00D8791A">
        <w:t xml:space="preserve">at </w:t>
      </w:r>
      <w:r w:rsidR="5F808F5C" w:rsidRPr="00D8791A">
        <w:t xml:space="preserve">more than </w:t>
      </w:r>
      <w:r w:rsidRPr="00D8791A">
        <w:t>double</w:t>
      </w:r>
      <w:r w:rsidRPr="00D8791A" w:rsidDel="00F01E0A">
        <w:t xml:space="preserve"> that number </w:t>
      </w:r>
      <w:r w:rsidR="00872071" w:rsidRPr="00D8791A" w:rsidDel="00F01E0A">
        <w:t xml:space="preserve">now. </w:t>
      </w:r>
      <w:r w:rsidR="00A946BF" w:rsidRPr="00D8791A" w:rsidDel="00F01E0A">
        <w:t xml:space="preserve">This </w:t>
      </w:r>
      <w:r w:rsidR="00997574" w:rsidRPr="00D8791A" w:rsidDel="00F01E0A">
        <w:t xml:space="preserve">reflects the </w:t>
      </w:r>
      <w:r w:rsidR="00780518" w:rsidRPr="00D8791A" w:rsidDel="00F01E0A">
        <w:t xml:space="preserve">level of </w:t>
      </w:r>
      <w:r w:rsidR="0079770B" w:rsidRPr="00D8791A" w:rsidDel="00F01E0A">
        <w:t>in</w:t>
      </w:r>
      <w:r w:rsidR="00857206" w:rsidRPr="00D8791A" w:rsidDel="00F01E0A">
        <w:t xml:space="preserve">terest </w:t>
      </w:r>
      <w:r w:rsidR="00A131DC" w:rsidRPr="00D8791A">
        <w:t xml:space="preserve">and range </w:t>
      </w:r>
      <w:r w:rsidR="002E7659" w:rsidRPr="00D8791A" w:rsidDel="00F01E0A">
        <w:t>of</w:t>
      </w:r>
      <w:r w:rsidR="00424078" w:rsidRPr="00D8791A" w:rsidDel="00F01E0A">
        <w:t xml:space="preserve"> </w:t>
      </w:r>
      <w:r w:rsidR="00A131DC" w:rsidRPr="00D8791A">
        <w:t xml:space="preserve">experiences </w:t>
      </w:r>
      <w:r w:rsidR="00424078" w:rsidRPr="00D8791A" w:rsidDel="00F01E0A">
        <w:t xml:space="preserve">connected to the intercountry adoption process. </w:t>
      </w:r>
    </w:p>
    <w:p w14:paraId="000F24EA" w14:textId="31EE7C6E" w:rsidR="00184F58" w:rsidRPr="00D8791A" w:rsidRDefault="00990152" w:rsidP="00AF1FAB">
      <w:r w:rsidRPr="00D8791A">
        <w:t xml:space="preserve">I acknowledge </w:t>
      </w:r>
      <w:r w:rsidR="00493A05" w:rsidRPr="00D8791A">
        <w:t xml:space="preserve">for some, </w:t>
      </w:r>
      <w:r w:rsidRPr="00D8791A">
        <w:t>t</w:t>
      </w:r>
      <w:r w:rsidR="00184F58" w:rsidRPr="00D8791A" w:rsidDel="00F01E0A">
        <w:t>hese experiences were often traumatic</w:t>
      </w:r>
      <w:r w:rsidRPr="00D8791A">
        <w:t xml:space="preserve"> for adoptees</w:t>
      </w:r>
      <w:r w:rsidR="00184F58" w:rsidRPr="00D8791A" w:rsidDel="00F01E0A">
        <w:t xml:space="preserve"> and have left a gap in their lives. Many are now adults and seek to have this gap relating to identity, family, community, culture and country filled. Their courage and the enlightenment that each seeks is a testament to</w:t>
      </w:r>
      <w:r w:rsidR="00E37EC0" w:rsidRPr="00D8791A">
        <w:t> </w:t>
      </w:r>
      <w:r w:rsidR="00184F58" w:rsidRPr="00D8791A" w:rsidDel="00F01E0A">
        <w:t xml:space="preserve">their resilience, adaptability, and unswerving intent to know who they are.  </w:t>
      </w:r>
    </w:p>
    <w:p w14:paraId="28C0D672" w14:textId="0633517D" w:rsidR="00184F58" w:rsidRPr="00D8791A" w:rsidRDefault="00184F58" w:rsidP="00AF1FAB">
      <w:r w:rsidRPr="00D8791A" w:rsidDel="00F01E0A">
        <w:t xml:space="preserve">Many </w:t>
      </w:r>
      <w:r w:rsidR="006A6802" w:rsidRPr="00D8791A" w:rsidDel="00F01E0A">
        <w:t>stakeholders</w:t>
      </w:r>
      <w:r w:rsidRPr="00D8791A" w:rsidDel="00F01E0A">
        <w:t xml:space="preserve"> and individuals wanted </w:t>
      </w:r>
      <w:r w:rsidR="00872071" w:rsidRPr="00D8791A" w:rsidDel="00F01E0A">
        <w:t xml:space="preserve">the </w:t>
      </w:r>
      <w:r w:rsidR="002430A5" w:rsidRPr="00D8791A" w:rsidDel="00F01E0A">
        <w:t>I</w:t>
      </w:r>
      <w:r w:rsidR="00872071" w:rsidRPr="00D8791A" w:rsidDel="00F01E0A">
        <w:t xml:space="preserve">nvestigation </w:t>
      </w:r>
      <w:r w:rsidRPr="00D8791A" w:rsidDel="00F01E0A">
        <w:t xml:space="preserve">to be much broader than the intercountry adoption process between ROK and Australia. However, as made clear in </w:t>
      </w:r>
      <w:r w:rsidR="00261CFD">
        <w:t xml:space="preserve">our joint </w:t>
      </w:r>
      <w:r w:rsidRPr="00D8791A" w:rsidDel="00F01E0A">
        <w:t xml:space="preserve">webinar </w:t>
      </w:r>
      <w:r w:rsidR="00872071" w:rsidRPr="00D8791A" w:rsidDel="00F01E0A">
        <w:t xml:space="preserve">on 26 March 2026, </w:t>
      </w:r>
      <w:r w:rsidRPr="00D8791A" w:rsidDel="00F01E0A">
        <w:t xml:space="preserve">this </w:t>
      </w:r>
      <w:r w:rsidR="002430A5" w:rsidRPr="00D8791A" w:rsidDel="00F01E0A">
        <w:t>I</w:t>
      </w:r>
      <w:r w:rsidR="00872071" w:rsidRPr="00D8791A" w:rsidDel="00F01E0A">
        <w:t xml:space="preserve">nvestigation is </w:t>
      </w:r>
      <w:r w:rsidRPr="00D8791A" w:rsidDel="00F01E0A">
        <w:t>a first step, focusing on adoptions out</w:t>
      </w:r>
      <w:r w:rsidR="00E37EC0" w:rsidRPr="00D8791A">
        <w:t> </w:t>
      </w:r>
      <w:r w:rsidRPr="00D8791A" w:rsidDel="00F01E0A">
        <w:t>of the ROK to Australia.</w:t>
      </w:r>
    </w:p>
    <w:p w14:paraId="3073F345" w14:textId="76109B67" w:rsidR="00184F58" w:rsidRPr="00D8791A" w:rsidRDefault="00184F58" w:rsidP="00AF1FAB">
      <w:r w:rsidRPr="00D8791A" w:rsidDel="00F01E0A">
        <w:t>I was privileged to work with the D</w:t>
      </w:r>
      <w:r w:rsidR="00ED5B56" w:rsidRPr="00D8791A" w:rsidDel="00F01E0A">
        <w:t xml:space="preserve">epartment of </w:t>
      </w:r>
      <w:r w:rsidRPr="00D8791A" w:rsidDel="00F01E0A">
        <w:t>S</w:t>
      </w:r>
      <w:r w:rsidR="00ED5B56" w:rsidRPr="00D8791A" w:rsidDel="00F01E0A">
        <w:t xml:space="preserve">ocial </w:t>
      </w:r>
      <w:r w:rsidRPr="00D8791A" w:rsidDel="00F01E0A">
        <w:t>S</w:t>
      </w:r>
      <w:r w:rsidR="00ED5B56" w:rsidRPr="00D8791A" w:rsidDel="00F01E0A">
        <w:t>ervices (DSS)</w:t>
      </w:r>
      <w:r w:rsidR="00E901C7" w:rsidRPr="00D8791A" w:rsidDel="00F01E0A">
        <w:t xml:space="preserve"> </w:t>
      </w:r>
      <w:r w:rsidR="002430A5" w:rsidRPr="00D8791A" w:rsidDel="00F01E0A">
        <w:t>I</w:t>
      </w:r>
      <w:r w:rsidR="00E901C7" w:rsidRPr="00D8791A" w:rsidDel="00F01E0A">
        <w:t xml:space="preserve">nvestigation </w:t>
      </w:r>
      <w:r w:rsidR="002430A5" w:rsidRPr="00D8791A" w:rsidDel="00F01E0A">
        <w:t>T</w:t>
      </w:r>
      <w:r w:rsidR="00E901C7" w:rsidRPr="00D8791A" w:rsidDel="00F01E0A">
        <w:t>askforce</w:t>
      </w:r>
      <w:r w:rsidR="00611FB8" w:rsidRPr="00D8791A">
        <w:t>.</w:t>
      </w:r>
      <w:r w:rsidR="00493A05" w:rsidRPr="00D8791A">
        <w:t xml:space="preserve"> </w:t>
      </w:r>
      <w:r w:rsidRPr="00D8791A" w:rsidDel="00F01E0A">
        <w:t xml:space="preserve">The DSS team’s commitment to the </w:t>
      </w:r>
      <w:r w:rsidR="002430A5" w:rsidRPr="00D8791A" w:rsidDel="00F01E0A">
        <w:t>I</w:t>
      </w:r>
      <w:r w:rsidR="00872071" w:rsidRPr="00D8791A" w:rsidDel="00F01E0A">
        <w:t xml:space="preserve">nvestigation </w:t>
      </w:r>
      <w:r w:rsidRPr="00D8791A" w:rsidDel="00F01E0A">
        <w:t xml:space="preserve">enabled the </w:t>
      </w:r>
      <w:r w:rsidR="002430A5" w:rsidRPr="00D8791A" w:rsidDel="00F01E0A">
        <w:t>I</w:t>
      </w:r>
      <w:r w:rsidR="00872071" w:rsidRPr="00D8791A" w:rsidDel="00F01E0A">
        <w:t xml:space="preserve">nvestigation </w:t>
      </w:r>
      <w:r w:rsidRPr="00D8791A" w:rsidDel="00F01E0A">
        <w:t xml:space="preserve">to weave together the lines of past </w:t>
      </w:r>
      <w:r w:rsidR="001F6373" w:rsidRPr="00D8791A" w:rsidDel="00F01E0A">
        <w:t>Commonwealth, s</w:t>
      </w:r>
      <w:r w:rsidRPr="00D8791A" w:rsidDel="00F01E0A">
        <w:t>tate</w:t>
      </w:r>
      <w:r w:rsidR="001F6373" w:rsidRPr="00D8791A" w:rsidDel="00F01E0A">
        <w:t>,</w:t>
      </w:r>
      <w:r w:rsidRPr="00D8791A" w:rsidDel="00F01E0A">
        <w:t xml:space="preserve"> and </w:t>
      </w:r>
      <w:r w:rsidR="001F6373" w:rsidRPr="00D8791A" w:rsidDel="00F01E0A">
        <w:t>t</w:t>
      </w:r>
      <w:r w:rsidRPr="00D8791A" w:rsidDel="00F01E0A">
        <w:t>erritory adoption practices. Providing an understanding of the competing concerns, needs and constraints on intercountry adoption to</w:t>
      </w:r>
      <w:r w:rsidR="00E37EC0" w:rsidRPr="00D8791A">
        <w:t> </w:t>
      </w:r>
      <w:r w:rsidRPr="00D8791A" w:rsidDel="00F01E0A">
        <w:t xml:space="preserve">Australia during the relevant period of the </w:t>
      </w:r>
      <w:r w:rsidR="00780461" w:rsidRPr="00D8791A" w:rsidDel="00F01E0A">
        <w:t>Investigation</w:t>
      </w:r>
      <w:r w:rsidR="00541865" w:rsidRPr="00D8791A" w:rsidDel="00F01E0A">
        <w:t>.</w:t>
      </w:r>
    </w:p>
    <w:p w14:paraId="74F7AAF6" w14:textId="602703F7" w:rsidR="006F1892" w:rsidRPr="00D8791A" w:rsidRDefault="00184F58" w:rsidP="00AF1FAB">
      <w:r w:rsidRPr="00D8791A" w:rsidDel="00F01E0A">
        <w:t>We look forward in</w:t>
      </w:r>
      <w:r w:rsidR="00E526A0" w:rsidRPr="00D8791A">
        <w:t xml:space="preserve"> Stage</w:t>
      </w:r>
      <w:r w:rsidR="00447608" w:rsidRPr="00D8791A" w:rsidDel="00F01E0A">
        <w:t xml:space="preserve"> </w:t>
      </w:r>
      <w:r w:rsidRPr="00D8791A" w:rsidDel="00F01E0A">
        <w:t xml:space="preserve">2 of the </w:t>
      </w:r>
      <w:r w:rsidR="002430A5" w:rsidRPr="00D8791A" w:rsidDel="00F01E0A">
        <w:t>I</w:t>
      </w:r>
      <w:r w:rsidR="00872071" w:rsidRPr="00D8791A" w:rsidDel="00F01E0A">
        <w:t xml:space="preserve">nvestigation, </w:t>
      </w:r>
      <w:r w:rsidR="00762934" w:rsidRPr="00D8791A" w:rsidDel="00F01E0A">
        <w:t xml:space="preserve">to </w:t>
      </w:r>
      <w:r w:rsidR="00872071" w:rsidRPr="00D8791A" w:rsidDel="00F01E0A">
        <w:t xml:space="preserve">the opportunity for </w:t>
      </w:r>
      <w:r w:rsidR="0055525E" w:rsidRPr="00D8791A" w:rsidDel="00F01E0A">
        <w:t>community stakeholders</w:t>
      </w:r>
      <w:r w:rsidR="00872071" w:rsidRPr="00D8791A" w:rsidDel="00F01E0A">
        <w:t xml:space="preserve"> to provide</w:t>
      </w:r>
      <w:r w:rsidRPr="00D8791A" w:rsidDel="00F01E0A">
        <w:t xml:space="preserve"> us with firsthand experiences and </w:t>
      </w:r>
      <w:r w:rsidR="004019E2" w:rsidRPr="00D8791A" w:rsidDel="00F01E0A">
        <w:t xml:space="preserve">available </w:t>
      </w:r>
      <w:r w:rsidRPr="00D8791A" w:rsidDel="00F01E0A">
        <w:t xml:space="preserve">information which genuinely </w:t>
      </w:r>
      <w:r w:rsidR="0092023D" w:rsidRPr="00D8791A" w:rsidDel="00F01E0A">
        <w:t xml:space="preserve">reflects </w:t>
      </w:r>
      <w:r w:rsidRPr="00D8791A" w:rsidDel="00F01E0A">
        <w:t>their experiences and concerns over the processes applied to them</w:t>
      </w:r>
      <w:r w:rsidR="00482B92" w:rsidRPr="00D8791A" w:rsidDel="00F01E0A">
        <w:t>, including</w:t>
      </w:r>
      <w:r w:rsidRPr="00D8791A" w:rsidDel="00F01E0A">
        <w:t xml:space="preserve"> as young children</w:t>
      </w:r>
      <w:r w:rsidR="005F0D05" w:rsidRPr="00D8791A" w:rsidDel="00F01E0A">
        <w:t>,</w:t>
      </w:r>
      <w:r w:rsidRPr="00D8791A" w:rsidDel="00F01E0A">
        <w:t xml:space="preserve"> resulting in their relocation to Australia.</w:t>
      </w:r>
      <w:r w:rsidR="00E526A0" w:rsidRPr="00D8791A">
        <w:t xml:space="preserve"> </w:t>
      </w:r>
      <w:r w:rsidR="00E526A0" w:rsidRPr="00D8791A" w:rsidDel="00F01E0A">
        <w:t xml:space="preserve">This </w:t>
      </w:r>
      <w:r w:rsidR="00E526A0" w:rsidRPr="00D8791A">
        <w:t xml:space="preserve">process will afford </w:t>
      </w:r>
      <w:r w:rsidR="00E526A0" w:rsidRPr="00D8791A" w:rsidDel="00F01E0A">
        <w:t xml:space="preserve">individuals </w:t>
      </w:r>
      <w:r w:rsidR="00E526A0" w:rsidRPr="00D8791A">
        <w:t>the opportunity to</w:t>
      </w:r>
      <w:r w:rsidR="00E37EC0" w:rsidRPr="00D8791A">
        <w:t> </w:t>
      </w:r>
      <w:r w:rsidR="00E526A0" w:rsidRPr="00D8791A">
        <w:t xml:space="preserve">raise any relevant issues and provide valuable insights to </w:t>
      </w:r>
      <w:r w:rsidR="00E526A0" w:rsidRPr="00D8791A" w:rsidDel="00F01E0A">
        <w:t>the Investigation</w:t>
      </w:r>
      <w:r w:rsidR="00E526A0" w:rsidRPr="00D8791A">
        <w:t>, raising</w:t>
      </w:r>
      <w:r w:rsidR="00574CF9" w:rsidRPr="00D8791A">
        <w:t xml:space="preserve"> potential</w:t>
      </w:r>
      <w:r w:rsidR="00E526A0" w:rsidRPr="00D8791A">
        <w:t xml:space="preserve"> </w:t>
      </w:r>
      <w:r w:rsidR="00E526A0" w:rsidRPr="00D8791A" w:rsidDel="00F01E0A">
        <w:t xml:space="preserve">questions and lines of inquiry </w:t>
      </w:r>
      <w:r w:rsidR="00E526A0" w:rsidRPr="00D8791A">
        <w:t>for</w:t>
      </w:r>
      <w:r w:rsidR="00E526A0" w:rsidRPr="00D8791A" w:rsidDel="00F01E0A">
        <w:t xml:space="preserve"> </w:t>
      </w:r>
      <w:r w:rsidR="00E526A0" w:rsidRPr="00D8791A">
        <w:t>Stage 2.</w:t>
      </w:r>
    </w:p>
    <w:p w14:paraId="7D580B82" w14:textId="77777777" w:rsidR="00D8791A" w:rsidRDefault="00D8791A">
      <w:pPr>
        <w:spacing w:after="240"/>
      </w:pPr>
      <w:r>
        <w:br w:type="page"/>
      </w:r>
    </w:p>
    <w:p w14:paraId="5B898F2C" w14:textId="246622F6" w:rsidR="00184F58" w:rsidRPr="00D8791A" w:rsidDel="00F01E0A" w:rsidRDefault="00184F58" w:rsidP="00D8791A">
      <w:r w:rsidRPr="00D8791A" w:rsidDel="00F01E0A">
        <w:lastRenderedPageBreak/>
        <w:t>I commend this interim report to the Government.</w:t>
      </w:r>
    </w:p>
    <w:p w14:paraId="34BE5AB0" w14:textId="0B43E00D" w:rsidR="00AF30B2" w:rsidRPr="00D8791A" w:rsidRDefault="006F1892" w:rsidP="00942AF0">
      <w:pPr>
        <w:spacing w:after="0" w:line="240" w:lineRule="auto"/>
      </w:pPr>
      <w:r w:rsidRPr="00D8791A">
        <w:t>Yours sincerely</w:t>
      </w:r>
    </w:p>
    <w:p w14:paraId="01CBDFC9" w14:textId="6EF57086" w:rsidR="006F1892" w:rsidRPr="00AF1FAB" w:rsidRDefault="005158D8" w:rsidP="00942AF0">
      <w:pPr>
        <w:spacing w:after="0" w:line="240" w:lineRule="auto"/>
      </w:pPr>
      <w:r>
        <w:rPr>
          <w:noProof/>
        </w:rPr>
        <w:drawing>
          <wp:inline distT="0" distB="0" distL="0" distR="0" wp14:anchorId="55B26C1E" wp14:editId="20EE15D8">
            <wp:extent cx="1211580" cy="850900"/>
            <wp:effectExtent l="0" t="0" r="7620" b="6350"/>
            <wp:docPr id="874167595" name="Picture 1" descr="Robert Cook's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167595" name="Picture 1" descr="Robert Cook's signature"/>
                    <pic:cNvPicPr>
                      <a:picLocks noChangeAspect="1" noChangeArrowheads="1"/>
                    </pic:cNvPicPr>
                  </pic:nvPicPr>
                  <pic:blipFill rotWithShape="1">
                    <a:blip r:embed="rId11">
                      <a:extLst>
                        <a:ext uri="{28A0092B-C50C-407E-A947-70E740481C1C}">
                          <a14:useLocalDpi xmlns:a14="http://schemas.microsoft.com/office/drawing/2010/main" val="0"/>
                        </a:ext>
                      </a:extLst>
                    </a:blip>
                    <a:srcRect l="15489" t="11807" b="16243"/>
                    <a:stretch>
                      <a:fillRect/>
                    </a:stretch>
                  </pic:blipFill>
                  <pic:spPr bwMode="auto">
                    <a:xfrm>
                      <a:off x="0" y="0"/>
                      <a:ext cx="1220363" cy="857068"/>
                    </a:xfrm>
                    <a:prstGeom prst="rect">
                      <a:avLst/>
                    </a:prstGeom>
                    <a:noFill/>
                    <a:ln>
                      <a:noFill/>
                    </a:ln>
                    <a:extLst>
                      <a:ext uri="{53640926-AAD7-44D8-BBD7-CCE9431645EC}">
                        <a14:shadowObscured xmlns:a14="http://schemas.microsoft.com/office/drawing/2010/main"/>
                      </a:ext>
                    </a:extLst>
                  </pic:spPr>
                </pic:pic>
              </a:graphicData>
            </a:graphic>
          </wp:inline>
        </w:drawing>
      </w:r>
    </w:p>
    <w:p w14:paraId="13F582CA" w14:textId="44873BB0" w:rsidR="00184F58" w:rsidRPr="00AF1FAB" w:rsidRDefault="00184F58" w:rsidP="00AF1FAB">
      <w:r w:rsidRPr="00D8791A" w:rsidDel="00F01E0A">
        <w:t>Robert Cook</w:t>
      </w:r>
    </w:p>
    <w:p w14:paraId="19B8C2B4" w14:textId="1BDC4F14" w:rsidR="006F1892" w:rsidRPr="00D8791A" w:rsidDel="00F01E0A" w:rsidRDefault="00734B5D" w:rsidP="00AF1FAB">
      <w:pPr>
        <w:rPr>
          <w:lang w:eastAsia="en-AU"/>
        </w:rPr>
      </w:pPr>
      <w:r>
        <w:rPr>
          <w:lang w:eastAsia="en-AU"/>
        </w:rPr>
        <w:t>28</w:t>
      </w:r>
      <w:r w:rsidR="006F1892" w:rsidRPr="00D8791A" w:rsidDel="00F01E0A">
        <w:rPr>
          <w:lang w:eastAsia="en-AU"/>
        </w:rPr>
        <w:t xml:space="preserve"> </w:t>
      </w:r>
      <w:r w:rsidR="006F1892" w:rsidRPr="00D8791A">
        <w:rPr>
          <w:lang w:eastAsia="en-AU"/>
        </w:rPr>
        <w:t>August</w:t>
      </w:r>
      <w:r w:rsidR="006F1892" w:rsidRPr="00D8791A" w:rsidDel="00F01E0A">
        <w:rPr>
          <w:lang w:eastAsia="en-AU"/>
        </w:rPr>
        <w:t xml:space="preserve"> 2026</w:t>
      </w:r>
    </w:p>
    <w:p w14:paraId="09F6EBDE" w14:textId="77777777" w:rsidR="006F1892" w:rsidRPr="00AF1FAB" w:rsidRDefault="006F1892" w:rsidP="00A72CDE">
      <w:pPr>
        <w:rPr>
          <w:rFonts w:cstheme="minorHAnsi"/>
          <w:sz w:val="24"/>
        </w:rPr>
      </w:pPr>
    </w:p>
    <w:p w14:paraId="2853521B" w14:textId="1F8DC255" w:rsidR="006F1892" w:rsidRPr="00B03438" w:rsidDel="00F01E0A" w:rsidRDefault="006F1892" w:rsidP="00A72CDE">
      <w:pPr>
        <w:rPr>
          <w:rFonts w:cstheme="minorHAnsi"/>
          <w:szCs w:val="22"/>
        </w:rPr>
        <w:sectPr w:rsidR="006F1892" w:rsidRPr="00B03438" w:rsidDel="00F01E0A" w:rsidSect="009D294E">
          <w:headerReference w:type="default" r:id="rId12"/>
          <w:footerReference w:type="default" r:id="rId13"/>
          <w:headerReference w:type="first" r:id="rId14"/>
          <w:pgSz w:w="11906" w:h="16838"/>
          <w:pgMar w:top="1440" w:right="1077" w:bottom="1440" w:left="1077" w:header="0" w:footer="284" w:gutter="0"/>
          <w:pgNumType w:start="0"/>
          <w:cols w:space="708"/>
          <w:titlePg/>
          <w:docGrid w:linePitch="360"/>
        </w:sectPr>
      </w:pPr>
    </w:p>
    <w:p w14:paraId="63620D7F" w14:textId="77777777" w:rsidR="009670C6" w:rsidRPr="00F32BB1" w:rsidRDefault="009670C6" w:rsidP="009A4232">
      <w:pPr>
        <w:pStyle w:val="TOCHeading"/>
        <w:rPr>
          <w:rFonts w:asciiTheme="minorHAnsi" w:hAnsiTheme="minorHAnsi" w:cstheme="minorHAnsi"/>
        </w:rPr>
      </w:pPr>
      <w:r w:rsidRPr="00F32BB1">
        <w:rPr>
          <w:rFonts w:asciiTheme="minorHAnsi" w:hAnsiTheme="minorHAnsi" w:cstheme="minorHAnsi"/>
        </w:rPr>
        <w:lastRenderedPageBreak/>
        <w:t>Contents</w:t>
      </w:r>
    </w:p>
    <w:sdt>
      <w:sdtPr>
        <w:id w:val="-89402440"/>
        <w:docPartObj>
          <w:docPartGallery w:val="Table of Contents"/>
          <w:docPartUnique/>
        </w:docPartObj>
      </w:sdtPr>
      <w:sdtEndPr>
        <w:rPr>
          <w:b/>
          <w:bCs/>
        </w:rPr>
      </w:sdtEndPr>
      <w:sdtContent>
        <w:p w14:paraId="7BE7EC22" w14:textId="26D860E9" w:rsidR="00B416D1" w:rsidRDefault="009A4232">
          <w:pPr>
            <w:pStyle w:val="TOC1"/>
            <w:rPr>
              <w:rFonts w:eastAsiaTheme="minorEastAsia"/>
              <w:noProof/>
              <w:spacing w:val="0"/>
              <w:kern w:val="2"/>
              <w:sz w:val="24"/>
              <w:lang w:eastAsia="en-AU"/>
              <w14:ligatures w14:val="standardContextual"/>
            </w:rPr>
          </w:pPr>
          <w:r>
            <w:fldChar w:fldCharType="begin"/>
          </w:r>
          <w:r>
            <w:instrText xml:space="preserve"> TOC \h \z \t "Heading 2,1,Heading 3,2,Heading 4,3" </w:instrText>
          </w:r>
          <w:r>
            <w:fldChar w:fldCharType="separate"/>
          </w:r>
          <w:hyperlink w:anchor="_Toc238664288" w:history="1">
            <w:r w:rsidR="00B416D1" w:rsidRPr="006750E2">
              <w:rPr>
                <w:rStyle w:val="Hyperlink"/>
                <w:rFonts w:cstheme="minorHAnsi"/>
                <w:noProof/>
              </w:rPr>
              <w:t>Preface</w:t>
            </w:r>
            <w:r w:rsidR="00B416D1">
              <w:rPr>
                <w:noProof/>
                <w:webHidden/>
              </w:rPr>
              <w:tab/>
            </w:r>
            <w:r w:rsidR="00B416D1">
              <w:rPr>
                <w:noProof/>
                <w:webHidden/>
              </w:rPr>
              <w:fldChar w:fldCharType="begin"/>
            </w:r>
            <w:r w:rsidR="00B416D1">
              <w:rPr>
                <w:noProof/>
                <w:webHidden/>
              </w:rPr>
              <w:instrText xml:space="preserve"> PAGEREF _Toc238664288 \h </w:instrText>
            </w:r>
            <w:r w:rsidR="00B416D1">
              <w:rPr>
                <w:noProof/>
                <w:webHidden/>
              </w:rPr>
            </w:r>
            <w:r w:rsidR="00B416D1">
              <w:rPr>
                <w:noProof/>
                <w:webHidden/>
              </w:rPr>
              <w:fldChar w:fldCharType="separate"/>
            </w:r>
            <w:r w:rsidR="00B416D1">
              <w:rPr>
                <w:noProof/>
                <w:webHidden/>
              </w:rPr>
              <w:t>4</w:t>
            </w:r>
            <w:r w:rsidR="00B416D1">
              <w:rPr>
                <w:noProof/>
                <w:webHidden/>
              </w:rPr>
              <w:fldChar w:fldCharType="end"/>
            </w:r>
          </w:hyperlink>
        </w:p>
        <w:p w14:paraId="0B5ADDC6" w14:textId="6CEE2D69" w:rsidR="00B416D1" w:rsidRDefault="00B416D1">
          <w:pPr>
            <w:pStyle w:val="TOC2"/>
            <w:tabs>
              <w:tab w:val="right" w:leader="dot" w:pos="9742"/>
            </w:tabs>
            <w:rPr>
              <w:rFonts w:eastAsiaTheme="minorEastAsia"/>
              <w:noProof/>
              <w:spacing w:val="0"/>
              <w:kern w:val="2"/>
              <w:sz w:val="24"/>
              <w:lang w:eastAsia="en-AU"/>
              <w14:ligatures w14:val="standardContextual"/>
            </w:rPr>
          </w:pPr>
          <w:hyperlink w:anchor="_Toc238664289" w:history="1">
            <w:r w:rsidRPr="006750E2">
              <w:rPr>
                <w:rStyle w:val="Hyperlink"/>
                <w:rFonts w:cstheme="minorHAnsi"/>
                <w:noProof/>
              </w:rPr>
              <w:t>Acknowledgment of Country</w:t>
            </w:r>
            <w:r>
              <w:rPr>
                <w:noProof/>
                <w:webHidden/>
              </w:rPr>
              <w:tab/>
            </w:r>
            <w:r>
              <w:rPr>
                <w:noProof/>
                <w:webHidden/>
              </w:rPr>
              <w:fldChar w:fldCharType="begin"/>
            </w:r>
            <w:r>
              <w:rPr>
                <w:noProof/>
                <w:webHidden/>
              </w:rPr>
              <w:instrText xml:space="preserve"> PAGEREF _Toc238664289 \h </w:instrText>
            </w:r>
            <w:r>
              <w:rPr>
                <w:noProof/>
                <w:webHidden/>
              </w:rPr>
            </w:r>
            <w:r>
              <w:rPr>
                <w:noProof/>
                <w:webHidden/>
              </w:rPr>
              <w:fldChar w:fldCharType="separate"/>
            </w:r>
            <w:r>
              <w:rPr>
                <w:noProof/>
                <w:webHidden/>
              </w:rPr>
              <w:t>4</w:t>
            </w:r>
            <w:r>
              <w:rPr>
                <w:noProof/>
                <w:webHidden/>
              </w:rPr>
              <w:fldChar w:fldCharType="end"/>
            </w:r>
          </w:hyperlink>
        </w:p>
        <w:p w14:paraId="37FAAD80" w14:textId="2A3C829D" w:rsidR="00B416D1" w:rsidRDefault="00B416D1">
          <w:pPr>
            <w:pStyle w:val="TOC2"/>
            <w:tabs>
              <w:tab w:val="right" w:leader="dot" w:pos="9742"/>
            </w:tabs>
            <w:rPr>
              <w:rFonts w:eastAsiaTheme="minorEastAsia"/>
              <w:noProof/>
              <w:spacing w:val="0"/>
              <w:kern w:val="2"/>
              <w:sz w:val="24"/>
              <w:lang w:eastAsia="en-AU"/>
              <w14:ligatures w14:val="standardContextual"/>
            </w:rPr>
          </w:pPr>
          <w:hyperlink w:anchor="_Toc238664290" w:history="1">
            <w:r w:rsidRPr="006750E2">
              <w:rPr>
                <w:rStyle w:val="Hyperlink"/>
                <w:rFonts w:cstheme="minorHAnsi"/>
                <w:noProof/>
              </w:rPr>
              <w:t>Content Warning</w:t>
            </w:r>
            <w:r>
              <w:rPr>
                <w:noProof/>
                <w:webHidden/>
              </w:rPr>
              <w:tab/>
            </w:r>
            <w:r>
              <w:rPr>
                <w:noProof/>
                <w:webHidden/>
              </w:rPr>
              <w:fldChar w:fldCharType="begin"/>
            </w:r>
            <w:r>
              <w:rPr>
                <w:noProof/>
                <w:webHidden/>
              </w:rPr>
              <w:instrText xml:space="preserve"> PAGEREF _Toc238664290 \h </w:instrText>
            </w:r>
            <w:r>
              <w:rPr>
                <w:noProof/>
                <w:webHidden/>
              </w:rPr>
            </w:r>
            <w:r>
              <w:rPr>
                <w:noProof/>
                <w:webHidden/>
              </w:rPr>
              <w:fldChar w:fldCharType="separate"/>
            </w:r>
            <w:r>
              <w:rPr>
                <w:noProof/>
                <w:webHidden/>
              </w:rPr>
              <w:t>4</w:t>
            </w:r>
            <w:r>
              <w:rPr>
                <w:noProof/>
                <w:webHidden/>
              </w:rPr>
              <w:fldChar w:fldCharType="end"/>
            </w:r>
          </w:hyperlink>
        </w:p>
        <w:p w14:paraId="26DEE6A9" w14:textId="2FF9425E" w:rsidR="00B416D1" w:rsidRDefault="00B416D1">
          <w:pPr>
            <w:pStyle w:val="TOC2"/>
            <w:tabs>
              <w:tab w:val="right" w:leader="dot" w:pos="9742"/>
            </w:tabs>
            <w:rPr>
              <w:rFonts w:eastAsiaTheme="minorEastAsia"/>
              <w:noProof/>
              <w:spacing w:val="0"/>
              <w:kern w:val="2"/>
              <w:sz w:val="24"/>
              <w:lang w:eastAsia="en-AU"/>
              <w14:ligatures w14:val="standardContextual"/>
            </w:rPr>
          </w:pPr>
          <w:hyperlink w:anchor="_Toc238664291" w:history="1">
            <w:r w:rsidRPr="006750E2">
              <w:rPr>
                <w:rStyle w:val="Hyperlink"/>
                <w:rFonts w:cstheme="minorHAnsi"/>
                <w:noProof/>
              </w:rPr>
              <w:t>Statement on Language</w:t>
            </w:r>
            <w:r>
              <w:rPr>
                <w:noProof/>
                <w:webHidden/>
              </w:rPr>
              <w:tab/>
            </w:r>
            <w:r>
              <w:rPr>
                <w:noProof/>
                <w:webHidden/>
              </w:rPr>
              <w:fldChar w:fldCharType="begin"/>
            </w:r>
            <w:r>
              <w:rPr>
                <w:noProof/>
                <w:webHidden/>
              </w:rPr>
              <w:instrText xml:space="preserve"> PAGEREF _Toc238664291 \h </w:instrText>
            </w:r>
            <w:r>
              <w:rPr>
                <w:noProof/>
                <w:webHidden/>
              </w:rPr>
            </w:r>
            <w:r>
              <w:rPr>
                <w:noProof/>
                <w:webHidden/>
              </w:rPr>
              <w:fldChar w:fldCharType="separate"/>
            </w:r>
            <w:r>
              <w:rPr>
                <w:noProof/>
                <w:webHidden/>
              </w:rPr>
              <w:t>4</w:t>
            </w:r>
            <w:r>
              <w:rPr>
                <w:noProof/>
                <w:webHidden/>
              </w:rPr>
              <w:fldChar w:fldCharType="end"/>
            </w:r>
          </w:hyperlink>
        </w:p>
        <w:p w14:paraId="5043AF18" w14:textId="6234DCF6" w:rsidR="00B416D1" w:rsidRDefault="00B416D1">
          <w:pPr>
            <w:pStyle w:val="TOC1"/>
            <w:rPr>
              <w:rFonts w:eastAsiaTheme="minorEastAsia"/>
              <w:noProof/>
              <w:spacing w:val="0"/>
              <w:kern w:val="2"/>
              <w:sz w:val="24"/>
              <w:lang w:eastAsia="en-AU"/>
              <w14:ligatures w14:val="standardContextual"/>
            </w:rPr>
          </w:pPr>
          <w:hyperlink w:anchor="_Toc238664292" w:history="1">
            <w:r w:rsidRPr="006750E2">
              <w:rPr>
                <w:rStyle w:val="Hyperlink"/>
                <w:rFonts w:cstheme="minorHAnsi"/>
                <w:noProof/>
              </w:rPr>
              <w:t>Executive Summary</w:t>
            </w:r>
            <w:r>
              <w:rPr>
                <w:noProof/>
                <w:webHidden/>
              </w:rPr>
              <w:tab/>
            </w:r>
            <w:r>
              <w:rPr>
                <w:noProof/>
                <w:webHidden/>
              </w:rPr>
              <w:fldChar w:fldCharType="begin"/>
            </w:r>
            <w:r>
              <w:rPr>
                <w:noProof/>
                <w:webHidden/>
              </w:rPr>
              <w:instrText xml:space="preserve"> PAGEREF _Toc238664292 \h </w:instrText>
            </w:r>
            <w:r>
              <w:rPr>
                <w:noProof/>
                <w:webHidden/>
              </w:rPr>
            </w:r>
            <w:r>
              <w:rPr>
                <w:noProof/>
                <w:webHidden/>
              </w:rPr>
              <w:fldChar w:fldCharType="separate"/>
            </w:r>
            <w:r>
              <w:rPr>
                <w:noProof/>
                <w:webHidden/>
              </w:rPr>
              <w:t>5</w:t>
            </w:r>
            <w:r>
              <w:rPr>
                <w:noProof/>
                <w:webHidden/>
              </w:rPr>
              <w:fldChar w:fldCharType="end"/>
            </w:r>
          </w:hyperlink>
        </w:p>
        <w:p w14:paraId="4FA1136B" w14:textId="231E3B39" w:rsidR="00B416D1" w:rsidRDefault="00B416D1">
          <w:pPr>
            <w:pStyle w:val="TOC2"/>
            <w:tabs>
              <w:tab w:val="right" w:leader="dot" w:pos="9742"/>
            </w:tabs>
            <w:rPr>
              <w:rFonts w:eastAsiaTheme="minorEastAsia"/>
              <w:noProof/>
              <w:spacing w:val="0"/>
              <w:kern w:val="2"/>
              <w:sz w:val="24"/>
              <w:lang w:eastAsia="en-AU"/>
              <w14:ligatures w14:val="standardContextual"/>
            </w:rPr>
          </w:pPr>
          <w:hyperlink w:anchor="_Toc238664293" w:history="1">
            <w:r w:rsidRPr="006750E2">
              <w:rPr>
                <w:rStyle w:val="Hyperlink"/>
                <w:noProof/>
              </w:rPr>
              <w:t>Next Steps</w:t>
            </w:r>
            <w:r>
              <w:rPr>
                <w:noProof/>
                <w:webHidden/>
              </w:rPr>
              <w:tab/>
            </w:r>
            <w:r>
              <w:rPr>
                <w:noProof/>
                <w:webHidden/>
              </w:rPr>
              <w:fldChar w:fldCharType="begin"/>
            </w:r>
            <w:r>
              <w:rPr>
                <w:noProof/>
                <w:webHidden/>
              </w:rPr>
              <w:instrText xml:space="preserve"> PAGEREF _Toc238664293 \h </w:instrText>
            </w:r>
            <w:r>
              <w:rPr>
                <w:noProof/>
                <w:webHidden/>
              </w:rPr>
            </w:r>
            <w:r>
              <w:rPr>
                <w:noProof/>
                <w:webHidden/>
              </w:rPr>
              <w:fldChar w:fldCharType="separate"/>
            </w:r>
            <w:r>
              <w:rPr>
                <w:noProof/>
                <w:webHidden/>
              </w:rPr>
              <w:t>7</w:t>
            </w:r>
            <w:r>
              <w:rPr>
                <w:noProof/>
                <w:webHidden/>
              </w:rPr>
              <w:fldChar w:fldCharType="end"/>
            </w:r>
          </w:hyperlink>
        </w:p>
        <w:p w14:paraId="7172D8B1" w14:textId="02A6B19D" w:rsidR="00B416D1" w:rsidRDefault="00B416D1">
          <w:pPr>
            <w:pStyle w:val="TOC1"/>
            <w:rPr>
              <w:rFonts w:eastAsiaTheme="minorEastAsia"/>
              <w:noProof/>
              <w:spacing w:val="0"/>
              <w:kern w:val="2"/>
              <w:sz w:val="24"/>
              <w:lang w:eastAsia="en-AU"/>
              <w14:ligatures w14:val="standardContextual"/>
            </w:rPr>
          </w:pPr>
          <w:hyperlink w:anchor="_Toc238664294" w:history="1">
            <w:r w:rsidRPr="006750E2">
              <w:rPr>
                <w:rStyle w:val="Hyperlink"/>
                <w:rFonts w:cstheme="minorHAnsi"/>
                <w:noProof/>
              </w:rPr>
              <w:t>Chapter 1 – Background and Scope</w:t>
            </w:r>
            <w:r>
              <w:rPr>
                <w:noProof/>
                <w:webHidden/>
              </w:rPr>
              <w:tab/>
            </w:r>
            <w:r>
              <w:rPr>
                <w:noProof/>
                <w:webHidden/>
              </w:rPr>
              <w:fldChar w:fldCharType="begin"/>
            </w:r>
            <w:r>
              <w:rPr>
                <w:noProof/>
                <w:webHidden/>
              </w:rPr>
              <w:instrText xml:space="preserve"> PAGEREF _Toc238664294 \h </w:instrText>
            </w:r>
            <w:r>
              <w:rPr>
                <w:noProof/>
                <w:webHidden/>
              </w:rPr>
            </w:r>
            <w:r>
              <w:rPr>
                <w:noProof/>
                <w:webHidden/>
              </w:rPr>
              <w:fldChar w:fldCharType="separate"/>
            </w:r>
            <w:r>
              <w:rPr>
                <w:noProof/>
                <w:webHidden/>
              </w:rPr>
              <w:t>8</w:t>
            </w:r>
            <w:r>
              <w:rPr>
                <w:noProof/>
                <w:webHidden/>
              </w:rPr>
              <w:fldChar w:fldCharType="end"/>
            </w:r>
          </w:hyperlink>
        </w:p>
        <w:p w14:paraId="5DF002EC" w14:textId="09DE5C03" w:rsidR="00B416D1" w:rsidRDefault="00B416D1">
          <w:pPr>
            <w:pStyle w:val="TOC2"/>
            <w:tabs>
              <w:tab w:val="right" w:leader="dot" w:pos="9742"/>
            </w:tabs>
            <w:rPr>
              <w:rFonts w:eastAsiaTheme="minorEastAsia"/>
              <w:noProof/>
              <w:spacing w:val="0"/>
              <w:kern w:val="2"/>
              <w:sz w:val="24"/>
              <w:lang w:eastAsia="en-AU"/>
              <w14:ligatures w14:val="standardContextual"/>
            </w:rPr>
          </w:pPr>
          <w:hyperlink w:anchor="_Toc238664295" w:history="1">
            <w:r w:rsidRPr="006750E2">
              <w:rPr>
                <w:rStyle w:val="Hyperlink"/>
                <w:noProof/>
              </w:rPr>
              <w:t>Introduction</w:t>
            </w:r>
            <w:r>
              <w:rPr>
                <w:noProof/>
                <w:webHidden/>
              </w:rPr>
              <w:tab/>
            </w:r>
            <w:r>
              <w:rPr>
                <w:noProof/>
                <w:webHidden/>
              </w:rPr>
              <w:fldChar w:fldCharType="begin"/>
            </w:r>
            <w:r>
              <w:rPr>
                <w:noProof/>
                <w:webHidden/>
              </w:rPr>
              <w:instrText xml:space="preserve"> PAGEREF _Toc238664295 \h </w:instrText>
            </w:r>
            <w:r>
              <w:rPr>
                <w:noProof/>
                <w:webHidden/>
              </w:rPr>
            </w:r>
            <w:r>
              <w:rPr>
                <w:noProof/>
                <w:webHidden/>
              </w:rPr>
              <w:fldChar w:fldCharType="separate"/>
            </w:r>
            <w:r>
              <w:rPr>
                <w:noProof/>
                <w:webHidden/>
              </w:rPr>
              <w:t>8</w:t>
            </w:r>
            <w:r>
              <w:rPr>
                <w:noProof/>
                <w:webHidden/>
              </w:rPr>
              <w:fldChar w:fldCharType="end"/>
            </w:r>
          </w:hyperlink>
        </w:p>
        <w:p w14:paraId="5BAD050E" w14:textId="71C1A2D1" w:rsidR="00B416D1" w:rsidRDefault="00B416D1">
          <w:pPr>
            <w:pStyle w:val="TOC2"/>
            <w:tabs>
              <w:tab w:val="right" w:leader="dot" w:pos="9742"/>
            </w:tabs>
            <w:rPr>
              <w:rFonts w:eastAsiaTheme="minorEastAsia"/>
              <w:noProof/>
              <w:spacing w:val="0"/>
              <w:kern w:val="2"/>
              <w:sz w:val="24"/>
              <w:lang w:eastAsia="en-AU"/>
              <w14:ligatures w14:val="standardContextual"/>
            </w:rPr>
          </w:pPr>
          <w:hyperlink w:anchor="_Toc238664296" w:history="1">
            <w:r w:rsidRPr="006750E2">
              <w:rPr>
                <w:rStyle w:val="Hyperlink"/>
                <w:noProof/>
              </w:rPr>
              <w:t>Terms of Reference</w:t>
            </w:r>
            <w:r>
              <w:rPr>
                <w:noProof/>
                <w:webHidden/>
              </w:rPr>
              <w:tab/>
            </w:r>
            <w:r>
              <w:rPr>
                <w:noProof/>
                <w:webHidden/>
              </w:rPr>
              <w:fldChar w:fldCharType="begin"/>
            </w:r>
            <w:r>
              <w:rPr>
                <w:noProof/>
                <w:webHidden/>
              </w:rPr>
              <w:instrText xml:space="preserve"> PAGEREF _Toc238664296 \h </w:instrText>
            </w:r>
            <w:r>
              <w:rPr>
                <w:noProof/>
                <w:webHidden/>
              </w:rPr>
            </w:r>
            <w:r>
              <w:rPr>
                <w:noProof/>
                <w:webHidden/>
              </w:rPr>
              <w:fldChar w:fldCharType="separate"/>
            </w:r>
            <w:r>
              <w:rPr>
                <w:noProof/>
                <w:webHidden/>
              </w:rPr>
              <w:t>8</w:t>
            </w:r>
            <w:r>
              <w:rPr>
                <w:noProof/>
                <w:webHidden/>
              </w:rPr>
              <w:fldChar w:fldCharType="end"/>
            </w:r>
          </w:hyperlink>
        </w:p>
        <w:p w14:paraId="17A7C474" w14:textId="30A3AF0D" w:rsidR="00B416D1" w:rsidRDefault="00B416D1">
          <w:pPr>
            <w:pStyle w:val="TOC2"/>
            <w:tabs>
              <w:tab w:val="right" w:leader="dot" w:pos="9742"/>
            </w:tabs>
            <w:rPr>
              <w:rFonts w:eastAsiaTheme="minorEastAsia"/>
              <w:noProof/>
              <w:spacing w:val="0"/>
              <w:kern w:val="2"/>
              <w:sz w:val="24"/>
              <w:lang w:eastAsia="en-AU"/>
              <w14:ligatures w14:val="standardContextual"/>
            </w:rPr>
          </w:pPr>
          <w:hyperlink w:anchor="_Toc238664297" w:history="1">
            <w:r w:rsidRPr="006750E2">
              <w:rPr>
                <w:rStyle w:val="Hyperlink"/>
                <w:noProof/>
                <w:lang w:eastAsia="en-AU"/>
              </w:rPr>
              <w:t>The ROK Investigation</w:t>
            </w:r>
            <w:r>
              <w:rPr>
                <w:noProof/>
                <w:webHidden/>
              </w:rPr>
              <w:tab/>
            </w:r>
            <w:r>
              <w:rPr>
                <w:noProof/>
                <w:webHidden/>
              </w:rPr>
              <w:fldChar w:fldCharType="begin"/>
            </w:r>
            <w:r>
              <w:rPr>
                <w:noProof/>
                <w:webHidden/>
              </w:rPr>
              <w:instrText xml:space="preserve"> PAGEREF _Toc238664297 \h </w:instrText>
            </w:r>
            <w:r>
              <w:rPr>
                <w:noProof/>
                <w:webHidden/>
              </w:rPr>
            </w:r>
            <w:r>
              <w:rPr>
                <w:noProof/>
                <w:webHidden/>
              </w:rPr>
              <w:fldChar w:fldCharType="separate"/>
            </w:r>
            <w:r>
              <w:rPr>
                <w:noProof/>
                <w:webHidden/>
              </w:rPr>
              <w:t>9</w:t>
            </w:r>
            <w:r>
              <w:rPr>
                <w:noProof/>
                <w:webHidden/>
              </w:rPr>
              <w:fldChar w:fldCharType="end"/>
            </w:r>
          </w:hyperlink>
        </w:p>
        <w:p w14:paraId="1A284BDE" w14:textId="3A31981E" w:rsidR="00B416D1" w:rsidRDefault="00B416D1">
          <w:pPr>
            <w:pStyle w:val="TOC3"/>
            <w:tabs>
              <w:tab w:val="right" w:leader="dot" w:pos="9742"/>
            </w:tabs>
            <w:rPr>
              <w:rFonts w:eastAsiaTheme="minorEastAsia"/>
              <w:noProof/>
              <w:spacing w:val="0"/>
              <w:kern w:val="2"/>
              <w:sz w:val="24"/>
              <w:lang w:eastAsia="en-AU"/>
              <w14:ligatures w14:val="standardContextual"/>
            </w:rPr>
          </w:pPr>
          <w:hyperlink w:anchor="_Toc238664298" w:history="1">
            <w:r w:rsidRPr="006750E2">
              <w:rPr>
                <w:rStyle w:val="Hyperlink"/>
                <w:noProof/>
              </w:rPr>
              <w:t>TRC Findings</w:t>
            </w:r>
            <w:r>
              <w:rPr>
                <w:noProof/>
                <w:webHidden/>
              </w:rPr>
              <w:tab/>
            </w:r>
            <w:r>
              <w:rPr>
                <w:noProof/>
                <w:webHidden/>
              </w:rPr>
              <w:fldChar w:fldCharType="begin"/>
            </w:r>
            <w:r>
              <w:rPr>
                <w:noProof/>
                <w:webHidden/>
              </w:rPr>
              <w:instrText xml:space="preserve"> PAGEREF _Toc238664298 \h </w:instrText>
            </w:r>
            <w:r>
              <w:rPr>
                <w:noProof/>
                <w:webHidden/>
              </w:rPr>
            </w:r>
            <w:r>
              <w:rPr>
                <w:noProof/>
                <w:webHidden/>
              </w:rPr>
              <w:fldChar w:fldCharType="separate"/>
            </w:r>
            <w:r>
              <w:rPr>
                <w:noProof/>
                <w:webHidden/>
              </w:rPr>
              <w:t>10</w:t>
            </w:r>
            <w:r>
              <w:rPr>
                <w:noProof/>
                <w:webHidden/>
              </w:rPr>
              <w:fldChar w:fldCharType="end"/>
            </w:r>
          </w:hyperlink>
        </w:p>
        <w:p w14:paraId="16F34031" w14:textId="3721F1B1" w:rsidR="00B416D1" w:rsidRDefault="00B416D1">
          <w:pPr>
            <w:pStyle w:val="TOC3"/>
            <w:tabs>
              <w:tab w:val="right" w:leader="dot" w:pos="9742"/>
            </w:tabs>
            <w:rPr>
              <w:rFonts w:eastAsiaTheme="minorEastAsia"/>
              <w:noProof/>
              <w:spacing w:val="0"/>
              <w:kern w:val="2"/>
              <w:sz w:val="24"/>
              <w:lang w:eastAsia="en-AU"/>
              <w14:ligatures w14:val="standardContextual"/>
            </w:rPr>
          </w:pPr>
          <w:hyperlink w:anchor="_Toc238664299" w:history="1">
            <w:r w:rsidRPr="006750E2">
              <w:rPr>
                <w:rStyle w:val="Hyperlink"/>
                <w:noProof/>
              </w:rPr>
              <w:t>Oversight of ROK-Australia Intercountry Adoption Program</w:t>
            </w:r>
            <w:r>
              <w:rPr>
                <w:noProof/>
                <w:webHidden/>
              </w:rPr>
              <w:tab/>
            </w:r>
            <w:r>
              <w:rPr>
                <w:noProof/>
                <w:webHidden/>
              </w:rPr>
              <w:fldChar w:fldCharType="begin"/>
            </w:r>
            <w:r>
              <w:rPr>
                <w:noProof/>
                <w:webHidden/>
              </w:rPr>
              <w:instrText xml:space="preserve"> PAGEREF _Toc238664299 \h </w:instrText>
            </w:r>
            <w:r>
              <w:rPr>
                <w:noProof/>
                <w:webHidden/>
              </w:rPr>
            </w:r>
            <w:r>
              <w:rPr>
                <w:noProof/>
                <w:webHidden/>
              </w:rPr>
              <w:fldChar w:fldCharType="separate"/>
            </w:r>
            <w:r>
              <w:rPr>
                <w:noProof/>
                <w:webHidden/>
              </w:rPr>
              <w:t>11</w:t>
            </w:r>
            <w:r>
              <w:rPr>
                <w:noProof/>
                <w:webHidden/>
              </w:rPr>
              <w:fldChar w:fldCharType="end"/>
            </w:r>
          </w:hyperlink>
        </w:p>
        <w:p w14:paraId="0CF268A7" w14:textId="74989943" w:rsidR="00B416D1" w:rsidRDefault="00B416D1">
          <w:pPr>
            <w:pStyle w:val="TOC2"/>
            <w:tabs>
              <w:tab w:val="right" w:leader="dot" w:pos="9742"/>
            </w:tabs>
            <w:rPr>
              <w:rFonts w:eastAsiaTheme="minorEastAsia"/>
              <w:noProof/>
              <w:spacing w:val="0"/>
              <w:kern w:val="2"/>
              <w:sz w:val="24"/>
              <w:lang w:eastAsia="en-AU"/>
              <w14:ligatures w14:val="standardContextual"/>
            </w:rPr>
          </w:pPr>
          <w:hyperlink w:anchor="_Toc238664300" w:history="1">
            <w:r w:rsidRPr="006750E2">
              <w:rPr>
                <w:rStyle w:val="Hyperlink"/>
                <w:noProof/>
              </w:rPr>
              <w:t>Limitations</w:t>
            </w:r>
            <w:r>
              <w:rPr>
                <w:noProof/>
                <w:webHidden/>
              </w:rPr>
              <w:tab/>
            </w:r>
            <w:r>
              <w:rPr>
                <w:noProof/>
                <w:webHidden/>
              </w:rPr>
              <w:fldChar w:fldCharType="begin"/>
            </w:r>
            <w:r>
              <w:rPr>
                <w:noProof/>
                <w:webHidden/>
              </w:rPr>
              <w:instrText xml:space="preserve"> PAGEREF _Toc238664300 \h </w:instrText>
            </w:r>
            <w:r>
              <w:rPr>
                <w:noProof/>
                <w:webHidden/>
              </w:rPr>
            </w:r>
            <w:r>
              <w:rPr>
                <w:noProof/>
                <w:webHidden/>
              </w:rPr>
              <w:fldChar w:fldCharType="separate"/>
            </w:r>
            <w:r>
              <w:rPr>
                <w:noProof/>
                <w:webHidden/>
              </w:rPr>
              <w:t>12</w:t>
            </w:r>
            <w:r>
              <w:rPr>
                <w:noProof/>
                <w:webHidden/>
              </w:rPr>
              <w:fldChar w:fldCharType="end"/>
            </w:r>
          </w:hyperlink>
        </w:p>
        <w:p w14:paraId="4AA581C5" w14:textId="36B66C37" w:rsidR="00B416D1" w:rsidRDefault="00B416D1">
          <w:pPr>
            <w:pStyle w:val="TOC1"/>
            <w:rPr>
              <w:rFonts w:eastAsiaTheme="minorEastAsia"/>
              <w:noProof/>
              <w:spacing w:val="0"/>
              <w:kern w:val="2"/>
              <w:sz w:val="24"/>
              <w:lang w:eastAsia="en-AU"/>
              <w14:ligatures w14:val="standardContextual"/>
            </w:rPr>
          </w:pPr>
          <w:hyperlink w:anchor="_Toc238664301" w:history="1">
            <w:r w:rsidRPr="006750E2">
              <w:rPr>
                <w:rStyle w:val="Hyperlink"/>
                <w:rFonts w:cstheme="minorHAnsi"/>
                <w:noProof/>
              </w:rPr>
              <w:t>Chapter 2 – History of Intercountry Adoption in Australia</w:t>
            </w:r>
            <w:r>
              <w:rPr>
                <w:noProof/>
                <w:webHidden/>
              </w:rPr>
              <w:tab/>
            </w:r>
            <w:r>
              <w:rPr>
                <w:noProof/>
                <w:webHidden/>
              </w:rPr>
              <w:fldChar w:fldCharType="begin"/>
            </w:r>
            <w:r>
              <w:rPr>
                <w:noProof/>
                <w:webHidden/>
              </w:rPr>
              <w:instrText xml:space="preserve"> PAGEREF _Toc238664301 \h </w:instrText>
            </w:r>
            <w:r>
              <w:rPr>
                <w:noProof/>
                <w:webHidden/>
              </w:rPr>
            </w:r>
            <w:r>
              <w:rPr>
                <w:noProof/>
                <w:webHidden/>
              </w:rPr>
              <w:fldChar w:fldCharType="separate"/>
            </w:r>
            <w:r>
              <w:rPr>
                <w:noProof/>
                <w:webHidden/>
              </w:rPr>
              <w:t>14</w:t>
            </w:r>
            <w:r>
              <w:rPr>
                <w:noProof/>
                <w:webHidden/>
              </w:rPr>
              <w:fldChar w:fldCharType="end"/>
            </w:r>
          </w:hyperlink>
        </w:p>
        <w:p w14:paraId="4A7037C2" w14:textId="4AC90A5D" w:rsidR="00B416D1" w:rsidRDefault="00B416D1">
          <w:pPr>
            <w:pStyle w:val="TOC2"/>
            <w:tabs>
              <w:tab w:val="right" w:leader="dot" w:pos="9742"/>
            </w:tabs>
            <w:rPr>
              <w:rFonts w:eastAsiaTheme="minorEastAsia"/>
              <w:noProof/>
              <w:spacing w:val="0"/>
              <w:kern w:val="2"/>
              <w:sz w:val="24"/>
              <w:lang w:eastAsia="en-AU"/>
              <w14:ligatures w14:val="standardContextual"/>
            </w:rPr>
          </w:pPr>
          <w:hyperlink w:anchor="_Toc238664302" w:history="1">
            <w:r w:rsidRPr="006750E2">
              <w:rPr>
                <w:rStyle w:val="Hyperlink"/>
                <w:rFonts w:cstheme="minorHAnsi"/>
                <w:noProof/>
              </w:rPr>
              <w:t>Historic attitudes to adoption</w:t>
            </w:r>
            <w:r>
              <w:rPr>
                <w:noProof/>
                <w:webHidden/>
              </w:rPr>
              <w:tab/>
            </w:r>
            <w:r>
              <w:rPr>
                <w:noProof/>
                <w:webHidden/>
              </w:rPr>
              <w:fldChar w:fldCharType="begin"/>
            </w:r>
            <w:r>
              <w:rPr>
                <w:noProof/>
                <w:webHidden/>
              </w:rPr>
              <w:instrText xml:space="preserve"> PAGEREF _Toc238664302 \h </w:instrText>
            </w:r>
            <w:r>
              <w:rPr>
                <w:noProof/>
                <w:webHidden/>
              </w:rPr>
            </w:r>
            <w:r>
              <w:rPr>
                <w:noProof/>
                <w:webHidden/>
              </w:rPr>
              <w:fldChar w:fldCharType="separate"/>
            </w:r>
            <w:r>
              <w:rPr>
                <w:noProof/>
                <w:webHidden/>
              </w:rPr>
              <w:t>14</w:t>
            </w:r>
            <w:r>
              <w:rPr>
                <w:noProof/>
                <w:webHidden/>
              </w:rPr>
              <w:fldChar w:fldCharType="end"/>
            </w:r>
          </w:hyperlink>
        </w:p>
        <w:p w14:paraId="4E17FB79" w14:textId="0ADEE90C" w:rsidR="00B416D1" w:rsidRDefault="00B416D1">
          <w:pPr>
            <w:pStyle w:val="TOC2"/>
            <w:tabs>
              <w:tab w:val="right" w:leader="dot" w:pos="9742"/>
            </w:tabs>
            <w:rPr>
              <w:rFonts w:eastAsiaTheme="minorEastAsia"/>
              <w:noProof/>
              <w:spacing w:val="0"/>
              <w:kern w:val="2"/>
              <w:sz w:val="24"/>
              <w:lang w:eastAsia="en-AU"/>
              <w14:ligatures w14:val="standardContextual"/>
            </w:rPr>
          </w:pPr>
          <w:hyperlink w:anchor="_Toc238664303" w:history="1">
            <w:r w:rsidRPr="006750E2">
              <w:rPr>
                <w:rStyle w:val="Hyperlink"/>
                <w:rFonts w:cstheme="minorHAnsi"/>
                <w:noProof/>
              </w:rPr>
              <w:t>Historical Adoption Governance in Australia</w:t>
            </w:r>
            <w:r>
              <w:rPr>
                <w:noProof/>
                <w:webHidden/>
              </w:rPr>
              <w:tab/>
            </w:r>
            <w:r>
              <w:rPr>
                <w:noProof/>
                <w:webHidden/>
              </w:rPr>
              <w:fldChar w:fldCharType="begin"/>
            </w:r>
            <w:r>
              <w:rPr>
                <w:noProof/>
                <w:webHidden/>
              </w:rPr>
              <w:instrText xml:space="preserve"> PAGEREF _Toc238664303 \h </w:instrText>
            </w:r>
            <w:r>
              <w:rPr>
                <w:noProof/>
                <w:webHidden/>
              </w:rPr>
            </w:r>
            <w:r>
              <w:rPr>
                <w:noProof/>
                <w:webHidden/>
              </w:rPr>
              <w:fldChar w:fldCharType="separate"/>
            </w:r>
            <w:r>
              <w:rPr>
                <w:noProof/>
                <w:webHidden/>
              </w:rPr>
              <w:t>15</w:t>
            </w:r>
            <w:r>
              <w:rPr>
                <w:noProof/>
                <w:webHidden/>
              </w:rPr>
              <w:fldChar w:fldCharType="end"/>
            </w:r>
          </w:hyperlink>
        </w:p>
        <w:p w14:paraId="09171D50" w14:textId="080D1AA7" w:rsidR="00B416D1" w:rsidRDefault="00B416D1">
          <w:pPr>
            <w:pStyle w:val="TOC3"/>
            <w:tabs>
              <w:tab w:val="right" w:leader="dot" w:pos="9742"/>
            </w:tabs>
            <w:rPr>
              <w:rFonts w:eastAsiaTheme="minorEastAsia"/>
              <w:noProof/>
              <w:spacing w:val="0"/>
              <w:kern w:val="2"/>
              <w:sz w:val="24"/>
              <w:lang w:eastAsia="en-AU"/>
              <w14:ligatures w14:val="standardContextual"/>
            </w:rPr>
          </w:pPr>
          <w:hyperlink w:anchor="_Toc238664304" w:history="1">
            <w:r w:rsidRPr="006750E2">
              <w:rPr>
                <w:rStyle w:val="Hyperlink"/>
                <w:rFonts w:cstheme="minorHAnsi"/>
                <w:noProof/>
              </w:rPr>
              <w:t>Australian Inquiry into Adoption of Children from Overseas (2005)</w:t>
            </w:r>
            <w:r>
              <w:rPr>
                <w:noProof/>
                <w:webHidden/>
              </w:rPr>
              <w:tab/>
            </w:r>
            <w:r>
              <w:rPr>
                <w:noProof/>
                <w:webHidden/>
              </w:rPr>
              <w:fldChar w:fldCharType="begin"/>
            </w:r>
            <w:r>
              <w:rPr>
                <w:noProof/>
                <w:webHidden/>
              </w:rPr>
              <w:instrText xml:space="preserve"> PAGEREF _Toc238664304 \h </w:instrText>
            </w:r>
            <w:r>
              <w:rPr>
                <w:noProof/>
                <w:webHidden/>
              </w:rPr>
            </w:r>
            <w:r>
              <w:rPr>
                <w:noProof/>
                <w:webHidden/>
              </w:rPr>
              <w:fldChar w:fldCharType="separate"/>
            </w:r>
            <w:r>
              <w:rPr>
                <w:noProof/>
                <w:webHidden/>
              </w:rPr>
              <w:t>21</w:t>
            </w:r>
            <w:r>
              <w:rPr>
                <w:noProof/>
                <w:webHidden/>
              </w:rPr>
              <w:fldChar w:fldCharType="end"/>
            </w:r>
          </w:hyperlink>
        </w:p>
        <w:p w14:paraId="56CC3D0F" w14:textId="73FE4EB5" w:rsidR="00B416D1" w:rsidRDefault="00B416D1">
          <w:pPr>
            <w:pStyle w:val="TOC3"/>
            <w:tabs>
              <w:tab w:val="right" w:leader="dot" w:pos="9742"/>
            </w:tabs>
            <w:rPr>
              <w:rFonts w:eastAsiaTheme="minorEastAsia"/>
              <w:noProof/>
              <w:spacing w:val="0"/>
              <w:kern w:val="2"/>
              <w:sz w:val="24"/>
              <w:lang w:eastAsia="en-AU"/>
              <w14:ligatures w14:val="standardContextual"/>
            </w:rPr>
          </w:pPr>
          <w:hyperlink w:anchor="_Toc238664305" w:history="1">
            <w:r w:rsidRPr="006750E2">
              <w:rPr>
                <w:rStyle w:val="Hyperlink"/>
                <w:rFonts w:cstheme="minorHAnsi"/>
                <w:noProof/>
              </w:rPr>
              <w:t>Annual Reports – NSW State Government</w:t>
            </w:r>
            <w:r>
              <w:rPr>
                <w:noProof/>
                <w:webHidden/>
              </w:rPr>
              <w:tab/>
            </w:r>
            <w:r>
              <w:rPr>
                <w:noProof/>
                <w:webHidden/>
              </w:rPr>
              <w:fldChar w:fldCharType="begin"/>
            </w:r>
            <w:r>
              <w:rPr>
                <w:noProof/>
                <w:webHidden/>
              </w:rPr>
              <w:instrText xml:space="preserve"> PAGEREF _Toc238664305 \h </w:instrText>
            </w:r>
            <w:r>
              <w:rPr>
                <w:noProof/>
                <w:webHidden/>
              </w:rPr>
            </w:r>
            <w:r>
              <w:rPr>
                <w:noProof/>
                <w:webHidden/>
              </w:rPr>
              <w:fldChar w:fldCharType="separate"/>
            </w:r>
            <w:r>
              <w:rPr>
                <w:noProof/>
                <w:webHidden/>
              </w:rPr>
              <w:t>23</w:t>
            </w:r>
            <w:r>
              <w:rPr>
                <w:noProof/>
                <w:webHidden/>
              </w:rPr>
              <w:fldChar w:fldCharType="end"/>
            </w:r>
          </w:hyperlink>
        </w:p>
        <w:p w14:paraId="744F4EB9" w14:textId="71388E67" w:rsidR="00B416D1" w:rsidRDefault="00B416D1">
          <w:pPr>
            <w:pStyle w:val="TOC3"/>
            <w:tabs>
              <w:tab w:val="right" w:leader="dot" w:pos="9742"/>
            </w:tabs>
            <w:rPr>
              <w:rFonts w:eastAsiaTheme="minorEastAsia"/>
              <w:noProof/>
              <w:spacing w:val="0"/>
              <w:kern w:val="2"/>
              <w:sz w:val="24"/>
              <w:lang w:eastAsia="en-AU"/>
              <w14:ligatures w14:val="standardContextual"/>
            </w:rPr>
          </w:pPr>
          <w:hyperlink w:anchor="_Toc238664306" w:history="1">
            <w:r w:rsidRPr="006750E2">
              <w:rPr>
                <w:rStyle w:val="Hyperlink"/>
                <w:rFonts w:cstheme="minorHAnsi"/>
                <w:noProof/>
              </w:rPr>
              <w:t>Application Processing</w:t>
            </w:r>
            <w:r>
              <w:rPr>
                <w:noProof/>
                <w:webHidden/>
              </w:rPr>
              <w:tab/>
            </w:r>
            <w:r>
              <w:rPr>
                <w:noProof/>
                <w:webHidden/>
              </w:rPr>
              <w:fldChar w:fldCharType="begin"/>
            </w:r>
            <w:r>
              <w:rPr>
                <w:noProof/>
                <w:webHidden/>
              </w:rPr>
              <w:instrText xml:space="preserve"> PAGEREF _Toc238664306 \h </w:instrText>
            </w:r>
            <w:r>
              <w:rPr>
                <w:noProof/>
                <w:webHidden/>
              </w:rPr>
            </w:r>
            <w:r>
              <w:rPr>
                <w:noProof/>
                <w:webHidden/>
              </w:rPr>
              <w:fldChar w:fldCharType="separate"/>
            </w:r>
            <w:r>
              <w:rPr>
                <w:noProof/>
                <w:webHidden/>
              </w:rPr>
              <w:t>24</w:t>
            </w:r>
            <w:r>
              <w:rPr>
                <w:noProof/>
                <w:webHidden/>
              </w:rPr>
              <w:fldChar w:fldCharType="end"/>
            </w:r>
          </w:hyperlink>
        </w:p>
        <w:p w14:paraId="218C0D17" w14:textId="4569F3EC" w:rsidR="00B416D1" w:rsidRDefault="00B416D1">
          <w:pPr>
            <w:pStyle w:val="TOC2"/>
            <w:tabs>
              <w:tab w:val="right" w:leader="dot" w:pos="9742"/>
            </w:tabs>
            <w:rPr>
              <w:rFonts w:eastAsiaTheme="minorEastAsia"/>
              <w:noProof/>
              <w:spacing w:val="0"/>
              <w:kern w:val="2"/>
              <w:sz w:val="24"/>
              <w:lang w:eastAsia="en-AU"/>
              <w14:ligatures w14:val="standardContextual"/>
            </w:rPr>
          </w:pPr>
          <w:hyperlink w:anchor="_Toc238664307" w:history="1">
            <w:r w:rsidRPr="006750E2">
              <w:rPr>
                <w:rStyle w:val="Hyperlink"/>
                <w:noProof/>
              </w:rPr>
              <w:t>Adoption Data</w:t>
            </w:r>
            <w:r>
              <w:rPr>
                <w:noProof/>
                <w:webHidden/>
              </w:rPr>
              <w:tab/>
            </w:r>
            <w:r>
              <w:rPr>
                <w:noProof/>
                <w:webHidden/>
              </w:rPr>
              <w:fldChar w:fldCharType="begin"/>
            </w:r>
            <w:r>
              <w:rPr>
                <w:noProof/>
                <w:webHidden/>
              </w:rPr>
              <w:instrText xml:space="preserve"> PAGEREF _Toc238664307 \h </w:instrText>
            </w:r>
            <w:r>
              <w:rPr>
                <w:noProof/>
                <w:webHidden/>
              </w:rPr>
            </w:r>
            <w:r>
              <w:rPr>
                <w:noProof/>
                <w:webHidden/>
              </w:rPr>
              <w:fldChar w:fldCharType="separate"/>
            </w:r>
            <w:r>
              <w:rPr>
                <w:noProof/>
                <w:webHidden/>
              </w:rPr>
              <w:t>29</w:t>
            </w:r>
            <w:r>
              <w:rPr>
                <w:noProof/>
                <w:webHidden/>
              </w:rPr>
              <w:fldChar w:fldCharType="end"/>
            </w:r>
          </w:hyperlink>
        </w:p>
        <w:p w14:paraId="14DEE4D4" w14:textId="29873DA7" w:rsidR="00B416D1" w:rsidRDefault="00B416D1">
          <w:pPr>
            <w:pStyle w:val="TOC3"/>
            <w:tabs>
              <w:tab w:val="right" w:leader="dot" w:pos="9742"/>
            </w:tabs>
            <w:rPr>
              <w:rFonts w:eastAsiaTheme="minorEastAsia"/>
              <w:noProof/>
              <w:spacing w:val="0"/>
              <w:kern w:val="2"/>
              <w:sz w:val="24"/>
              <w:lang w:eastAsia="en-AU"/>
              <w14:ligatures w14:val="standardContextual"/>
            </w:rPr>
          </w:pPr>
          <w:hyperlink w:anchor="_Toc238664308" w:history="1">
            <w:r w:rsidRPr="006750E2">
              <w:rPr>
                <w:rStyle w:val="Hyperlink"/>
                <w:rFonts w:cstheme="minorHAnsi"/>
                <w:noProof/>
              </w:rPr>
              <w:t>Australian Institute of Health and Welfare (AIHW) Adoptions Australia Reports</w:t>
            </w:r>
            <w:r>
              <w:rPr>
                <w:noProof/>
                <w:webHidden/>
              </w:rPr>
              <w:tab/>
            </w:r>
            <w:r>
              <w:rPr>
                <w:noProof/>
                <w:webHidden/>
              </w:rPr>
              <w:fldChar w:fldCharType="begin"/>
            </w:r>
            <w:r>
              <w:rPr>
                <w:noProof/>
                <w:webHidden/>
              </w:rPr>
              <w:instrText xml:space="preserve"> PAGEREF _Toc238664308 \h </w:instrText>
            </w:r>
            <w:r>
              <w:rPr>
                <w:noProof/>
                <w:webHidden/>
              </w:rPr>
            </w:r>
            <w:r>
              <w:rPr>
                <w:noProof/>
                <w:webHidden/>
              </w:rPr>
              <w:fldChar w:fldCharType="separate"/>
            </w:r>
            <w:r>
              <w:rPr>
                <w:noProof/>
                <w:webHidden/>
              </w:rPr>
              <w:t>32</w:t>
            </w:r>
            <w:r>
              <w:rPr>
                <w:noProof/>
                <w:webHidden/>
              </w:rPr>
              <w:fldChar w:fldCharType="end"/>
            </w:r>
          </w:hyperlink>
        </w:p>
        <w:p w14:paraId="45FD58B4" w14:textId="0C3DFEB5" w:rsidR="00B416D1" w:rsidRDefault="00B416D1">
          <w:pPr>
            <w:pStyle w:val="TOC1"/>
            <w:rPr>
              <w:rFonts w:eastAsiaTheme="minorEastAsia"/>
              <w:noProof/>
              <w:spacing w:val="0"/>
              <w:kern w:val="2"/>
              <w:sz w:val="24"/>
              <w:lang w:eastAsia="en-AU"/>
              <w14:ligatures w14:val="standardContextual"/>
            </w:rPr>
          </w:pPr>
          <w:hyperlink w:anchor="_Toc238664309" w:history="1">
            <w:r w:rsidRPr="006750E2">
              <w:rPr>
                <w:rStyle w:val="Hyperlink"/>
                <w:rFonts w:cstheme="minorHAnsi"/>
                <w:noProof/>
              </w:rPr>
              <w:t>Chapter 3 – Legislation and Regulation History</w:t>
            </w:r>
            <w:r>
              <w:rPr>
                <w:noProof/>
                <w:webHidden/>
              </w:rPr>
              <w:tab/>
            </w:r>
            <w:r>
              <w:rPr>
                <w:noProof/>
                <w:webHidden/>
              </w:rPr>
              <w:fldChar w:fldCharType="begin"/>
            </w:r>
            <w:r>
              <w:rPr>
                <w:noProof/>
                <w:webHidden/>
              </w:rPr>
              <w:instrText xml:space="preserve"> PAGEREF _Toc238664309 \h </w:instrText>
            </w:r>
            <w:r>
              <w:rPr>
                <w:noProof/>
                <w:webHidden/>
              </w:rPr>
            </w:r>
            <w:r>
              <w:rPr>
                <w:noProof/>
                <w:webHidden/>
              </w:rPr>
              <w:fldChar w:fldCharType="separate"/>
            </w:r>
            <w:r>
              <w:rPr>
                <w:noProof/>
                <w:webHidden/>
              </w:rPr>
              <w:t>34</w:t>
            </w:r>
            <w:r>
              <w:rPr>
                <w:noProof/>
                <w:webHidden/>
              </w:rPr>
              <w:fldChar w:fldCharType="end"/>
            </w:r>
          </w:hyperlink>
        </w:p>
        <w:p w14:paraId="2340DA5E" w14:textId="42E6F711" w:rsidR="00B416D1" w:rsidRDefault="00B416D1">
          <w:pPr>
            <w:pStyle w:val="TOC1"/>
            <w:rPr>
              <w:rFonts w:eastAsiaTheme="minorEastAsia"/>
              <w:noProof/>
              <w:spacing w:val="0"/>
              <w:kern w:val="2"/>
              <w:sz w:val="24"/>
              <w:lang w:eastAsia="en-AU"/>
              <w14:ligatures w14:val="standardContextual"/>
            </w:rPr>
          </w:pPr>
          <w:hyperlink w:anchor="_Toc238664310" w:history="1">
            <w:r w:rsidRPr="006750E2">
              <w:rPr>
                <w:rStyle w:val="Hyperlink"/>
                <w:rFonts w:cstheme="minorHAnsi"/>
                <w:noProof/>
              </w:rPr>
              <w:t>Chapter 4 – Stage 1 Investigation Process</w:t>
            </w:r>
            <w:r>
              <w:rPr>
                <w:noProof/>
                <w:webHidden/>
              </w:rPr>
              <w:tab/>
            </w:r>
            <w:r>
              <w:rPr>
                <w:noProof/>
                <w:webHidden/>
              </w:rPr>
              <w:fldChar w:fldCharType="begin"/>
            </w:r>
            <w:r>
              <w:rPr>
                <w:noProof/>
                <w:webHidden/>
              </w:rPr>
              <w:instrText xml:space="preserve"> PAGEREF _Toc238664310 \h </w:instrText>
            </w:r>
            <w:r>
              <w:rPr>
                <w:noProof/>
                <w:webHidden/>
              </w:rPr>
            </w:r>
            <w:r>
              <w:rPr>
                <w:noProof/>
                <w:webHidden/>
              </w:rPr>
              <w:fldChar w:fldCharType="separate"/>
            </w:r>
            <w:r>
              <w:rPr>
                <w:noProof/>
                <w:webHidden/>
              </w:rPr>
              <w:t>39</w:t>
            </w:r>
            <w:r>
              <w:rPr>
                <w:noProof/>
                <w:webHidden/>
              </w:rPr>
              <w:fldChar w:fldCharType="end"/>
            </w:r>
          </w:hyperlink>
        </w:p>
        <w:p w14:paraId="0A060DFC" w14:textId="0BE15A9F" w:rsidR="00B416D1" w:rsidRDefault="00B416D1">
          <w:pPr>
            <w:pStyle w:val="TOC2"/>
            <w:tabs>
              <w:tab w:val="right" w:leader="dot" w:pos="9742"/>
            </w:tabs>
            <w:rPr>
              <w:rFonts w:eastAsiaTheme="minorEastAsia"/>
              <w:noProof/>
              <w:spacing w:val="0"/>
              <w:kern w:val="2"/>
              <w:sz w:val="24"/>
              <w:lang w:eastAsia="en-AU"/>
              <w14:ligatures w14:val="standardContextual"/>
            </w:rPr>
          </w:pPr>
          <w:hyperlink w:anchor="_Toc238664311" w:history="1">
            <w:r w:rsidRPr="006750E2">
              <w:rPr>
                <w:rStyle w:val="Hyperlink"/>
                <w:noProof/>
              </w:rPr>
              <w:t>Investigation Process – Commonwealth agencies</w:t>
            </w:r>
            <w:r>
              <w:rPr>
                <w:noProof/>
                <w:webHidden/>
              </w:rPr>
              <w:tab/>
            </w:r>
            <w:r>
              <w:rPr>
                <w:noProof/>
                <w:webHidden/>
              </w:rPr>
              <w:fldChar w:fldCharType="begin"/>
            </w:r>
            <w:r>
              <w:rPr>
                <w:noProof/>
                <w:webHidden/>
              </w:rPr>
              <w:instrText xml:space="preserve"> PAGEREF _Toc238664311 \h </w:instrText>
            </w:r>
            <w:r>
              <w:rPr>
                <w:noProof/>
                <w:webHidden/>
              </w:rPr>
            </w:r>
            <w:r>
              <w:rPr>
                <w:noProof/>
                <w:webHidden/>
              </w:rPr>
              <w:fldChar w:fldCharType="separate"/>
            </w:r>
            <w:r>
              <w:rPr>
                <w:noProof/>
                <w:webHidden/>
              </w:rPr>
              <w:t>39</w:t>
            </w:r>
            <w:r>
              <w:rPr>
                <w:noProof/>
                <w:webHidden/>
              </w:rPr>
              <w:fldChar w:fldCharType="end"/>
            </w:r>
          </w:hyperlink>
        </w:p>
        <w:p w14:paraId="25533B1D" w14:textId="3EC933AF" w:rsidR="00B416D1" w:rsidRDefault="00B416D1">
          <w:pPr>
            <w:pStyle w:val="TOC2"/>
            <w:tabs>
              <w:tab w:val="right" w:leader="dot" w:pos="9742"/>
            </w:tabs>
            <w:rPr>
              <w:rFonts w:eastAsiaTheme="minorEastAsia"/>
              <w:noProof/>
              <w:spacing w:val="0"/>
              <w:kern w:val="2"/>
              <w:sz w:val="24"/>
              <w:lang w:eastAsia="en-AU"/>
              <w14:ligatures w14:val="standardContextual"/>
            </w:rPr>
          </w:pPr>
          <w:hyperlink w:anchor="_Toc238664312" w:history="1">
            <w:r w:rsidRPr="006750E2">
              <w:rPr>
                <w:rStyle w:val="Hyperlink"/>
                <w:noProof/>
              </w:rPr>
              <w:t>Information received</w:t>
            </w:r>
            <w:r>
              <w:rPr>
                <w:noProof/>
                <w:webHidden/>
              </w:rPr>
              <w:tab/>
            </w:r>
            <w:r>
              <w:rPr>
                <w:noProof/>
                <w:webHidden/>
              </w:rPr>
              <w:fldChar w:fldCharType="begin"/>
            </w:r>
            <w:r>
              <w:rPr>
                <w:noProof/>
                <w:webHidden/>
              </w:rPr>
              <w:instrText xml:space="preserve"> PAGEREF _Toc238664312 \h </w:instrText>
            </w:r>
            <w:r>
              <w:rPr>
                <w:noProof/>
                <w:webHidden/>
              </w:rPr>
            </w:r>
            <w:r>
              <w:rPr>
                <w:noProof/>
                <w:webHidden/>
              </w:rPr>
              <w:fldChar w:fldCharType="separate"/>
            </w:r>
            <w:r>
              <w:rPr>
                <w:noProof/>
                <w:webHidden/>
              </w:rPr>
              <w:t>40</w:t>
            </w:r>
            <w:r>
              <w:rPr>
                <w:noProof/>
                <w:webHidden/>
              </w:rPr>
              <w:fldChar w:fldCharType="end"/>
            </w:r>
          </w:hyperlink>
        </w:p>
        <w:p w14:paraId="050F94B7" w14:textId="275F1617" w:rsidR="00B416D1" w:rsidRDefault="00B416D1">
          <w:pPr>
            <w:pStyle w:val="TOC3"/>
            <w:tabs>
              <w:tab w:val="right" w:leader="dot" w:pos="9742"/>
            </w:tabs>
            <w:rPr>
              <w:rFonts w:eastAsiaTheme="minorEastAsia"/>
              <w:noProof/>
              <w:spacing w:val="0"/>
              <w:kern w:val="2"/>
              <w:sz w:val="24"/>
              <w:lang w:eastAsia="en-AU"/>
              <w14:ligatures w14:val="standardContextual"/>
            </w:rPr>
          </w:pPr>
          <w:hyperlink w:anchor="_Toc238664313" w:history="1">
            <w:r w:rsidRPr="006750E2">
              <w:rPr>
                <w:rStyle w:val="Hyperlink"/>
                <w:noProof/>
                <w:lang w:val="en-US"/>
              </w:rPr>
              <w:t>Awareness and responses to contemporary adoption practices – 1970s</w:t>
            </w:r>
            <w:r>
              <w:rPr>
                <w:noProof/>
                <w:webHidden/>
              </w:rPr>
              <w:tab/>
            </w:r>
            <w:r>
              <w:rPr>
                <w:noProof/>
                <w:webHidden/>
              </w:rPr>
              <w:fldChar w:fldCharType="begin"/>
            </w:r>
            <w:r>
              <w:rPr>
                <w:noProof/>
                <w:webHidden/>
              </w:rPr>
              <w:instrText xml:space="preserve"> PAGEREF _Toc238664313 \h </w:instrText>
            </w:r>
            <w:r>
              <w:rPr>
                <w:noProof/>
                <w:webHidden/>
              </w:rPr>
            </w:r>
            <w:r>
              <w:rPr>
                <w:noProof/>
                <w:webHidden/>
              </w:rPr>
              <w:fldChar w:fldCharType="separate"/>
            </w:r>
            <w:r>
              <w:rPr>
                <w:noProof/>
                <w:webHidden/>
              </w:rPr>
              <w:t>40</w:t>
            </w:r>
            <w:r>
              <w:rPr>
                <w:noProof/>
                <w:webHidden/>
              </w:rPr>
              <w:fldChar w:fldCharType="end"/>
            </w:r>
          </w:hyperlink>
        </w:p>
        <w:p w14:paraId="41C8E767" w14:textId="5D9686BB" w:rsidR="00B416D1" w:rsidRDefault="00B416D1">
          <w:pPr>
            <w:pStyle w:val="TOC3"/>
            <w:tabs>
              <w:tab w:val="right" w:leader="dot" w:pos="9742"/>
            </w:tabs>
            <w:rPr>
              <w:rFonts w:eastAsiaTheme="minorEastAsia"/>
              <w:noProof/>
              <w:spacing w:val="0"/>
              <w:kern w:val="2"/>
              <w:sz w:val="24"/>
              <w:lang w:eastAsia="en-AU"/>
              <w14:ligatures w14:val="standardContextual"/>
            </w:rPr>
          </w:pPr>
          <w:hyperlink w:anchor="_Toc238664314" w:history="1">
            <w:r w:rsidRPr="006750E2">
              <w:rPr>
                <w:rStyle w:val="Hyperlink"/>
                <w:noProof/>
                <w:lang w:val="en-US"/>
              </w:rPr>
              <w:t>Inconsistent Operating Environment</w:t>
            </w:r>
            <w:r>
              <w:rPr>
                <w:noProof/>
                <w:webHidden/>
              </w:rPr>
              <w:tab/>
            </w:r>
            <w:r>
              <w:rPr>
                <w:noProof/>
                <w:webHidden/>
              </w:rPr>
              <w:fldChar w:fldCharType="begin"/>
            </w:r>
            <w:r>
              <w:rPr>
                <w:noProof/>
                <w:webHidden/>
              </w:rPr>
              <w:instrText xml:space="preserve"> PAGEREF _Toc238664314 \h </w:instrText>
            </w:r>
            <w:r>
              <w:rPr>
                <w:noProof/>
                <w:webHidden/>
              </w:rPr>
            </w:r>
            <w:r>
              <w:rPr>
                <w:noProof/>
                <w:webHidden/>
              </w:rPr>
              <w:fldChar w:fldCharType="separate"/>
            </w:r>
            <w:r>
              <w:rPr>
                <w:noProof/>
                <w:webHidden/>
              </w:rPr>
              <w:t>42</w:t>
            </w:r>
            <w:r>
              <w:rPr>
                <w:noProof/>
                <w:webHidden/>
              </w:rPr>
              <w:fldChar w:fldCharType="end"/>
            </w:r>
          </w:hyperlink>
        </w:p>
        <w:p w14:paraId="536239BA" w14:textId="1FCA9BA6" w:rsidR="00B416D1" w:rsidRDefault="00B416D1">
          <w:pPr>
            <w:pStyle w:val="TOC1"/>
            <w:rPr>
              <w:rFonts w:eastAsiaTheme="minorEastAsia"/>
              <w:noProof/>
              <w:spacing w:val="0"/>
              <w:kern w:val="2"/>
              <w:sz w:val="24"/>
              <w:lang w:eastAsia="en-AU"/>
              <w14:ligatures w14:val="standardContextual"/>
            </w:rPr>
          </w:pPr>
          <w:hyperlink w:anchor="_Toc238664315" w:history="1">
            <w:r w:rsidRPr="006750E2">
              <w:rPr>
                <w:rStyle w:val="Hyperlink"/>
                <w:noProof/>
              </w:rPr>
              <w:t>Chapter 5 - Preliminary Findings</w:t>
            </w:r>
            <w:r>
              <w:rPr>
                <w:noProof/>
                <w:webHidden/>
              </w:rPr>
              <w:tab/>
            </w:r>
            <w:r>
              <w:rPr>
                <w:noProof/>
                <w:webHidden/>
              </w:rPr>
              <w:fldChar w:fldCharType="begin"/>
            </w:r>
            <w:r>
              <w:rPr>
                <w:noProof/>
                <w:webHidden/>
              </w:rPr>
              <w:instrText xml:space="preserve"> PAGEREF _Toc238664315 \h </w:instrText>
            </w:r>
            <w:r>
              <w:rPr>
                <w:noProof/>
                <w:webHidden/>
              </w:rPr>
            </w:r>
            <w:r>
              <w:rPr>
                <w:noProof/>
                <w:webHidden/>
              </w:rPr>
              <w:fldChar w:fldCharType="separate"/>
            </w:r>
            <w:r>
              <w:rPr>
                <w:noProof/>
                <w:webHidden/>
              </w:rPr>
              <w:t>45</w:t>
            </w:r>
            <w:r>
              <w:rPr>
                <w:noProof/>
                <w:webHidden/>
              </w:rPr>
              <w:fldChar w:fldCharType="end"/>
            </w:r>
          </w:hyperlink>
        </w:p>
        <w:p w14:paraId="7A4D7034" w14:textId="3C2E586E" w:rsidR="00B416D1" w:rsidRDefault="00B416D1">
          <w:pPr>
            <w:pStyle w:val="TOC1"/>
            <w:rPr>
              <w:rFonts w:eastAsiaTheme="minorEastAsia"/>
              <w:noProof/>
              <w:spacing w:val="0"/>
              <w:kern w:val="2"/>
              <w:sz w:val="24"/>
              <w:lang w:eastAsia="en-AU"/>
              <w14:ligatures w14:val="standardContextual"/>
            </w:rPr>
          </w:pPr>
          <w:hyperlink w:anchor="_Toc238664316" w:history="1">
            <w:r w:rsidRPr="006750E2">
              <w:rPr>
                <w:rStyle w:val="Hyperlink"/>
                <w:noProof/>
              </w:rPr>
              <w:t>Appendix 1: Terms of Reference</w:t>
            </w:r>
            <w:r>
              <w:rPr>
                <w:noProof/>
                <w:webHidden/>
              </w:rPr>
              <w:tab/>
            </w:r>
            <w:r>
              <w:rPr>
                <w:noProof/>
                <w:webHidden/>
              </w:rPr>
              <w:fldChar w:fldCharType="begin"/>
            </w:r>
            <w:r>
              <w:rPr>
                <w:noProof/>
                <w:webHidden/>
              </w:rPr>
              <w:instrText xml:space="preserve"> PAGEREF _Toc238664316 \h </w:instrText>
            </w:r>
            <w:r>
              <w:rPr>
                <w:noProof/>
                <w:webHidden/>
              </w:rPr>
            </w:r>
            <w:r>
              <w:rPr>
                <w:noProof/>
                <w:webHidden/>
              </w:rPr>
              <w:fldChar w:fldCharType="separate"/>
            </w:r>
            <w:r>
              <w:rPr>
                <w:noProof/>
                <w:webHidden/>
              </w:rPr>
              <w:t>48</w:t>
            </w:r>
            <w:r>
              <w:rPr>
                <w:noProof/>
                <w:webHidden/>
              </w:rPr>
              <w:fldChar w:fldCharType="end"/>
            </w:r>
          </w:hyperlink>
        </w:p>
        <w:p w14:paraId="07D680B7" w14:textId="6F67BC29" w:rsidR="00B416D1" w:rsidRDefault="00B416D1">
          <w:pPr>
            <w:pStyle w:val="TOC2"/>
            <w:tabs>
              <w:tab w:val="right" w:leader="dot" w:pos="9742"/>
            </w:tabs>
            <w:rPr>
              <w:rFonts w:eastAsiaTheme="minorEastAsia"/>
              <w:noProof/>
              <w:spacing w:val="0"/>
              <w:kern w:val="2"/>
              <w:sz w:val="24"/>
              <w:lang w:eastAsia="en-AU"/>
              <w14:ligatures w14:val="standardContextual"/>
            </w:rPr>
          </w:pPr>
          <w:hyperlink w:anchor="_Toc238664317" w:history="1">
            <w:r w:rsidRPr="006750E2">
              <w:rPr>
                <w:rStyle w:val="Hyperlink"/>
                <w:noProof/>
              </w:rPr>
              <w:t>Independent Investigation into Historical Intercountry Adoptions from the Republic of Korea to Australia</w:t>
            </w:r>
            <w:r>
              <w:rPr>
                <w:noProof/>
                <w:webHidden/>
              </w:rPr>
              <w:tab/>
            </w:r>
            <w:r>
              <w:rPr>
                <w:noProof/>
                <w:webHidden/>
              </w:rPr>
              <w:fldChar w:fldCharType="begin"/>
            </w:r>
            <w:r>
              <w:rPr>
                <w:noProof/>
                <w:webHidden/>
              </w:rPr>
              <w:instrText xml:space="preserve"> PAGEREF _Toc238664317 \h </w:instrText>
            </w:r>
            <w:r>
              <w:rPr>
                <w:noProof/>
                <w:webHidden/>
              </w:rPr>
            </w:r>
            <w:r>
              <w:rPr>
                <w:noProof/>
                <w:webHidden/>
              </w:rPr>
              <w:fldChar w:fldCharType="separate"/>
            </w:r>
            <w:r>
              <w:rPr>
                <w:noProof/>
                <w:webHidden/>
              </w:rPr>
              <w:t>48</w:t>
            </w:r>
            <w:r>
              <w:rPr>
                <w:noProof/>
                <w:webHidden/>
              </w:rPr>
              <w:fldChar w:fldCharType="end"/>
            </w:r>
          </w:hyperlink>
        </w:p>
        <w:p w14:paraId="4B14AFD7" w14:textId="1615D3A2" w:rsidR="00B416D1" w:rsidRDefault="00B416D1">
          <w:pPr>
            <w:pStyle w:val="TOC3"/>
            <w:tabs>
              <w:tab w:val="right" w:leader="dot" w:pos="9742"/>
            </w:tabs>
            <w:rPr>
              <w:rFonts w:eastAsiaTheme="minorEastAsia"/>
              <w:noProof/>
              <w:spacing w:val="0"/>
              <w:kern w:val="2"/>
              <w:sz w:val="24"/>
              <w:lang w:eastAsia="en-AU"/>
              <w14:ligatures w14:val="standardContextual"/>
            </w:rPr>
          </w:pPr>
          <w:hyperlink w:anchor="_Toc238664318" w:history="1">
            <w:r w:rsidRPr="006750E2">
              <w:rPr>
                <w:rStyle w:val="Hyperlink"/>
                <w:noProof/>
                <w:lang w:val="en-US"/>
              </w:rPr>
              <w:t>Summary</w:t>
            </w:r>
            <w:r>
              <w:rPr>
                <w:noProof/>
                <w:webHidden/>
              </w:rPr>
              <w:tab/>
            </w:r>
            <w:r>
              <w:rPr>
                <w:noProof/>
                <w:webHidden/>
              </w:rPr>
              <w:fldChar w:fldCharType="begin"/>
            </w:r>
            <w:r>
              <w:rPr>
                <w:noProof/>
                <w:webHidden/>
              </w:rPr>
              <w:instrText xml:space="preserve"> PAGEREF _Toc238664318 \h </w:instrText>
            </w:r>
            <w:r>
              <w:rPr>
                <w:noProof/>
                <w:webHidden/>
              </w:rPr>
            </w:r>
            <w:r>
              <w:rPr>
                <w:noProof/>
                <w:webHidden/>
              </w:rPr>
              <w:fldChar w:fldCharType="separate"/>
            </w:r>
            <w:r>
              <w:rPr>
                <w:noProof/>
                <w:webHidden/>
              </w:rPr>
              <w:t>48</w:t>
            </w:r>
            <w:r>
              <w:rPr>
                <w:noProof/>
                <w:webHidden/>
              </w:rPr>
              <w:fldChar w:fldCharType="end"/>
            </w:r>
          </w:hyperlink>
        </w:p>
        <w:p w14:paraId="73AAB041" w14:textId="54BEEE7F" w:rsidR="00B416D1" w:rsidRDefault="00B416D1">
          <w:pPr>
            <w:pStyle w:val="TOC3"/>
            <w:tabs>
              <w:tab w:val="right" w:leader="dot" w:pos="9742"/>
            </w:tabs>
            <w:rPr>
              <w:rFonts w:eastAsiaTheme="minorEastAsia"/>
              <w:noProof/>
              <w:spacing w:val="0"/>
              <w:kern w:val="2"/>
              <w:sz w:val="24"/>
              <w:lang w:eastAsia="en-AU"/>
              <w14:ligatures w14:val="standardContextual"/>
            </w:rPr>
          </w:pPr>
          <w:hyperlink w:anchor="_Toc238664319" w:history="1">
            <w:r w:rsidRPr="006750E2">
              <w:rPr>
                <w:rStyle w:val="Hyperlink"/>
                <w:noProof/>
              </w:rPr>
              <w:t>Purpose</w:t>
            </w:r>
            <w:r>
              <w:rPr>
                <w:noProof/>
                <w:webHidden/>
              </w:rPr>
              <w:tab/>
            </w:r>
            <w:r>
              <w:rPr>
                <w:noProof/>
                <w:webHidden/>
              </w:rPr>
              <w:fldChar w:fldCharType="begin"/>
            </w:r>
            <w:r>
              <w:rPr>
                <w:noProof/>
                <w:webHidden/>
              </w:rPr>
              <w:instrText xml:space="preserve"> PAGEREF _Toc238664319 \h </w:instrText>
            </w:r>
            <w:r>
              <w:rPr>
                <w:noProof/>
                <w:webHidden/>
              </w:rPr>
            </w:r>
            <w:r>
              <w:rPr>
                <w:noProof/>
                <w:webHidden/>
              </w:rPr>
              <w:fldChar w:fldCharType="separate"/>
            </w:r>
            <w:r>
              <w:rPr>
                <w:noProof/>
                <w:webHidden/>
              </w:rPr>
              <w:t>49</w:t>
            </w:r>
            <w:r>
              <w:rPr>
                <w:noProof/>
                <w:webHidden/>
              </w:rPr>
              <w:fldChar w:fldCharType="end"/>
            </w:r>
          </w:hyperlink>
        </w:p>
        <w:p w14:paraId="7638B60E" w14:textId="46F373A4" w:rsidR="00B416D1" w:rsidRDefault="00B416D1">
          <w:pPr>
            <w:pStyle w:val="TOC3"/>
            <w:tabs>
              <w:tab w:val="right" w:leader="dot" w:pos="9742"/>
            </w:tabs>
            <w:rPr>
              <w:rFonts w:eastAsiaTheme="minorEastAsia"/>
              <w:noProof/>
              <w:spacing w:val="0"/>
              <w:kern w:val="2"/>
              <w:sz w:val="24"/>
              <w:lang w:eastAsia="en-AU"/>
              <w14:ligatures w14:val="standardContextual"/>
            </w:rPr>
          </w:pPr>
          <w:hyperlink w:anchor="_Toc238664320" w:history="1">
            <w:r w:rsidRPr="006750E2">
              <w:rPr>
                <w:rStyle w:val="Hyperlink"/>
                <w:noProof/>
                <w:lang w:val="en-US"/>
              </w:rPr>
              <w:t>Scope</w:t>
            </w:r>
            <w:r>
              <w:rPr>
                <w:noProof/>
                <w:webHidden/>
              </w:rPr>
              <w:tab/>
            </w:r>
            <w:r>
              <w:rPr>
                <w:noProof/>
                <w:webHidden/>
              </w:rPr>
              <w:fldChar w:fldCharType="begin"/>
            </w:r>
            <w:r>
              <w:rPr>
                <w:noProof/>
                <w:webHidden/>
              </w:rPr>
              <w:instrText xml:space="preserve"> PAGEREF _Toc238664320 \h </w:instrText>
            </w:r>
            <w:r>
              <w:rPr>
                <w:noProof/>
                <w:webHidden/>
              </w:rPr>
            </w:r>
            <w:r>
              <w:rPr>
                <w:noProof/>
                <w:webHidden/>
              </w:rPr>
              <w:fldChar w:fldCharType="separate"/>
            </w:r>
            <w:r>
              <w:rPr>
                <w:noProof/>
                <w:webHidden/>
              </w:rPr>
              <w:t>49</w:t>
            </w:r>
            <w:r>
              <w:rPr>
                <w:noProof/>
                <w:webHidden/>
              </w:rPr>
              <w:fldChar w:fldCharType="end"/>
            </w:r>
          </w:hyperlink>
        </w:p>
        <w:p w14:paraId="78AD2E72" w14:textId="45542E82" w:rsidR="00B416D1" w:rsidRDefault="00B416D1">
          <w:pPr>
            <w:pStyle w:val="TOC3"/>
            <w:tabs>
              <w:tab w:val="right" w:leader="dot" w:pos="9742"/>
            </w:tabs>
            <w:rPr>
              <w:rFonts w:eastAsiaTheme="minorEastAsia"/>
              <w:noProof/>
              <w:spacing w:val="0"/>
              <w:kern w:val="2"/>
              <w:sz w:val="24"/>
              <w:lang w:eastAsia="en-AU"/>
              <w14:ligatures w14:val="standardContextual"/>
            </w:rPr>
          </w:pPr>
          <w:hyperlink w:anchor="_Toc238664321" w:history="1">
            <w:r w:rsidRPr="006750E2">
              <w:rPr>
                <w:rStyle w:val="Hyperlink"/>
                <w:noProof/>
                <w:lang w:val="en-US"/>
              </w:rPr>
              <w:t>Reporting and Communication</w:t>
            </w:r>
            <w:r>
              <w:rPr>
                <w:noProof/>
                <w:webHidden/>
              </w:rPr>
              <w:tab/>
            </w:r>
            <w:r>
              <w:rPr>
                <w:noProof/>
                <w:webHidden/>
              </w:rPr>
              <w:fldChar w:fldCharType="begin"/>
            </w:r>
            <w:r>
              <w:rPr>
                <w:noProof/>
                <w:webHidden/>
              </w:rPr>
              <w:instrText xml:space="preserve"> PAGEREF _Toc238664321 \h </w:instrText>
            </w:r>
            <w:r>
              <w:rPr>
                <w:noProof/>
                <w:webHidden/>
              </w:rPr>
            </w:r>
            <w:r>
              <w:rPr>
                <w:noProof/>
                <w:webHidden/>
              </w:rPr>
              <w:fldChar w:fldCharType="separate"/>
            </w:r>
            <w:r>
              <w:rPr>
                <w:noProof/>
                <w:webHidden/>
              </w:rPr>
              <w:t>50</w:t>
            </w:r>
            <w:r>
              <w:rPr>
                <w:noProof/>
                <w:webHidden/>
              </w:rPr>
              <w:fldChar w:fldCharType="end"/>
            </w:r>
          </w:hyperlink>
        </w:p>
        <w:p w14:paraId="26DBB2E4" w14:textId="2791B2D6" w:rsidR="00B416D1" w:rsidRDefault="00B416D1">
          <w:pPr>
            <w:pStyle w:val="TOC3"/>
            <w:tabs>
              <w:tab w:val="right" w:leader="dot" w:pos="9742"/>
            </w:tabs>
            <w:rPr>
              <w:rFonts w:eastAsiaTheme="minorEastAsia"/>
              <w:noProof/>
              <w:spacing w:val="0"/>
              <w:kern w:val="2"/>
              <w:sz w:val="24"/>
              <w:lang w:eastAsia="en-AU"/>
              <w14:ligatures w14:val="standardContextual"/>
            </w:rPr>
          </w:pPr>
          <w:hyperlink w:anchor="_Toc238664322" w:history="1">
            <w:r w:rsidRPr="006750E2">
              <w:rPr>
                <w:rStyle w:val="Hyperlink"/>
                <w:noProof/>
                <w:lang w:val="en-US"/>
              </w:rPr>
              <w:t>Governance and Oversight</w:t>
            </w:r>
            <w:r>
              <w:rPr>
                <w:noProof/>
                <w:webHidden/>
              </w:rPr>
              <w:tab/>
            </w:r>
            <w:r>
              <w:rPr>
                <w:noProof/>
                <w:webHidden/>
              </w:rPr>
              <w:fldChar w:fldCharType="begin"/>
            </w:r>
            <w:r>
              <w:rPr>
                <w:noProof/>
                <w:webHidden/>
              </w:rPr>
              <w:instrText xml:space="preserve"> PAGEREF _Toc238664322 \h </w:instrText>
            </w:r>
            <w:r>
              <w:rPr>
                <w:noProof/>
                <w:webHidden/>
              </w:rPr>
            </w:r>
            <w:r>
              <w:rPr>
                <w:noProof/>
                <w:webHidden/>
              </w:rPr>
              <w:fldChar w:fldCharType="separate"/>
            </w:r>
            <w:r>
              <w:rPr>
                <w:noProof/>
                <w:webHidden/>
              </w:rPr>
              <w:t>51</w:t>
            </w:r>
            <w:r>
              <w:rPr>
                <w:noProof/>
                <w:webHidden/>
              </w:rPr>
              <w:fldChar w:fldCharType="end"/>
            </w:r>
          </w:hyperlink>
        </w:p>
        <w:p w14:paraId="556AA8D2" w14:textId="10D57877" w:rsidR="00B416D1" w:rsidRDefault="00B416D1">
          <w:pPr>
            <w:pStyle w:val="TOC3"/>
            <w:tabs>
              <w:tab w:val="right" w:leader="dot" w:pos="9742"/>
            </w:tabs>
            <w:rPr>
              <w:rFonts w:eastAsiaTheme="minorEastAsia"/>
              <w:noProof/>
              <w:spacing w:val="0"/>
              <w:kern w:val="2"/>
              <w:sz w:val="24"/>
              <w:lang w:eastAsia="en-AU"/>
              <w14:ligatures w14:val="standardContextual"/>
            </w:rPr>
          </w:pPr>
          <w:hyperlink w:anchor="_Toc238664323" w:history="1">
            <w:r w:rsidRPr="006750E2">
              <w:rPr>
                <w:rStyle w:val="Hyperlink"/>
                <w:noProof/>
                <w:lang w:val="en-US"/>
              </w:rPr>
              <w:t>Confidentiality and Ethics</w:t>
            </w:r>
            <w:r>
              <w:rPr>
                <w:noProof/>
                <w:webHidden/>
              </w:rPr>
              <w:tab/>
            </w:r>
            <w:r>
              <w:rPr>
                <w:noProof/>
                <w:webHidden/>
              </w:rPr>
              <w:fldChar w:fldCharType="begin"/>
            </w:r>
            <w:r>
              <w:rPr>
                <w:noProof/>
                <w:webHidden/>
              </w:rPr>
              <w:instrText xml:space="preserve"> PAGEREF _Toc238664323 \h </w:instrText>
            </w:r>
            <w:r>
              <w:rPr>
                <w:noProof/>
                <w:webHidden/>
              </w:rPr>
            </w:r>
            <w:r>
              <w:rPr>
                <w:noProof/>
                <w:webHidden/>
              </w:rPr>
              <w:fldChar w:fldCharType="separate"/>
            </w:r>
            <w:r>
              <w:rPr>
                <w:noProof/>
                <w:webHidden/>
              </w:rPr>
              <w:t>51</w:t>
            </w:r>
            <w:r>
              <w:rPr>
                <w:noProof/>
                <w:webHidden/>
              </w:rPr>
              <w:fldChar w:fldCharType="end"/>
            </w:r>
          </w:hyperlink>
        </w:p>
        <w:p w14:paraId="77DB71E1" w14:textId="580141A6" w:rsidR="00B416D1" w:rsidRDefault="00B416D1">
          <w:pPr>
            <w:pStyle w:val="TOC3"/>
            <w:tabs>
              <w:tab w:val="right" w:leader="dot" w:pos="9742"/>
            </w:tabs>
            <w:rPr>
              <w:rFonts w:eastAsiaTheme="minorEastAsia"/>
              <w:noProof/>
              <w:spacing w:val="0"/>
              <w:kern w:val="2"/>
              <w:sz w:val="24"/>
              <w:lang w:eastAsia="en-AU"/>
              <w14:ligatures w14:val="standardContextual"/>
            </w:rPr>
          </w:pPr>
          <w:hyperlink w:anchor="_Toc238664324" w:history="1">
            <w:r w:rsidRPr="006750E2">
              <w:rPr>
                <w:rStyle w:val="Hyperlink"/>
                <w:noProof/>
                <w:lang w:val="en-US"/>
              </w:rPr>
              <w:t>Background</w:t>
            </w:r>
            <w:r>
              <w:rPr>
                <w:noProof/>
                <w:webHidden/>
              </w:rPr>
              <w:tab/>
            </w:r>
            <w:r>
              <w:rPr>
                <w:noProof/>
                <w:webHidden/>
              </w:rPr>
              <w:fldChar w:fldCharType="begin"/>
            </w:r>
            <w:r>
              <w:rPr>
                <w:noProof/>
                <w:webHidden/>
              </w:rPr>
              <w:instrText xml:space="preserve"> PAGEREF _Toc238664324 \h </w:instrText>
            </w:r>
            <w:r>
              <w:rPr>
                <w:noProof/>
                <w:webHidden/>
              </w:rPr>
            </w:r>
            <w:r>
              <w:rPr>
                <w:noProof/>
                <w:webHidden/>
              </w:rPr>
              <w:fldChar w:fldCharType="separate"/>
            </w:r>
            <w:r>
              <w:rPr>
                <w:noProof/>
                <w:webHidden/>
              </w:rPr>
              <w:t>51</w:t>
            </w:r>
            <w:r>
              <w:rPr>
                <w:noProof/>
                <w:webHidden/>
              </w:rPr>
              <w:fldChar w:fldCharType="end"/>
            </w:r>
          </w:hyperlink>
        </w:p>
        <w:p w14:paraId="38ACACAA" w14:textId="15AF7FE0" w:rsidR="00B416D1" w:rsidRDefault="00B416D1">
          <w:pPr>
            <w:pStyle w:val="TOC1"/>
            <w:rPr>
              <w:rFonts w:eastAsiaTheme="minorEastAsia"/>
              <w:noProof/>
              <w:spacing w:val="0"/>
              <w:kern w:val="2"/>
              <w:sz w:val="24"/>
              <w:lang w:eastAsia="en-AU"/>
              <w14:ligatures w14:val="standardContextual"/>
            </w:rPr>
          </w:pPr>
          <w:hyperlink w:anchor="_Toc238664325" w:history="1">
            <w:r w:rsidRPr="006750E2">
              <w:rPr>
                <w:rStyle w:val="Hyperlink"/>
                <w:noProof/>
              </w:rPr>
              <w:t>Appendix 2: Register of Documents</w:t>
            </w:r>
            <w:r>
              <w:rPr>
                <w:noProof/>
                <w:webHidden/>
              </w:rPr>
              <w:tab/>
            </w:r>
            <w:r>
              <w:rPr>
                <w:noProof/>
                <w:webHidden/>
              </w:rPr>
              <w:fldChar w:fldCharType="begin"/>
            </w:r>
            <w:r>
              <w:rPr>
                <w:noProof/>
                <w:webHidden/>
              </w:rPr>
              <w:instrText xml:space="preserve"> PAGEREF _Toc238664325 \h </w:instrText>
            </w:r>
            <w:r>
              <w:rPr>
                <w:noProof/>
                <w:webHidden/>
              </w:rPr>
            </w:r>
            <w:r>
              <w:rPr>
                <w:noProof/>
                <w:webHidden/>
              </w:rPr>
              <w:fldChar w:fldCharType="separate"/>
            </w:r>
            <w:r>
              <w:rPr>
                <w:noProof/>
                <w:webHidden/>
              </w:rPr>
              <w:t>52</w:t>
            </w:r>
            <w:r>
              <w:rPr>
                <w:noProof/>
                <w:webHidden/>
              </w:rPr>
              <w:fldChar w:fldCharType="end"/>
            </w:r>
          </w:hyperlink>
        </w:p>
        <w:p w14:paraId="5368CD33" w14:textId="34200B28" w:rsidR="00B416D1" w:rsidRDefault="00B416D1">
          <w:pPr>
            <w:pStyle w:val="TOC1"/>
            <w:rPr>
              <w:rFonts w:eastAsiaTheme="minorEastAsia"/>
              <w:noProof/>
              <w:spacing w:val="0"/>
              <w:kern w:val="2"/>
              <w:sz w:val="24"/>
              <w:lang w:eastAsia="en-AU"/>
              <w14:ligatures w14:val="standardContextual"/>
            </w:rPr>
          </w:pPr>
          <w:hyperlink w:anchor="_Toc238664326" w:history="1">
            <w:r w:rsidRPr="006750E2">
              <w:rPr>
                <w:rStyle w:val="Hyperlink"/>
                <w:noProof/>
              </w:rPr>
              <w:t>Appendix 3: Stakeholder engagement and governance</w:t>
            </w:r>
            <w:r>
              <w:rPr>
                <w:noProof/>
                <w:webHidden/>
              </w:rPr>
              <w:tab/>
            </w:r>
            <w:r>
              <w:rPr>
                <w:noProof/>
                <w:webHidden/>
              </w:rPr>
              <w:fldChar w:fldCharType="begin"/>
            </w:r>
            <w:r>
              <w:rPr>
                <w:noProof/>
                <w:webHidden/>
              </w:rPr>
              <w:instrText xml:space="preserve"> PAGEREF _Toc238664326 \h </w:instrText>
            </w:r>
            <w:r>
              <w:rPr>
                <w:noProof/>
                <w:webHidden/>
              </w:rPr>
            </w:r>
            <w:r>
              <w:rPr>
                <w:noProof/>
                <w:webHidden/>
              </w:rPr>
              <w:fldChar w:fldCharType="separate"/>
            </w:r>
            <w:r>
              <w:rPr>
                <w:noProof/>
                <w:webHidden/>
              </w:rPr>
              <w:t>54</w:t>
            </w:r>
            <w:r>
              <w:rPr>
                <w:noProof/>
                <w:webHidden/>
              </w:rPr>
              <w:fldChar w:fldCharType="end"/>
            </w:r>
          </w:hyperlink>
        </w:p>
        <w:p w14:paraId="7694F664" w14:textId="081A1FE0" w:rsidR="00B416D1" w:rsidRDefault="00B416D1">
          <w:pPr>
            <w:pStyle w:val="TOC1"/>
            <w:rPr>
              <w:rFonts w:eastAsiaTheme="minorEastAsia"/>
              <w:noProof/>
              <w:spacing w:val="0"/>
              <w:kern w:val="2"/>
              <w:sz w:val="24"/>
              <w:lang w:eastAsia="en-AU"/>
              <w14:ligatures w14:val="standardContextual"/>
            </w:rPr>
          </w:pPr>
          <w:hyperlink w:anchor="_Toc238664327" w:history="1">
            <w:r w:rsidRPr="006750E2">
              <w:rPr>
                <w:rStyle w:val="Hyperlink"/>
                <w:noProof/>
              </w:rPr>
              <w:t>Appendix 4: Chronology of Significant Events</w:t>
            </w:r>
            <w:r>
              <w:rPr>
                <w:noProof/>
                <w:webHidden/>
              </w:rPr>
              <w:tab/>
            </w:r>
            <w:r>
              <w:rPr>
                <w:noProof/>
                <w:webHidden/>
              </w:rPr>
              <w:fldChar w:fldCharType="begin"/>
            </w:r>
            <w:r>
              <w:rPr>
                <w:noProof/>
                <w:webHidden/>
              </w:rPr>
              <w:instrText xml:space="preserve"> PAGEREF _Toc238664327 \h </w:instrText>
            </w:r>
            <w:r>
              <w:rPr>
                <w:noProof/>
                <w:webHidden/>
              </w:rPr>
            </w:r>
            <w:r>
              <w:rPr>
                <w:noProof/>
                <w:webHidden/>
              </w:rPr>
              <w:fldChar w:fldCharType="separate"/>
            </w:r>
            <w:r>
              <w:rPr>
                <w:noProof/>
                <w:webHidden/>
              </w:rPr>
              <w:t>57</w:t>
            </w:r>
            <w:r>
              <w:rPr>
                <w:noProof/>
                <w:webHidden/>
              </w:rPr>
              <w:fldChar w:fldCharType="end"/>
            </w:r>
          </w:hyperlink>
        </w:p>
        <w:p w14:paraId="4BBD4480" w14:textId="20EF370F" w:rsidR="00B416D1" w:rsidRDefault="00B416D1">
          <w:pPr>
            <w:pStyle w:val="TOC1"/>
            <w:rPr>
              <w:rFonts w:eastAsiaTheme="minorEastAsia"/>
              <w:noProof/>
              <w:spacing w:val="0"/>
              <w:kern w:val="2"/>
              <w:sz w:val="24"/>
              <w:lang w:eastAsia="en-AU"/>
              <w14:ligatures w14:val="standardContextual"/>
            </w:rPr>
          </w:pPr>
          <w:hyperlink w:anchor="_Toc238664328" w:history="1">
            <w:r w:rsidRPr="006750E2">
              <w:rPr>
                <w:rStyle w:val="Hyperlink"/>
                <w:noProof/>
              </w:rPr>
              <w:t>Appendix 5: Glossary of Words and Acronyms</w:t>
            </w:r>
            <w:r>
              <w:rPr>
                <w:noProof/>
                <w:webHidden/>
              </w:rPr>
              <w:tab/>
            </w:r>
            <w:r>
              <w:rPr>
                <w:noProof/>
                <w:webHidden/>
              </w:rPr>
              <w:fldChar w:fldCharType="begin"/>
            </w:r>
            <w:r>
              <w:rPr>
                <w:noProof/>
                <w:webHidden/>
              </w:rPr>
              <w:instrText xml:space="preserve"> PAGEREF _Toc238664328 \h </w:instrText>
            </w:r>
            <w:r>
              <w:rPr>
                <w:noProof/>
                <w:webHidden/>
              </w:rPr>
            </w:r>
            <w:r>
              <w:rPr>
                <w:noProof/>
                <w:webHidden/>
              </w:rPr>
              <w:fldChar w:fldCharType="separate"/>
            </w:r>
            <w:r>
              <w:rPr>
                <w:noProof/>
                <w:webHidden/>
              </w:rPr>
              <w:t>61</w:t>
            </w:r>
            <w:r>
              <w:rPr>
                <w:noProof/>
                <w:webHidden/>
              </w:rPr>
              <w:fldChar w:fldCharType="end"/>
            </w:r>
          </w:hyperlink>
        </w:p>
        <w:p w14:paraId="304D0E9D" w14:textId="2EAA476E" w:rsidR="004101EC" w:rsidRPr="00ED1F81" w:rsidRDefault="009A4232" w:rsidP="00ED1F81">
          <w:pPr>
            <w:pStyle w:val="TOC1"/>
          </w:pPr>
          <w:r>
            <w:fldChar w:fldCharType="end"/>
          </w:r>
        </w:p>
      </w:sdtContent>
    </w:sdt>
    <w:bookmarkStart w:id="3" w:name="_Toc144375369" w:displacedByCustomXml="prev"/>
    <w:p w14:paraId="1C1CE7D9" w14:textId="77777777" w:rsidR="004101EC" w:rsidRPr="00F32BB1" w:rsidRDefault="004101EC" w:rsidP="004101EC">
      <w:pPr>
        <w:spacing w:before="100" w:beforeAutospacing="1" w:after="100" w:afterAutospacing="1" w:line="240" w:lineRule="auto"/>
        <w:ind w:left="720"/>
        <w:jc w:val="center"/>
        <w:rPr>
          <w:rFonts w:eastAsia="Times New Roman" w:cstheme="minorHAnsi"/>
          <w:i/>
          <w:iCs/>
          <w:lang w:eastAsia="en-AU"/>
        </w:rPr>
      </w:pPr>
    </w:p>
    <w:p w14:paraId="626F3F61" w14:textId="77777777" w:rsidR="00232A8E" w:rsidRDefault="00232A8E" w:rsidP="00232A8E">
      <w:pPr>
        <w:spacing w:before="100" w:beforeAutospacing="1" w:after="100" w:afterAutospacing="1" w:line="240" w:lineRule="auto"/>
        <w:ind w:left="720"/>
        <w:jc w:val="center"/>
        <w:rPr>
          <w:rFonts w:eastAsia="Times New Roman" w:cstheme="minorHAnsi"/>
          <w:i/>
          <w:iCs/>
          <w:lang w:eastAsia="en-AU"/>
        </w:rPr>
        <w:sectPr w:rsidR="00232A8E" w:rsidSect="009D294E">
          <w:footerReference w:type="default" r:id="rId15"/>
          <w:footerReference w:type="first" r:id="rId16"/>
          <w:endnotePr>
            <w:numFmt w:val="decimal"/>
          </w:endnotePr>
          <w:pgSz w:w="11906" w:h="16838"/>
          <w:pgMar w:top="1440" w:right="1077" w:bottom="1440" w:left="1077" w:header="0" w:footer="284" w:gutter="0"/>
          <w:pgNumType w:start="1" w:chapStyle="1"/>
          <w:cols w:space="708"/>
          <w:titlePg/>
          <w:docGrid w:linePitch="360"/>
        </w:sectPr>
      </w:pPr>
    </w:p>
    <w:p w14:paraId="6C6EBD5A" w14:textId="078DCCAD" w:rsidR="00C43837" w:rsidRDefault="004101EC" w:rsidP="00AF1FAB">
      <w:pPr>
        <w:spacing w:before="5600" w:after="100" w:afterAutospacing="1" w:line="240" w:lineRule="auto"/>
        <w:ind w:left="720"/>
        <w:jc w:val="center"/>
        <w:rPr>
          <w:rFonts w:eastAsia="Times New Roman" w:cstheme="minorHAnsi"/>
          <w:lang w:eastAsia="en-AU"/>
        </w:rPr>
      </w:pPr>
      <w:r w:rsidRPr="00F32BB1">
        <w:rPr>
          <w:rFonts w:eastAsia="Times New Roman" w:cstheme="minorHAnsi"/>
          <w:i/>
          <w:iCs/>
          <w:lang w:eastAsia="en-AU"/>
        </w:rPr>
        <w:lastRenderedPageBreak/>
        <w:t>‘Their motivations vary. Some want answers to genetic questions for themselves or their children; others, to find someone resembling them after years of being stigmatized for looking different. But most fundamentally because they all hold a right to identity…. The right to have one’s existence socially and legally recognised, and to preserve and express that identity, through name, nationality and family ties.</w:t>
      </w:r>
      <w:r w:rsidRPr="00F32BB1">
        <w:rPr>
          <w:rFonts w:eastAsia="Times New Roman" w:cstheme="minorHAnsi"/>
          <w:lang w:eastAsia="en-AU"/>
        </w:rPr>
        <w:t>’</w:t>
      </w:r>
      <w:bookmarkEnd w:id="3"/>
      <w:r w:rsidR="00986C0D">
        <w:rPr>
          <w:rStyle w:val="EndnoteReference"/>
          <w:rFonts w:eastAsia="Times New Roman" w:cstheme="minorHAnsi"/>
          <w:lang w:eastAsia="en-AU"/>
        </w:rPr>
        <w:endnoteReference w:id="2"/>
      </w:r>
    </w:p>
    <w:p w14:paraId="3E517E21" w14:textId="77777777" w:rsidR="004C6EB8" w:rsidRDefault="004C6EB8" w:rsidP="004101EC">
      <w:pPr>
        <w:spacing w:before="100" w:beforeAutospacing="1" w:after="100" w:afterAutospacing="1" w:line="240" w:lineRule="auto"/>
        <w:ind w:left="720"/>
        <w:jc w:val="center"/>
        <w:rPr>
          <w:rFonts w:eastAsia="Times New Roman" w:cstheme="minorHAnsi"/>
          <w:lang w:eastAsia="en-AU"/>
        </w:rPr>
      </w:pPr>
    </w:p>
    <w:p w14:paraId="02414B9D" w14:textId="58184A80" w:rsidR="00C43837" w:rsidRDefault="00C43837" w:rsidP="001F35D3">
      <w:pPr>
        <w:spacing w:before="100" w:beforeAutospacing="1" w:after="100" w:afterAutospacing="1" w:line="240" w:lineRule="auto"/>
        <w:ind w:left="720"/>
        <w:rPr>
          <w:rFonts w:eastAsia="Times New Roman" w:cstheme="minorHAnsi"/>
          <w:lang w:eastAsia="en-AU"/>
        </w:rPr>
        <w:sectPr w:rsidR="00C43837" w:rsidSect="004A57F2">
          <w:headerReference w:type="first" r:id="rId17"/>
          <w:endnotePr>
            <w:numFmt w:val="decimal"/>
          </w:endnotePr>
          <w:pgSz w:w="11906" w:h="16838"/>
          <w:pgMar w:top="1440" w:right="1080" w:bottom="1440" w:left="1080" w:header="0" w:footer="281" w:gutter="0"/>
          <w:cols w:space="708"/>
          <w:titlePg/>
          <w:docGrid w:linePitch="360"/>
        </w:sectPr>
      </w:pPr>
    </w:p>
    <w:p w14:paraId="4762BEA0" w14:textId="3A3004CB" w:rsidR="00F03461" w:rsidRPr="0077503B" w:rsidRDefault="00F03461" w:rsidP="0077503B">
      <w:pPr>
        <w:pStyle w:val="Heading2"/>
        <w:rPr>
          <w:rFonts w:asciiTheme="minorHAnsi" w:hAnsiTheme="minorHAnsi" w:cstheme="minorHAnsi"/>
        </w:rPr>
      </w:pPr>
      <w:bookmarkStart w:id="4" w:name="_Toc238664288"/>
      <w:r w:rsidRPr="00F32BB1">
        <w:rPr>
          <w:rFonts w:asciiTheme="minorHAnsi" w:hAnsiTheme="minorHAnsi" w:cstheme="minorHAnsi"/>
        </w:rPr>
        <w:lastRenderedPageBreak/>
        <w:t>Preface</w:t>
      </w:r>
      <w:bookmarkEnd w:id="4"/>
    </w:p>
    <w:p w14:paraId="308DBAD6" w14:textId="4EB3ADFF" w:rsidR="00F03461" w:rsidRDefault="00F03461" w:rsidP="00AE4582">
      <w:pPr>
        <w:pStyle w:val="Heading3"/>
        <w:rPr>
          <w:rFonts w:asciiTheme="minorHAnsi" w:hAnsiTheme="minorHAnsi" w:cstheme="minorHAnsi"/>
        </w:rPr>
      </w:pPr>
      <w:bookmarkStart w:id="5" w:name="_Toc238664289"/>
      <w:r w:rsidRPr="00F32BB1">
        <w:rPr>
          <w:rFonts w:asciiTheme="minorHAnsi" w:hAnsiTheme="minorHAnsi" w:cstheme="minorHAnsi"/>
        </w:rPr>
        <w:t>Acknowledgment of Country</w:t>
      </w:r>
      <w:bookmarkEnd w:id="5"/>
    </w:p>
    <w:p w14:paraId="5181EB8C" w14:textId="2F40B370" w:rsidR="00F03461" w:rsidRPr="00C67F9F" w:rsidRDefault="00F03461" w:rsidP="0077503B">
      <w:r>
        <w:t>I acknowledge the Traditional Owners of Country throughout Australia and acknowledge their continuing connection to land, waters and community. I pay my respects to the people, the</w:t>
      </w:r>
      <w:r w:rsidR="005158D8">
        <w:t> </w:t>
      </w:r>
      <w:r>
        <w:t>cultures and the Elders past and present.</w:t>
      </w:r>
    </w:p>
    <w:p w14:paraId="310FB18E" w14:textId="53E56E88" w:rsidR="00F03461" w:rsidRPr="00F32BB1" w:rsidRDefault="00F03461" w:rsidP="00AE4582">
      <w:pPr>
        <w:pStyle w:val="Heading3"/>
        <w:rPr>
          <w:rFonts w:asciiTheme="minorHAnsi" w:hAnsiTheme="minorHAnsi" w:cstheme="minorHAnsi"/>
        </w:rPr>
      </w:pPr>
      <w:bookmarkStart w:id="6" w:name="_Toc238664290"/>
      <w:r w:rsidRPr="00F32BB1">
        <w:rPr>
          <w:rFonts w:asciiTheme="minorHAnsi" w:hAnsiTheme="minorHAnsi" w:cstheme="minorHAnsi"/>
        </w:rPr>
        <w:t>Content Warning</w:t>
      </w:r>
      <w:bookmarkEnd w:id="6"/>
      <w:r w:rsidRPr="00F32BB1">
        <w:rPr>
          <w:rFonts w:asciiTheme="minorHAnsi" w:hAnsiTheme="minorHAnsi" w:cstheme="minorHAnsi"/>
        </w:rPr>
        <w:t xml:space="preserve"> </w:t>
      </w:r>
    </w:p>
    <w:p w14:paraId="1CDD37A3" w14:textId="29C2BFB9" w:rsidR="00F03461" w:rsidRDefault="00F03461" w:rsidP="00E47051">
      <w:r>
        <w:t xml:space="preserve">This report includes discussion of intercounty adoption and human rights violations that occurred as part of historic ROK-Australia intercountry adoptions. Some readers may find the material triggering or upsetting. </w:t>
      </w:r>
    </w:p>
    <w:p w14:paraId="6C92BB6B" w14:textId="7626BF37" w:rsidR="00F03461" w:rsidRDefault="00F03461" w:rsidP="0077503B">
      <w:r>
        <w:t xml:space="preserve">The </w:t>
      </w:r>
      <w:r w:rsidRPr="0077503B">
        <w:rPr>
          <w:b/>
          <w:bCs/>
        </w:rPr>
        <w:t>Intercountry Adoptee and Family Support Service (ICAFSS)</w:t>
      </w:r>
      <w:r>
        <w:t xml:space="preserve"> provides free adoptee</w:t>
      </w:r>
      <w:r w:rsidR="00CF46AA">
        <w:noBreakHyphen/>
      </w:r>
      <w:r>
        <w:t>specific therapeutic support for adoptees and their families, including:</w:t>
      </w:r>
    </w:p>
    <w:p w14:paraId="542CEE7B" w14:textId="5C55DB28" w:rsidR="00F03461" w:rsidRDefault="00F03461" w:rsidP="00482C34">
      <w:pPr>
        <w:pStyle w:val="ListParagraph"/>
      </w:pPr>
      <w:r>
        <w:t>Counselling</w:t>
      </w:r>
    </w:p>
    <w:p w14:paraId="5AC5D334" w14:textId="64C570A9" w:rsidR="00F03461" w:rsidRDefault="00F03461" w:rsidP="00482C34">
      <w:pPr>
        <w:pStyle w:val="ListParagraph"/>
      </w:pPr>
      <w:r>
        <w:t>Search and reunion support</w:t>
      </w:r>
    </w:p>
    <w:p w14:paraId="724448A8" w14:textId="057FE927" w:rsidR="00F03461" w:rsidRDefault="00F03461" w:rsidP="00482C34">
      <w:pPr>
        <w:pStyle w:val="ListParagraph"/>
      </w:pPr>
      <w:r>
        <w:t>Therapeutic support</w:t>
      </w:r>
    </w:p>
    <w:p w14:paraId="40A43BE8" w14:textId="172023E9" w:rsidR="00F03461" w:rsidRDefault="00F03461" w:rsidP="00482C34">
      <w:pPr>
        <w:pStyle w:val="ListParagraph"/>
      </w:pPr>
      <w:r>
        <w:t>Peer support</w:t>
      </w:r>
    </w:p>
    <w:p w14:paraId="7BFAE33C" w14:textId="7AD2C9C8" w:rsidR="00F03461" w:rsidRDefault="00F03461" w:rsidP="0077503B">
      <w:r>
        <w:t xml:space="preserve">ICAFSS can be contacted on 1800 422 377 from </w:t>
      </w:r>
      <w:r w:rsidRPr="00784025">
        <w:t>Monday to Friday between 9am and 5p</w:t>
      </w:r>
      <w:r>
        <w:t>m, or</w:t>
      </w:r>
      <w:r w:rsidR="00CF46AA">
        <w:t> </w:t>
      </w:r>
      <w:r>
        <w:t>at</w:t>
      </w:r>
      <w:r w:rsidR="00CF46AA">
        <w:t> </w:t>
      </w:r>
      <w:hyperlink r:id="rId18" w:history="1">
        <w:r w:rsidR="00CF46AA" w:rsidRPr="00CF46AA">
          <w:rPr>
            <w:rStyle w:val="Hyperlink"/>
          </w:rPr>
          <w:t>icafss@rasa.org.au</w:t>
        </w:r>
      </w:hyperlink>
      <w:r>
        <w:t>.</w:t>
      </w:r>
    </w:p>
    <w:p w14:paraId="572E02F9" w14:textId="7DA00829" w:rsidR="00F03461" w:rsidRDefault="00F03461" w:rsidP="0077503B">
      <w:r>
        <w:t xml:space="preserve">If you need support at any time, you can also contact the following confidential services which are available 24 hours a day, 7 days a week: </w:t>
      </w:r>
    </w:p>
    <w:p w14:paraId="19F8699B" w14:textId="7BC5D82A" w:rsidR="00F03461" w:rsidRPr="00482C34" w:rsidRDefault="00F03461" w:rsidP="00482C34">
      <w:pPr>
        <w:pStyle w:val="ListParagraph"/>
        <w:rPr>
          <w:rStyle w:val="Hyperlink"/>
          <w:color w:val="auto"/>
        </w:rPr>
      </w:pPr>
      <w:r w:rsidRPr="00A6067F">
        <w:rPr>
          <w:b/>
          <w:bCs/>
        </w:rPr>
        <w:t>Beyond Blue Support Service</w:t>
      </w:r>
      <w:r w:rsidRPr="00A6067F">
        <w:t xml:space="preserve"> </w:t>
      </w:r>
      <w:r>
        <w:t xml:space="preserve">– 1300 224 636 or </w:t>
      </w:r>
      <w:hyperlink r:id="rId19" w:history="1">
        <w:r w:rsidRPr="00482C34">
          <w:rPr>
            <w:rStyle w:val="Hyperlink"/>
            <w:color w:val="auto"/>
          </w:rPr>
          <w:t>www.beyondblue.org.au</w:t>
        </w:r>
      </w:hyperlink>
      <w:r w:rsidRPr="00482C34">
        <w:rPr>
          <w:rStyle w:val="Hyperlink"/>
          <w:color w:val="auto"/>
        </w:rPr>
        <w:t xml:space="preserve"> </w:t>
      </w:r>
    </w:p>
    <w:p w14:paraId="08188A07" w14:textId="14CB4F7E" w:rsidR="00F03461" w:rsidRPr="00E47051" w:rsidRDefault="00F03461" w:rsidP="00482C34">
      <w:pPr>
        <w:pStyle w:val="ListParagraph"/>
      </w:pPr>
      <w:r w:rsidRPr="00A6067F">
        <w:rPr>
          <w:b/>
          <w:bCs/>
        </w:rPr>
        <w:t>Lifeline Crisis Support</w:t>
      </w:r>
      <w:r w:rsidRPr="00A6067F">
        <w:t xml:space="preserve"> </w:t>
      </w:r>
      <w:r>
        <w:t xml:space="preserve">– 13 11 14 or </w:t>
      </w:r>
      <w:hyperlink r:id="rId20" w:history="1">
        <w:r w:rsidRPr="00482C34">
          <w:rPr>
            <w:rStyle w:val="Hyperlink"/>
            <w:color w:val="auto"/>
          </w:rPr>
          <w:t>www.lifeline.org.au</w:t>
        </w:r>
      </w:hyperlink>
      <w:r w:rsidRPr="00482C34">
        <w:rPr>
          <w:u w:val="single"/>
        </w:rPr>
        <w:t xml:space="preserve"> </w:t>
      </w:r>
    </w:p>
    <w:p w14:paraId="37699963" w14:textId="3F285854" w:rsidR="00F03461" w:rsidRPr="00F32BB1" w:rsidRDefault="00F03461" w:rsidP="00AE4582">
      <w:pPr>
        <w:pStyle w:val="Heading3"/>
        <w:rPr>
          <w:rFonts w:asciiTheme="minorHAnsi" w:hAnsiTheme="minorHAnsi" w:cstheme="minorHAnsi"/>
        </w:rPr>
      </w:pPr>
      <w:bookmarkStart w:id="7" w:name="_Toc238664291"/>
      <w:r>
        <w:rPr>
          <w:rFonts w:asciiTheme="minorHAnsi" w:hAnsiTheme="minorHAnsi" w:cstheme="minorHAnsi"/>
        </w:rPr>
        <w:t>Statement</w:t>
      </w:r>
      <w:r w:rsidRPr="00F32BB1">
        <w:rPr>
          <w:rFonts w:asciiTheme="minorHAnsi" w:hAnsiTheme="minorHAnsi" w:cstheme="minorHAnsi"/>
        </w:rPr>
        <w:t xml:space="preserve"> on Language</w:t>
      </w:r>
      <w:bookmarkEnd w:id="7"/>
      <w:r w:rsidRPr="00F32BB1">
        <w:rPr>
          <w:rFonts w:asciiTheme="minorHAnsi" w:hAnsiTheme="minorHAnsi" w:cstheme="minorHAnsi"/>
        </w:rPr>
        <w:t xml:space="preserve"> </w:t>
      </w:r>
    </w:p>
    <w:p w14:paraId="6082875F" w14:textId="2F41D288" w:rsidR="00F03461" w:rsidRDefault="00F03461" w:rsidP="004F279C">
      <w:r>
        <w:t xml:space="preserve">This report acknowledges that language is an important part of identity. Individuals who have been involved with intercountry adoption each have unique experiences and </w:t>
      </w:r>
      <w:proofErr w:type="gramStart"/>
      <w:r>
        <w:t>strengths, and</w:t>
      </w:r>
      <w:proofErr w:type="gramEnd"/>
      <w:r>
        <w:t xml:space="preserve"> have been impacted uniquely by their experience.</w:t>
      </w:r>
    </w:p>
    <w:p w14:paraId="0D8C1221" w14:textId="48EDE19B" w:rsidR="00F03461" w:rsidRDefault="00F03461" w:rsidP="004F279C">
      <w:r>
        <w:t>This report uses the following key terms in relation to intercountry adoption but recognises that preferences around terminology may vary across the intercountry adoption community.</w:t>
      </w:r>
    </w:p>
    <w:p w14:paraId="5C23350D" w14:textId="470E5199" w:rsidR="00F03461" w:rsidRDefault="00F03461">
      <w:pPr>
        <w:pStyle w:val="ListParagraph"/>
        <w:numPr>
          <w:ilvl w:val="0"/>
          <w:numId w:val="15"/>
        </w:numPr>
      </w:pPr>
      <w:r w:rsidRPr="00C122D0">
        <w:t xml:space="preserve">Adoptee: </w:t>
      </w:r>
      <w:r w:rsidRPr="00CE7B9D">
        <w:t>The children and adults who have been the subject of an adoption order. Also</w:t>
      </w:r>
      <w:r w:rsidR="00AC0E03">
        <w:t> </w:t>
      </w:r>
      <w:r w:rsidRPr="00CE7B9D">
        <w:t>known as adopted children and adopted persons.</w:t>
      </w:r>
    </w:p>
    <w:p w14:paraId="0DEC4647" w14:textId="0393F818" w:rsidR="00F03461" w:rsidRDefault="00F03461">
      <w:pPr>
        <w:pStyle w:val="ListParagraph"/>
        <w:numPr>
          <w:ilvl w:val="0"/>
          <w:numId w:val="15"/>
        </w:numPr>
      </w:pPr>
      <w:r>
        <w:t>Adoptive parent: A person who has become the parent of a child or adult as the result of</w:t>
      </w:r>
      <w:r w:rsidR="00CF46AA">
        <w:t> </w:t>
      </w:r>
      <w:r>
        <w:t>an adoption order.</w:t>
      </w:r>
      <w:r w:rsidRPr="007C22A1">
        <w:t xml:space="preserve"> </w:t>
      </w:r>
    </w:p>
    <w:p w14:paraId="1EE7B7B1" w14:textId="28A91BE8" w:rsidR="00F03461" w:rsidRPr="00405E13" w:rsidRDefault="00F03461">
      <w:pPr>
        <w:pStyle w:val="ListParagraph"/>
        <w:numPr>
          <w:ilvl w:val="0"/>
          <w:numId w:val="15"/>
        </w:numPr>
      </w:pPr>
      <w:r w:rsidRPr="00405E13">
        <w:t xml:space="preserve">Birth </w:t>
      </w:r>
      <w:r w:rsidR="00175C65" w:rsidRPr="00405E13">
        <w:t>parents</w:t>
      </w:r>
      <w:r w:rsidRPr="00405E13">
        <w:t>: The biological</w:t>
      </w:r>
      <w:r w:rsidR="00175C65" w:rsidRPr="00405E13">
        <w:t xml:space="preserve"> mother and father</w:t>
      </w:r>
      <w:r w:rsidRPr="00405E13">
        <w:t xml:space="preserve"> of an adoptee.</w:t>
      </w:r>
      <w:r w:rsidRPr="00405E13">
        <w:rPr>
          <w:rStyle w:val="EndnoteReference"/>
        </w:rPr>
        <w:endnoteReference w:id="3"/>
      </w:r>
    </w:p>
    <w:p w14:paraId="32248E06" w14:textId="0B47E9BA" w:rsidR="00F03461" w:rsidRDefault="00F03461" w:rsidP="00A6067F">
      <w:pPr>
        <w:sectPr w:rsidR="00F03461" w:rsidSect="004A6D60">
          <w:headerReference w:type="default" r:id="rId21"/>
          <w:footerReference w:type="default" r:id="rId22"/>
          <w:endnotePr>
            <w:numFmt w:val="decimal"/>
          </w:endnotePr>
          <w:pgSz w:w="11906" w:h="16838"/>
          <w:pgMar w:top="1440" w:right="1080" w:bottom="1440" w:left="1080" w:header="0" w:footer="281" w:gutter="0"/>
          <w:cols w:space="708"/>
          <w:docGrid w:linePitch="360"/>
        </w:sectPr>
      </w:pPr>
      <w:r>
        <w:t xml:space="preserve">A detailed glossary and list of acronyms is included at </w:t>
      </w:r>
      <w:r>
        <w:rPr>
          <w:b/>
          <w:bCs/>
        </w:rPr>
        <w:t>Appendix 5</w:t>
      </w:r>
      <w:r>
        <w:t>.</w:t>
      </w:r>
    </w:p>
    <w:p w14:paraId="192CD263" w14:textId="1C2EDCF2" w:rsidR="00F03461" w:rsidRDefault="00F03461" w:rsidP="00F161E9">
      <w:pPr>
        <w:pStyle w:val="Heading2"/>
        <w:rPr>
          <w:rFonts w:asciiTheme="minorHAnsi" w:hAnsiTheme="minorHAnsi" w:cstheme="minorHAnsi"/>
        </w:rPr>
      </w:pPr>
      <w:bookmarkStart w:id="8" w:name="_Toc238664292"/>
      <w:r>
        <w:rPr>
          <w:rFonts w:asciiTheme="minorHAnsi" w:hAnsiTheme="minorHAnsi" w:cstheme="minorHAnsi"/>
        </w:rPr>
        <w:lastRenderedPageBreak/>
        <w:t>Executive Summary</w:t>
      </w:r>
      <w:bookmarkEnd w:id="8"/>
      <w:r>
        <w:rPr>
          <w:rFonts w:asciiTheme="minorHAnsi" w:hAnsiTheme="minorHAnsi" w:cstheme="minorHAnsi"/>
        </w:rPr>
        <w:t xml:space="preserve"> </w:t>
      </w:r>
    </w:p>
    <w:p w14:paraId="277EE2B4" w14:textId="4D93CF89" w:rsidR="00F03461" w:rsidRDefault="00F03461" w:rsidP="003771C1">
      <w:r>
        <w:t>T</w:t>
      </w:r>
      <w:r w:rsidRPr="05A1AAB0">
        <w:t xml:space="preserve">he </w:t>
      </w:r>
      <w:r w:rsidRPr="00B03438">
        <w:rPr>
          <w:rFonts w:cstheme="minorHAnsi"/>
          <w:szCs w:val="22"/>
        </w:rPr>
        <w:t>Independent Investigation</w:t>
      </w:r>
      <w:r>
        <w:t xml:space="preserve"> into </w:t>
      </w:r>
      <w:r w:rsidRPr="00B03438">
        <w:rPr>
          <w:rFonts w:cstheme="minorHAnsi"/>
          <w:szCs w:val="22"/>
        </w:rPr>
        <w:t>Historical Intercountry Adoption</w:t>
      </w:r>
      <w:r w:rsidR="007A3DDB">
        <w:rPr>
          <w:rFonts w:cstheme="minorHAnsi"/>
          <w:szCs w:val="22"/>
        </w:rPr>
        <w:t>s</w:t>
      </w:r>
      <w:r w:rsidRPr="00B03438">
        <w:rPr>
          <w:rFonts w:cstheme="minorHAnsi"/>
          <w:szCs w:val="22"/>
        </w:rPr>
        <w:t xml:space="preserve"> from the </w:t>
      </w:r>
      <w:r w:rsidRPr="05A1AAB0">
        <w:t>Republic of</w:t>
      </w:r>
      <w:r w:rsidR="00E30290">
        <w:t> </w:t>
      </w:r>
      <w:r w:rsidRPr="05A1AAB0">
        <w:t>Korea (ROK</w:t>
      </w:r>
      <w:r>
        <w:rPr>
          <w:rFonts w:cstheme="minorHAnsi"/>
          <w:szCs w:val="22"/>
        </w:rPr>
        <w:t>)</w:t>
      </w:r>
      <w:r w:rsidRPr="00B03438">
        <w:rPr>
          <w:rFonts w:cstheme="minorHAnsi"/>
          <w:szCs w:val="22"/>
        </w:rPr>
        <w:t xml:space="preserve"> to </w:t>
      </w:r>
      <w:r w:rsidRPr="05A1AAB0">
        <w:t xml:space="preserve">Australia </w:t>
      </w:r>
      <w:r>
        <w:t xml:space="preserve">(the Investigation) responds to longstanding community advocacy and the </w:t>
      </w:r>
      <w:r w:rsidR="00986C0D">
        <w:t xml:space="preserve">March 2025 </w:t>
      </w:r>
      <w:r w:rsidRPr="00A056A4">
        <w:t xml:space="preserve">findings of the ROK’s </w:t>
      </w:r>
      <w:r>
        <w:t xml:space="preserve">November 2025 </w:t>
      </w:r>
      <w:r w:rsidRPr="00A056A4">
        <w:t>Truth and Reconciliation Commission (TRC)</w:t>
      </w:r>
      <w:r>
        <w:t xml:space="preserve"> R</w:t>
      </w:r>
      <w:r w:rsidRPr="00A056A4">
        <w:t>eport</w:t>
      </w:r>
      <w:r>
        <w:t>.</w:t>
      </w:r>
      <w:r>
        <w:rPr>
          <w:rStyle w:val="EndnoteReference"/>
        </w:rPr>
        <w:endnoteReference w:id="4"/>
      </w:r>
    </w:p>
    <w:p w14:paraId="7FFADBDD" w14:textId="488CA7A5" w:rsidR="00F03461" w:rsidRDefault="006152CE" w:rsidP="003771C1">
      <w:pPr>
        <w:rPr>
          <w:rStyle w:val="Heading5Char"/>
          <w:rFonts w:asciiTheme="minorHAnsi" w:hAnsiTheme="minorHAnsi" w:cstheme="minorBidi"/>
          <w:b w:val="0"/>
          <w:bCs w:val="0"/>
        </w:rPr>
      </w:pPr>
      <w:r>
        <w:t>As outlined in the Investigation’s Terms of Reference (</w:t>
      </w:r>
      <w:proofErr w:type="spellStart"/>
      <w:r>
        <w:t>ToR</w:t>
      </w:r>
      <w:proofErr w:type="spellEnd"/>
      <w:r>
        <w:t xml:space="preserve">), </w:t>
      </w:r>
      <w:r w:rsidR="0043147D">
        <w:t>S</w:t>
      </w:r>
      <w:r w:rsidR="00F03461">
        <w:t xml:space="preserve">tage 1 of the Investigation has explored </w:t>
      </w:r>
      <w:r w:rsidR="00F03461" w:rsidRPr="632AB49C">
        <w:rPr>
          <w:rStyle w:val="Heading5Char"/>
          <w:rFonts w:asciiTheme="minorHAnsi" w:hAnsiTheme="minorHAnsi" w:cstheme="minorBidi"/>
          <w:b w:val="0"/>
        </w:rPr>
        <w:t xml:space="preserve">research and data </w:t>
      </w:r>
      <w:r w:rsidR="00F03461">
        <w:rPr>
          <w:rStyle w:val="Heading5Char"/>
          <w:rFonts w:asciiTheme="minorHAnsi" w:hAnsiTheme="minorHAnsi" w:cstheme="minorBidi"/>
          <w:b w:val="0"/>
        </w:rPr>
        <w:t>available</w:t>
      </w:r>
      <w:r w:rsidR="00F03461" w:rsidRPr="632AB49C">
        <w:rPr>
          <w:rStyle w:val="Heading5Char"/>
          <w:rFonts w:asciiTheme="minorHAnsi" w:hAnsiTheme="minorHAnsi" w:cstheme="minorBidi"/>
          <w:b w:val="0"/>
        </w:rPr>
        <w:t xml:space="preserve"> across Commonwealth and state and territory governments</w:t>
      </w:r>
      <w:r w:rsidR="00F03461" w:rsidRPr="632AB49C">
        <w:rPr>
          <w:rStyle w:val="Heading5Char"/>
          <w:rFonts w:asciiTheme="minorHAnsi" w:hAnsiTheme="minorHAnsi" w:cstheme="minorBidi"/>
          <w:b w:val="0"/>
          <w:bCs w:val="0"/>
        </w:rPr>
        <w:t xml:space="preserve"> between 1964 and 1999</w:t>
      </w:r>
      <w:r w:rsidR="00F03461">
        <w:rPr>
          <w:rStyle w:val="Heading5Char"/>
          <w:rFonts w:asciiTheme="minorHAnsi" w:hAnsiTheme="minorHAnsi" w:cstheme="minorBidi"/>
          <w:b w:val="0"/>
          <w:bCs w:val="0"/>
        </w:rPr>
        <w:t xml:space="preserve">. </w:t>
      </w:r>
      <w:r w:rsidR="002866B6">
        <w:rPr>
          <w:rFonts w:eastAsia="Times New Roman" w:cstheme="minorHAnsi"/>
          <w:szCs w:val="22"/>
          <w:lang w:eastAsia="en-AU"/>
        </w:rPr>
        <w:t>Most</w:t>
      </w:r>
      <w:r w:rsidR="00F03461">
        <w:rPr>
          <w:rFonts w:eastAsia="Times New Roman" w:cstheme="minorHAnsi"/>
          <w:szCs w:val="22"/>
          <w:lang w:eastAsia="en-AU"/>
        </w:rPr>
        <w:t xml:space="preserve"> of the documentation </w:t>
      </w:r>
      <w:r w:rsidR="00F33F03">
        <w:rPr>
          <w:rFonts w:eastAsia="Times New Roman" w:cstheme="minorHAnsi"/>
          <w:szCs w:val="22"/>
          <w:lang w:eastAsia="en-AU"/>
        </w:rPr>
        <w:t>analysed</w:t>
      </w:r>
      <w:r w:rsidR="002866B6">
        <w:rPr>
          <w:rFonts w:eastAsia="Times New Roman" w:cstheme="minorHAnsi"/>
          <w:szCs w:val="22"/>
          <w:lang w:eastAsia="en-AU"/>
        </w:rPr>
        <w:t xml:space="preserve"> </w:t>
      </w:r>
      <w:r w:rsidR="00F03461">
        <w:rPr>
          <w:rFonts w:eastAsia="Times New Roman" w:cstheme="minorHAnsi"/>
          <w:szCs w:val="22"/>
          <w:lang w:eastAsia="en-AU"/>
        </w:rPr>
        <w:t>in Stage 1 of</w:t>
      </w:r>
      <w:r w:rsidR="00E30290">
        <w:rPr>
          <w:rFonts w:eastAsia="Times New Roman" w:cstheme="minorHAnsi"/>
          <w:szCs w:val="22"/>
          <w:lang w:eastAsia="en-AU"/>
        </w:rPr>
        <w:t> </w:t>
      </w:r>
      <w:r w:rsidR="00F03461">
        <w:rPr>
          <w:rFonts w:eastAsia="Times New Roman" w:cstheme="minorHAnsi"/>
          <w:szCs w:val="22"/>
          <w:lang w:eastAsia="en-AU"/>
        </w:rPr>
        <w:t xml:space="preserve">the Investigation came from </w:t>
      </w:r>
      <w:r w:rsidR="002866B6">
        <w:rPr>
          <w:rFonts w:eastAsia="Times New Roman" w:cstheme="minorHAnsi"/>
          <w:szCs w:val="22"/>
          <w:lang w:eastAsia="en-AU"/>
        </w:rPr>
        <w:t>Commonwealth agencies</w:t>
      </w:r>
      <w:r w:rsidR="00A53FB1">
        <w:rPr>
          <w:rFonts w:eastAsia="Times New Roman" w:cstheme="minorHAnsi"/>
          <w:szCs w:val="22"/>
          <w:lang w:eastAsia="en-AU"/>
        </w:rPr>
        <w:t xml:space="preserve"> in response to requests from the Investigation</w:t>
      </w:r>
      <w:r w:rsidR="002866B6">
        <w:rPr>
          <w:rFonts w:eastAsia="Times New Roman" w:cstheme="minorHAnsi"/>
          <w:szCs w:val="22"/>
          <w:lang w:eastAsia="en-AU"/>
        </w:rPr>
        <w:t>, archived documents from the National Library of Australia</w:t>
      </w:r>
      <w:r w:rsidR="006C7DC3">
        <w:rPr>
          <w:rFonts w:eastAsia="Times New Roman" w:cstheme="minorHAnsi"/>
          <w:szCs w:val="22"/>
          <w:lang w:eastAsia="en-AU"/>
        </w:rPr>
        <w:t xml:space="preserve"> (NLA)</w:t>
      </w:r>
      <w:r w:rsidR="002866B6">
        <w:rPr>
          <w:rFonts w:eastAsia="Times New Roman" w:cstheme="minorHAnsi"/>
          <w:szCs w:val="22"/>
          <w:lang w:eastAsia="en-AU"/>
        </w:rPr>
        <w:t xml:space="preserve">, </w:t>
      </w:r>
      <w:r w:rsidR="00F33F03">
        <w:rPr>
          <w:rFonts w:eastAsia="Times New Roman" w:cstheme="minorHAnsi"/>
          <w:szCs w:val="22"/>
          <w:lang w:eastAsia="en-AU"/>
        </w:rPr>
        <w:t>academic publications and open</w:t>
      </w:r>
      <w:r w:rsidR="004D723C">
        <w:rPr>
          <w:rFonts w:eastAsia="Times New Roman" w:cstheme="minorHAnsi"/>
          <w:szCs w:val="22"/>
          <w:lang w:eastAsia="en-AU"/>
        </w:rPr>
        <w:t>-</w:t>
      </w:r>
      <w:r w:rsidR="00F33F03">
        <w:rPr>
          <w:rFonts w:eastAsia="Times New Roman" w:cstheme="minorHAnsi"/>
          <w:szCs w:val="22"/>
          <w:lang w:eastAsia="en-AU"/>
        </w:rPr>
        <w:t>source online material.</w:t>
      </w:r>
      <w:r w:rsidR="002866B6">
        <w:rPr>
          <w:rFonts w:eastAsia="Times New Roman" w:cstheme="minorHAnsi"/>
          <w:szCs w:val="22"/>
          <w:lang w:eastAsia="en-AU"/>
        </w:rPr>
        <w:t xml:space="preserve"> </w:t>
      </w:r>
      <w:r w:rsidR="00F03461">
        <w:rPr>
          <w:rStyle w:val="Heading5Char"/>
          <w:rFonts w:asciiTheme="minorHAnsi" w:hAnsiTheme="minorHAnsi" w:cstheme="minorBidi"/>
          <w:b w:val="0"/>
          <w:bCs w:val="0"/>
        </w:rPr>
        <w:t>Due to the challenges of retrieving a</w:t>
      </w:r>
      <w:r w:rsidR="0076235B">
        <w:rPr>
          <w:rStyle w:val="Heading5Char"/>
          <w:rFonts w:asciiTheme="minorHAnsi" w:hAnsiTheme="minorHAnsi" w:cstheme="minorBidi"/>
          <w:b w:val="0"/>
          <w:bCs w:val="0"/>
        </w:rPr>
        <w:t> </w:t>
      </w:r>
      <w:r w:rsidR="00F03461">
        <w:rPr>
          <w:rStyle w:val="Heading5Char"/>
          <w:rFonts w:asciiTheme="minorHAnsi" w:hAnsiTheme="minorHAnsi" w:cstheme="minorBidi"/>
          <w:b w:val="0"/>
          <w:bCs w:val="0"/>
        </w:rPr>
        <w:t xml:space="preserve">diverse range of records (often hard copies) spanning an extensive </w:t>
      </w:r>
      <w:proofErr w:type="gramStart"/>
      <w:r w:rsidR="00F03461">
        <w:rPr>
          <w:rStyle w:val="Heading5Char"/>
          <w:rFonts w:asciiTheme="minorHAnsi" w:hAnsiTheme="minorHAnsi" w:cstheme="minorBidi"/>
          <w:b w:val="0"/>
          <w:bCs w:val="0"/>
        </w:rPr>
        <w:t>time period</w:t>
      </w:r>
      <w:proofErr w:type="gramEnd"/>
      <w:r w:rsidR="00F03461">
        <w:rPr>
          <w:rStyle w:val="Heading5Char"/>
          <w:rFonts w:asciiTheme="minorHAnsi" w:hAnsiTheme="minorHAnsi" w:cstheme="minorBidi"/>
          <w:b w:val="0"/>
          <w:bCs w:val="0"/>
        </w:rPr>
        <w:t>, research and data collection is still ongoing</w:t>
      </w:r>
      <w:r w:rsidR="00A53FB1">
        <w:rPr>
          <w:rStyle w:val="Heading5Char"/>
          <w:rFonts w:asciiTheme="minorHAnsi" w:hAnsiTheme="minorHAnsi" w:cstheme="minorBidi"/>
          <w:b w:val="0"/>
          <w:bCs w:val="0"/>
        </w:rPr>
        <w:t>.</w:t>
      </w:r>
      <w:r w:rsidR="00F03461">
        <w:rPr>
          <w:rStyle w:val="Heading5Char"/>
          <w:rFonts w:asciiTheme="minorHAnsi" w:hAnsiTheme="minorHAnsi" w:cstheme="minorBidi"/>
          <w:b w:val="0"/>
          <w:bCs w:val="0"/>
        </w:rPr>
        <w:t xml:space="preserve"> </w:t>
      </w:r>
      <w:r w:rsidR="00A53FB1">
        <w:rPr>
          <w:rStyle w:val="Heading5Char"/>
          <w:rFonts w:asciiTheme="minorHAnsi" w:hAnsiTheme="minorHAnsi" w:cstheme="minorBidi"/>
          <w:b w:val="0"/>
          <w:bCs w:val="0"/>
        </w:rPr>
        <w:t>A</w:t>
      </w:r>
      <w:r w:rsidR="00F03461">
        <w:rPr>
          <w:rStyle w:val="Heading5Char"/>
          <w:rFonts w:asciiTheme="minorHAnsi" w:hAnsiTheme="minorHAnsi" w:cstheme="minorBidi"/>
          <w:b w:val="0"/>
          <w:bCs w:val="0"/>
        </w:rPr>
        <w:t>dditional information or findings may be</w:t>
      </w:r>
      <w:r w:rsidR="0076235B">
        <w:rPr>
          <w:rStyle w:val="Heading5Char"/>
          <w:rFonts w:asciiTheme="minorHAnsi" w:hAnsiTheme="minorHAnsi" w:cstheme="minorBidi"/>
          <w:b w:val="0"/>
          <w:bCs w:val="0"/>
        </w:rPr>
        <w:t> </w:t>
      </w:r>
      <w:r w:rsidR="00F03461">
        <w:rPr>
          <w:rStyle w:val="Heading5Char"/>
          <w:rFonts w:asciiTheme="minorHAnsi" w:hAnsiTheme="minorHAnsi" w:cstheme="minorBidi"/>
          <w:b w:val="0"/>
          <w:bCs w:val="0"/>
        </w:rPr>
        <w:t>included in the Final Report following Stage 2 of the Investigation.</w:t>
      </w:r>
    </w:p>
    <w:p w14:paraId="1A805886" w14:textId="09D5F891" w:rsidR="00504AA4" w:rsidRDefault="00B475E5" w:rsidP="00DF6D24">
      <w:pPr>
        <w:rPr>
          <w:rFonts w:eastAsia="Times New Roman"/>
          <w:lang w:eastAsia="en-AU"/>
        </w:rPr>
      </w:pPr>
      <w:r>
        <w:rPr>
          <w:rFonts w:eastAsiaTheme="majorEastAsia"/>
          <w:color w:val="000000" w:themeColor="text1"/>
        </w:rPr>
        <w:t>Intercountry a</w:t>
      </w:r>
      <w:r w:rsidR="00250D66" w:rsidRPr="00250D66">
        <w:rPr>
          <w:rFonts w:eastAsiaTheme="majorEastAsia"/>
          <w:color w:val="000000" w:themeColor="text1"/>
        </w:rPr>
        <w:t>doptions from the ROK have occurred throughout the past 60 years, with</w:t>
      </w:r>
      <w:r w:rsidR="00CF46AA">
        <w:rPr>
          <w:rFonts w:eastAsiaTheme="majorEastAsia"/>
          <w:color w:val="000000" w:themeColor="text1"/>
        </w:rPr>
        <w:t> </w:t>
      </w:r>
      <w:r w:rsidR="00250D66" w:rsidRPr="00250D66">
        <w:rPr>
          <w:rFonts w:eastAsiaTheme="majorEastAsia"/>
          <w:color w:val="000000" w:themeColor="text1"/>
        </w:rPr>
        <w:t xml:space="preserve">significant numbers of adoptees entering Australia from the late 1970s. </w:t>
      </w:r>
      <w:r w:rsidR="004D723C">
        <w:rPr>
          <w:rFonts w:eastAsiaTheme="majorEastAsia"/>
          <w:color w:val="000000" w:themeColor="text1"/>
        </w:rPr>
        <w:t>Chapter</w:t>
      </w:r>
      <w:r w:rsidR="00CF46AA">
        <w:rPr>
          <w:rFonts w:eastAsiaTheme="majorEastAsia"/>
          <w:color w:val="000000" w:themeColor="text1"/>
        </w:rPr>
        <w:t> </w:t>
      </w:r>
      <w:r w:rsidR="003B18FA">
        <w:rPr>
          <w:rFonts w:eastAsiaTheme="majorEastAsia"/>
          <w:color w:val="000000" w:themeColor="text1"/>
        </w:rPr>
        <w:t>2</w:t>
      </w:r>
      <w:r w:rsidR="00CF46AA">
        <w:rPr>
          <w:rFonts w:eastAsiaTheme="majorEastAsia"/>
          <w:color w:val="000000" w:themeColor="text1"/>
        </w:rPr>
        <w:t> </w:t>
      </w:r>
      <w:r w:rsidR="00BC26C4">
        <w:rPr>
          <w:rFonts w:eastAsiaTheme="majorEastAsia"/>
          <w:color w:val="000000" w:themeColor="text1"/>
        </w:rPr>
        <w:t xml:space="preserve">contextualises </w:t>
      </w:r>
      <w:r w:rsidR="00744A45">
        <w:rPr>
          <w:rFonts w:eastAsiaTheme="majorEastAsia"/>
          <w:color w:val="000000" w:themeColor="text1"/>
        </w:rPr>
        <w:t>this history in the light of</w:t>
      </w:r>
      <w:r w:rsidR="00BC26C4">
        <w:rPr>
          <w:rFonts w:eastAsiaTheme="majorEastAsia"/>
          <w:color w:val="000000" w:themeColor="text1"/>
        </w:rPr>
        <w:t xml:space="preserve"> </w:t>
      </w:r>
      <w:r w:rsidR="00A13DDD">
        <w:rPr>
          <w:rFonts w:eastAsiaTheme="majorEastAsia"/>
          <w:color w:val="000000" w:themeColor="text1"/>
        </w:rPr>
        <w:t>changing attitudes to intercountry adoption both domestically and globally</w:t>
      </w:r>
      <w:r w:rsidR="00FC653F">
        <w:rPr>
          <w:rFonts w:eastAsiaTheme="majorEastAsia"/>
          <w:color w:val="000000" w:themeColor="text1"/>
        </w:rPr>
        <w:t xml:space="preserve">. </w:t>
      </w:r>
      <w:r w:rsidR="00832304">
        <w:rPr>
          <w:rFonts w:eastAsiaTheme="majorEastAsia"/>
          <w:color w:val="000000" w:themeColor="text1"/>
        </w:rPr>
        <w:t xml:space="preserve">Chapters </w:t>
      </w:r>
      <w:r w:rsidR="0010068C">
        <w:rPr>
          <w:rFonts w:eastAsiaTheme="majorEastAsia"/>
          <w:color w:val="000000" w:themeColor="text1"/>
        </w:rPr>
        <w:t xml:space="preserve">3 and 4 </w:t>
      </w:r>
      <w:r w:rsidR="001B47A7">
        <w:rPr>
          <w:rFonts w:eastAsiaTheme="majorEastAsia"/>
          <w:color w:val="000000" w:themeColor="text1"/>
        </w:rPr>
        <w:t>highlight</w:t>
      </w:r>
      <w:r w:rsidR="00AA185F">
        <w:rPr>
          <w:rFonts w:eastAsiaTheme="majorEastAsia"/>
          <w:color w:val="000000" w:themeColor="text1"/>
        </w:rPr>
        <w:t xml:space="preserve"> </w:t>
      </w:r>
      <w:r w:rsidR="001B47A7" w:rsidRPr="5D173DE8">
        <w:rPr>
          <w:rFonts w:eastAsia="Times New Roman"/>
          <w:lang w:eastAsia="en-AU"/>
        </w:rPr>
        <w:t>t</w:t>
      </w:r>
      <w:r w:rsidR="00F03461" w:rsidRPr="5D173DE8">
        <w:rPr>
          <w:rFonts w:eastAsia="Times New Roman"/>
          <w:lang w:eastAsia="en-AU"/>
        </w:rPr>
        <w:t>he evolving legislative environment and frequent public criticism of ROK-Australia adoptions</w:t>
      </w:r>
      <w:r w:rsidR="00AA185F" w:rsidRPr="5D173DE8">
        <w:rPr>
          <w:rFonts w:eastAsia="Times New Roman"/>
          <w:lang w:eastAsia="en-AU"/>
        </w:rPr>
        <w:t>.</w:t>
      </w:r>
      <w:r w:rsidR="00F03461" w:rsidRPr="5D173DE8">
        <w:rPr>
          <w:rFonts w:eastAsia="Times New Roman"/>
          <w:lang w:eastAsia="en-AU"/>
        </w:rPr>
        <w:t xml:space="preserve"> </w:t>
      </w:r>
      <w:r w:rsidR="00126E1A" w:rsidRPr="5D173DE8">
        <w:rPr>
          <w:rFonts w:eastAsia="Times New Roman"/>
          <w:lang w:eastAsia="en-AU"/>
        </w:rPr>
        <w:t>They</w:t>
      </w:r>
      <w:r w:rsidR="00CF46AA">
        <w:rPr>
          <w:rFonts w:eastAsia="Times New Roman"/>
          <w:lang w:eastAsia="en-AU"/>
        </w:rPr>
        <w:t> </w:t>
      </w:r>
      <w:r w:rsidR="00AA185F" w:rsidRPr="5D173DE8">
        <w:rPr>
          <w:rFonts w:eastAsia="Times New Roman"/>
          <w:lang w:eastAsia="en-AU"/>
        </w:rPr>
        <w:t>also highlight how</w:t>
      </w:r>
      <w:r w:rsidR="00F03461" w:rsidRPr="5D173DE8">
        <w:rPr>
          <w:rFonts w:eastAsia="Times New Roman"/>
          <w:lang w:eastAsia="en-AU"/>
        </w:rPr>
        <w:t xml:space="preserve"> an inconsistent operating environment </w:t>
      </w:r>
      <w:r w:rsidR="000927A2" w:rsidRPr="5D173DE8">
        <w:rPr>
          <w:rFonts w:eastAsia="Times New Roman"/>
          <w:lang w:eastAsia="en-AU"/>
        </w:rPr>
        <w:t xml:space="preserve">led to an uneven development of safeguards, processes, and procedures for adoptions. This was </w:t>
      </w:r>
      <w:r w:rsidR="00F03461" w:rsidRPr="5D173DE8">
        <w:rPr>
          <w:rFonts w:eastAsia="Times New Roman"/>
          <w:lang w:eastAsia="en-AU"/>
        </w:rPr>
        <w:t>fuelled by</w:t>
      </w:r>
      <w:r w:rsidR="00504AA4" w:rsidRPr="5D173DE8">
        <w:rPr>
          <w:rFonts w:eastAsia="Times New Roman"/>
          <w:lang w:eastAsia="en-AU"/>
        </w:rPr>
        <w:t>:</w:t>
      </w:r>
    </w:p>
    <w:p w14:paraId="2814330B" w14:textId="7C5C0DD7" w:rsidR="00504AA4" w:rsidRPr="00482C34" w:rsidRDefault="00A86FFE" w:rsidP="001F35D3">
      <w:pPr>
        <w:pStyle w:val="ListParagraph"/>
      </w:pPr>
      <w:r w:rsidRPr="00482C34">
        <w:t>C</w:t>
      </w:r>
      <w:r w:rsidR="00F03461" w:rsidRPr="00482C34">
        <w:t>hanging attitudes to the acceptability of intercountry adoption</w:t>
      </w:r>
    </w:p>
    <w:p w14:paraId="0F36CE40" w14:textId="70AD9669" w:rsidR="000927A2" w:rsidRPr="00482C34" w:rsidRDefault="00A86FFE" w:rsidP="001F35D3">
      <w:pPr>
        <w:pStyle w:val="ListParagraph"/>
      </w:pPr>
      <w:r w:rsidRPr="00482C34">
        <w:t xml:space="preserve">Frequent </w:t>
      </w:r>
      <w:r w:rsidR="000927A2" w:rsidRPr="00482C34">
        <w:t>changes in the roles that states</w:t>
      </w:r>
      <w:r w:rsidR="00764896">
        <w:t>,</w:t>
      </w:r>
      <w:r w:rsidR="000927A2" w:rsidRPr="00482C34">
        <w:t xml:space="preserve"> territories and the Commonwealth played in intercountry adoption</w:t>
      </w:r>
    </w:p>
    <w:p w14:paraId="724E8662" w14:textId="49605B10" w:rsidR="00D13D08" w:rsidRPr="00482C34" w:rsidRDefault="000927A2" w:rsidP="001F35D3">
      <w:pPr>
        <w:pStyle w:val="ListParagraph"/>
      </w:pPr>
      <w:r w:rsidRPr="00482C34">
        <w:t>Inconsistencies between state and territory approaches to intercountry adoption</w:t>
      </w:r>
      <w:r w:rsidR="00A53FB1" w:rsidRPr="00482C34">
        <w:t>.</w:t>
      </w:r>
    </w:p>
    <w:p w14:paraId="418E1A6C" w14:textId="713AFD63" w:rsidR="00C66199" w:rsidRDefault="00F03461" w:rsidP="003771C1">
      <w:pPr>
        <w:rPr>
          <w:rFonts w:eastAsia="Times New Roman" w:cstheme="minorHAnsi"/>
          <w:szCs w:val="22"/>
          <w:lang w:eastAsia="en-AU"/>
        </w:rPr>
      </w:pPr>
      <w:r>
        <w:rPr>
          <w:rFonts w:eastAsia="Times New Roman" w:cstheme="minorHAnsi"/>
          <w:szCs w:val="22"/>
          <w:lang w:eastAsia="en-AU"/>
        </w:rPr>
        <w:t xml:space="preserve">Until Australia ratified the Hague Convention 33 </w:t>
      </w:r>
      <w:r w:rsidRPr="00EB01B0">
        <w:rPr>
          <w:rFonts w:eastAsia="Times New Roman" w:cstheme="minorHAnsi"/>
          <w:szCs w:val="22"/>
          <w:lang w:eastAsia="en-AU"/>
        </w:rPr>
        <w:t xml:space="preserve">on </w:t>
      </w:r>
      <w:r>
        <w:rPr>
          <w:rFonts w:eastAsia="Times New Roman" w:cstheme="minorHAnsi"/>
          <w:szCs w:val="22"/>
          <w:lang w:eastAsia="en-AU"/>
        </w:rPr>
        <w:t>Protection of Children and Co</w:t>
      </w:r>
      <w:r w:rsidR="0094201A">
        <w:rPr>
          <w:rFonts w:eastAsia="Times New Roman" w:cstheme="minorHAnsi"/>
          <w:szCs w:val="22"/>
          <w:lang w:eastAsia="en-AU"/>
        </w:rPr>
        <w:noBreakHyphen/>
      </w:r>
      <w:r>
        <w:rPr>
          <w:rFonts w:eastAsia="Times New Roman" w:cstheme="minorHAnsi"/>
          <w:szCs w:val="22"/>
          <w:lang w:eastAsia="en-AU"/>
        </w:rPr>
        <w:t>operation</w:t>
      </w:r>
      <w:r w:rsidRPr="00EB01B0">
        <w:rPr>
          <w:rFonts w:eastAsia="Times New Roman" w:cstheme="minorHAnsi"/>
          <w:szCs w:val="22"/>
          <w:lang w:eastAsia="en-AU"/>
        </w:rPr>
        <w:t xml:space="preserve"> </w:t>
      </w:r>
      <w:r>
        <w:rPr>
          <w:rFonts w:eastAsia="Times New Roman" w:cstheme="minorHAnsi"/>
          <w:szCs w:val="22"/>
          <w:lang w:eastAsia="en-AU"/>
        </w:rPr>
        <w:t xml:space="preserve">in Respect of </w:t>
      </w:r>
      <w:r w:rsidRPr="00EB01B0">
        <w:rPr>
          <w:rFonts w:eastAsia="Times New Roman" w:cstheme="minorHAnsi"/>
          <w:szCs w:val="22"/>
          <w:lang w:eastAsia="en-AU"/>
        </w:rPr>
        <w:t xml:space="preserve">Intercountry Adoption </w:t>
      </w:r>
      <w:r>
        <w:rPr>
          <w:rFonts w:eastAsia="Times New Roman" w:cstheme="minorHAnsi"/>
          <w:szCs w:val="22"/>
          <w:lang w:eastAsia="en-AU"/>
        </w:rPr>
        <w:t>(the Hague Convention)</w:t>
      </w:r>
      <w:r w:rsidRPr="00EB01B0">
        <w:rPr>
          <w:rFonts w:eastAsia="Times New Roman" w:cstheme="minorHAnsi"/>
          <w:szCs w:val="22"/>
          <w:lang w:eastAsia="en-AU"/>
        </w:rPr>
        <w:t xml:space="preserve"> </w:t>
      </w:r>
      <w:r>
        <w:rPr>
          <w:rFonts w:eastAsia="Times New Roman" w:cstheme="minorHAnsi"/>
          <w:szCs w:val="22"/>
          <w:lang w:eastAsia="en-AU"/>
        </w:rPr>
        <w:t>in 1998,</w:t>
      </w:r>
      <w:r>
        <w:rPr>
          <w:rStyle w:val="EndnoteReference"/>
          <w:rFonts w:eastAsia="Times New Roman" w:cstheme="minorHAnsi"/>
          <w:szCs w:val="22"/>
          <w:lang w:eastAsia="en-AU"/>
        </w:rPr>
        <w:endnoteReference w:id="5"/>
      </w:r>
      <w:r>
        <w:rPr>
          <w:rFonts w:eastAsia="Times New Roman" w:cstheme="minorHAnsi"/>
          <w:szCs w:val="22"/>
          <w:lang w:eastAsia="en-AU"/>
        </w:rPr>
        <w:t xml:space="preserve"> s</w:t>
      </w:r>
      <w:r w:rsidRPr="00EB01B0">
        <w:rPr>
          <w:rFonts w:eastAsia="Times New Roman" w:cstheme="minorHAnsi"/>
          <w:szCs w:val="22"/>
          <w:lang w:eastAsia="en-AU"/>
        </w:rPr>
        <w:t>tate</w:t>
      </w:r>
      <w:r w:rsidR="00CF46AA">
        <w:rPr>
          <w:rFonts w:eastAsia="Times New Roman" w:cstheme="minorHAnsi"/>
          <w:szCs w:val="22"/>
          <w:lang w:eastAsia="en-AU"/>
        </w:rPr>
        <w:t> </w:t>
      </w:r>
      <w:r w:rsidRPr="00EB01B0">
        <w:rPr>
          <w:rFonts w:eastAsia="Times New Roman" w:cstheme="minorHAnsi"/>
          <w:szCs w:val="22"/>
          <w:lang w:eastAsia="en-AU"/>
        </w:rPr>
        <w:t xml:space="preserve">and territory governments </w:t>
      </w:r>
      <w:r>
        <w:rPr>
          <w:rFonts w:eastAsia="Times New Roman" w:cstheme="minorHAnsi"/>
          <w:szCs w:val="22"/>
          <w:lang w:eastAsia="en-AU"/>
        </w:rPr>
        <w:t>held</w:t>
      </w:r>
      <w:r w:rsidRPr="00EB01B0">
        <w:rPr>
          <w:rFonts w:eastAsia="Times New Roman" w:cstheme="minorHAnsi"/>
          <w:szCs w:val="22"/>
          <w:lang w:eastAsia="en-AU"/>
        </w:rPr>
        <w:t xml:space="preserve"> full responsibility</w:t>
      </w:r>
      <w:r>
        <w:rPr>
          <w:rFonts w:eastAsia="Times New Roman" w:cstheme="minorHAnsi"/>
          <w:szCs w:val="22"/>
          <w:lang w:eastAsia="en-AU"/>
        </w:rPr>
        <w:t xml:space="preserve"> for intercountry adoption</w:t>
      </w:r>
      <w:r w:rsidRPr="00EB01B0">
        <w:rPr>
          <w:rFonts w:eastAsia="Times New Roman" w:cstheme="minorHAnsi"/>
          <w:szCs w:val="22"/>
          <w:lang w:eastAsia="en-AU"/>
        </w:rPr>
        <w:t xml:space="preserve"> under their respective adoption legislation.</w:t>
      </w:r>
      <w:r>
        <w:rPr>
          <w:rStyle w:val="EndnoteReference"/>
          <w:rFonts w:eastAsia="Times New Roman" w:cstheme="minorHAnsi"/>
          <w:szCs w:val="22"/>
          <w:lang w:eastAsia="en-AU"/>
        </w:rPr>
        <w:endnoteReference w:id="6"/>
      </w:r>
      <w:r>
        <w:rPr>
          <w:rStyle w:val="Heading5Char"/>
          <w:rFonts w:asciiTheme="minorHAnsi" w:hAnsiTheme="minorHAnsi" w:cstheme="minorBidi"/>
          <w:b w:val="0"/>
          <w:bCs w:val="0"/>
        </w:rPr>
        <w:t xml:space="preserve"> The </w:t>
      </w:r>
      <w:r w:rsidRPr="00EB01B0">
        <w:rPr>
          <w:rFonts w:eastAsia="Times New Roman" w:cstheme="minorHAnsi"/>
          <w:szCs w:val="22"/>
          <w:lang w:eastAsia="en-AU"/>
        </w:rPr>
        <w:t xml:space="preserve">Commonwealth’s role </w:t>
      </w:r>
      <w:r>
        <w:rPr>
          <w:rFonts w:eastAsia="Times New Roman" w:cstheme="minorHAnsi"/>
          <w:szCs w:val="22"/>
          <w:lang w:eastAsia="en-AU"/>
        </w:rPr>
        <w:t>during this time</w:t>
      </w:r>
      <w:r w:rsidRPr="00EB01B0">
        <w:rPr>
          <w:rFonts w:eastAsia="Times New Roman" w:cstheme="minorHAnsi"/>
          <w:szCs w:val="22"/>
          <w:lang w:eastAsia="en-AU"/>
        </w:rPr>
        <w:t xml:space="preserve"> was to</w:t>
      </w:r>
      <w:r w:rsidR="0076235B">
        <w:rPr>
          <w:rFonts w:eastAsia="Times New Roman" w:cstheme="minorHAnsi"/>
          <w:szCs w:val="22"/>
          <w:lang w:eastAsia="en-AU"/>
        </w:rPr>
        <w:t> </w:t>
      </w:r>
      <w:r>
        <w:rPr>
          <w:rFonts w:eastAsia="Times New Roman" w:cstheme="minorHAnsi"/>
          <w:szCs w:val="22"/>
          <w:lang w:eastAsia="en-AU"/>
        </w:rPr>
        <w:t>administer</w:t>
      </w:r>
      <w:r w:rsidRPr="00EB01B0">
        <w:rPr>
          <w:rFonts w:eastAsia="Times New Roman" w:cstheme="minorHAnsi"/>
          <w:szCs w:val="22"/>
          <w:lang w:eastAsia="en-AU"/>
        </w:rPr>
        <w:t xml:space="preserve"> immigration processes associated with overseas adoptions</w:t>
      </w:r>
      <w:r>
        <w:rPr>
          <w:rFonts w:eastAsia="Times New Roman" w:cstheme="minorHAnsi"/>
          <w:szCs w:val="22"/>
          <w:lang w:eastAsia="en-AU"/>
        </w:rPr>
        <w:t>. Following ratification of the Hague Convention, the Commonwealth was increasingly involved in</w:t>
      </w:r>
      <w:r w:rsidR="00CF46AA">
        <w:rPr>
          <w:rFonts w:eastAsia="Times New Roman" w:cstheme="minorHAnsi"/>
          <w:szCs w:val="22"/>
          <w:lang w:eastAsia="en-AU"/>
        </w:rPr>
        <w:t> </w:t>
      </w:r>
      <w:r>
        <w:rPr>
          <w:rFonts w:eastAsia="Times New Roman" w:cstheme="minorHAnsi"/>
          <w:szCs w:val="22"/>
          <w:lang w:eastAsia="en-AU"/>
        </w:rPr>
        <w:t>the</w:t>
      </w:r>
      <w:r w:rsidR="00CF46AA">
        <w:rPr>
          <w:rFonts w:eastAsia="Times New Roman" w:cstheme="minorHAnsi"/>
          <w:szCs w:val="22"/>
          <w:lang w:eastAsia="en-AU"/>
        </w:rPr>
        <w:t> </w:t>
      </w:r>
      <w:r>
        <w:rPr>
          <w:rFonts w:eastAsia="Times New Roman" w:cstheme="minorHAnsi"/>
          <w:szCs w:val="22"/>
          <w:lang w:eastAsia="en-AU"/>
        </w:rPr>
        <w:t>national coordination of adoptions</w:t>
      </w:r>
      <w:r w:rsidR="001B1234">
        <w:rPr>
          <w:rFonts w:eastAsia="Times New Roman" w:cstheme="minorHAnsi"/>
          <w:szCs w:val="22"/>
          <w:lang w:eastAsia="en-AU"/>
        </w:rPr>
        <w:t xml:space="preserve"> especially </w:t>
      </w:r>
      <w:r w:rsidR="001B1234">
        <w:rPr>
          <w:rFonts w:eastAsia="Times New Roman" w:cstheme="minorHAnsi"/>
          <w:szCs w:val="22"/>
          <w:lang w:val="en-US" w:eastAsia="en-AU"/>
        </w:rPr>
        <w:t xml:space="preserve">after the </w:t>
      </w:r>
      <w:r w:rsidR="001B1234" w:rsidRPr="001B1234">
        <w:rPr>
          <w:rFonts w:eastAsia="Times New Roman" w:cstheme="minorHAnsi"/>
          <w:szCs w:val="22"/>
          <w:lang w:val="en-US" w:eastAsia="en-AU"/>
        </w:rPr>
        <w:t>Attorney</w:t>
      </w:r>
      <w:r w:rsidR="001B1234" w:rsidRPr="001B1234">
        <w:rPr>
          <w:rFonts w:eastAsia="Times New Roman" w:cstheme="minorHAnsi"/>
          <w:szCs w:val="22"/>
          <w:lang w:val="en-US" w:eastAsia="en-AU"/>
        </w:rPr>
        <w:noBreakHyphen/>
        <w:t>General’s Department</w:t>
      </w:r>
      <w:r w:rsidR="001B1234">
        <w:rPr>
          <w:rFonts w:eastAsia="Times New Roman" w:cstheme="minorHAnsi"/>
          <w:szCs w:val="22"/>
          <w:lang w:val="en-US" w:eastAsia="en-AU"/>
        </w:rPr>
        <w:t xml:space="preserve"> assumed </w:t>
      </w:r>
      <w:r w:rsidR="001B1234" w:rsidRPr="001B1234">
        <w:rPr>
          <w:rFonts w:eastAsia="Times New Roman" w:cstheme="minorHAnsi"/>
          <w:szCs w:val="22"/>
          <w:lang w:val="en-US" w:eastAsia="en-AU"/>
        </w:rPr>
        <w:t>Australian Central Authority (ACA) responsibility for all intercountry adoption programs in 2007</w:t>
      </w:r>
      <w:r w:rsidR="002B6F81">
        <w:rPr>
          <w:rFonts w:eastAsia="Times New Roman" w:cstheme="minorHAnsi"/>
          <w:szCs w:val="22"/>
          <w:lang w:val="en-US" w:eastAsia="en-AU"/>
        </w:rPr>
        <w:t>.</w:t>
      </w:r>
      <w:r w:rsidR="008B72BB">
        <w:rPr>
          <w:rFonts w:eastAsia="Times New Roman" w:cstheme="minorHAnsi"/>
          <w:szCs w:val="22"/>
          <w:lang w:val="en-US" w:eastAsia="en-AU"/>
        </w:rPr>
        <w:t xml:space="preserve"> </w:t>
      </w:r>
      <w:r w:rsidR="001B1234" w:rsidRPr="001B1234">
        <w:rPr>
          <w:rFonts w:eastAsia="Times New Roman" w:cstheme="minorHAnsi"/>
          <w:szCs w:val="22"/>
          <w:lang w:val="en-US" w:eastAsia="en-AU"/>
        </w:rPr>
        <w:t xml:space="preserve">The ACA function transferred to </w:t>
      </w:r>
      <w:r w:rsidR="00FE75A1">
        <w:rPr>
          <w:rFonts w:eastAsia="Times New Roman" w:cstheme="minorHAnsi"/>
          <w:szCs w:val="22"/>
          <w:lang w:val="en-US" w:eastAsia="en-AU"/>
        </w:rPr>
        <w:t>the Department of Social S</w:t>
      </w:r>
      <w:r w:rsidR="00C758D5">
        <w:rPr>
          <w:rFonts w:eastAsia="Times New Roman" w:cstheme="minorHAnsi"/>
          <w:szCs w:val="22"/>
          <w:lang w:val="en-US" w:eastAsia="en-AU"/>
        </w:rPr>
        <w:t>ervices (</w:t>
      </w:r>
      <w:r w:rsidR="001B1234" w:rsidRPr="001B1234">
        <w:rPr>
          <w:rFonts w:eastAsia="Times New Roman" w:cstheme="minorHAnsi"/>
          <w:szCs w:val="22"/>
          <w:lang w:val="en-US" w:eastAsia="en-AU"/>
        </w:rPr>
        <w:t>DSS</w:t>
      </w:r>
      <w:r w:rsidR="00C758D5">
        <w:rPr>
          <w:rFonts w:eastAsia="Times New Roman" w:cstheme="minorHAnsi"/>
          <w:szCs w:val="22"/>
          <w:lang w:val="en-US" w:eastAsia="en-AU"/>
        </w:rPr>
        <w:t>)</w:t>
      </w:r>
      <w:r w:rsidR="001B1234" w:rsidRPr="001B1234">
        <w:rPr>
          <w:rFonts w:eastAsia="Times New Roman" w:cstheme="minorHAnsi"/>
          <w:szCs w:val="22"/>
          <w:lang w:val="en-US" w:eastAsia="en-AU"/>
        </w:rPr>
        <w:t xml:space="preserve"> in 2019</w:t>
      </w:r>
      <w:r w:rsidR="00D054F5">
        <w:rPr>
          <w:rFonts w:eastAsia="Times New Roman" w:cstheme="minorHAnsi"/>
          <w:szCs w:val="22"/>
          <w:lang w:val="en-US" w:eastAsia="en-AU"/>
        </w:rPr>
        <w:t>.</w:t>
      </w:r>
      <w:r>
        <w:rPr>
          <w:rStyle w:val="EndnoteReference"/>
          <w:rFonts w:eastAsia="Times New Roman" w:cstheme="minorHAnsi"/>
          <w:szCs w:val="22"/>
          <w:lang w:eastAsia="en-AU"/>
        </w:rPr>
        <w:endnoteReference w:id="7"/>
      </w:r>
      <w:r>
        <w:rPr>
          <w:rFonts w:eastAsia="Times New Roman" w:cstheme="minorHAnsi"/>
          <w:szCs w:val="22"/>
          <w:lang w:eastAsia="en-AU"/>
        </w:rPr>
        <w:t xml:space="preserve"> </w:t>
      </w:r>
    </w:p>
    <w:p w14:paraId="4A56433E" w14:textId="75B44A75" w:rsidR="00F03461" w:rsidRDefault="00C66199" w:rsidP="003771C1">
      <w:pPr>
        <w:rPr>
          <w:rFonts w:eastAsia="Times New Roman" w:cstheme="minorHAnsi"/>
          <w:szCs w:val="22"/>
          <w:lang w:eastAsia="en-AU"/>
        </w:rPr>
      </w:pPr>
      <w:r w:rsidRPr="009B364D">
        <w:rPr>
          <w:rFonts w:eastAsia="Times New Roman" w:cstheme="minorHAnsi"/>
          <w:szCs w:val="22"/>
          <w:lang w:eastAsia="en-AU"/>
        </w:rPr>
        <w:t xml:space="preserve">Chapter </w:t>
      </w:r>
      <w:r w:rsidR="002F52A0" w:rsidRPr="009B364D">
        <w:rPr>
          <w:rFonts w:eastAsia="Times New Roman" w:cstheme="minorHAnsi"/>
          <w:szCs w:val="22"/>
          <w:lang w:eastAsia="en-AU"/>
        </w:rPr>
        <w:t>3</w:t>
      </w:r>
      <w:r w:rsidRPr="009B364D">
        <w:rPr>
          <w:rFonts w:eastAsia="Times New Roman" w:cstheme="minorHAnsi"/>
          <w:szCs w:val="22"/>
          <w:lang w:eastAsia="en-AU"/>
        </w:rPr>
        <w:t xml:space="preserve"> illustrates</w:t>
      </w:r>
      <w:r>
        <w:rPr>
          <w:rFonts w:eastAsia="Times New Roman" w:cstheme="minorHAnsi"/>
          <w:szCs w:val="22"/>
          <w:lang w:eastAsia="en-AU"/>
        </w:rPr>
        <w:t xml:space="preserve"> how l</w:t>
      </w:r>
      <w:r w:rsidR="00F03461">
        <w:rPr>
          <w:rFonts w:eastAsia="Times New Roman" w:cstheme="minorHAnsi"/>
          <w:szCs w:val="22"/>
          <w:lang w:eastAsia="en-AU"/>
        </w:rPr>
        <w:t>egislation developed over time,</w:t>
      </w:r>
      <w:r w:rsidR="00716009" w:rsidRPr="00716009">
        <w:rPr>
          <w:rFonts w:ascii="Segoe UI" w:hAnsi="Segoe UI" w:cs="Segoe UI"/>
          <w:sz w:val="18"/>
          <w:szCs w:val="18"/>
        </w:rPr>
        <w:t xml:space="preserve"> </w:t>
      </w:r>
      <w:r w:rsidR="00716009" w:rsidRPr="00716009">
        <w:rPr>
          <w:rFonts w:eastAsia="Times New Roman" w:cstheme="minorHAnsi"/>
          <w:szCs w:val="22"/>
          <w:lang w:eastAsia="en-AU"/>
        </w:rPr>
        <w:t>as Australia gradually transitioned from</w:t>
      </w:r>
      <w:r w:rsidR="00F03461" w:rsidRPr="00EB01B0">
        <w:rPr>
          <w:rFonts w:eastAsia="Times New Roman" w:cstheme="minorHAnsi"/>
          <w:szCs w:val="22"/>
          <w:lang w:eastAsia="en-AU"/>
        </w:rPr>
        <w:t xml:space="preserve"> decentralised administrative arrangements toward a unified, </w:t>
      </w:r>
      <w:proofErr w:type="gramStart"/>
      <w:r w:rsidR="00F03461" w:rsidRPr="00EB01B0">
        <w:rPr>
          <w:rFonts w:eastAsia="Times New Roman" w:cstheme="minorHAnsi"/>
          <w:szCs w:val="22"/>
          <w:lang w:eastAsia="en-AU"/>
        </w:rPr>
        <w:lastRenderedPageBreak/>
        <w:t>internationally</w:t>
      </w:r>
      <w:r w:rsidR="00F03461">
        <w:rPr>
          <w:rFonts w:eastAsia="Times New Roman" w:cstheme="minorHAnsi"/>
          <w:szCs w:val="22"/>
          <w:lang w:eastAsia="en-AU"/>
        </w:rPr>
        <w:t>-</w:t>
      </w:r>
      <w:r w:rsidR="00F03461" w:rsidRPr="00EB01B0">
        <w:rPr>
          <w:rFonts w:eastAsia="Times New Roman" w:cstheme="minorHAnsi"/>
          <w:szCs w:val="22"/>
          <w:lang w:eastAsia="en-AU"/>
        </w:rPr>
        <w:t>compliant</w:t>
      </w:r>
      <w:proofErr w:type="gramEnd"/>
      <w:r w:rsidR="00F03461" w:rsidRPr="00EB01B0">
        <w:rPr>
          <w:rFonts w:eastAsia="Times New Roman" w:cstheme="minorHAnsi"/>
          <w:szCs w:val="22"/>
          <w:lang w:eastAsia="en-AU"/>
        </w:rPr>
        <w:t xml:space="preserve"> system aligned with the Hague Conventio</w:t>
      </w:r>
      <w:r w:rsidR="00F03461">
        <w:rPr>
          <w:rFonts w:eastAsia="Times New Roman" w:cstheme="minorHAnsi"/>
          <w:szCs w:val="22"/>
          <w:lang w:eastAsia="en-AU"/>
        </w:rPr>
        <w:t>n. At the same time, the international human rights landscape, and Australia’s positioning within it, evolved</w:t>
      </w:r>
      <w:r w:rsidR="00E30290">
        <w:rPr>
          <w:rFonts w:eastAsia="Times New Roman" w:cstheme="minorHAnsi"/>
          <w:szCs w:val="22"/>
          <w:lang w:eastAsia="en-AU"/>
        </w:rPr>
        <w:t> </w:t>
      </w:r>
      <w:r w:rsidR="00F03461">
        <w:rPr>
          <w:rFonts w:eastAsia="Times New Roman" w:cstheme="minorHAnsi"/>
          <w:szCs w:val="22"/>
          <w:lang w:eastAsia="en-AU"/>
        </w:rPr>
        <w:t>significantly over the period under investigation. Notably, Australia ratified the Convention on the Rights of the Child</w:t>
      </w:r>
      <w:r w:rsidR="00F03461">
        <w:rPr>
          <w:rStyle w:val="EndnoteReference"/>
          <w:rFonts w:eastAsia="Times New Roman" w:cstheme="minorHAnsi"/>
          <w:szCs w:val="22"/>
          <w:lang w:eastAsia="en-AU"/>
        </w:rPr>
        <w:endnoteReference w:id="8"/>
      </w:r>
      <w:r w:rsidR="00F03461">
        <w:rPr>
          <w:rFonts w:eastAsia="Times New Roman" w:cstheme="minorHAnsi"/>
          <w:szCs w:val="22"/>
          <w:lang w:eastAsia="en-AU"/>
        </w:rPr>
        <w:t xml:space="preserve"> in late 1990, which created obligations on States Parties to ensure that the best interests of the child were paramount, and to put in place safeguards to protect the children who enter Australia via intercountry adoption (Article</w:t>
      </w:r>
      <w:r w:rsidR="0094201A">
        <w:rPr>
          <w:rFonts w:eastAsia="Times New Roman" w:cstheme="minorHAnsi"/>
          <w:szCs w:val="22"/>
          <w:lang w:eastAsia="en-AU"/>
        </w:rPr>
        <w:t> </w:t>
      </w:r>
      <w:r w:rsidR="00F03461">
        <w:rPr>
          <w:rFonts w:eastAsia="Times New Roman" w:cstheme="minorHAnsi"/>
          <w:szCs w:val="22"/>
          <w:lang w:eastAsia="en-AU"/>
        </w:rPr>
        <w:t>21), as well as to incorporate these provisions into Australia’s domestic legislation and policy.</w:t>
      </w:r>
      <w:r w:rsidR="00F03461">
        <w:rPr>
          <w:rStyle w:val="EndnoteReference"/>
          <w:rFonts w:eastAsia="Times New Roman" w:cstheme="minorHAnsi"/>
          <w:szCs w:val="22"/>
          <w:lang w:eastAsia="en-AU"/>
        </w:rPr>
        <w:endnoteReference w:id="9"/>
      </w:r>
      <w:r w:rsidR="00F03461">
        <w:rPr>
          <w:rFonts w:eastAsia="Times New Roman" w:cstheme="minorHAnsi"/>
          <w:szCs w:val="22"/>
          <w:lang w:eastAsia="en-AU"/>
        </w:rPr>
        <w:t xml:space="preserve"> </w:t>
      </w:r>
    </w:p>
    <w:p w14:paraId="03C8D615" w14:textId="61B36E7B" w:rsidR="00905184" w:rsidRPr="001F35D3" w:rsidRDefault="00F03461" w:rsidP="003924D1">
      <w:r w:rsidRPr="00FC0D1D">
        <w:t>The Investigation has uncovered and analysed a variety of information pertaining to</w:t>
      </w:r>
      <w:r w:rsidR="0076235B">
        <w:t> </w:t>
      </w:r>
      <w:r w:rsidRPr="00FC0D1D">
        <w:t xml:space="preserve">intercountry adoption across Australia, </w:t>
      </w:r>
      <w:r w:rsidR="00655E57" w:rsidRPr="00FC0D1D">
        <w:t>including information specifically related to</w:t>
      </w:r>
      <w:r w:rsidR="0076235B">
        <w:t> </w:t>
      </w:r>
      <w:r w:rsidRPr="00FC0D1D">
        <w:t>adoption from the ROK.</w:t>
      </w:r>
    </w:p>
    <w:p w14:paraId="46F158C8" w14:textId="7ACCFDCD" w:rsidR="005F7024" w:rsidRDefault="00905184" w:rsidP="003771C1">
      <w:r w:rsidRPr="001F35D3">
        <w:t>The ROK-Australia intercountry adoption program developed and operated within a</w:t>
      </w:r>
      <w:r w:rsidR="00CF46AA">
        <w:t> </w:t>
      </w:r>
      <w:r w:rsidRPr="001F35D3">
        <w:t>fragmented and inconsistently regulated governance environment</w:t>
      </w:r>
      <w:r w:rsidR="00F03461" w:rsidRPr="00FC0D1D">
        <w:t>.</w:t>
      </w:r>
      <w:r w:rsidR="00F03461">
        <w:t xml:space="preserve"> </w:t>
      </w:r>
      <w:r>
        <w:t xml:space="preserve">Australian authorities </w:t>
      </w:r>
      <w:r w:rsidR="00764896">
        <w:t xml:space="preserve">appear to have been </w:t>
      </w:r>
      <w:r>
        <w:t>aware of legal</w:t>
      </w:r>
      <w:r w:rsidR="00764896">
        <w:t xml:space="preserve">, </w:t>
      </w:r>
      <w:r>
        <w:t>procedural and ethical concerns, including public allegations about adoption practices and international criticism of the ROK adoption system. However, available evidence suggests Australian governments generally relied on</w:t>
      </w:r>
      <w:r w:rsidR="00CF46AA">
        <w:t> </w:t>
      </w:r>
      <w:r>
        <w:t>assurances from the ROK Government and</w:t>
      </w:r>
      <w:r w:rsidR="00986C0D">
        <w:t xml:space="preserve"> its identified adoption agency</w:t>
      </w:r>
      <w:r>
        <w:t xml:space="preserve"> </w:t>
      </w:r>
      <w:r w:rsidR="00986C0D">
        <w:t>Eastern Social Welfare Society (</w:t>
      </w:r>
      <w:r>
        <w:t>ESWS</w:t>
      </w:r>
      <w:r w:rsidR="00986C0D">
        <w:t>)</w:t>
      </w:r>
      <w:r>
        <w:t xml:space="preserve">, and there is presently limited evidence that independent investigations, enhanced oversight mechanisms, or temporary suspensions of the program were pursued in response to these concerns. </w:t>
      </w:r>
    </w:p>
    <w:p w14:paraId="3D85AC13" w14:textId="364038C3" w:rsidR="00B12C06" w:rsidRDefault="005F7024" w:rsidP="00B12C06">
      <w:r>
        <w:t xml:space="preserve">Based on the information gathered to date through Stage 1 of the Investigation, I have made the following preliminary findings, which are outlined in more detail in Chapter </w:t>
      </w:r>
      <w:r w:rsidR="009C37E9">
        <w:t>5</w:t>
      </w:r>
      <w:r w:rsidR="00B12C06">
        <w:t xml:space="preserve">. </w:t>
      </w:r>
      <w:r w:rsidR="00775D44">
        <w:t>These</w:t>
      </w:r>
      <w:r w:rsidR="00B12C06">
        <w:t xml:space="preserve"> are subject to change should further information come to light through the next stage of the Investigation.</w:t>
      </w:r>
    </w:p>
    <w:p w14:paraId="3DFD7DF3" w14:textId="53CFFC70" w:rsidR="001D07F6" w:rsidRDefault="001D07F6" w:rsidP="001D07F6">
      <w:pPr>
        <w:pStyle w:val="ListNumber"/>
      </w:pPr>
      <w:r w:rsidRPr="00FE6F0A">
        <w:t xml:space="preserve">All </w:t>
      </w:r>
      <w:r>
        <w:t xml:space="preserve">Australian </w:t>
      </w:r>
      <w:r w:rsidRPr="00FE6F0A">
        <w:t>states and territories operated within a decentralised framework for intercountry adoption prior to the ratification of the Hague Convention in 1998</w:t>
      </w:r>
      <w:r>
        <w:t xml:space="preserve">. </w:t>
      </w:r>
      <w:r w:rsidR="003971DB">
        <w:t>Accordingly</w:t>
      </w:r>
      <w:r>
        <w:t>, there</w:t>
      </w:r>
      <w:r w:rsidRPr="00976FCC">
        <w:t xml:space="preserve"> was no clear national governance framework for ROK-Australia adoptions</w:t>
      </w:r>
      <w:r w:rsidR="003971DB">
        <w:t xml:space="preserve"> </w:t>
      </w:r>
      <w:r w:rsidR="007A3DDB">
        <w:t>when the program commenced</w:t>
      </w:r>
      <w:r w:rsidRPr="00976FCC">
        <w:t>.</w:t>
      </w:r>
    </w:p>
    <w:p w14:paraId="07D6D02D" w14:textId="0CF9EA74" w:rsidR="0090465A" w:rsidRPr="005A0C25" w:rsidRDefault="0090465A" w:rsidP="00F40F3F">
      <w:pPr>
        <w:pStyle w:val="ListNumber"/>
      </w:pPr>
      <w:r w:rsidRPr="005A0C25">
        <w:t xml:space="preserve">Commonwealth </w:t>
      </w:r>
      <w:r>
        <w:t xml:space="preserve">records demonstrate </w:t>
      </w:r>
      <w:r w:rsidRPr="005A0C25">
        <w:t xml:space="preserve">governance and procedural risks </w:t>
      </w:r>
      <w:r>
        <w:t xml:space="preserve">with the administration </w:t>
      </w:r>
      <w:r w:rsidRPr="005A0C25">
        <w:t>of ROK-Australia adoption processes.</w:t>
      </w:r>
    </w:p>
    <w:p w14:paraId="67874017" w14:textId="77777777" w:rsidR="0090465A" w:rsidRPr="0090465A" w:rsidRDefault="0090465A" w:rsidP="00F40F3F">
      <w:pPr>
        <w:pStyle w:val="ListNumber"/>
      </w:pPr>
      <w:r w:rsidRPr="0090465A">
        <w:t>Prior to 1978, Australian authorities engaged in fragmented adoption arrangements with a range of private ROK agencies that managed a limited number of intercountry adoptions.</w:t>
      </w:r>
    </w:p>
    <w:p w14:paraId="7578141E" w14:textId="77777777" w:rsidR="0090465A" w:rsidRPr="0090465A" w:rsidRDefault="0090465A" w:rsidP="00F40F3F">
      <w:pPr>
        <w:pStyle w:val="ListNumber"/>
      </w:pPr>
      <w:r w:rsidRPr="0090465A">
        <w:t>By 1986, the Commonwealth recognised the practical and legal challenges created by inconsistency in state and territory adoption laws and moved to create national guidelines on intercountry adoption.</w:t>
      </w:r>
    </w:p>
    <w:p w14:paraId="72909186" w14:textId="77777777" w:rsidR="0090465A" w:rsidRPr="009826DB" w:rsidRDefault="0090465A" w:rsidP="00F40F3F">
      <w:pPr>
        <w:pStyle w:val="ListNumber"/>
      </w:pPr>
      <w:r w:rsidRPr="009826DB">
        <w:t>Commonwealth authorities relied on assurances from the ROK Government and ROK adoption agencies rather than independent verification.</w:t>
      </w:r>
    </w:p>
    <w:p w14:paraId="400796EF" w14:textId="5B1A22C8" w:rsidR="0090465A" w:rsidRDefault="0090465A" w:rsidP="00F40F3F">
      <w:pPr>
        <w:pStyle w:val="ListNumber"/>
      </w:pPr>
      <w:r>
        <w:lastRenderedPageBreak/>
        <w:t>Domestic and international media allegations concerning the commodification of</w:t>
      </w:r>
      <w:r w:rsidR="0076235B">
        <w:t> </w:t>
      </w:r>
      <w:r>
        <w:t>children were known to Australian authorities.</w:t>
      </w:r>
    </w:p>
    <w:p w14:paraId="3B4C4577" w14:textId="77777777" w:rsidR="0090465A" w:rsidRDefault="0090465A" w:rsidP="00F40F3F">
      <w:pPr>
        <w:pStyle w:val="ListNumber"/>
      </w:pPr>
      <w:r>
        <w:t>Australian authorities were aware that the ROK Government was highly sensitive to allegations of unethical adoption practices</w:t>
      </w:r>
      <w:r w:rsidRPr="002B2AA0">
        <w:t xml:space="preserve"> </w:t>
      </w:r>
      <w:r>
        <w:t>at the time.</w:t>
      </w:r>
    </w:p>
    <w:p w14:paraId="43D18CD2" w14:textId="77777777" w:rsidR="0090465A" w:rsidRDefault="0090465A" w:rsidP="00F40F3F">
      <w:pPr>
        <w:pStyle w:val="ListNumber"/>
      </w:pPr>
      <w:r>
        <w:t>At times, it appears that Australian authorities prioritised demand for adoptable children above child welfare considerations.</w:t>
      </w:r>
    </w:p>
    <w:p w14:paraId="1197FD62" w14:textId="05B2533A" w:rsidR="00F03461" w:rsidRDefault="00F03461" w:rsidP="003771C1">
      <w:r>
        <w:t xml:space="preserve">It is expected that Stage 2 of the Investigation will provide further insights </w:t>
      </w:r>
      <w:r w:rsidR="00815B10">
        <w:t>as analysis of</w:t>
      </w:r>
      <w:r w:rsidR="00CF46AA">
        <w:t> </w:t>
      </w:r>
      <w:r w:rsidR="00815B10">
        <w:t xml:space="preserve">state and territory </w:t>
      </w:r>
      <w:r w:rsidR="008060CF">
        <w:t>actions</w:t>
      </w:r>
      <w:r w:rsidR="00815B10">
        <w:t xml:space="preserve"> and individual adoption files are made</w:t>
      </w:r>
      <w:r w:rsidR="008060CF">
        <w:t>. W</w:t>
      </w:r>
      <w:r>
        <w:t>hen examined in</w:t>
      </w:r>
      <w:r w:rsidR="0076235B">
        <w:t> </w:t>
      </w:r>
      <w:r>
        <w:t>conjunct</w:t>
      </w:r>
      <w:r w:rsidR="00AD26EC">
        <w:t>ion</w:t>
      </w:r>
      <w:r>
        <w:t xml:space="preserve"> with the material from Stage 1, </w:t>
      </w:r>
      <w:r w:rsidR="008060CF">
        <w:t xml:space="preserve">these insights </w:t>
      </w:r>
      <w:r>
        <w:t xml:space="preserve">will allow for findings to be made </w:t>
      </w:r>
      <w:r w:rsidR="00DC3CD5">
        <w:t>as to</w:t>
      </w:r>
      <w:r>
        <w:t xml:space="preserve"> whether there were systemic failures or unethical practices within Australia during the time in question relating to intercountry adoption with the ROK.</w:t>
      </w:r>
    </w:p>
    <w:p w14:paraId="77F8F11B" w14:textId="479033E1" w:rsidR="00F03461" w:rsidRPr="00A72CDE" w:rsidRDefault="00F03461" w:rsidP="00545003">
      <w:pPr>
        <w:pStyle w:val="Heading3"/>
      </w:pPr>
      <w:bookmarkStart w:id="9" w:name="_Toc238664293"/>
      <w:r w:rsidRPr="009F1E95">
        <w:t>Next Steps</w:t>
      </w:r>
      <w:bookmarkEnd w:id="9"/>
      <w:r w:rsidRPr="009F1E95">
        <w:t xml:space="preserve"> </w:t>
      </w:r>
    </w:p>
    <w:p w14:paraId="24469FC2" w14:textId="223BD09B" w:rsidR="00F03461" w:rsidRPr="00A33C3C" w:rsidRDefault="00F03461" w:rsidP="003924D1">
      <w:r>
        <w:t xml:space="preserve">Stage 2 of the Investigation will </w:t>
      </w:r>
      <w:r w:rsidRPr="00A33C3C">
        <w:t xml:space="preserve">include </w:t>
      </w:r>
      <w:r>
        <w:t>three key</w:t>
      </w:r>
      <w:r w:rsidRPr="00A33C3C">
        <w:t xml:space="preserve"> components – a file audit, </w:t>
      </w:r>
      <w:r>
        <w:t>analysis of</w:t>
      </w:r>
      <w:r w:rsidR="0076235B">
        <w:t> </w:t>
      </w:r>
      <w:r w:rsidRPr="00A33C3C">
        <w:t>written submissions from adoptees</w:t>
      </w:r>
      <w:r>
        <w:t xml:space="preserve"> and </w:t>
      </w:r>
      <w:r w:rsidRPr="00A33C3C">
        <w:t>their supporters</w:t>
      </w:r>
      <w:r>
        <w:t>,</w:t>
      </w:r>
      <w:r w:rsidRPr="00A33C3C">
        <w:t xml:space="preserve"> </w:t>
      </w:r>
      <w:r w:rsidR="009D38AD">
        <w:t>and</w:t>
      </w:r>
      <w:r w:rsidRPr="00A33C3C">
        <w:t xml:space="preserve"> </w:t>
      </w:r>
      <w:r>
        <w:t xml:space="preserve">the collection and analysis of </w:t>
      </w:r>
      <w:r w:rsidRPr="00A33C3C">
        <w:t xml:space="preserve">aggregated </w:t>
      </w:r>
      <w:r>
        <w:t xml:space="preserve">adoption </w:t>
      </w:r>
      <w:r w:rsidRPr="00A33C3C">
        <w:t>data from states and territories</w:t>
      </w:r>
      <w:r>
        <w:t xml:space="preserve">. </w:t>
      </w:r>
      <w:r w:rsidRPr="00A33C3C">
        <w:t>The approach to Stage</w:t>
      </w:r>
      <w:r w:rsidR="00942AF0">
        <w:t> </w:t>
      </w:r>
      <w:r w:rsidRPr="00A33C3C">
        <w:t>2</w:t>
      </w:r>
      <w:r w:rsidR="00942AF0">
        <w:t> </w:t>
      </w:r>
      <w:r w:rsidRPr="00A33C3C">
        <w:t xml:space="preserve">has been designed </w:t>
      </w:r>
      <w:r>
        <w:t xml:space="preserve">to accommodate requirements of state and territory adoption legislation, and to be compliant with Commonwealth privacy laws. </w:t>
      </w:r>
    </w:p>
    <w:p w14:paraId="40E866C5" w14:textId="453934BF" w:rsidR="00F03461" w:rsidRDefault="00F03461" w:rsidP="003771C1">
      <w:pPr>
        <w:sectPr w:rsidR="00F03461" w:rsidSect="00F03461">
          <w:headerReference w:type="default" r:id="rId23"/>
          <w:endnotePr>
            <w:numFmt w:val="decimal"/>
          </w:endnotePr>
          <w:pgSz w:w="11906" w:h="16838"/>
          <w:pgMar w:top="1440" w:right="1440" w:bottom="1440" w:left="1440" w:header="708" w:footer="708" w:gutter="0"/>
          <w:cols w:space="720"/>
        </w:sectPr>
      </w:pPr>
    </w:p>
    <w:p w14:paraId="36251912" w14:textId="64336799" w:rsidR="00F03461" w:rsidRPr="00F161E9" w:rsidRDefault="00F03461" w:rsidP="00F161E9">
      <w:pPr>
        <w:pStyle w:val="Heading2"/>
        <w:rPr>
          <w:rFonts w:asciiTheme="minorHAnsi" w:hAnsiTheme="minorHAnsi" w:cstheme="minorHAnsi"/>
        </w:rPr>
      </w:pPr>
      <w:bookmarkStart w:id="10" w:name="_Toc238664294"/>
      <w:r w:rsidRPr="00F32BB1">
        <w:rPr>
          <w:rFonts w:asciiTheme="minorHAnsi" w:hAnsiTheme="minorHAnsi" w:cstheme="minorHAnsi"/>
        </w:rPr>
        <w:lastRenderedPageBreak/>
        <w:t>Chapter 1</w:t>
      </w:r>
      <w:r w:rsidR="006620A3">
        <w:rPr>
          <w:rFonts w:asciiTheme="minorHAnsi" w:hAnsiTheme="minorHAnsi" w:cstheme="minorHAnsi"/>
        </w:rPr>
        <w:t xml:space="preserve"> </w:t>
      </w:r>
      <w:r w:rsidR="00622A9B">
        <w:rPr>
          <w:rFonts w:asciiTheme="minorHAnsi" w:hAnsiTheme="minorHAnsi" w:cstheme="minorHAnsi"/>
        </w:rPr>
        <w:t>–</w:t>
      </w:r>
      <w:r w:rsidR="006620A3">
        <w:rPr>
          <w:rFonts w:asciiTheme="minorHAnsi" w:hAnsiTheme="minorHAnsi" w:cstheme="minorHAnsi"/>
        </w:rPr>
        <w:t xml:space="preserve"> </w:t>
      </w:r>
      <w:r w:rsidR="00622A9B">
        <w:rPr>
          <w:rFonts w:asciiTheme="minorHAnsi" w:hAnsiTheme="minorHAnsi" w:cstheme="minorHAnsi"/>
        </w:rPr>
        <w:t>Background and Scope</w:t>
      </w:r>
      <w:bookmarkEnd w:id="10"/>
      <w:r w:rsidR="00622A9B">
        <w:rPr>
          <w:rFonts w:asciiTheme="minorHAnsi" w:hAnsiTheme="minorHAnsi" w:cstheme="minorHAnsi"/>
        </w:rPr>
        <w:t xml:space="preserve"> </w:t>
      </w:r>
    </w:p>
    <w:p w14:paraId="102D6349" w14:textId="41D586DB" w:rsidR="00F03461" w:rsidRPr="00F32BB1" w:rsidRDefault="00F03461" w:rsidP="00D72BD3">
      <w:pPr>
        <w:pStyle w:val="Heading3"/>
        <w:rPr>
          <w:rFonts w:asciiTheme="minorHAnsi" w:hAnsiTheme="minorHAnsi" w:cstheme="minorBidi"/>
        </w:rPr>
      </w:pPr>
      <w:bookmarkStart w:id="11" w:name="_Toc238664295"/>
      <w:r w:rsidRPr="2D786A29">
        <w:rPr>
          <w:rFonts w:asciiTheme="minorHAnsi" w:hAnsiTheme="minorHAnsi" w:cstheme="minorBidi"/>
        </w:rPr>
        <w:t>Introduction</w:t>
      </w:r>
      <w:bookmarkEnd w:id="11"/>
      <w:r w:rsidRPr="2D786A29">
        <w:rPr>
          <w:rFonts w:asciiTheme="minorHAnsi" w:hAnsiTheme="minorHAnsi" w:cstheme="minorBidi"/>
        </w:rPr>
        <w:t xml:space="preserve"> </w:t>
      </w:r>
    </w:p>
    <w:p w14:paraId="13F89435" w14:textId="12C7B2AE" w:rsidR="00182AE6" w:rsidRDefault="00F03461" w:rsidP="00515772">
      <w:pPr>
        <w:pStyle w:val="NormalWeb"/>
        <w:spacing w:before="0" w:beforeAutospacing="0" w:after="200" w:afterAutospacing="0" w:line="300" w:lineRule="auto"/>
        <w:rPr>
          <w:rFonts w:asciiTheme="minorHAnsi" w:hAnsiTheme="minorHAnsi"/>
        </w:rPr>
      </w:pPr>
      <w:r w:rsidRPr="05A1AAB0">
        <w:rPr>
          <w:rFonts w:asciiTheme="minorHAnsi" w:hAnsiTheme="minorHAnsi"/>
        </w:rPr>
        <w:t xml:space="preserve">This Investigation </w:t>
      </w:r>
      <w:r w:rsidRPr="2D786A29">
        <w:rPr>
          <w:rFonts w:asciiTheme="minorHAnsi" w:hAnsiTheme="minorHAnsi"/>
        </w:rPr>
        <w:t xml:space="preserve">gives effect to the </w:t>
      </w:r>
      <w:r w:rsidRPr="05A1AAB0">
        <w:rPr>
          <w:rFonts w:asciiTheme="minorHAnsi" w:hAnsiTheme="minorHAnsi"/>
        </w:rPr>
        <w:t xml:space="preserve">Australian Government’s 2025 Federal Election Commitment to examine the historic </w:t>
      </w:r>
      <w:r>
        <w:rPr>
          <w:rFonts w:asciiTheme="minorHAnsi" w:hAnsiTheme="minorHAnsi"/>
        </w:rPr>
        <w:t>Republic of Korea (ROK)-</w:t>
      </w:r>
      <w:r w:rsidRPr="05A1AAB0">
        <w:rPr>
          <w:rFonts w:asciiTheme="minorHAnsi" w:hAnsiTheme="minorHAnsi"/>
        </w:rPr>
        <w:t>Australia intercountry adoption program</w:t>
      </w:r>
      <w:r>
        <w:rPr>
          <w:rFonts w:asciiTheme="minorHAnsi" w:hAnsiTheme="minorHAnsi"/>
        </w:rPr>
        <w:t xml:space="preserve"> </w:t>
      </w:r>
      <w:r w:rsidRPr="2D786A29">
        <w:rPr>
          <w:rFonts w:asciiTheme="minorHAnsi" w:hAnsiTheme="minorHAnsi"/>
        </w:rPr>
        <w:t>following the</w:t>
      </w:r>
      <w:r w:rsidRPr="05A1AAB0">
        <w:rPr>
          <w:rFonts w:asciiTheme="minorHAnsi" w:hAnsiTheme="minorHAnsi"/>
        </w:rPr>
        <w:t xml:space="preserve"> findings of the ROK’s Truth and Reconciliation Commission (TRC</w:t>
      </w:r>
      <w:r w:rsidRPr="2D786A29">
        <w:rPr>
          <w:rFonts w:asciiTheme="minorHAnsi" w:hAnsiTheme="minorHAnsi"/>
        </w:rPr>
        <w:t xml:space="preserve">) </w:t>
      </w:r>
      <w:r>
        <w:rPr>
          <w:rFonts w:asciiTheme="minorHAnsi" w:hAnsiTheme="minorHAnsi"/>
        </w:rPr>
        <w:t>R</w:t>
      </w:r>
      <w:r w:rsidRPr="05A1AAB0">
        <w:rPr>
          <w:rFonts w:asciiTheme="minorHAnsi" w:hAnsiTheme="minorHAnsi"/>
        </w:rPr>
        <w:t xml:space="preserve">eport </w:t>
      </w:r>
      <w:r w:rsidR="00FC0DD0">
        <w:rPr>
          <w:rFonts w:asciiTheme="minorHAnsi" w:hAnsiTheme="minorHAnsi"/>
        </w:rPr>
        <w:t xml:space="preserve">first </w:t>
      </w:r>
      <w:r w:rsidRPr="2D786A29">
        <w:rPr>
          <w:rFonts w:asciiTheme="minorHAnsi" w:hAnsiTheme="minorHAnsi"/>
        </w:rPr>
        <w:t xml:space="preserve">released in </w:t>
      </w:r>
      <w:r>
        <w:rPr>
          <w:rFonts w:asciiTheme="minorHAnsi" w:hAnsiTheme="minorHAnsi"/>
        </w:rPr>
        <w:t>March</w:t>
      </w:r>
      <w:r w:rsidRPr="2D786A29">
        <w:rPr>
          <w:rFonts w:asciiTheme="minorHAnsi" w:hAnsiTheme="minorHAnsi"/>
        </w:rPr>
        <w:t xml:space="preserve"> 2025</w:t>
      </w:r>
      <w:r>
        <w:rPr>
          <w:rStyle w:val="EndnoteReference"/>
          <w:rFonts w:asciiTheme="minorHAnsi" w:hAnsiTheme="minorHAnsi"/>
        </w:rPr>
        <w:endnoteReference w:id="10"/>
      </w:r>
      <w:r w:rsidRPr="2D786A29">
        <w:rPr>
          <w:rFonts w:asciiTheme="minorHAnsi" w:hAnsiTheme="minorHAnsi"/>
        </w:rPr>
        <w:t xml:space="preserve">, and </w:t>
      </w:r>
      <w:proofErr w:type="gramStart"/>
      <w:r w:rsidRPr="2D786A29">
        <w:rPr>
          <w:rFonts w:asciiTheme="minorHAnsi" w:hAnsiTheme="minorHAnsi"/>
        </w:rPr>
        <w:t>in light of</w:t>
      </w:r>
      <w:proofErr w:type="gramEnd"/>
      <w:r w:rsidRPr="2D786A29">
        <w:rPr>
          <w:rFonts w:asciiTheme="minorHAnsi" w:hAnsiTheme="minorHAnsi"/>
        </w:rPr>
        <w:t xml:space="preserve"> long-standing community concerns.</w:t>
      </w:r>
      <w:r w:rsidRPr="05A1AAB0">
        <w:rPr>
          <w:rFonts w:asciiTheme="minorHAnsi" w:hAnsiTheme="minorHAnsi"/>
        </w:rPr>
        <w:t xml:space="preserve"> </w:t>
      </w:r>
    </w:p>
    <w:p w14:paraId="59264C93" w14:textId="2E69B701" w:rsidR="00182AE6" w:rsidRDefault="00EA460B" w:rsidP="00182AE6">
      <w:pPr>
        <w:pStyle w:val="NormalWeb"/>
        <w:spacing w:before="0" w:beforeAutospacing="0" w:after="200" w:afterAutospacing="0" w:line="300" w:lineRule="auto"/>
        <w:rPr>
          <w:rFonts w:asciiTheme="majorHAnsi" w:eastAsia="Times New Roman" w:hAnsiTheme="majorHAnsi" w:cs="Arial"/>
          <w:bCs/>
          <w:iCs/>
          <w:szCs w:val="28"/>
          <w:lang w:eastAsia="en-AU"/>
        </w:rPr>
      </w:pPr>
      <w:r>
        <w:rPr>
          <w:rFonts w:asciiTheme="majorHAnsi" w:eastAsia="Times New Roman" w:hAnsiTheme="majorHAnsi" w:cs="Arial"/>
          <w:bCs/>
          <w:iCs/>
          <w:szCs w:val="28"/>
          <w:lang w:eastAsia="en-AU"/>
        </w:rPr>
        <w:t>A</w:t>
      </w:r>
      <w:r w:rsidR="00182AE6" w:rsidRPr="00A72CDE">
        <w:rPr>
          <w:rFonts w:asciiTheme="majorHAnsi" w:eastAsia="Times New Roman" w:hAnsiTheme="majorHAnsi" w:cs="Arial"/>
          <w:bCs/>
          <w:iCs/>
          <w:szCs w:val="28"/>
          <w:lang w:eastAsia="en-AU"/>
        </w:rPr>
        <w:t xml:space="preserve">doption is defined as: </w:t>
      </w:r>
    </w:p>
    <w:p w14:paraId="2D547EBE" w14:textId="397ACC07" w:rsidR="00182AE6" w:rsidRPr="00F32BB1" w:rsidRDefault="00182AE6" w:rsidP="00182AE6">
      <w:pPr>
        <w:pStyle w:val="BlockquotePullouttext"/>
        <w:rPr>
          <w:rFonts w:asciiTheme="minorHAnsi" w:hAnsiTheme="minorHAnsi" w:cstheme="minorHAnsi"/>
        </w:rPr>
      </w:pPr>
      <w:r w:rsidRPr="00A72CDE">
        <w:t>the legal process by which a person legally becomes a child of the adopting parent(s) and ceases</w:t>
      </w:r>
      <w:r w:rsidRPr="00F32BB1">
        <w:rPr>
          <w:rFonts w:asciiTheme="minorHAnsi" w:hAnsiTheme="minorHAnsi" w:cstheme="minorHAnsi"/>
        </w:rPr>
        <w:t xml:space="preserve"> to be a child of his/her existing parents.</w:t>
      </w:r>
      <w:r w:rsidRPr="00F32BB1">
        <w:rPr>
          <w:rStyle w:val="EndnoteReference"/>
          <w:rFonts w:asciiTheme="minorHAnsi" w:hAnsiTheme="minorHAnsi" w:cstheme="minorHAnsi"/>
        </w:rPr>
        <w:endnoteReference w:id="11"/>
      </w:r>
      <w:r w:rsidRPr="00F32BB1">
        <w:rPr>
          <w:rFonts w:asciiTheme="minorHAnsi" w:hAnsiTheme="minorHAnsi" w:cstheme="minorHAnsi"/>
        </w:rPr>
        <w:t xml:space="preserve"> </w:t>
      </w:r>
    </w:p>
    <w:p w14:paraId="0B453780" w14:textId="10922643" w:rsidR="00F03461" w:rsidRDefault="00F03461" w:rsidP="00515772">
      <w:pPr>
        <w:pStyle w:val="NormalWeb"/>
        <w:spacing w:before="0" w:beforeAutospacing="0" w:after="200" w:afterAutospacing="0" w:line="300" w:lineRule="auto"/>
        <w:rPr>
          <w:rFonts w:asciiTheme="minorHAnsi" w:hAnsiTheme="minorHAnsi"/>
        </w:rPr>
      </w:pPr>
      <w:r w:rsidRPr="05A1AAB0">
        <w:rPr>
          <w:rFonts w:asciiTheme="minorHAnsi" w:hAnsiTheme="minorHAnsi"/>
        </w:rPr>
        <w:t xml:space="preserve">The </w:t>
      </w:r>
      <w:r>
        <w:rPr>
          <w:rFonts w:asciiTheme="minorHAnsi" w:hAnsiTheme="minorHAnsi"/>
        </w:rPr>
        <w:t>Investigation’s scope</w:t>
      </w:r>
      <w:r w:rsidRPr="05A1AAB0">
        <w:rPr>
          <w:rFonts w:asciiTheme="minorHAnsi" w:hAnsiTheme="minorHAnsi"/>
        </w:rPr>
        <w:t xml:space="preserve"> </w:t>
      </w:r>
      <w:r>
        <w:rPr>
          <w:rFonts w:asciiTheme="minorHAnsi" w:hAnsiTheme="minorHAnsi"/>
        </w:rPr>
        <w:t>is to</w:t>
      </w:r>
      <w:r w:rsidRPr="05A1AAB0">
        <w:rPr>
          <w:rFonts w:asciiTheme="minorHAnsi" w:hAnsiTheme="minorHAnsi"/>
        </w:rPr>
        <w:t xml:space="preserve"> review historical intercountry adoptions from the ROK to</w:t>
      </w:r>
      <w:r w:rsidR="0076235B">
        <w:rPr>
          <w:rFonts w:asciiTheme="minorHAnsi" w:hAnsiTheme="minorHAnsi"/>
        </w:rPr>
        <w:t> </w:t>
      </w:r>
      <w:r w:rsidRPr="05A1AAB0">
        <w:rPr>
          <w:rFonts w:asciiTheme="minorHAnsi" w:hAnsiTheme="minorHAnsi"/>
        </w:rPr>
        <w:t xml:space="preserve">Australia between 1964 and 1999, and </w:t>
      </w:r>
      <w:r w:rsidR="00734352">
        <w:rPr>
          <w:rFonts w:asciiTheme="minorHAnsi" w:hAnsiTheme="minorHAnsi"/>
        </w:rPr>
        <w:t xml:space="preserve">to </w:t>
      </w:r>
      <w:r w:rsidRPr="05A1AAB0">
        <w:rPr>
          <w:rFonts w:asciiTheme="minorHAnsi" w:hAnsiTheme="minorHAnsi"/>
        </w:rPr>
        <w:t>assess Australian Commonwealth</w:t>
      </w:r>
      <w:r>
        <w:rPr>
          <w:rFonts w:asciiTheme="minorHAnsi" w:hAnsiTheme="minorHAnsi"/>
        </w:rPr>
        <w:t xml:space="preserve"> and</w:t>
      </w:r>
      <w:r w:rsidRPr="05A1AAB0">
        <w:rPr>
          <w:rFonts w:asciiTheme="minorHAnsi" w:hAnsiTheme="minorHAnsi"/>
        </w:rPr>
        <w:t xml:space="preserve"> </w:t>
      </w:r>
      <w:r w:rsidRPr="632AB49C">
        <w:rPr>
          <w:rFonts w:asciiTheme="minorHAnsi" w:hAnsiTheme="minorHAnsi"/>
        </w:rPr>
        <w:t>s</w:t>
      </w:r>
      <w:r w:rsidRPr="05A1AAB0">
        <w:rPr>
          <w:rFonts w:asciiTheme="minorHAnsi" w:hAnsiTheme="minorHAnsi"/>
        </w:rPr>
        <w:t xml:space="preserve">tate and </w:t>
      </w:r>
      <w:r w:rsidRPr="632AB49C">
        <w:rPr>
          <w:rFonts w:asciiTheme="minorHAnsi" w:hAnsiTheme="minorHAnsi"/>
        </w:rPr>
        <w:t>t</w:t>
      </w:r>
      <w:r w:rsidRPr="05A1AAB0">
        <w:rPr>
          <w:rFonts w:asciiTheme="minorHAnsi" w:hAnsiTheme="minorHAnsi"/>
        </w:rPr>
        <w:t xml:space="preserve">erritory government oversight, ethics, and regulatory compliance during this </w:t>
      </w:r>
      <w:proofErr w:type="gramStart"/>
      <w:r w:rsidRPr="05A1AAB0">
        <w:rPr>
          <w:rFonts w:asciiTheme="minorHAnsi" w:hAnsiTheme="minorHAnsi"/>
        </w:rPr>
        <w:t>time period</w:t>
      </w:r>
      <w:proofErr w:type="gramEnd"/>
      <w:r w:rsidRPr="05A1AAB0">
        <w:rPr>
          <w:rFonts w:asciiTheme="minorHAnsi" w:hAnsiTheme="minorHAnsi"/>
        </w:rPr>
        <w:t>.</w:t>
      </w:r>
    </w:p>
    <w:p w14:paraId="6D61D219" w14:textId="77777777" w:rsidR="00084C10" w:rsidRDefault="00084C10" w:rsidP="00084C10">
      <w:pPr>
        <w:pStyle w:val="Heading3"/>
        <w:rPr>
          <w:i/>
          <w:iCs/>
        </w:rPr>
      </w:pPr>
      <w:bookmarkStart w:id="12" w:name="_Toc238664296"/>
      <w:r>
        <w:t>Terms of Reference</w:t>
      </w:r>
      <w:bookmarkEnd w:id="12"/>
    </w:p>
    <w:p w14:paraId="34BB0321" w14:textId="77777777" w:rsidR="00084C10" w:rsidRDefault="00084C10" w:rsidP="00482C34">
      <w:r w:rsidRPr="05A1AAB0">
        <w:t>The Terms of Reference (</w:t>
      </w:r>
      <w:proofErr w:type="spellStart"/>
      <w:r w:rsidRPr="05A1AAB0">
        <w:t>ToR</w:t>
      </w:r>
      <w:proofErr w:type="spellEnd"/>
      <w:r w:rsidRPr="05A1AAB0">
        <w:t xml:space="preserve">) </w:t>
      </w:r>
      <w:r>
        <w:t xml:space="preserve">of the Investigation </w:t>
      </w:r>
      <w:r w:rsidRPr="05A1AAB0">
        <w:t xml:space="preserve">outline </w:t>
      </w:r>
      <w:r>
        <w:t>its</w:t>
      </w:r>
      <w:r w:rsidRPr="05A1AAB0">
        <w:t xml:space="preserve"> scope</w:t>
      </w:r>
      <w:r>
        <w:t xml:space="preserve"> and</w:t>
      </w:r>
      <w:r w:rsidRPr="05A1AAB0">
        <w:t xml:space="preserve"> purpose and </w:t>
      </w:r>
      <w:r>
        <w:t xml:space="preserve">how it will be </w:t>
      </w:r>
      <w:r w:rsidRPr="05A1AAB0">
        <w:t>governed</w:t>
      </w:r>
      <w:r>
        <w:t xml:space="preserve">. </w:t>
      </w:r>
    </w:p>
    <w:p w14:paraId="0573D891" w14:textId="171F2D85" w:rsidR="00084C10" w:rsidRPr="00F32BB1" w:rsidRDefault="00084C10" w:rsidP="00482C34">
      <w:r w:rsidRPr="05A1AAB0">
        <w:t>The</w:t>
      </w:r>
      <w:r>
        <w:t xml:space="preserve"> </w:t>
      </w:r>
      <w:proofErr w:type="spellStart"/>
      <w:r>
        <w:t>ToR</w:t>
      </w:r>
      <w:proofErr w:type="spellEnd"/>
      <w:r>
        <w:t xml:space="preserve"> provides an overarching objective for the Investigation: to</w:t>
      </w:r>
      <w:r w:rsidRPr="05A1AAB0">
        <w:t xml:space="preserve"> determine if there were any </w:t>
      </w:r>
      <w:r w:rsidR="00764896">
        <w:t>unethical practices</w:t>
      </w:r>
      <w:r w:rsidR="00764896" w:rsidRPr="05A1AAB0">
        <w:t xml:space="preserve"> </w:t>
      </w:r>
      <w:r w:rsidRPr="632AB49C">
        <w:t xml:space="preserve">or potential systemic failures </w:t>
      </w:r>
      <w:r w:rsidRPr="05A1AAB0">
        <w:t>in Australia’s approach to</w:t>
      </w:r>
      <w:r w:rsidR="0076235B">
        <w:t> </w:t>
      </w:r>
      <w:r w:rsidRPr="05A1AAB0">
        <w:t>adoptions from ROK</w:t>
      </w:r>
      <w:r w:rsidRPr="632AB49C">
        <w:t xml:space="preserve"> between 1964 and 1999</w:t>
      </w:r>
      <w:r w:rsidRPr="05A1AAB0">
        <w:t>.</w:t>
      </w:r>
      <w:r>
        <w:t xml:space="preserve"> A copy of the </w:t>
      </w:r>
      <w:proofErr w:type="spellStart"/>
      <w:r>
        <w:t>ToR</w:t>
      </w:r>
      <w:proofErr w:type="spellEnd"/>
      <w:r>
        <w:t xml:space="preserve"> is at </w:t>
      </w:r>
      <w:r w:rsidRPr="002430A5">
        <w:rPr>
          <w:b/>
          <w:bCs/>
        </w:rPr>
        <w:t xml:space="preserve">Appendix </w:t>
      </w:r>
      <w:r>
        <w:rPr>
          <w:b/>
          <w:bCs/>
        </w:rPr>
        <w:t>1</w:t>
      </w:r>
      <w:r>
        <w:t>.</w:t>
      </w:r>
    </w:p>
    <w:p w14:paraId="4847E268" w14:textId="7C61F064" w:rsidR="00084C10" w:rsidRDefault="00084C10" w:rsidP="00482C34">
      <w:r w:rsidRPr="632AB49C">
        <w:t xml:space="preserve">The Investigation acknowledges </w:t>
      </w:r>
      <w:r>
        <w:t>its</w:t>
      </w:r>
      <w:r w:rsidRPr="632AB49C">
        <w:t xml:space="preserve"> possible impact on intercountry adoptee stakeholders, and thereby supports transparency, accountability, and healing</w:t>
      </w:r>
      <w:r>
        <w:t xml:space="preserve">. </w:t>
      </w:r>
      <w:r w:rsidRPr="632AB49C">
        <w:t xml:space="preserve">While the Investigation cannot pre-empt any future decision of any government, it </w:t>
      </w:r>
      <w:r>
        <w:t>seeks to</w:t>
      </w:r>
      <w:r w:rsidRPr="632AB49C">
        <w:t xml:space="preserve"> take a holistic view of</w:t>
      </w:r>
      <w:r w:rsidR="00CF46AA">
        <w:t> </w:t>
      </w:r>
      <w:r w:rsidRPr="632AB49C">
        <w:t xml:space="preserve">the practices, processes and systems, with a view to identifying any </w:t>
      </w:r>
      <w:r>
        <w:t>unethical or</w:t>
      </w:r>
      <w:r w:rsidR="00CF46AA">
        <w:t> </w:t>
      </w:r>
      <w:r>
        <w:t>systemic failures</w:t>
      </w:r>
      <w:r w:rsidRPr="632AB49C">
        <w:t xml:space="preserve"> and potentially informing future practice.</w:t>
      </w:r>
    </w:p>
    <w:p w14:paraId="08C57E4F" w14:textId="77777777" w:rsidR="00084C10" w:rsidRDefault="00084C10" w:rsidP="00482C34">
      <w:pPr>
        <w:rPr>
          <w:rFonts w:cstheme="minorHAnsi"/>
        </w:rPr>
      </w:pPr>
      <w:r w:rsidRPr="007C2258">
        <w:rPr>
          <w:rFonts w:cstheme="minorHAnsi"/>
        </w:rPr>
        <w:t xml:space="preserve">The purpose of the Investigation is to: </w:t>
      </w:r>
    </w:p>
    <w:p w14:paraId="1B8B5DF7" w14:textId="77777777" w:rsidR="00084C10" w:rsidRDefault="00084C10" w:rsidP="00482C34">
      <w:pPr>
        <w:pStyle w:val="ListParagraph"/>
        <w:rPr>
          <w:rFonts w:cstheme="minorHAnsi"/>
        </w:rPr>
      </w:pPr>
      <w:r w:rsidRPr="007C2258">
        <w:t>exami</w:t>
      </w:r>
      <w:r w:rsidRPr="007C2258">
        <w:rPr>
          <w:rFonts w:cstheme="minorHAnsi"/>
        </w:rPr>
        <w:t xml:space="preserve">ne historical intercountry adoption systems and processes in Australia relating to adoptions from the ROK.  </w:t>
      </w:r>
    </w:p>
    <w:p w14:paraId="4CA08839" w14:textId="77777777" w:rsidR="00084C10" w:rsidRDefault="00084C10" w:rsidP="00482C34">
      <w:pPr>
        <w:pStyle w:val="ListParagraph"/>
        <w:rPr>
          <w:rFonts w:cstheme="minorHAnsi"/>
        </w:rPr>
      </w:pPr>
      <w:r>
        <w:t>i</w:t>
      </w:r>
      <w:r w:rsidRPr="007C2258">
        <w:rPr>
          <w:rFonts w:cstheme="minorHAnsi"/>
        </w:rPr>
        <w:t xml:space="preserve">dentify any potential systemic failures, or unethical practices within Australia during the relevant timeframe. </w:t>
      </w:r>
    </w:p>
    <w:p w14:paraId="4596D516" w14:textId="77777777" w:rsidR="00084C10" w:rsidRPr="00F32BB1" w:rsidRDefault="00084C10" w:rsidP="00482C34">
      <w:pPr>
        <w:pStyle w:val="ListParagraph"/>
        <w:rPr>
          <w:rFonts w:cstheme="minorHAnsi"/>
        </w:rPr>
      </w:pPr>
      <w:r w:rsidRPr="007C2258">
        <w:t>support transparency, accountability, and healing for affected adoptees and their families.</w:t>
      </w:r>
    </w:p>
    <w:p w14:paraId="467999CA" w14:textId="545035F8" w:rsidR="00084C10" w:rsidRPr="00F32BB1" w:rsidRDefault="00084C10" w:rsidP="00084C10">
      <w:pPr>
        <w:rPr>
          <w:rStyle w:val="Heading5Char"/>
          <w:rFonts w:asciiTheme="minorHAnsi" w:hAnsiTheme="minorHAnsi" w:cstheme="minorBidi"/>
          <w:b w:val="0"/>
        </w:rPr>
      </w:pPr>
      <w:r>
        <w:lastRenderedPageBreak/>
        <w:t xml:space="preserve">In line with the </w:t>
      </w:r>
      <w:proofErr w:type="spellStart"/>
      <w:r>
        <w:t>ToR</w:t>
      </w:r>
      <w:proofErr w:type="spellEnd"/>
      <w:r>
        <w:t xml:space="preserve">, </w:t>
      </w:r>
      <w:r w:rsidRPr="632AB49C">
        <w:rPr>
          <w:rStyle w:val="Heading5Char"/>
          <w:rFonts w:asciiTheme="minorHAnsi" w:hAnsiTheme="minorHAnsi" w:cstheme="minorBidi"/>
          <w:b w:val="0"/>
        </w:rPr>
        <w:t>Stage 1 of the Investigation focused on research and data collection across Commonwealth and state and territory governments</w:t>
      </w:r>
      <w:r w:rsidRPr="632AB49C">
        <w:rPr>
          <w:rStyle w:val="Heading5Char"/>
          <w:rFonts w:asciiTheme="minorHAnsi" w:hAnsiTheme="minorHAnsi" w:cstheme="minorBidi"/>
          <w:b w:val="0"/>
          <w:bCs w:val="0"/>
        </w:rPr>
        <w:t xml:space="preserve"> between 1964 and 1999.</w:t>
      </w:r>
      <w:r w:rsidRPr="632AB49C">
        <w:rPr>
          <w:rStyle w:val="Heading5Char"/>
          <w:rFonts w:asciiTheme="minorHAnsi" w:hAnsiTheme="minorHAnsi" w:cstheme="minorBidi"/>
          <w:b w:val="0"/>
        </w:rPr>
        <w:t xml:space="preserve"> In</w:t>
      </w:r>
      <w:r w:rsidR="00532922">
        <w:rPr>
          <w:rStyle w:val="Heading5Char"/>
          <w:rFonts w:asciiTheme="minorHAnsi" w:hAnsiTheme="minorHAnsi" w:cstheme="minorBidi"/>
          <w:b w:val="0"/>
        </w:rPr>
        <w:t> </w:t>
      </w:r>
      <w:r w:rsidRPr="632AB49C">
        <w:rPr>
          <w:rStyle w:val="Heading5Char"/>
          <w:rFonts w:asciiTheme="minorHAnsi" w:hAnsiTheme="minorHAnsi" w:cstheme="minorBidi"/>
          <w:b w:val="0"/>
        </w:rPr>
        <w:t>brief, the Investigation:</w:t>
      </w:r>
    </w:p>
    <w:p w14:paraId="420DAA55" w14:textId="77777777" w:rsidR="00084C10" w:rsidRPr="00482C34" w:rsidRDefault="00084C10" w:rsidP="00084C10">
      <w:pPr>
        <w:pStyle w:val="ListParagraph"/>
      </w:pPr>
      <w:r w:rsidRPr="00482C34">
        <w:t>Reviewed the Commonwealth’s management of intercountry adoption processes and procedures during the relevant period.</w:t>
      </w:r>
    </w:p>
    <w:p w14:paraId="214C5174" w14:textId="77777777" w:rsidR="00084C10" w:rsidRPr="00482C34" w:rsidRDefault="00084C10" w:rsidP="00084C10">
      <w:pPr>
        <w:pStyle w:val="ListParagraph"/>
      </w:pPr>
      <w:r w:rsidRPr="00482C34">
        <w:t>Identified whether Commonwealth agencies were aware of irregularities in the facilitation of adoptions from ROK to Australia, including any actions taken.</w:t>
      </w:r>
    </w:p>
    <w:p w14:paraId="07DD8910" w14:textId="52DEDF04" w:rsidR="00084C10" w:rsidRPr="00482C34" w:rsidRDefault="00084C10" w:rsidP="00084C10">
      <w:pPr>
        <w:pStyle w:val="ListParagraph"/>
      </w:pPr>
      <w:r w:rsidRPr="00482C34">
        <w:t>Identified and documented state and territory government processes and procedures in place during the Investigation period, noting that it is anticipated that further information regarding state and territory government practices will be</w:t>
      </w:r>
      <w:r w:rsidR="0090465A">
        <w:t> </w:t>
      </w:r>
      <w:r w:rsidRPr="00482C34">
        <w:t>provided as part of Stage 2.</w:t>
      </w:r>
    </w:p>
    <w:p w14:paraId="58DFEDF2" w14:textId="3CEBBBE3" w:rsidR="00084C10" w:rsidRDefault="00084C10" w:rsidP="00084C10">
      <w:pPr>
        <w:pStyle w:val="ListParagraph"/>
      </w:pPr>
      <w:r w:rsidRPr="632AB49C">
        <w:t>Considered potential failings in procedure or process within the relevant Australian government agencies, and any processes or practices which contributed to, or</w:t>
      </w:r>
      <w:r w:rsidR="0090465A">
        <w:t> </w:t>
      </w:r>
      <w:r w:rsidRPr="632AB49C">
        <w:t xml:space="preserve">failed to prevent, </w:t>
      </w:r>
      <w:r w:rsidRPr="00381421">
        <w:t>the occurrence of illegal or illicit practices in Australia.</w:t>
      </w:r>
    </w:p>
    <w:p w14:paraId="21B85387" w14:textId="77777777" w:rsidR="00084C10" w:rsidRPr="00482C34" w:rsidDel="009D48F8" w:rsidRDefault="00084C10" w:rsidP="00482C34">
      <w:pPr>
        <w:pStyle w:val="ListParagraph"/>
      </w:pPr>
      <w:r w:rsidRPr="00482C34">
        <w:t xml:space="preserve">Engaged with adoptee stakeholder organisations to understand the impacts of processes and procedures in place during the Investigation period.  </w:t>
      </w:r>
    </w:p>
    <w:p w14:paraId="37692A20" w14:textId="566C9F93" w:rsidR="00084C10" w:rsidRDefault="00084C10" w:rsidP="00084C10">
      <w:pPr>
        <w:rPr>
          <w:lang w:val="en-US"/>
        </w:rPr>
      </w:pPr>
      <w:r>
        <w:rPr>
          <w:lang w:val="en-US"/>
        </w:rPr>
        <w:t>Engaging with the breadth of historical information outlined above addresses Point</w:t>
      </w:r>
      <w:r w:rsidR="00942AF0">
        <w:rPr>
          <w:lang w:val="en-US"/>
        </w:rPr>
        <w:t> </w:t>
      </w:r>
      <w:r>
        <w:rPr>
          <w:lang w:val="en-US"/>
        </w:rPr>
        <w:t>1</w:t>
      </w:r>
      <w:r w:rsidR="00942AF0">
        <w:rPr>
          <w:lang w:val="en-US"/>
        </w:rPr>
        <w:t> </w:t>
      </w:r>
      <w:r>
        <w:rPr>
          <w:lang w:val="en-US"/>
        </w:rPr>
        <w:t>of</w:t>
      </w:r>
      <w:r w:rsidR="00CF46AA">
        <w:rPr>
          <w:lang w:val="en-US"/>
        </w:rPr>
        <w:t> </w:t>
      </w:r>
      <w:r>
        <w:rPr>
          <w:lang w:val="en-US"/>
        </w:rPr>
        <w:t>the Investigation’s purpose. Point 2 and 3 will continue to be a focus of</w:t>
      </w:r>
      <w:r w:rsidR="00942AF0">
        <w:rPr>
          <w:lang w:val="en-US"/>
        </w:rPr>
        <w:t> </w:t>
      </w:r>
      <w:r>
        <w:rPr>
          <w:lang w:val="en-US"/>
        </w:rPr>
        <w:t>the</w:t>
      </w:r>
      <w:r w:rsidR="00942AF0">
        <w:rPr>
          <w:lang w:val="en-US"/>
        </w:rPr>
        <w:t> </w:t>
      </w:r>
      <w:r>
        <w:rPr>
          <w:lang w:val="en-US"/>
        </w:rPr>
        <w:t>next stage of the Investigation, guided by the information presented in this report.</w:t>
      </w:r>
    </w:p>
    <w:p w14:paraId="2AE29F3E" w14:textId="0F5F4FBD" w:rsidR="00A66BD7" w:rsidRDefault="00084C10" w:rsidP="00482C34">
      <w:pPr>
        <w:rPr>
          <w:lang w:val="en-US"/>
        </w:rPr>
      </w:pPr>
      <w:r>
        <w:rPr>
          <w:lang w:val="en-US"/>
        </w:rPr>
        <w:t xml:space="preserve">While the specific design of </w:t>
      </w:r>
      <w:r w:rsidRPr="007E0B1E">
        <w:rPr>
          <w:lang w:val="en-US"/>
        </w:rPr>
        <w:t>Stage 2</w:t>
      </w:r>
      <w:r>
        <w:rPr>
          <w:lang w:val="en-US"/>
        </w:rPr>
        <w:t xml:space="preserve"> of the Investigation is still being developed at the time of this Report’s completion, it is envisaged it will involve an inspection of adoption files</w:t>
      </w:r>
      <w:r w:rsidDel="00267A83">
        <w:rPr>
          <w:lang w:val="en-US"/>
        </w:rPr>
        <w:t xml:space="preserve"> </w:t>
      </w:r>
      <w:r>
        <w:rPr>
          <w:lang w:val="en-US"/>
        </w:rPr>
        <w:t>from NSW and Victoria (VIC)</w:t>
      </w:r>
      <w:r w:rsidR="00A66BD7">
        <w:rPr>
          <w:lang w:val="en-US"/>
        </w:rPr>
        <w:t xml:space="preserve">. Adoptees whose adoption was registered outside NSW and VIC will also </w:t>
      </w:r>
      <w:proofErr w:type="gramStart"/>
      <w:r w:rsidR="00A66BD7">
        <w:rPr>
          <w:lang w:val="en-US"/>
        </w:rPr>
        <w:t>have the opportunity to</w:t>
      </w:r>
      <w:proofErr w:type="gramEnd"/>
      <w:r w:rsidR="00A66BD7">
        <w:rPr>
          <w:lang w:val="en-US"/>
        </w:rPr>
        <w:t xml:space="preserve"> submit their adoption files for inspection. In</w:t>
      </w:r>
      <w:r w:rsidR="0076235B">
        <w:rPr>
          <w:lang w:val="en-US"/>
        </w:rPr>
        <w:t> </w:t>
      </w:r>
      <w:r w:rsidR="00A66BD7">
        <w:rPr>
          <w:lang w:val="en-US"/>
        </w:rPr>
        <w:t xml:space="preserve">addition, adoptees and their supporters will be invited to provide </w:t>
      </w:r>
      <w:r w:rsidRPr="004F48AE">
        <w:rPr>
          <w:lang w:val="en-US"/>
        </w:rPr>
        <w:t>written submissions</w:t>
      </w:r>
      <w:r w:rsidR="00A66BD7">
        <w:rPr>
          <w:lang w:val="en-US"/>
        </w:rPr>
        <w:t>,</w:t>
      </w:r>
      <w:r w:rsidRPr="004F48AE">
        <w:rPr>
          <w:lang w:val="en-US"/>
        </w:rPr>
        <w:t xml:space="preserve"> and </w:t>
      </w:r>
      <w:r>
        <w:rPr>
          <w:lang w:val="en-US"/>
        </w:rPr>
        <w:t xml:space="preserve">the </w:t>
      </w:r>
      <w:r w:rsidR="00A66BD7">
        <w:rPr>
          <w:lang w:val="en-US"/>
        </w:rPr>
        <w:t xml:space="preserve">Investigation will also </w:t>
      </w:r>
      <w:r>
        <w:rPr>
          <w:lang w:val="en-US"/>
        </w:rPr>
        <w:t>examin</w:t>
      </w:r>
      <w:r w:rsidR="00A66BD7">
        <w:rPr>
          <w:lang w:val="en-US"/>
        </w:rPr>
        <w:t>e</w:t>
      </w:r>
      <w:r>
        <w:rPr>
          <w:lang w:val="en-US"/>
        </w:rPr>
        <w:t xml:space="preserve"> </w:t>
      </w:r>
      <w:r w:rsidRPr="004F48AE">
        <w:rPr>
          <w:lang w:val="en-US"/>
        </w:rPr>
        <w:t xml:space="preserve">aggregated data </w:t>
      </w:r>
      <w:r>
        <w:rPr>
          <w:lang w:val="en-US"/>
        </w:rPr>
        <w:t xml:space="preserve">provided by </w:t>
      </w:r>
      <w:r w:rsidRPr="004F48AE">
        <w:rPr>
          <w:lang w:val="en-US"/>
        </w:rPr>
        <w:t>states and territories</w:t>
      </w:r>
      <w:r>
        <w:rPr>
          <w:lang w:val="en-US"/>
        </w:rPr>
        <w:t xml:space="preserve">. </w:t>
      </w:r>
    </w:p>
    <w:p w14:paraId="3BB8C39E" w14:textId="6E1F7B3E" w:rsidR="00084C10" w:rsidRPr="00482C34" w:rsidRDefault="00735E37" w:rsidP="00482C34">
      <w:pPr>
        <w:rPr>
          <w:rFonts w:eastAsia="Times New Roman" w:cstheme="minorHAnsi"/>
          <w:szCs w:val="22"/>
          <w:lang w:eastAsia="en-AU"/>
        </w:rPr>
      </w:pPr>
      <w:r>
        <w:rPr>
          <w:lang w:val="en-US"/>
        </w:rPr>
        <w:t>I</w:t>
      </w:r>
      <w:r w:rsidR="00A465FE">
        <w:rPr>
          <w:lang w:val="en-US"/>
        </w:rPr>
        <w:t> </w:t>
      </w:r>
      <w:r w:rsidR="005F7674">
        <w:rPr>
          <w:lang w:val="en-US"/>
        </w:rPr>
        <w:t xml:space="preserve">thank </w:t>
      </w:r>
      <w:r>
        <w:rPr>
          <w:lang w:val="en-US"/>
        </w:rPr>
        <w:t xml:space="preserve">the </w:t>
      </w:r>
      <w:r w:rsidR="005F7674">
        <w:rPr>
          <w:lang w:val="en-US"/>
        </w:rPr>
        <w:t xml:space="preserve">NSW </w:t>
      </w:r>
      <w:r>
        <w:rPr>
          <w:lang w:val="en-US"/>
        </w:rPr>
        <w:t xml:space="preserve">Government </w:t>
      </w:r>
      <w:r w:rsidR="005F7674">
        <w:rPr>
          <w:lang w:val="en-US"/>
        </w:rPr>
        <w:t xml:space="preserve">for </w:t>
      </w:r>
      <w:r w:rsidR="00A66BD7">
        <w:rPr>
          <w:lang w:val="en-US"/>
        </w:rPr>
        <w:t xml:space="preserve">its </w:t>
      </w:r>
      <w:r w:rsidR="005F7674" w:rsidRPr="005F7674">
        <w:rPr>
          <w:lang w:val="en-US"/>
        </w:rPr>
        <w:t>support of the Investigation</w:t>
      </w:r>
      <w:r w:rsidR="00A66BD7">
        <w:rPr>
          <w:lang w:val="en-US"/>
        </w:rPr>
        <w:t>’s work</w:t>
      </w:r>
      <w:r>
        <w:rPr>
          <w:lang w:val="en-US"/>
        </w:rPr>
        <w:t>, including progressing</w:t>
      </w:r>
      <w:r w:rsidR="005F7674" w:rsidRPr="005F7674">
        <w:rPr>
          <w:lang w:val="en-US"/>
        </w:rPr>
        <w:t xml:space="preserve"> regulat</w:t>
      </w:r>
      <w:r w:rsidR="004A0D83">
        <w:rPr>
          <w:lang w:val="en-US"/>
        </w:rPr>
        <w:t>ory amendments</w:t>
      </w:r>
      <w:r w:rsidR="005F7674" w:rsidRPr="005F7674">
        <w:rPr>
          <w:lang w:val="en-US"/>
        </w:rPr>
        <w:t xml:space="preserve"> to </w:t>
      </w:r>
      <w:r w:rsidR="00A465FE">
        <w:rPr>
          <w:lang w:val="en-US"/>
        </w:rPr>
        <w:t>allow</w:t>
      </w:r>
      <w:r w:rsidR="005F7674" w:rsidRPr="005F7674">
        <w:rPr>
          <w:lang w:val="en-US"/>
        </w:rPr>
        <w:t xml:space="preserve"> for the inspection of adoption records</w:t>
      </w:r>
      <w:r w:rsidR="00A465FE">
        <w:rPr>
          <w:lang w:val="en-US"/>
        </w:rPr>
        <w:t xml:space="preserve"> in</w:t>
      </w:r>
      <w:r w:rsidR="0076235B">
        <w:rPr>
          <w:lang w:val="en-US"/>
        </w:rPr>
        <w:t> </w:t>
      </w:r>
      <w:r w:rsidR="00A465FE">
        <w:rPr>
          <w:lang w:val="en-US"/>
        </w:rPr>
        <w:t>Stage 2</w:t>
      </w:r>
      <w:r w:rsidR="005F7674" w:rsidRPr="005F7674">
        <w:rPr>
          <w:lang w:val="en-US"/>
        </w:rPr>
        <w:t>.</w:t>
      </w:r>
    </w:p>
    <w:p w14:paraId="48A28256" w14:textId="40EF69C0" w:rsidR="00F03461" w:rsidRPr="007C10A3" w:rsidRDefault="00F03461" w:rsidP="00482C34">
      <w:pPr>
        <w:pStyle w:val="Heading3"/>
        <w:rPr>
          <w:lang w:eastAsia="en-AU"/>
        </w:rPr>
      </w:pPr>
      <w:bookmarkStart w:id="13" w:name="_Toc238664297"/>
      <w:r w:rsidRPr="007C10A3">
        <w:rPr>
          <w:lang w:eastAsia="en-AU"/>
        </w:rPr>
        <w:t>The ROK Investigation</w:t>
      </w:r>
      <w:bookmarkEnd w:id="13"/>
    </w:p>
    <w:p w14:paraId="1D6F029F" w14:textId="77777777" w:rsidR="00F03461" w:rsidRPr="00FD5D52" w:rsidRDefault="00F03461" w:rsidP="00FD5D52">
      <w:pPr>
        <w:pStyle w:val="Heading4"/>
      </w:pPr>
      <w:r w:rsidRPr="007C10A3">
        <w:t>Commencement and scope</w:t>
      </w:r>
    </w:p>
    <w:p w14:paraId="46C45E62" w14:textId="61CAE9BF" w:rsidR="00F03461" w:rsidRDefault="00F03461" w:rsidP="00482C34">
      <w:pPr>
        <w:rPr>
          <w:rFonts w:eastAsia="Times New Roman" w:cstheme="minorHAnsi"/>
          <w:szCs w:val="22"/>
          <w:lang w:eastAsia="en-AU"/>
        </w:rPr>
      </w:pPr>
      <w:r w:rsidRPr="007C10A3">
        <w:rPr>
          <w:rFonts w:eastAsia="Times New Roman" w:cstheme="minorHAnsi"/>
          <w:szCs w:val="22"/>
          <w:lang w:eastAsia="en-AU"/>
        </w:rPr>
        <w:t xml:space="preserve">The TRC investigation commenced in December 2022, following submissions in August 2022 led by the Danish ROK Rights Group. </w:t>
      </w:r>
      <w:r w:rsidR="006D7D36">
        <w:rPr>
          <w:rFonts w:eastAsia="Times New Roman" w:cstheme="minorHAnsi"/>
          <w:szCs w:val="22"/>
          <w:lang w:eastAsia="en-AU"/>
        </w:rPr>
        <w:t>The TRC</w:t>
      </w:r>
      <w:r w:rsidRPr="007C10A3">
        <w:rPr>
          <w:rFonts w:eastAsia="Times New Roman" w:cstheme="minorHAnsi"/>
          <w:szCs w:val="22"/>
          <w:lang w:eastAsia="en-AU"/>
        </w:rPr>
        <w:t xml:space="preserve"> examined historical </w:t>
      </w:r>
      <w:r>
        <w:rPr>
          <w:rFonts w:eastAsia="Times New Roman" w:cstheme="minorHAnsi"/>
          <w:szCs w:val="22"/>
          <w:lang w:eastAsia="en-AU"/>
        </w:rPr>
        <w:t>intercountry adoption</w:t>
      </w:r>
      <w:r w:rsidRPr="007C10A3">
        <w:rPr>
          <w:rFonts w:eastAsia="Times New Roman" w:cstheme="minorHAnsi"/>
          <w:szCs w:val="22"/>
          <w:lang w:eastAsia="en-AU"/>
        </w:rPr>
        <w:t xml:space="preserve"> practices based on cases from 367 adoptees sent to Europe, the United States, and Australia between 1964 and 1999.</w:t>
      </w:r>
      <w:r w:rsidRPr="001E1B83">
        <w:rPr>
          <w:rStyle w:val="EndnoteReference"/>
          <w:rFonts w:eastAsia="Times New Roman" w:cstheme="minorHAnsi"/>
          <w:szCs w:val="22"/>
          <w:lang w:eastAsia="en-AU"/>
        </w:rPr>
        <w:endnoteReference w:id="12"/>
      </w:r>
    </w:p>
    <w:p w14:paraId="58F6DDEA" w14:textId="77777777" w:rsidR="00FC58EE" w:rsidRDefault="00FC58EE" w:rsidP="00482C34">
      <w:pPr>
        <w:rPr>
          <w:rFonts w:eastAsia="Times New Roman" w:cstheme="minorHAnsi"/>
          <w:szCs w:val="22"/>
          <w:lang w:eastAsia="en-AU"/>
        </w:rPr>
      </w:pPr>
    </w:p>
    <w:p w14:paraId="19479B3C" w14:textId="77777777" w:rsidR="00FC58EE" w:rsidRPr="001E1B83" w:rsidRDefault="00FC58EE" w:rsidP="00482C34">
      <w:pPr>
        <w:rPr>
          <w:rFonts w:eastAsia="Times New Roman" w:cstheme="minorHAnsi"/>
          <w:szCs w:val="22"/>
          <w:lang w:eastAsia="en-AU"/>
        </w:rPr>
      </w:pPr>
    </w:p>
    <w:p w14:paraId="7665C085" w14:textId="7C91138B" w:rsidR="00F03461" w:rsidRPr="001E1B83" w:rsidRDefault="00F03461" w:rsidP="00FD5D52">
      <w:pPr>
        <w:pStyle w:val="Heading4"/>
      </w:pPr>
      <w:r>
        <w:lastRenderedPageBreak/>
        <w:t>Relevant reports</w:t>
      </w:r>
      <w:r w:rsidRPr="001E1B83">
        <w:t xml:space="preserve"> and Commission status</w:t>
      </w:r>
    </w:p>
    <w:p w14:paraId="691C04B8" w14:textId="10B39BE4" w:rsidR="00F03461" w:rsidRPr="001E1B83" w:rsidRDefault="00F03461" w:rsidP="00482C34">
      <w:pPr>
        <w:rPr>
          <w:rFonts w:eastAsia="Times New Roman" w:cstheme="minorHAnsi"/>
          <w:szCs w:val="22"/>
          <w:lang w:eastAsia="en-AU"/>
        </w:rPr>
      </w:pPr>
      <w:r w:rsidRPr="001E1B83">
        <w:rPr>
          <w:rFonts w:eastAsia="Times New Roman" w:cstheme="minorHAnsi"/>
          <w:szCs w:val="22"/>
          <w:lang w:eastAsia="en-AU"/>
        </w:rPr>
        <w:t xml:space="preserve">A </w:t>
      </w:r>
      <w:r>
        <w:rPr>
          <w:rFonts w:eastAsia="Times New Roman" w:cstheme="minorHAnsi"/>
          <w:szCs w:val="22"/>
          <w:lang w:eastAsia="en-AU"/>
        </w:rPr>
        <w:t>TRC</w:t>
      </w:r>
      <w:r w:rsidRPr="001E1B83">
        <w:rPr>
          <w:rFonts w:eastAsia="Times New Roman" w:cstheme="minorHAnsi"/>
          <w:szCs w:val="22"/>
          <w:lang w:eastAsia="en-AU"/>
        </w:rPr>
        <w:t xml:space="preserve"> </w:t>
      </w:r>
      <w:r>
        <w:rPr>
          <w:rFonts w:eastAsia="Times New Roman" w:cstheme="minorHAnsi"/>
          <w:szCs w:val="22"/>
          <w:lang w:eastAsia="en-AU"/>
        </w:rPr>
        <w:t>I</w:t>
      </w:r>
      <w:r w:rsidRPr="001E1B83">
        <w:rPr>
          <w:rFonts w:eastAsia="Times New Roman" w:cstheme="minorHAnsi"/>
          <w:szCs w:val="22"/>
          <w:lang w:eastAsia="en-AU"/>
        </w:rPr>
        <w:t xml:space="preserve">nterim </w:t>
      </w:r>
      <w:r>
        <w:rPr>
          <w:rFonts w:eastAsia="Times New Roman" w:cstheme="minorHAnsi"/>
          <w:szCs w:val="22"/>
          <w:lang w:eastAsia="en-AU"/>
        </w:rPr>
        <w:t>R</w:t>
      </w:r>
      <w:r w:rsidRPr="001E1B83">
        <w:rPr>
          <w:rFonts w:eastAsia="Times New Roman" w:cstheme="minorHAnsi"/>
          <w:szCs w:val="22"/>
          <w:lang w:eastAsia="en-AU"/>
        </w:rPr>
        <w:t xml:space="preserve">eport was released in March 2025, identifying human rights violations within the ROK’s </w:t>
      </w:r>
      <w:r>
        <w:rPr>
          <w:rFonts w:eastAsia="Times New Roman" w:cstheme="minorHAnsi"/>
          <w:szCs w:val="22"/>
          <w:lang w:eastAsia="en-AU"/>
        </w:rPr>
        <w:t>intercountry adoption</w:t>
      </w:r>
      <w:r w:rsidRPr="001E1B83">
        <w:rPr>
          <w:rFonts w:eastAsia="Times New Roman" w:cstheme="minorHAnsi"/>
          <w:szCs w:val="22"/>
          <w:lang w:eastAsia="en-AU"/>
        </w:rPr>
        <w:t xml:space="preserve"> process</w:t>
      </w:r>
      <w:r>
        <w:rPr>
          <w:rFonts w:eastAsia="Times New Roman" w:cstheme="minorHAnsi"/>
          <w:szCs w:val="22"/>
          <w:lang w:eastAsia="en-AU"/>
        </w:rPr>
        <w:t>. T</w:t>
      </w:r>
      <w:r w:rsidRPr="001E1B83">
        <w:rPr>
          <w:rFonts w:eastAsia="Times New Roman" w:cstheme="minorHAnsi"/>
          <w:szCs w:val="22"/>
          <w:lang w:eastAsia="en-AU"/>
        </w:rPr>
        <w:t>h</w:t>
      </w:r>
      <w:r>
        <w:rPr>
          <w:rFonts w:eastAsia="Times New Roman" w:cstheme="minorHAnsi"/>
          <w:szCs w:val="22"/>
          <w:lang w:eastAsia="en-AU"/>
        </w:rPr>
        <w:t>e second stage of the</w:t>
      </w:r>
      <w:r w:rsidRPr="001E1B83">
        <w:rPr>
          <w:rFonts w:eastAsia="Times New Roman" w:cstheme="minorHAnsi"/>
          <w:szCs w:val="22"/>
          <w:lang w:eastAsia="en-AU"/>
        </w:rPr>
        <w:t xml:space="preserve"> TRC </w:t>
      </w:r>
      <w:r>
        <w:rPr>
          <w:rFonts w:eastAsia="Times New Roman" w:cstheme="minorHAnsi"/>
          <w:szCs w:val="22"/>
          <w:lang w:eastAsia="en-AU"/>
        </w:rPr>
        <w:t xml:space="preserve">investigation </w:t>
      </w:r>
      <w:r w:rsidRPr="001E1B83">
        <w:rPr>
          <w:rFonts w:eastAsia="Times New Roman" w:cstheme="minorHAnsi"/>
          <w:szCs w:val="22"/>
          <w:lang w:eastAsia="en-AU"/>
        </w:rPr>
        <w:t xml:space="preserve">was </w:t>
      </w:r>
      <w:r>
        <w:rPr>
          <w:rFonts w:eastAsia="Times New Roman" w:cstheme="minorHAnsi"/>
          <w:szCs w:val="22"/>
          <w:lang w:eastAsia="en-AU"/>
        </w:rPr>
        <w:t>concluded</w:t>
      </w:r>
      <w:r w:rsidRPr="001E1B83">
        <w:rPr>
          <w:rFonts w:eastAsia="Times New Roman" w:cstheme="minorHAnsi"/>
          <w:szCs w:val="22"/>
          <w:lang w:eastAsia="en-AU"/>
        </w:rPr>
        <w:t xml:space="preserve"> in April 2025</w:t>
      </w:r>
      <w:r>
        <w:rPr>
          <w:rFonts w:eastAsia="Times New Roman" w:cstheme="minorHAnsi"/>
          <w:szCs w:val="22"/>
          <w:lang w:eastAsia="en-AU"/>
        </w:rPr>
        <w:t>.</w:t>
      </w:r>
      <w:r w:rsidRPr="001E1B83">
        <w:rPr>
          <w:rFonts w:eastAsia="Times New Roman" w:cstheme="minorHAnsi"/>
          <w:szCs w:val="22"/>
          <w:lang w:eastAsia="en-AU"/>
        </w:rPr>
        <w:t xml:space="preserve"> </w:t>
      </w:r>
      <w:r>
        <w:rPr>
          <w:rFonts w:eastAsia="Times New Roman" w:cstheme="minorHAnsi"/>
          <w:szCs w:val="22"/>
          <w:lang w:eastAsia="en-AU"/>
        </w:rPr>
        <w:t>On 26 February 2026</w:t>
      </w:r>
      <w:r w:rsidRPr="001E1B83">
        <w:rPr>
          <w:rFonts w:eastAsia="Times New Roman" w:cstheme="minorHAnsi"/>
          <w:szCs w:val="22"/>
          <w:lang w:eastAsia="en-AU"/>
        </w:rPr>
        <w:t xml:space="preserve">, the ROK </w:t>
      </w:r>
      <w:r>
        <w:rPr>
          <w:rFonts w:eastAsia="Times New Roman" w:cstheme="minorHAnsi"/>
          <w:szCs w:val="22"/>
          <w:lang w:eastAsia="en-AU"/>
        </w:rPr>
        <w:t>launched</w:t>
      </w:r>
      <w:r w:rsidRPr="001E1B83">
        <w:rPr>
          <w:rFonts w:eastAsia="Times New Roman" w:cstheme="minorHAnsi"/>
          <w:szCs w:val="22"/>
          <w:lang w:eastAsia="en-AU"/>
        </w:rPr>
        <w:t xml:space="preserve"> a</w:t>
      </w:r>
      <w:r w:rsidR="00CF46AA">
        <w:rPr>
          <w:rFonts w:eastAsia="Times New Roman" w:cstheme="minorHAnsi"/>
          <w:szCs w:val="22"/>
          <w:lang w:eastAsia="en-AU"/>
        </w:rPr>
        <w:t> </w:t>
      </w:r>
      <w:r w:rsidRPr="001E1B83">
        <w:rPr>
          <w:rFonts w:eastAsia="Times New Roman" w:cstheme="minorHAnsi"/>
          <w:szCs w:val="22"/>
          <w:lang w:eastAsia="en-AU"/>
        </w:rPr>
        <w:t>third TRC investigation</w:t>
      </w:r>
      <w:r>
        <w:rPr>
          <w:rFonts w:eastAsia="Times New Roman" w:cstheme="minorHAnsi"/>
          <w:szCs w:val="22"/>
          <w:lang w:eastAsia="en-AU"/>
        </w:rPr>
        <w:t>.</w:t>
      </w:r>
      <w:r w:rsidRPr="001E1B83">
        <w:rPr>
          <w:rFonts w:eastAsia="Times New Roman" w:cstheme="minorHAnsi"/>
          <w:szCs w:val="22"/>
          <w:lang w:eastAsia="en-AU"/>
        </w:rPr>
        <w:t xml:space="preserve"> </w:t>
      </w:r>
      <w:r>
        <w:rPr>
          <w:rFonts w:eastAsia="Times New Roman" w:cstheme="minorHAnsi"/>
          <w:szCs w:val="22"/>
          <w:lang w:eastAsia="en-AU"/>
        </w:rPr>
        <w:t xml:space="preserve">As at the end of </w:t>
      </w:r>
      <w:r w:rsidR="00844E0F">
        <w:rPr>
          <w:rFonts w:eastAsia="Times New Roman" w:cstheme="minorHAnsi"/>
          <w:szCs w:val="22"/>
          <w:lang w:eastAsia="en-AU"/>
        </w:rPr>
        <w:t>August</w:t>
      </w:r>
      <w:r>
        <w:rPr>
          <w:rFonts w:eastAsia="Times New Roman" w:cstheme="minorHAnsi"/>
          <w:szCs w:val="22"/>
          <w:lang w:eastAsia="en-AU"/>
        </w:rPr>
        <w:t xml:space="preserve"> 2026</w:t>
      </w:r>
      <w:r w:rsidRPr="001E1B83">
        <w:rPr>
          <w:rFonts w:eastAsia="Times New Roman" w:cstheme="minorHAnsi"/>
          <w:szCs w:val="22"/>
          <w:lang w:eastAsia="en-AU"/>
        </w:rPr>
        <w:t>, the Australian Government has</w:t>
      </w:r>
      <w:r w:rsidR="004B0FA0">
        <w:rPr>
          <w:rFonts w:eastAsia="Times New Roman" w:cstheme="minorHAnsi"/>
          <w:szCs w:val="22"/>
          <w:lang w:eastAsia="en-AU"/>
        </w:rPr>
        <w:t> </w:t>
      </w:r>
      <w:r w:rsidRPr="001E1B83">
        <w:rPr>
          <w:rFonts w:eastAsia="Times New Roman" w:cstheme="minorHAnsi"/>
          <w:szCs w:val="22"/>
          <w:lang w:eastAsia="en-AU"/>
        </w:rPr>
        <w:t>not</w:t>
      </w:r>
      <w:r w:rsidR="00CF46AA">
        <w:rPr>
          <w:rFonts w:eastAsia="Times New Roman" w:cstheme="minorHAnsi"/>
          <w:szCs w:val="22"/>
          <w:lang w:eastAsia="en-AU"/>
        </w:rPr>
        <w:t> </w:t>
      </w:r>
      <w:r w:rsidRPr="001E1B83">
        <w:rPr>
          <w:rFonts w:eastAsia="Times New Roman" w:cstheme="minorHAnsi"/>
          <w:szCs w:val="22"/>
          <w:lang w:eastAsia="en-AU"/>
        </w:rPr>
        <w:t xml:space="preserve">been contacted by </w:t>
      </w:r>
      <w:r w:rsidR="00E304E6">
        <w:rPr>
          <w:rFonts w:eastAsia="Times New Roman" w:cstheme="minorHAnsi"/>
          <w:szCs w:val="22"/>
          <w:lang w:eastAsia="en-AU"/>
        </w:rPr>
        <w:t xml:space="preserve">either </w:t>
      </w:r>
      <w:r w:rsidRPr="001E1B83">
        <w:rPr>
          <w:rFonts w:eastAsia="Times New Roman" w:cstheme="minorHAnsi"/>
          <w:szCs w:val="22"/>
          <w:lang w:eastAsia="en-AU"/>
        </w:rPr>
        <w:t xml:space="preserve">the TRC or the ROK Government regarding the </w:t>
      </w:r>
      <w:r>
        <w:rPr>
          <w:rFonts w:eastAsia="Times New Roman" w:cstheme="minorHAnsi"/>
          <w:szCs w:val="22"/>
          <w:lang w:eastAsia="en-AU"/>
        </w:rPr>
        <w:t>TRC</w:t>
      </w:r>
      <w:r w:rsidR="004B0FA0">
        <w:rPr>
          <w:rFonts w:eastAsia="Times New Roman" w:cstheme="minorHAnsi"/>
          <w:szCs w:val="22"/>
          <w:lang w:eastAsia="en-AU"/>
        </w:rPr>
        <w:t> </w:t>
      </w:r>
      <w:r w:rsidRPr="001E1B83">
        <w:rPr>
          <w:rFonts w:eastAsia="Times New Roman" w:cstheme="minorHAnsi"/>
          <w:szCs w:val="22"/>
          <w:lang w:eastAsia="en-AU"/>
        </w:rPr>
        <w:t>investigation.</w:t>
      </w:r>
    </w:p>
    <w:p w14:paraId="6D5A1EC7" w14:textId="35D63F04" w:rsidR="00F03461" w:rsidRDefault="00F03461" w:rsidP="00482C34">
      <w:pPr>
        <w:rPr>
          <w:rFonts w:eastAsia="Times New Roman" w:cstheme="minorHAnsi"/>
          <w:szCs w:val="22"/>
          <w:lang w:eastAsia="en-AU"/>
        </w:rPr>
      </w:pPr>
      <w:r>
        <w:rPr>
          <w:rFonts w:eastAsia="Times New Roman" w:cstheme="minorHAnsi"/>
          <w:szCs w:val="22"/>
          <w:lang w:eastAsia="en-AU"/>
        </w:rPr>
        <w:t xml:space="preserve">The </w:t>
      </w:r>
      <w:r w:rsidRPr="00377EDF">
        <w:rPr>
          <w:rFonts w:eastAsia="Times New Roman" w:cstheme="minorHAnsi"/>
          <w:szCs w:val="22"/>
          <w:lang w:eastAsia="en-AU"/>
        </w:rPr>
        <w:t xml:space="preserve">TRC Report </w:t>
      </w:r>
      <w:r w:rsidRPr="00A72CDE">
        <w:rPr>
          <w:rFonts w:eastAsia="Times New Roman" w:cstheme="minorHAnsi"/>
          <w:i/>
          <w:iCs/>
          <w:szCs w:val="22"/>
          <w:lang w:eastAsia="en-AU"/>
        </w:rPr>
        <w:t>Human Rights Violations in Intercountry Adoption</w:t>
      </w:r>
      <w:r>
        <w:rPr>
          <w:rFonts w:eastAsia="Times New Roman" w:cstheme="minorHAnsi"/>
          <w:szCs w:val="22"/>
          <w:lang w:eastAsia="en-AU"/>
        </w:rPr>
        <w:t xml:space="preserve"> was released in</w:t>
      </w:r>
      <w:r w:rsidR="0076235B">
        <w:rPr>
          <w:rFonts w:eastAsia="Times New Roman" w:cstheme="minorHAnsi"/>
          <w:szCs w:val="22"/>
          <w:lang w:eastAsia="en-AU"/>
        </w:rPr>
        <w:t> </w:t>
      </w:r>
      <w:r>
        <w:rPr>
          <w:rFonts w:eastAsia="Times New Roman" w:cstheme="minorHAnsi"/>
          <w:szCs w:val="22"/>
          <w:lang w:eastAsia="en-AU"/>
        </w:rPr>
        <w:t xml:space="preserve">November 2025. </w:t>
      </w:r>
      <w:r w:rsidRPr="001E1B83">
        <w:rPr>
          <w:rFonts w:eastAsia="Times New Roman" w:cstheme="minorHAnsi"/>
          <w:szCs w:val="22"/>
          <w:lang w:eastAsia="en-AU"/>
        </w:rPr>
        <w:t xml:space="preserve">The </w:t>
      </w:r>
      <w:r>
        <w:rPr>
          <w:rFonts w:eastAsia="Times New Roman" w:cstheme="minorHAnsi"/>
          <w:szCs w:val="22"/>
          <w:lang w:eastAsia="en-AU"/>
        </w:rPr>
        <w:t>Investigation</w:t>
      </w:r>
      <w:r w:rsidRPr="001E1B83">
        <w:rPr>
          <w:rFonts w:eastAsia="Times New Roman" w:cstheme="minorHAnsi"/>
          <w:szCs w:val="22"/>
          <w:lang w:eastAsia="en-AU"/>
        </w:rPr>
        <w:t xml:space="preserve"> understands at least </w:t>
      </w:r>
      <w:r>
        <w:rPr>
          <w:rFonts w:eastAsia="Times New Roman" w:cstheme="minorHAnsi"/>
          <w:szCs w:val="22"/>
          <w:lang w:eastAsia="en-AU"/>
        </w:rPr>
        <w:t xml:space="preserve">eight </w:t>
      </w:r>
      <w:r w:rsidRPr="001E1B83">
        <w:rPr>
          <w:rFonts w:eastAsia="Times New Roman" w:cstheme="minorHAnsi"/>
          <w:szCs w:val="22"/>
          <w:lang w:eastAsia="en-AU"/>
        </w:rPr>
        <w:t xml:space="preserve">(potentially up to </w:t>
      </w:r>
      <w:r>
        <w:rPr>
          <w:rFonts w:eastAsia="Times New Roman" w:cstheme="minorHAnsi"/>
          <w:szCs w:val="22"/>
          <w:lang w:eastAsia="en-AU"/>
        </w:rPr>
        <w:t>ten</w:t>
      </w:r>
      <w:r w:rsidRPr="001E1B83">
        <w:rPr>
          <w:rFonts w:eastAsia="Times New Roman" w:cstheme="minorHAnsi"/>
          <w:szCs w:val="22"/>
          <w:lang w:eastAsia="en-AU"/>
        </w:rPr>
        <w:t>) Australian adoptees lodged submissions</w:t>
      </w:r>
      <w:r>
        <w:rPr>
          <w:rFonts w:eastAsia="Times New Roman" w:cstheme="minorHAnsi"/>
          <w:szCs w:val="22"/>
          <w:lang w:eastAsia="en-AU"/>
        </w:rPr>
        <w:t>. U</w:t>
      </w:r>
      <w:r w:rsidRPr="001E1B83">
        <w:rPr>
          <w:rFonts w:eastAsia="Times New Roman" w:cstheme="minorHAnsi"/>
          <w:szCs w:val="22"/>
          <w:lang w:eastAsia="en-AU"/>
        </w:rPr>
        <w:t xml:space="preserve">p to </w:t>
      </w:r>
      <w:r>
        <w:rPr>
          <w:rFonts w:eastAsia="Times New Roman" w:cstheme="minorHAnsi"/>
          <w:szCs w:val="22"/>
          <w:lang w:eastAsia="en-AU"/>
        </w:rPr>
        <w:t>five</w:t>
      </w:r>
      <w:r w:rsidRPr="001E1B83">
        <w:rPr>
          <w:rFonts w:eastAsia="Times New Roman" w:cstheme="minorHAnsi"/>
          <w:szCs w:val="22"/>
          <w:lang w:eastAsia="en-AU"/>
        </w:rPr>
        <w:t xml:space="preserve"> have received individual confirmations of findings.</w:t>
      </w:r>
      <w:r w:rsidRPr="001E1B83" w:rsidDel="0039662D">
        <w:rPr>
          <w:rFonts w:eastAsia="Times New Roman" w:cstheme="minorHAnsi"/>
          <w:szCs w:val="22"/>
          <w:lang w:eastAsia="en-AU"/>
        </w:rPr>
        <w:t xml:space="preserve"> </w:t>
      </w:r>
      <w:r w:rsidR="00A2589D">
        <w:rPr>
          <w:rFonts w:eastAsia="Times New Roman" w:cstheme="minorHAnsi"/>
          <w:szCs w:val="22"/>
          <w:lang w:eastAsia="en-AU"/>
        </w:rPr>
        <w:t xml:space="preserve">The TRC Report confirms </w:t>
      </w:r>
      <w:r w:rsidDel="0039662D">
        <w:rPr>
          <w:rFonts w:eastAsia="Times New Roman" w:cstheme="minorHAnsi"/>
          <w:szCs w:val="22"/>
          <w:lang w:eastAsia="en-AU"/>
        </w:rPr>
        <w:t>human rights</w:t>
      </w:r>
      <w:r w:rsidRPr="001E1B83" w:rsidDel="0039662D">
        <w:rPr>
          <w:rFonts w:eastAsia="Times New Roman" w:cstheme="minorHAnsi"/>
          <w:szCs w:val="22"/>
          <w:lang w:eastAsia="en-AU"/>
        </w:rPr>
        <w:t xml:space="preserve"> violations occurred within the ROK. </w:t>
      </w:r>
    </w:p>
    <w:p w14:paraId="17DEF125" w14:textId="77777777" w:rsidR="005C2CC5" w:rsidRPr="00E7380A" w:rsidRDefault="005C2CC5" w:rsidP="00FD5D52">
      <w:pPr>
        <w:pStyle w:val="Heading4"/>
      </w:pPr>
      <w:bookmarkStart w:id="14" w:name="_Toc238664298"/>
      <w:r>
        <w:t>TRC Findings</w:t>
      </w:r>
      <w:bookmarkEnd w:id="14"/>
    </w:p>
    <w:p w14:paraId="30B9880E" w14:textId="52AAA67F" w:rsidR="00D456B2" w:rsidRPr="001E1B83" w:rsidRDefault="003A5DE5" w:rsidP="00482C34">
      <w:pPr>
        <w:rPr>
          <w:rFonts w:eastAsia="Times New Roman" w:cstheme="minorHAnsi"/>
          <w:szCs w:val="22"/>
          <w:lang w:eastAsia="en-AU"/>
        </w:rPr>
      </w:pPr>
      <w:r w:rsidRPr="05A1AAB0">
        <w:t xml:space="preserve">The findings of the TRC confirmed widespread fraud and human rights violations in the </w:t>
      </w:r>
      <w:r w:rsidRPr="2D786A29">
        <w:t xml:space="preserve">ROK’s </w:t>
      </w:r>
      <w:r w:rsidRPr="05A1AAB0">
        <w:t>foreign adoption system, which</w:t>
      </w:r>
      <w:r>
        <w:t xml:space="preserve"> </w:t>
      </w:r>
      <w:r w:rsidRPr="05A1AAB0">
        <w:t xml:space="preserve">sent </w:t>
      </w:r>
      <w:r>
        <w:t>141,778</w:t>
      </w:r>
      <w:r w:rsidRPr="05A1AAB0">
        <w:t xml:space="preserve"> children</w:t>
      </w:r>
      <w:r>
        <w:t xml:space="preserve"> abroad, </w:t>
      </w:r>
      <w:r w:rsidRPr="05A1AAB0">
        <w:t xml:space="preserve">mostly to the </w:t>
      </w:r>
      <w:r>
        <w:t>United States of America</w:t>
      </w:r>
      <w:r w:rsidRPr="05A1AAB0">
        <w:t>, Europe, and Australia</w:t>
      </w:r>
      <w:r>
        <w:t xml:space="preserve"> between 1955 and 1999</w:t>
      </w:r>
      <w:r w:rsidRPr="05A1AAB0">
        <w:t>.</w:t>
      </w:r>
      <w:r>
        <w:rPr>
          <w:rStyle w:val="EndnoteReference"/>
        </w:rPr>
        <w:endnoteReference w:id="13"/>
      </w:r>
      <w:r w:rsidRPr="05A1AAB0">
        <w:t xml:space="preserve"> </w:t>
      </w:r>
      <w:r w:rsidR="0039662D" w:rsidRPr="001E1B83">
        <w:rPr>
          <w:rFonts w:eastAsia="Times New Roman" w:cstheme="minorHAnsi"/>
          <w:szCs w:val="22"/>
          <w:lang w:eastAsia="en-AU"/>
        </w:rPr>
        <w:t xml:space="preserve">The </w:t>
      </w:r>
      <w:r w:rsidR="006C0681">
        <w:rPr>
          <w:rFonts w:eastAsia="Times New Roman" w:cstheme="minorHAnsi"/>
          <w:szCs w:val="22"/>
          <w:lang w:eastAsia="en-AU"/>
        </w:rPr>
        <w:t>Report</w:t>
      </w:r>
      <w:r w:rsidR="0039662D" w:rsidRPr="001E1B83">
        <w:rPr>
          <w:rFonts w:eastAsia="Times New Roman" w:cstheme="minorHAnsi"/>
          <w:szCs w:val="22"/>
          <w:lang w:eastAsia="en-AU"/>
        </w:rPr>
        <w:t xml:space="preserve"> cited evidence of forced relinquishments, falsified records, infant switching, and systemic corruption in the ROK agencies.</w:t>
      </w:r>
      <w:r w:rsidR="008B75A4">
        <w:rPr>
          <w:rStyle w:val="EndnoteReference"/>
          <w:rFonts w:eastAsia="Times New Roman" w:cstheme="minorHAnsi"/>
          <w:szCs w:val="22"/>
          <w:lang w:eastAsia="en-AU"/>
        </w:rPr>
        <w:endnoteReference w:id="14"/>
      </w:r>
    </w:p>
    <w:p w14:paraId="5ED5C4DF" w14:textId="14D3B369" w:rsidR="005C2CC5" w:rsidRDefault="005C2CC5" w:rsidP="00482C34">
      <w:pPr>
        <w:rPr>
          <w:rFonts w:cstheme="minorHAnsi"/>
        </w:rPr>
      </w:pPr>
      <w:r w:rsidRPr="00F32BB1">
        <w:t>The</w:t>
      </w:r>
      <w:r w:rsidRPr="00F32BB1">
        <w:rPr>
          <w:rFonts w:cstheme="minorHAnsi"/>
        </w:rPr>
        <w:t xml:space="preserve"> TRC identified </w:t>
      </w:r>
      <w:r>
        <w:rPr>
          <w:rFonts w:cstheme="minorHAnsi"/>
        </w:rPr>
        <w:t>flaws both in the intercountry adoption process</w:t>
      </w:r>
      <w:r w:rsidR="00BD79CE">
        <w:rPr>
          <w:rFonts w:cstheme="minorHAnsi"/>
        </w:rPr>
        <w:t xml:space="preserve"> in the ROK</w:t>
      </w:r>
      <w:r>
        <w:rPr>
          <w:rFonts w:cstheme="minorHAnsi"/>
        </w:rPr>
        <w:t xml:space="preserve">, and </w:t>
      </w:r>
      <w:r w:rsidRPr="00F32BB1">
        <w:rPr>
          <w:rFonts w:cstheme="minorHAnsi"/>
        </w:rPr>
        <w:t xml:space="preserve">human rights violations </w:t>
      </w:r>
      <w:r w:rsidR="00BD79CE">
        <w:rPr>
          <w:rFonts w:cstheme="minorHAnsi"/>
        </w:rPr>
        <w:t xml:space="preserve">committed by ROK authorities </w:t>
      </w:r>
      <w:r w:rsidRPr="00F32BB1">
        <w:rPr>
          <w:rFonts w:cstheme="minorHAnsi"/>
        </w:rPr>
        <w:t>against children adopted overseas between 1964 and 1999</w:t>
      </w:r>
      <w:r>
        <w:rPr>
          <w:rFonts w:cstheme="minorHAnsi"/>
        </w:rPr>
        <w:t xml:space="preserve"> as follows: </w:t>
      </w:r>
    </w:p>
    <w:p w14:paraId="49EE9433" w14:textId="77777777" w:rsidR="005C2CC5" w:rsidRPr="00906A35" w:rsidRDefault="005C2CC5">
      <w:pPr>
        <w:pStyle w:val="NormalWeb"/>
        <w:numPr>
          <w:ilvl w:val="0"/>
          <w:numId w:val="17"/>
        </w:numPr>
        <w:spacing w:before="0" w:beforeAutospacing="0" w:after="0" w:afterAutospacing="0" w:line="300" w:lineRule="auto"/>
        <w:rPr>
          <w:rFonts w:asciiTheme="minorHAnsi" w:hAnsiTheme="minorHAnsi" w:cstheme="minorHAnsi"/>
        </w:rPr>
      </w:pPr>
      <w:r w:rsidRPr="00A72CDE">
        <w:rPr>
          <w:rFonts w:asciiTheme="minorHAnsi" w:hAnsiTheme="minorHAnsi" w:cstheme="minorHAnsi"/>
        </w:rPr>
        <w:t>Loss of identity and family records through illegal adoption</w:t>
      </w:r>
    </w:p>
    <w:p w14:paraId="60B845A9" w14:textId="77777777" w:rsidR="005C2CC5" w:rsidRPr="007C2794" w:rsidRDefault="005C2CC5">
      <w:pPr>
        <w:pStyle w:val="NormalWeb"/>
        <w:numPr>
          <w:ilvl w:val="1"/>
          <w:numId w:val="17"/>
        </w:numPr>
        <w:spacing w:before="0" w:beforeAutospacing="0" w:after="0" w:afterAutospacing="0" w:line="300" w:lineRule="auto"/>
        <w:rPr>
          <w:rFonts w:asciiTheme="minorHAnsi" w:hAnsiTheme="minorHAnsi" w:cstheme="minorHAnsi"/>
        </w:rPr>
      </w:pPr>
      <w:r w:rsidRPr="00A72CDE">
        <w:rPr>
          <w:rFonts w:asciiTheme="minorHAnsi" w:hAnsiTheme="minorHAnsi" w:cstheme="minorHAnsi"/>
        </w:rPr>
        <w:t xml:space="preserve">Intercountry adoptions carried out without meeting </w:t>
      </w:r>
      <w:r>
        <w:rPr>
          <w:rFonts w:asciiTheme="minorHAnsi" w:hAnsiTheme="minorHAnsi" w:cstheme="minorHAnsi"/>
        </w:rPr>
        <w:t xml:space="preserve">the </w:t>
      </w:r>
      <w:r w:rsidRPr="00A72CDE">
        <w:rPr>
          <w:rFonts w:asciiTheme="minorHAnsi" w:hAnsiTheme="minorHAnsi" w:cstheme="minorHAnsi"/>
        </w:rPr>
        <w:t>legal requirements</w:t>
      </w:r>
      <w:r>
        <w:rPr>
          <w:rFonts w:asciiTheme="minorHAnsi" w:hAnsiTheme="minorHAnsi" w:cstheme="minorHAnsi"/>
        </w:rPr>
        <w:t xml:space="preserve"> of ROK</w:t>
      </w:r>
    </w:p>
    <w:p w14:paraId="18555C22" w14:textId="77777777" w:rsidR="005C2CC5" w:rsidRPr="007C2794" w:rsidRDefault="005C2CC5">
      <w:pPr>
        <w:pStyle w:val="NormalWeb"/>
        <w:numPr>
          <w:ilvl w:val="1"/>
          <w:numId w:val="17"/>
        </w:numPr>
        <w:spacing w:before="0" w:beforeAutospacing="0" w:after="0" w:afterAutospacing="0" w:line="300" w:lineRule="auto"/>
        <w:rPr>
          <w:rFonts w:asciiTheme="minorHAnsi" w:hAnsiTheme="minorHAnsi" w:cstheme="minorHAnsi"/>
        </w:rPr>
      </w:pPr>
      <w:r w:rsidRPr="00A72CDE">
        <w:rPr>
          <w:rFonts w:asciiTheme="minorHAnsi" w:hAnsiTheme="minorHAnsi" w:cstheme="minorHAnsi"/>
        </w:rPr>
        <w:t>Deliberate substitution of children’s identities</w:t>
      </w:r>
    </w:p>
    <w:p w14:paraId="1DBC41DF" w14:textId="77777777" w:rsidR="005C2CC5" w:rsidRPr="008530A1" w:rsidRDefault="005C2CC5">
      <w:pPr>
        <w:pStyle w:val="NormalWeb"/>
        <w:numPr>
          <w:ilvl w:val="0"/>
          <w:numId w:val="17"/>
        </w:numPr>
        <w:spacing w:before="0" w:beforeAutospacing="0" w:after="0" w:afterAutospacing="0" w:line="300" w:lineRule="auto"/>
        <w:rPr>
          <w:rFonts w:asciiTheme="minorHAnsi" w:hAnsiTheme="minorHAnsi" w:cstheme="minorHAnsi"/>
        </w:rPr>
      </w:pPr>
      <w:r w:rsidRPr="00A72CDE">
        <w:rPr>
          <w:rFonts w:asciiTheme="minorHAnsi" w:hAnsiTheme="minorHAnsi" w:cstheme="minorHAnsi"/>
        </w:rPr>
        <w:t>Human rights violations of abuse and leaving someone without a nationality</w:t>
      </w:r>
    </w:p>
    <w:p w14:paraId="5A37C05B" w14:textId="6EEDBEEE" w:rsidR="005C2CC5" w:rsidRDefault="005C2CC5">
      <w:pPr>
        <w:pStyle w:val="NormalWeb"/>
        <w:numPr>
          <w:ilvl w:val="0"/>
          <w:numId w:val="17"/>
        </w:numPr>
        <w:spacing w:before="0" w:beforeAutospacing="0" w:afterLines="120" w:after="288" w:afterAutospacing="0" w:line="300" w:lineRule="auto"/>
        <w:rPr>
          <w:rFonts w:asciiTheme="minorHAnsi" w:hAnsiTheme="minorHAnsi" w:cstheme="minorHAnsi"/>
        </w:rPr>
      </w:pPr>
      <w:r w:rsidRPr="00A72CDE">
        <w:rPr>
          <w:rFonts w:asciiTheme="minorHAnsi" w:hAnsiTheme="minorHAnsi" w:cstheme="minorHAnsi"/>
        </w:rPr>
        <w:t>Loss of the ability to trace one’s origins</w:t>
      </w:r>
      <w:r w:rsidR="00FA2CC3">
        <w:rPr>
          <w:rFonts w:asciiTheme="minorHAnsi" w:hAnsiTheme="minorHAnsi" w:cstheme="minorHAnsi"/>
        </w:rPr>
        <w:t>.</w:t>
      </w:r>
      <w:r>
        <w:rPr>
          <w:rStyle w:val="EndnoteReference"/>
          <w:rFonts w:asciiTheme="minorHAnsi" w:hAnsiTheme="minorHAnsi" w:cstheme="minorHAnsi"/>
        </w:rPr>
        <w:endnoteReference w:id="15"/>
      </w:r>
    </w:p>
    <w:p w14:paraId="05E2306D" w14:textId="5BA0EA13" w:rsidR="00F03461" w:rsidRPr="00F32BB1" w:rsidRDefault="00F03461" w:rsidP="00482C34">
      <w:r w:rsidRPr="05A1AAB0">
        <w:t xml:space="preserve">For the purposes of </w:t>
      </w:r>
      <w:r>
        <w:t>the Investigation</w:t>
      </w:r>
      <w:r w:rsidRPr="05A1AAB0">
        <w:t xml:space="preserve">, the TRC’s findings </w:t>
      </w:r>
      <w:r>
        <w:t>have been</w:t>
      </w:r>
      <w:r w:rsidRPr="05A1AAB0">
        <w:t xml:space="preserve"> accepted and form part of the evidence base</w:t>
      </w:r>
      <w:r w:rsidRPr="2D786A29">
        <w:t>.</w:t>
      </w:r>
      <w:r w:rsidRPr="05A1AAB0">
        <w:t xml:space="preserve"> </w:t>
      </w:r>
      <w:r w:rsidR="00BB34A7">
        <w:t>I</w:t>
      </w:r>
      <w:r w:rsidRPr="05A1AAB0">
        <w:t xml:space="preserve">n the </w:t>
      </w:r>
      <w:r w:rsidR="004B7C88">
        <w:t>R</w:t>
      </w:r>
      <w:r w:rsidRPr="05A1AAB0">
        <w:t>eport’s overview</w:t>
      </w:r>
      <w:r w:rsidR="00BB34A7" w:rsidRPr="00BB34A7">
        <w:t xml:space="preserve"> </w:t>
      </w:r>
      <w:r w:rsidR="00BB34A7">
        <w:t>t</w:t>
      </w:r>
      <w:r w:rsidR="00BB34A7" w:rsidRPr="05A1AAB0">
        <w:t xml:space="preserve">he TRC identified </w:t>
      </w:r>
      <w:r w:rsidR="00BB34A7">
        <w:t>the following context</w:t>
      </w:r>
      <w:r w:rsidRPr="05A1AAB0">
        <w:t>:</w:t>
      </w:r>
    </w:p>
    <w:p w14:paraId="19D5E077" w14:textId="36F1F7E5" w:rsidR="00F03461" w:rsidRPr="0090465A" w:rsidRDefault="00F03461" w:rsidP="0090465A">
      <w:pPr>
        <w:pStyle w:val="BlockquotePullouttext"/>
      </w:pPr>
      <w:r w:rsidRPr="0090465A">
        <w:t>In the aftermath of the Korean War, the South Korean government promoted intercountry adoption of war orphans and mixed-race children housed in facilities, citing the burden of relief costs and concerns over undermining the nation’s “monoethnic” tradition. In 1961, the Act on Special Cases concerning Orphan Adoption was enacted, and a 1966 amendment restricted intercountry adoption mediation to government-authorized adoption agencies. During the 1970s and 1980s, the program expanded to include children born to unmarried mothers, and</w:t>
      </w:r>
      <w:r w:rsidR="0090465A" w:rsidRPr="0090465A">
        <w:t> </w:t>
      </w:r>
      <w:r w:rsidRPr="0090465A">
        <w:t>the overall scale of intercountry adoptions grew significantly.</w:t>
      </w:r>
    </w:p>
    <w:p w14:paraId="257A0EB8" w14:textId="280B78C2" w:rsidR="00F03461" w:rsidRPr="0090465A" w:rsidRDefault="00F03461" w:rsidP="0090465A">
      <w:pPr>
        <w:pStyle w:val="BlockquotePullouttext"/>
      </w:pPr>
      <w:r w:rsidRPr="0090465A">
        <w:lastRenderedPageBreak/>
        <w:t xml:space="preserve">Government-licensed adoption agencies extended their operations to </w:t>
      </w:r>
      <w:proofErr w:type="spellStart"/>
      <w:r w:rsidRPr="0090465A">
        <w:t>centers</w:t>
      </w:r>
      <w:proofErr w:type="spellEnd"/>
      <w:r w:rsidRPr="0090465A">
        <w:t xml:space="preserve"> [sic] for missing and abandoned children, facilities for unmarried mothers, and child </w:t>
      </w:r>
      <w:proofErr w:type="spellStart"/>
      <w:r w:rsidRPr="0090465A">
        <w:t>counseling</w:t>
      </w:r>
      <w:proofErr w:type="spellEnd"/>
      <w:r w:rsidRPr="0090465A">
        <w:t xml:space="preserve"> </w:t>
      </w:r>
      <w:proofErr w:type="spellStart"/>
      <w:r w:rsidRPr="0090465A">
        <w:t>centers</w:t>
      </w:r>
      <w:proofErr w:type="spellEnd"/>
      <w:r w:rsidRPr="0090465A">
        <w:t xml:space="preserve"> [sic]. These agencies became involved in the entire process that spanned securing children in need of care, verifying their identities, providing consent as guardians, linking children with adoptive parents overseas, and arranging their departure. In addition to official adoption fees, large sums were often transferred as purported donations, fuelling the industrialization of intercountry adoption and the commodification of children.</w:t>
      </w:r>
    </w:p>
    <w:p w14:paraId="068306FB" w14:textId="77777777" w:rsidR="00F9063D" w:rsidRPr="0090465A" w:rsidRDefault="00F9063D" w:rsidP="0090465A">
      <w:pPr>
        <w:pStyle w:val="BlockquotePullouttext"/>
      </w:pPr>
    </w:p>
    <w:p w14:paraId="1045D3C1" w14:textId="30D5F47E" w:rsidR="00F03461" w:rsidRPr="00F32BB1" w:rsidRDefault="00F03461" w:rsidP="0090465A">
      <w:pPr>
        <w:pStyle w:val="BlockquotePullouttext"/>
      </w:pPr>
      <w:r w:rsidRPr="0090465A">
        <w:t>During this period, reports surfaced of young victims of crime or missing children being misclassified as abandoned, as well as of children suffering abuse, dying, or</w:t>
      </w:r>
      <w:r w:rsidR="006E4816">
        <w:t> </w:t>
      </w:r>
      <w:r w:rsidRPr="0090465A">
        <w:t>failing to be adopted in the receiving countries.</w:t>
      </w:r>
      <w:r w:rsidRPr="00A72CDE">
        <w:rPr>
          <w:rStyle w:val="EndnoteReference"/>
          <w:rFonts w:asciiTheme="minorHAnsi" w:hAnsiTheme="minorHAnsi"/>
        </w:rPr>
        <w:endnoteReference w:id="16"/>
      </w:r>
    </w:p>
    <w:p w14:paraId="33D1F283" w14:textId="619EE337" w:rsidR="00AE0B6C" w:rsidRDefault="00F03461" w:rsidP="00482C34">
      <w:r w:rsidRPr="2D786A29">
        <w:t xml:space="preserve">The TRC findings demonstrate that the ROK adoption system prioritised economic </w:t>
      </w:r>
      <w:r>
        <w:t xml:space="preserve">objectives </w:t>
      </w:r>
      <w:r w:rsidRPr="2D786A29">
        <w:t xml:space="preserve">and </w:t>
      </w:r>
      <w:r w:rsidR="007740C8">
        <w:t xml:space="preserve">‘viewed </w:t>
      </w:r>
      <w:r w:rsidR="00596621">
        <w:t>adoption not through the lens of child welfare or human rights, but purely in terms of diplomatic gain.</w:t>
      </w:r>
      <w:r w:rsidR="00421C59">
        <w:t>’</w:t>
      </w:r>
      <w:r>
        <w:rPr>
          <w:rStyle w:val="EndnoteReference"/>
        </w:rPr>
        <w:endnoteReference w:id="17"/>
      </w:r>
      <w:r>
        <w:t xml:space="preserve"> S</w:t>
      </w:r>
      <w:r w:rsidRPr="05A1AAB0">
        <w:t>tate agencies, adoption institutions, an</w:t>
      </w:r>
      <w:r w:rsidR="00CF46AA">
        <w:t>d </w:t>
      </w:r>
      <w:r w:rsidRPr="05A1AAB0">
        <w:t>hospitals within the ROK falsified records, labelled children as orphans or abandoned, and</w:t>
      </w:r>
      <w:r w:rsidR="00CF46AA">
        <w:t> </w:t>
      </w:r>
      <w:r w:rsidRPr="05A1AAB0">
        <w:t>in some cases switched identities when adoptions fell through. Birth parents were often deceived or pressured into relinquishing children</w:t>
      </w:r>
      <w:r w:rsidRPr="2D786A29">
        <w:t>, and o</w:t>
      </w:r>
      <w:r w:rsidRPr="05A1AAB0">
        <w:t>nly a small fraction of</w:t>
      </w:r>
      <w:r w:rsidR="0076235B">
        <w:t> </w:t>
      </w:r>
      <w:r w:rsidRPr="05A1AAB0">
        <w:t>adoptees seeking to trace their origins have managed to reunite with birth families</w:t>
      </w:r>
      <w:r w:rsidR="0075351B">
        <w:t xml:space="preserve">. </w:t>
      </w:r>
    </w:p>
    <w:p w14:paraId="0DB24DC1" w14:textId="404A6B01" w:rsidR="00AE0B6C" w:rsidRPr="001E1B83" w:rsidRDefault="00330F88" w:rsidP="00FD5D52">
      <w:pPr>
        <w:pStyle w:val="Heading4"/>
      </w:pPr>
      <w:r>
        <w:t xml:space="preserve">Signing and </w:t>
      </w:r>
      <w:r w:rsidR="00C10F7A">
        <w:t xml:space="preserve">ratification of the </w:t>
      </w:r>
      <w:r w:rsidR="00AE0B6C" w:rsidRPr="001E1B83">
        <w:t>Hague</w:t>
      </w:r>
      <w:r w:rsidR="00C10F7A">
        <w:t xml:space="preserve"> Convention </w:t>
      </w:r>
      <w:r w:rsidR="00AE0B6C" w:rsidRPr="001E1B83">
        <w:t xml:space="preserve"> </w:t>
      </w:r>
    </w:p>
    <w:p w14:paraId="0C5DB01F" w14:textId="77777777" w:rsidR="00AE0B6C" w:rsidRDefault="00AE0B6C" w:rsidP="00482C34">
      <w:pPr>
        <w:rPr>
          <w:rFonts w:eastAsia="Times New Roman" w:cstheme="minorHAnsi"/>
          <w:szCs w:val="22"/>
          <w:lang w:eastAsia="en-AU"/>
        </w:rPr>
      </w:pPr>
      <w:r w:rsidRPr="001E1B83">
        <w:rPr>
          <w:rFonts w:eastAsia="Times New Roman" w:cstheme="minorHAnsi"/>
          <w:szCs w:val="22"/>
          <w:lang w:eastAsia="en-AU"/>
        </w:rPr>
        <w:t>The ROK ratified the Hague Convention on 1 October 2025</w:t>
      </w:r>
      <w:r>
        <w:rPr>
          <w:rFonts w:eastAsia="Times New Roman" w:cstheme="minorHAnsi"/>
          <w:szCs w:val="22"/>
          <w:lang w:eastAsia="en-AU"/>
        </w:rPr>
        <w:t xml:space="preserve">, having been a </w:t>
      </w:r>
      <w:r w:rsidRPr="001E1B83">
        <w:rPr>
          <w:rFonts w:eastAsia="Times New Roman" w:cstheme="minorHAnsi"/>
          <w:szCs w:val="22"/>
          <w:lang w:eastAsia="en-AU"/>
        </w:rPr>
        <w:t xml:space="preserve">signatory since 2013. </w:t>
      </w:r>
    </w:p>
    <w:p w14:paraId="15D96A42" w14:textId="3889FC3E" w:rsidR="009263BE" w:rsidRDefault="00AE0B6C" w:rsidP="00493657">
      <w:r>
        <w:rPr>
          <w:rFonts w:eastAsia="Times New Roman" w:cstheme="minorHAnsi"/>
          <w:szCs w:val="22"/>
          <w:lang w:eastAsia="en-AU"/>
        </w:rPr>
        <w:t xml:space="preserve">Australia ratified the Hague Convention on 25 August 1998, having been a signatory since 29 May 1993. </w:t>
      </w:r>
      <w:r w:rsidRPr="001E1B83">
        <w:rPr>
          <w:rFonts w:eastAsia="Times New Roman" w:cstheme="minorHAnsi"/>
          <w:szCs w:val="22"/>
          <w:lang w:eastAsia="en-AU"/>
        </w:rPr>
        <w:t xml:space="preserve">Until 2025, Australia </w:t>
      </w:r>
      <w:r w:rsidR="00A2589D">
        <w:rPr>
          <w:rFonts w:eastAsia="Times New Roman" w:cstheme="minorHAnsi"/>
          <w:szCs w:val="22"/>
          <w:lang w:eastAsia="en-AU"/>
        </w:rPr>
        <w:t xml:space="preserve">and ROK </w:t>
      </w:r>
      <w:r w:rsidRPr="001E1B83">
        <w:rPr>
          <w:rFonts w:eastAsia="Times New Roman" w:cstheme="minorHAnsi"/>
          <w:szCs w:val="22"/>
          <w:lang w:eastAsia="en-AU"/>
        </w:rPr>
        <w:t xml:space="preserve">adoptions </w:t>
      </w:r>
      <w:r w:rsidR="00A2589D">
        <w:rPr>
          <w:rFonts w:eastAsia="Times New Roman" w:cstheme="minorHAnsi"/>
          <w:szCs w:val="22"/>
          <w:lang w:eastAsia="en-AU"/>
        </w:rPr>
        <w:t xml:space="preserve">were facilitated </w:t>
      </w:r>
      <w:r w:rsidRPr="001E1B83">
        <w:rPr>
          <w:rFonts w:eastAsia="Times New Roman" w:cstheme="minorHAnsi"/>
          <w:szCs w:val="22"/>
          <w:lang w:eastAsia="en-AU"/>
        </w:rPr>
        <w:t xml:space="preserve">through </w:t>
      </w:r>
      <w:r w:rsidR="004B0FA0">
        <w:rPr>
          <w:rFonts w:eastAsia="Times New Roman" w:cstheme="minorHAnsi"/>
          <w:szCs w:val="22"/>
          <w:lang w:eastAsia="en-AU"/>
        </w:rPr>
        <w:t>ESWS</w:t>
      </w:r>
      <w:r>
        <w:rPr>
          <w:rFonts w:eastAsia="Times New Roman" w:cstheme="minorHAnsi"/>
          <w:szCs w:val="22"/>
          <w:lang w:eastAsia="en-AU"/>
        </w:rPr>
        <w:t>, a</w:t>
      </w:r>
      <w:r w:rsidR="00A2589D">
        <w:rPr>
          <w:rFonts w:eastAsia="Times New Roman" w:cstheme="minorHAnsi"/>
          <w:szCs w:val="22"/>
          <w:lang w:eastAsia="en-AU"/>
        </w:rPr>
        <w:t>n</w:t>
      </w:r>
      <w:r w:rsidR="004B0FA0">
        <w:rPr>
          <w:rFonts w:eastAsia="Times New Roman" w:cstheme="minorHAnsi"/>
          <w:szCs w:val="22"/>
          <w:lang w:eastAsia="en-AU"/>
        </w:rPr>
        <w:t> </w:t>
      </w:r>
      <w:r>
        <w:rPr>
          <w:rFonts w:eastAsia="Times New Roman" w:cstheme="minorHAnsi"/>
          <w:szCs w:val="22"/>
          <w:lang w:eastAsia="en-AU"/>
        </w:rPr>
        <w:t>ROK adoption agency,</w:t>
      </w:r>
      <w:r w:rsidRPr="001E1B83">
        <w:rPr>
          <w:rFonts w:eastAsia="Times New Roman" w:cstheme="minorHAnsi"/>
          <w:szCs w:val="22"/>
          <w:lang w:eastAsia="en-AU"/>
        </w:rPr>
        <w:t xml:space="preserve"> under the </w:t>
      </w:r>
      <w:r w:rsidRPr="009E0BCB">
        <w:rPr>
          <w:rFonts w:eastAsia="Times New Roman" w:cstheme="minorHAnsi"/>
          <w:i/>
          <w:szCs w:val="22"/>
          <w:lang w:eastAsia="en-AU"/>
        </w:rPr>
        <w:t>Family Law (Bilateral Arrangements – Intercountry Adoption) Regulations 2023</w:t>
      </w:r>
      <w:r w:rsidRPr="001E1B83">
        <w:rPr>
          <w:rFonts w:eastAsia="Times New Roman" w:cstheme="minorHAnsi"/>
          <w:szCs w:val="22"/>
          <w:lang w:eastAsia="en-AU"/>
        </w:rPr>
        <w:t xml:space="preserve">. </w:t>
      </w:r>
      <w:r>
        <w:rPr>
          <w:rFonts w:eastAsia="Times New Roman" w:cstheme="minorHAnsi"/>
          <w:szCs w:val="22"/>
          <w:lang w:eastAsia="en-AU"/>
        </w:rPr>
        <w:t xml:space="preserve">From the mid-2025s, the ROK moved adoption oversight from private agencies to state control under the National Centre for the Rights of the Child. </w:t>
      </w:r>
    </w:p>
    <w:p w14:paraId="05DB876A" w14:textId="27702F75" w:rsidR="005D715E" w:rsidRPr="00E7380A" w:rsidRDefault="005D715E" w:rsidP="00FD5D52">
      <w:pPr>
        <w:pStyle w:val="Heading4"/>
      </w:pPr>
      <w:bookmarkStart w:id="15" w:name="_Toc238664299"/>
      <w:r>
        <w:t>Oversight of ROK-Australia Intercountry Adoption Program</w:t>
      </w:r>
      <w:bookmarkEnd w:id="15"/>
    </w:p>
    <w:p w14:paraId="51E6972B" w14:textId="529AF21D" w:rsidR="005D715E" w:rsidRDefault="005D715E" w:rsidP="00482C34">
      <w:pPr>
        <w:rPr>
          <w:rFonts w:cstheme="minorHAnsi"/>
        </w:rPr>
      </w:pPr>
      <w:r>
        <w:t>The</w:t>
      </w:r>
      <w:r w:rsidRPr="00F32BB1">
        <w:rPr>
          <w:rFonts w:cstheme="minorHAnsi"/>
        </w:rPr>
        <w:t xml:space="preserve"> </w:t>
      </w:r>
      <w:r w:rsidR="0030689F">
        <w:rPr>
          <w:rFonts w:cstheme="minorHAnsi"/>
        </w:rPr>
        <w:t>New South Wales (</w:t>
      </w:r>
      <w:r>
        <w:rPr>
          <w:rFonts w:cstheme="minorHAnsi"/>
        </w:rPr>
        <w:t>NSW</w:t>
      </w:r>
      <w:r w:rsidR="0030689F">
        <w:rPr>
          <w:rFonts w:cstheme="minorHAnsi"/>
        </w:rPr>
        <w:t>)</w:t>
      </w:r>
      <w:r>
        <w:rPr>
          <w:rFonts w:cstheme="minorHAnsi"/>
        </w:rPr>
        <w:t xml:space="preserve"> </w:t>
      </w:r>
      <w:r w:rsidRPr="00D36ECD">
        <w:rPr>
          <w:rFonts w:cstheme="minorHAnsi"/>
        </w:rPr>
        <w:t>Department for Youth and Community Services</w:t>
      </w:r>
      <w:r w:rsidRPr="00D36ECD" w:rsidDel="00D36ECD">
        <w:rPr>
          <w:rFonts w:cstheme="minorHAnsi"/>
        </w:rPr>
        <w:t xml:space="preserve"> </w:t>
      </w:r>
      <w:r>
        <w:rPr>
          <w:rFonts w:cstheme="minorHAnsi"/>
        </w:rPr>
        <w:t>signed the first formal</w:t>
      </w:r>
      <w:r w:rsidRPr="00F32BB1">
        <w:rPr>
          <w:rFonts w:cstheme="minorHAnsi"/>
        </w:rPr>
        <w:t xml:space="preserve"> ROK–Australia intercountry adoption </w:t>
      </w:r>
      <w:r>
        <w:rPr>
          <w:rFonts w:cstheme="minorHAnsi"/>
        </w:rPr>
        <w:t xml:space="preserve">agreement with </w:t>
      </w:r>
      <w:r w:rsidR="004B0FA0">
        <w:rPr>
          <w:rFonts w:cstheme="minorHAnsi"/>
        </w:rPr>
        <w:t>ESWS</w:t>
      </w:r>
      <w:r w:rsidRPr="00B7294F">
        <w:rPr>
          <w:rFonts w:cstheme="minorHAnsi"/>
        </w:rPr>
        <w:t xml:space="preserve"> </w:t>
      </w:r>
      <w:r>
        <w:rPr>
          <w:rFonts w:cstheme="minorHAnsi"/>
        </w:rPr>
        <w:t>in 1</w:t>
      </w:r>
      <w:r w:rsidRPr="00B4789C">
        <w:rPr>
          <w:rFonts w:cstheme="minorHAnsi"/>
        </w:rPr>
        <w:t>977</w:t>
      </w:r>
      <w:r>
        <w:rPr>
          <w:rFonts w:cstheme="minorHAnsi"/>
        </w:rPr>
        <w:t>. Over the time under investigation, states and territories intermittently took responsibility for intercountry adoption with a particular country as</w:t>
      </w:r>
      <w:r w:rsidR="00DE40BB">
        <w:rPr>
          <w:rFonts w:cstheme="minorHAnsi"/>
        </w:rPr>
        <w:t> </w:t>
      </w:r>
      <w:r>
        <w:rPr>
          <w:rFonts w:cstheme="minorHAnsi"/>
        </w:rPr>
        <w:t>a</w:t>
      </w:r>
      <w:r w:rsidR="00DE40BB">
        <w:rPr>
          <w:rFonts w:cstheme="minorHAnsi"/>
        </w:rPr>
        <w:t> </w:t>
      </w:r>
      <w:r>
        <w:rPr>
          <w:rFonts w:cstheme="minorHAnsi"/>
        </w:rPr>
        <w:t xml:space="preserve">‘lead state’. </w:t>
      </w:r>
      <w:r w:rsidRPr="00F32BB1">
        <w:rPr>
          <w:rFonts w:cstheme="minorHAnsi"/>
        </w:rPr>
        <w:t>As the lead state for the ROK-Australia program at the time, NSW was responsible for the initial eligibility and suitability assessments for prospective adoptive parents from all states and territories applying t</w:t>
      </w:r>
      <w:r>
        <w:rPr>
          <w:rFonts w:cstheme="minorHAnsi"/>
        </w:rPr>
        <w:t xml:space="preserve">o </w:t>
      </w:r>
      <w:r w:rsidRPr="00F32BB1">
        <w:rPr>
          <w:rFonts w:cstheme="minorHAnsi"/>
        </w:rPr>
        <w:t xml:space="preserve">adopt from the ROK. </w:t>
      </w:r>
      <w:r>
        <w:rPr>
          <w:rFonts w:cstheme="minorHAnsi"/>
        </w:rPr>
        <w:t xml:space="preserve">In its lead state role, </w:t>
      </w:r>
      <w:r w:rsidRPr="00F32BB1">
        <w:rPr>
          <w:rFonts w:cstheme="minorHAnsi"/>
        </w:rPr>
        <w:t>NSW also</w:t>
      </w:r>
      <w:r>
        <w:rPr>
          <w:rFonts w:cstheme="minorHAnsi"/>
        </w:rPr>
        <w:t xml:space="preserve"> functioned</w:t>
      </w:r>
      <w:r w:rsidRPr="00F32BB1">
        <w:rPr>
          <w:rFonts w:cstheme="minorHAnsi"/>
        </w:rPr>
        <w:t xml:space="preserve"> </w:t>
      </w:r>
      <w:r>
        <w:rPr>
          <w:rFonts w:cstheme="minorHAnsi"/>
        </w:rPr>
        <w:t>as</w:t>
      </w:r>
      <w:r w:rsidRPr="00F32BB1">
        <w:rPr>
          <w:rFonts w:cstheme="minorHAnsi"/>
        </w:rPr>
        <w:t xml:space="preserve"> the primary liaison with ROK authorities</w:t>
      </w:r>
      <w:r>
        <w:rPr>
          <w:rFonts w:cstheme="minorHAnsi"/>
        </w:rPr>
        <w:t>. Additionally, NSW</w:t>
      </w:r>
      <w:r w:rsidR="00DE40BB">
        <w:rPr>
          <w:rFonts w:cstheme="minorHAnsi"/>
        </w:rPr>
        <w:t> </w:t>
      </w:r>
      <w:r>
        <w:rPr>
          <w:rFonts w:cstheme="minorHAnsi"/>
        </w:rPr>
        <w:t xml:space="preserve">received the majority of </w:t>
      </w:r>
      <w:r w:rsidR="00CC1D1B">
        <w:rPr>
          <w:rFonts w:cstheme="minorHAnsi"/>
        </w:rPr>
        <w:t>ROK</w:t>
      </w:r>
      <w:r>
        <w:rPr>
          <w:rFonts w:cstheme="minorHAnsi"/>
        </w:rPr>
        <w:t xml:space="preserve"> adoptees between 1964 and 1999. For these reasons, and</w:t>
      </w:r>
      <w:r w:rsidR="00DE40BB">
        <w:rPr>
          <w:rFonts w:cstheme="minorHAnsi"/>
        </w:rPr>
        <w:t> </w:t>
      </w:r>
      <w:r>
        <w:rPr>
          <w:rFonts w:cstheme="minorHAnsi"/>
        </w:rPr>
        <w:t xml:space="preserve">due to difficulty accessing </w:t>
      </w:r>
      <w:r>
        <w:rPr>
          <w:rFonts w:cstheme="minorHAnsi"/>
        </w:rPr>
        <w:lastRenderedPageBreak/>
        <w:t xml:space="preserve">equivalent information from all jurisdictions, this report has a greater focus on the ROK-Australia adoption program in NSW than in other states and territories. </w:t>
      </w:r>
    </w:p>
    <w:p w14:paraId="164231A9" w14:textId="68F4E224" w:rsidR="005D715E" w:rsidRDefault="005D715E" w:rsidP="00482C34">
      <w:pPr>
        <w:rPr>
          <w:rFonts w:cstheme="minorHAnsi"/>
        </w:rPr>
      </w:pPr>
      <w:r>
        <w:t>T</w:t>
      </w:r>
      <w:r w:rsidRPr="00F4472A">
        <w:rPr>
          <w:rFonts w:cstheme="minorHAnsi"/>
        </w:rPr>
        <w:t xml:space="preserve">he Investigation is aware of media reporting </w:t>
      </w:r>
      <w:r>
        <w:rPr>
          <w:rFonts w:cstheme="minorHAnsi"/>
        </w:rPr>
        <w:t>about concerns raised in the 1980s by</w:t>
      </w:r>
      <w:r w:rsidR="0076235B">
        <w:rPr>
          <w:rFonts w:cstheme="minorHAnsi"/>
        </w:rPr>
        <w:t> </w:t>
      </w:r>
      <w:r>
        <w:rPr>
          <w:rFonts w:cstheme="minorHAnsi"/>
        </w:rPr>
        <w:t>a</w:t>
      </w:r>
      <w:r w:rsidR="00CF46AA">
        <w:rPr>
          <w:rFonts w:cstheme="minorHAnsi"/>
        </w:rPr>
        <w:t> </w:t>
      </w:r>
      <w:r>
        <w:rPr>
          <w:rFonts w:cstheme="minorHAnsi"/>
        </w:rPr>
        <w:t>former NSW Government social worker.</w:t>
      </w:r>
      <w:r>
        <w:rPr>
          <w:rStyle w:val="EndnoteReference"/>
          <w:rFonts w:cstheme="minorHAnsi"/>
        </w:rPr>
        <w:endnoteReference w:id="18"/>
      </w:r>
      <w:r>
        <w:rPr>
          <w:rFonts w:cstheme="minorHAnsi"/>
        </w:rPr>
        <w:t xml:space="preserve"> These concerns relate to the practices of</w:t>
      </w:r>
      <w:r w:rsidR="00CF46AA">
        <w:rPr>
          <w:rFonts w:cstheme="minorHAnsi"/>
        </w:rPr>
        <w:t> </w:t>
      </w:r>
      <w:r>
        <w:rPr>
          <w:rFonts w:cstheme="minorHAnsi"/>
        </w:rPr>
        <w:t>ESWS, the NSW vetting process for prospective adoptive parents, and oversight of</w:t>
      </w:r>
      <w:r w:rsidR="00CF46AA">
        <w:rPr>
          <w:rFonts w:cstheme="minorHAnsi"/>
        </w:rPr>
        <w:t> </w:t>
      </w:r>
      <w:r>
        <w:rPr>
          <w:rFonts w:cstheme="minorHAnsi"/>
        </w:rPr>
        <w:t xml:space="preserve">adoptee travel to Australia. </w:t>
      </w:r>
      <w:r w:rsidR="00FA2CC3">
        <w:rPr>
          <w:rFonts w:cstheme="minorHAnsi"/>
        </w:rPr>
        <w:t>My investigation into the concerns raised will be addressed into Stage 2 of the Investigation.</w:t>
      </w:r>
    </w:p>
    <w:p w14:paraId="6D8D893F" w14:textId="7AD2D69F" w:rsidR="000A63B4" w:rsidRDefault="005D715E" w:rsidP="00193717">
      <w:r>
        <w:t xml:space="preserve">Intercountry adoption largely continued to be managed by individual states and territories </w:t>
      </w:r>
      <w:r w:rsidRPr="00F32BB1">
        <w:rPr>
          <w:rFonts w:cstheme="minorHAnsi"/>
        </w:rPr>
        <w:t xml:space="preserve">until the Australian Central Authority (ACA) </w:t>
      </w:r>
      <w:r>
        <w:rPr>
          <w:rFonts w:cstheme="minorHAnsi"/>
        </w:rPr>
        <w:t>through</w:t>
      </w:r>
      <w:r w:rsidRPr="00F32BB1">
        <w:rPr>
          <w:rFonts w:cstheme="minorHAnsi"/>
        </w:rPr>
        <w:t xml:space="preserve"> the Attorney-General’s Department assumed </w:t>
      </w:r>
      <w:r>
        <w:rPr>
          <w:rFonts w:cstheme="minorHAnsi"/>
        </w:rPr>
        <w:t>national coordination</w:t>
      </w:r>
      <w:r w:rsidRPr="00F32BB1">
        <w:rPr>
          <w:rFonts w:cstheme="minorHAnsi"/>
        </w:rPr>
        <w:t xml:space="preserve"> responsibility for all intercountry adoption programs in</w:t>
      </w:r>
      <w:r w:rsidR="0076235B">
        <w:rPr>
          <w:rFonts w:cstheme="minorHAnsi"/>
        </w:rPr>
        <w:t> </w:t>
      </w:r>
      <w:r w:rsidRPr="00F32BB1">
        <w:rPr>
          <w:rFonts w:cstheme="minorHAnsi"/>
        </w:rPr>
        <w:t>2007.</w:t>
      </w:r>
      <w:r>
        <w:rPr>
          <w:rStyle w:val="EndnoteReference"/>
          <w:rFonts w:cstheme="minorHAnsi"/>
        </w:rPr>
        <w:endnoteReference w:id="19"/>
      </w:r>
      <w:r>
        <w:rPr>
          <w:rFonts w:cstheme="minorHAnsi"/>
        </w:rPr>
        <w:t xml:space="preserve"> </w:t>
      </w:r>
      <w:r w:rsidRPr="00F32BB1">
        <w:rPr>
          <w:rFonts w:cstheme="minorHAnsi"/>
        </w:rPr>
        <w:t xml:space="preserve">The ACA function </w:t>
      </w:r>
      <w:r>
        <w:rPr>
          <w:rFonts w:cstheme="minorHAnsi"/>
        </w:rPr>
        <w:t>was</w:t>
      </w:r>
      <w:r w:rsidRPr="00F32BB1">
        <w:rPr>
          <w:rFonts w:cstheme="minorHAnsi"/>
        </w:rPr>
        <w:t xml:space="preserve"> transferred to </w:t>
      </w:r>
      <w:r>
        <w:rPr>
          <w:rFonts w:cstheme="minorHAnsi"/>
        </w:rPr>
        <w:t>the Department of Social Services</w:t>
      </w:r>
      <w:r w:rsidRPr="00F32BB1">
        <w:rPr>
          <w:rFonts w:cstheme="minorHAnsi"/>
        </w:rPr>
        <w:t xml:space="preserve"> in 2019.</w:t>
      </w:r>
    </w:p>
    <w:p w14:paraId="1C3EC31D" w14:textId="33547C1F" w:rsidR="00F03461" w:rsidRPr="00F32BB1" w:rsidRDefault="00F03461" w:rsidP="000A63B4">
      <w:pPr>
        <w:pStyle w:val="Heading3"/>
      </w:pPr>
      <w:bookmarkStart w:id="16" w:name="_Toc238664300"/>
      <w:r>
        <w:t>Limitations</w:t>
      </w:r>
      <w:bookmarkEnd w:id="16"/>
    </w:p>
    <w:p w14:paraId="277D5913" w14:textId="2C00C68E" w:rsidR="00F03461" w:rsidRDefault="00F03461" w:rsidP="00482C34">
      <w:r>
        <w:t xml:space="preserve">This Investigation operates independently within the remit granted by the Minister for Social Services, the Hon Tanya Plibersek MP. </w:t>
      </w:r>
      <w:r w:rsidRPr="05A1AAB0">
        <w:t xml:space="preserve"> </w:t>
      </w:r>
    </w:p>
    <w:p w14:paraId="7A8B9C1F" w14:textId="1BE125D3" w:rsidR="00F03461" w:rsidRDefault="00F03461" w:rsidP="00482C34">
      <w:r>
        <w:t xml:space="preserve">As a non-legislated independent investigation, it does not have the power to compel documents or information from Commonwealth agencies, state and territory governments, private organisations, or individuals. </w:t>
      </w:r>
    </w:p>
    <w:p w14:paraId="41F9F4FE" w14:textId="4F644A4A" w:rsidR="00F03461" w:rsidRDefault="00F03461" w:rsidP="00482C34">
      <w:r w:rsidRPr="00345C2E">
        <w:rPr>
          <w:rFonts w:cstheme="minorHAnsi"/>
        </w:rPr>
        <w:t>The</w:t>
      </w:r>
      <w:r w:rsidRPr="05A1AAB0">
        <w:t xml:space="preserve"> Investigation </w:t>
      </w:r>
      <w:r>
        <w:t>Taskforce</w:t>
      </w:r>
      <w:r w:rsidRPr="05A1AAB0">
        <w:t xml:space="preserve"> have worked with </w:t>
      </w:r>
      <w:r w:rsidRPr="632AB49C">
        <w:t>Commonwealth agencies, and state and territory government authorities</w:t>
      </w:r>
      <w:r w:rsidR="00A2589D">
        <w:t xml:space="preserve">, and where legally permissible </w:t>
      </w:r>
      <w:r w:rsidRPr="632AB49C">
        <w:t>examine</w:t>
      </w:r>
      <w:r w:rsidR="00A2589D">
        <w:t>d</w:t>
      </w:r>
      <w:r w:rsidRPr="632AB49C">
        <w:t xml:space="preserve"> </w:t>
      </w:r>
      <w:r w:rsidR="00A2589D">
        <w:t>relevant</w:t>
      </w:r>
      <w:r w:rsidR="00A2589D" w:rsidRPr="632AB49C">
        <w:t xml:space="preserve"> </w:t>
      </w:r>
      <w:r w:rsidRPr="632AB49C">
        <w:t>actions and procedures</w:t>
      </w:r>
      <w:r>
        <w:t xml:space="preserve"> </w:t>
      </w:r>
      <w:r w:rsidR="00A2589D">
        <w:t>for</w:t>
      </w:r>
      <w:r>
        <w:t xml:space="preserve"> intercountry adoption </w:t>
      </w:r>
      <w:r w:rsidR="00A2589D">
        <w:t xml:space="preserve">between </w:t>
      </w:r>
      <w:r>
        <w:t xml:space="preserve">the ROK </w:t>
      </w:r>
      <w:r w:rsidR="00A2589D">
        <w:t xml:space="preserve">and Australia </w:t>
      </w:r>
      <w:r>
        <w:t xml:space="preserve">during the period under investigation. </w:t>
      </w:r>
      <w:r w:rsidRPr="00A72CDE">
        <w:rPr>
          <w:rFonts w:cstheme="minorHAnsi"/>
        </w:rPr>
        <w:t xml:space="preserve">However, there is no mechanism </w:t>
      </w:r>
      <w:r w:rsidR="00CC1D1B">
        <w:rPr>
          <w:rFonts w:cstheme="minorHAnsi"/>
        </w:rPr>
        <w:t xml:space="preserve">available to the Investigation </w:t>
      </w:r>
      <w:r w:rsidRPr="00A72CDE">
        <w:rPr>
          <w:rFonts w:cstheme="minorHAnsi"/>
        </w:rPr>
        <w:t xml:space="preserve">to confirm that all relevant information has been made available. </w:t>
      </w:r>
      <w:r w:rsidR="00663A53" w:rsidRPr="001F35D3">
        <w:t xml:space="preserve">Compounding this is the limited ability to access information due to the historic nature of the Investigation. </w:t>
      </w:r>
    </w:p>
    <w:p w14:paraId="5B1DD5A9" w14:textId="0836DD21" w:rsidR="00F03461" w:rsidRPr="00A72CDE" w:rsidRDefault="00F03461" w:rsidP="00482C34">
      <w:r w:rsidRPr="00A72CDE">
        <w:t xml:space="preserve">In addition to state, territory and Commonwealth agency contributions, information in this report has been sourced from publicly available repositories including the </w:t>
      </w:r>
      <w:r w:rsidR="00A22A25">
        <w:rPr>
          <w:rFonts w:eastAsia="Times New Roman" w:cstheme="minorHAnsi"/>
          <w:szCs w:val="22"/>
          <w:lang w:eastAsia="en-AU"/>
        </w:rPr>
        <w:t>National Library of Australia (NLA)</w:t>
      </w:r>
      <w:r w:rsidRPr="00A72CDE">
        <w:t>, published research, online material</w:t>
      </w:r>
      <w:r>
        <w:t xml:space="preserve"> </w:t>
      </w:r>
      <w:r w:rsidRPr="00A72CDE">
        <w:t>and media reporting. It has sought to draw on a wide range of sources to ensure a balanced analysis of the ROK-Australia intercountry adoption program. Source material has been referenced throughout where possible, and where information in the report represents the opinion of the original autho</w:t>
      </w:r>
      <w:r w:rsidR="0086777F">
        <w:t>r</w:t>
      </w:r>
      <w:r w:rsidRPr="00A72CDE">
        <w:t xml:space="preserve"> this has also been highlighted. </w:t>
      </w:r>
    </w:p>
    <w:p w14:paraId="6289276C" w14:textId="77777777" w:rsidR="005F7674" w:rsidRDefault="00F03461" w:rsidP="001034F2">
      <w:r>
        <w:t>At times, it has also been necessary to consider intercountry adoption policies and procedures with the ROK in the broader context of Australian authorities’ intercountry adoption practices with other Southeast Asian countries. This is because many archived documents, particularly those discovered through NLA research, suggest that those countries were at times viewed as a collective</w:t>
      </w:r>
      <w:r w:rsidR="00BD2171">
        <w:t>.</w:t>
      </w:r>
    </w:p>
    <w:p w14:paraId="63AD463E" w14:textId="2F0252C6" w:rsidR="00493657" w:rsidRDefault="005F7674" w:rsidP="001034F2">
      <w:r>
        <w:t xml:space="preserve">The preliminary findings in </w:t>
      </w:r>
      <w:r w:rsidR="00735E37">
        <w:t xml:space="preserve">in this report are based </w:t>
      </w:r>
      <w:r w:rsidR="0008361C">
        <w:t xml:space="preserve">only </w:t>
      </w:r>
      <w:r w:rsidR="00735E37">
        <w:t xml:space="preserve">on </w:t>
      </w:r>
      <w:r>
        <w:t>information available</w:t>
      </w:r>
      <w:r w:rsidR="00D112A7">
        <w:t xml:space="preserve"> at the time of drafting. In line with the </w:t>
      </w:r>
      <w:proofErr w:type="spellStart"/>
      <w:r w:rsidR="00D112A7">
        <w:t>ToR</w:t>
      </w:r>
      <w:proofErr w:type="spellEnd"/>
      <w:r w:rsidR="00D112A7">
        <w:t xml:space="preserve">, </w:t>
      </w:r>
      <w:r w:rsidR="00D112A7" w:rsidRPr="00D112A7">
        <w:t xml:space="preserve">Stage 1 of the Investigation focused on research </w:t>
      </w:r>
      <w:r w:rsidR="00D112A7" w:rsidRPr="00D112A7">
        <w:lastRenderedPageBreak/>
        <w:t>and data collection across Commonwealth</w:t>
      </w:r>
      <w:r w:rsidR="00D112A7">
        <w:t xml:space="preserve"> and state and territory agencies, </w:t>
      </w:r>
      <w:r w:rsidR="00D112A7" w:rsidRPr="00482C34">
        <w:t>noting that that further information regarding state and territory government practices will be</w:t>
      </w:r>
      <w:r w:rsidR="0076235B">
        <w:t> </w:t>
      </w:r>
      <w:r w:rsidR="00D112A7" w:rsidRPr="00482C34">
        <w:t>provided as part of Stage 2.</w:t>
      </w:r>
      <w:r w:rsidR="00D112A7">
        <w:t xml:space="preserve"> </w:t>
      </w:r>
      <w:r w:rsidR="0008361C">
        <w:t>This will include NSW policy documents which were not reviewed as part of Stage 1 and will be key to understanding the role of</w:t>
      </w:r>
      <w:r w:rsidR="00D112A7" w:rsidRPr="00D112A7">
        <w:t xml:space="preserve"> </w:t>
      </w:r>
      <w:r w:rsidR="004A0D83">
        <w:t xml:space="preserve">the </w:t>
      </w:r>
      <w:r w:rsidR="00D112A7">
        <w:t>NSW</w:t>
      </w:r>
      <w:r w:rsidR="004A0D83">
        <w:t xml:space="preserve"> </w:t>
      </w:r>
      <w:r w:rsidR="005B6B9A">
        <w:t>G</w:t>
      </w:r>
      <w:r w:rsidR="004A0D83">
        <w:t>overnment</w:t>
      </w:r>
      <w:r w:rsidR="0008361C">
        <w:t>,</w:t>
      </w:r>
      <w:r w:rsidR="00D112A7" w:rsidRPr="00D112A7">
        <w:t xml:space="preserve"> </w:t>
      </w:r>
      <w:r w:rsidR="0008361C">
        <w:t>wh</w:t>
      </w:r>
      <w:r w:rsidR="004A0D83">
        <w:t>ich</w:t>
      </w:r>
      <w:r w:rsidR="0008361C">
        <w:t xml:space="preserve"> </w:t>
      </w:r>
      <w:r w:rsidR="00D112A7" w:rsidRPr="00D112A7">
        <w:t xml:space="preserve">led the ROK-Australia adoption program for all states and territories for </w:t>
      </w:r>
      <w:r w:rsidR="00D112A7">
        <w:t>much</w:t>
      </w:r>
      <w:r w:rsidR="00D112A7" w:rsidRPr="00D112A7">
        <w:t xml:space="preserve"> of </w:t>
      </w:r>
      <w:r w:rsidR="00D112A7">
        <w:t>the Investigation period</w:t>
      </w:r>
      <w:r w:rsidR="0008361C">
        <w:t xml:space="preserve">. </w:t>
      </w:r>
      <w:r w:rsidR="00493657">
        <w:br w:type="page"/>
      </w:r>
    </w:p>
    <w:p w14:paraId="22362C3A" w14:textId="307E89C0" w:rsidR="00F03461" w:rsidRPr="00F32BB1" w:rsidRDefault="00F03461" w:rsidP="00493657">
      <w:pPr>
        <w:pStyle w:val="Heading2"/>
        <w:rPr>
          <w:rFonts w:cstheme="minorHAnsi"/>
        </w:rPr>
      </w:pPr>
      <w:bookmarkStart w:id="17" w:name="_Toc238664301"/>
      <w:r w:rsidRPr="00F32BB1">
        <w:rPr>
          <w:rFonts w:cstheme="minorHAnsi"/>
        </w:rPr>
        <w:lastRenderedPageBreak/>
        <w:t xml:space="preserve">Chapter </w:t>
      </w:r>
      <w:r w:rsidR="00225282">
        <w:rPr>
          <w:rFonts w:cstheme="minorHAnsi"/>
        </w:rPr>
        <w:t>2</w:t>
      </w:r>
      <w:r w:rsidR="00020BA2">
        <w:rPr>
          <w:rFonts w:cstheme="minorHAnsi"/>
        </w:rPr>
        <w:t xml:space="preserve"> – History of Intercountry Adoption </w:t>
      </w:r>
      <w:r w:rsidR="003C04A9">
        <w:rPr>
          <w:rFonts w:cstheme="minorHAnsi"/>
        </w:rPr>
        <w:t xml:space="preserve">in </w:t>
      </w:r>
      <w:r w:rsidR="00020BA2">
        <w:rPr>
          <w:rFonts w:cstheme="minorHAnsi"/>
        </w:rPr>
        <w:t>Australia</w:t>
      </w:r>
      <w:bookmarkEnd w:id="17"/>
    </w:p>
    <w:p w14:paraId="104E1F34" w14:textId="77777777" w:rsidR="00BD3571" w:rsidRPr="00F32BB1" w:rsidRDefault="00BD3571" w:rsidP="00BD3571">
      <w:pPr>
        <w:pStyle w:val="Heading3"/>
        <w:rPr>
          <w:rFonts w:asciiTheme="minorHAnsi" w:hAnsiTheme="minorHAnsi" w:cstheme="minorHAnsi"/>
        </w:rPr>
      </w:pPr>
      <w:bookmarkStart w:id="18" w:name="_Toc238664302"/>
      <w:r w:rsidRPr="00F32BB1">
        <w:rPr>
          <w:rFonts w:asciiTheme="minorHAnsi" w:hAnsiTheme="minorHAnsi" w:cstheme="minorHAnsi"/>
        </w:rPr>
        <w:t>Historic attitudes to adoption</w:t>
      </w:r>
      <w:bookmarkEnd w:id="18"/>
      <w:r w:rsidRPr="00F32BB1">
        <w:rPr>
          <w:rFonts w:asciiTheme="minorHAnsi" w:hAnsiTheme="minorHAnsi" w:cstheme="minorHAnsi"/>
        </w:rPr>
        <w:t xml:space="preserve"> </w:t>
      </w:r>
    </w:p>
    <w:p w14:paraId="200FCDE2" w14:textId="5A9A3223" w:rsidR="00BD3571" w:rsidRDefault="00BD3571" w:rsidP="00BD3571">
      <w:r>
        <w:t>Adoption has a long history in Australia as a form of social welfare. Prior to the 1980s domestic adoption was promoted as a ‘solution to social problems’ and supported by</w:t>
      </w:r>
      <w:r w:rsidR="0076235B">
        <w:t> </w:t>
      </w:r>
      <w:r>
        <w:t>governments, churches and welfare agencies.</w:t>
      </w:r>
      <w:r>
        <w:rPr>
          <w:rStyle w:val="EndnoteReference"/>
        </w:rPr>
        <w:endnoteReference w:id="20"/>
      </w:r>
      <w:r>
        <w:t xml:space="preserve"> Policies which created the Stolen Generation via the forced removal of First Nations children from their families</w:t>
      </w:r>
      <w:r w:rsidRPr="00901D86">
        <w:t xml:space="preserve"> </w:t>
      </w:r>
      <w:r>
        <w:t>persisted from the 1900s to the 1970s. From the 1950s to the 1980s, forced removal of children from single mothers also contributed heavily to the number of children available for domestic adoption. As Jamrozi</w:t>
      </w:r>
      <w:r w:rsidR="002B6D0B">
        <w:t>k</w:t>
      </w:r>
      <w:r>
        <w:t xml:space="preserve"> and Sween</w:t>
      </w:r>
      <w:r w:rsidR="002B6D0B">
        <w:t>e</w:t>
      </w:r>
      <w:r>
        <w:t>y have noted, ‘</w:t>
      </w:r>
      <w:r w:rsidRPr="00337406">
        <w:t>the child saving movement became a moral crusade, seeking to correct and control the poor</w:t>
      </w:r>
      <w:r>
        <w:t>.’</w:t>
      </w:r>
    </w:p>
    <w:p w14:paraId="195A0F3A" w14:textId="5DFFAE33" w:rsidR="00BD3571" w:rsidRPr="0090465A" w:rsidRDefault="00BD3571" w:rsidP="0090465A">
      <w:pPr>
        <w:pStyle w:val="BlockquotePullouttext"/>
      </w:pPr>
      <w:r w:rsidRPr="0090465A">
        <w:t>The [child welfare] system has been predicated on the view that children needed to</w:t>
      </w:r>
      <w:r w:rsidR="006E4816">
        <w:t> </w:t>
      </w:r>
      <w:r w:rsidRPr="0090465A">
        <w:t>be rescued from those parents who did not have the innate qualities, right values, correct attitudes and appropriate behaviours considered to be necessary for</w:t>
      </w:r>
      <w:r w:rsidR="006E4816">
        <w:t> </w:t>
      </w:r>
      <w:r w:rsidRPr="0090465A">
        <w:t>parents to act in a ‘socially acceptable’ way.</w:t>
      </w:r>
      <w:r w:rsidRPr="0090465A">
        <w:rPr>
          <w:rStyle w:val="EndnoteReference"/>
        </w:rPr>
        <w:endnoteReference w:id="21"/>
      </w:r>
    </w:p>
    <w:p w14:paraId="2F06D96C" w14:textId="77777777" w:rsidR="00BD3571" w:rsidRDefault="00BD3571" w:rsidP="00BD3571">
      <w:pPr>
        <w:rPr>
          <w:lang w:eastAsia="en-AU"/>
        </w:rPr>
      </w:pPr>
      <w:r>
        <w:rPr>
          <w:lang w:eastAsia="en-AU"/>
        </w:rPr>
        <w:t>Similarly, Kim et al have claimed that:</w:t>
      </w:r>
    </w:p>
    <w:p w14:paraId="34CFC44D" w14:textId="34421E65" w:rsidR="00BD3571" w:rsidRPr="004323D6" w:rsidRDefault="00BD3571" w:rsidP="00BD3571">
      <w:pPr>
        <w:pStyle w:val="BlockquotePullouttext"/>
      </w:pPr>
      <w:r w:rsidRPr="0076235B">
        <w:t>The notion of benevolent saviourism in intercountry adoption is rooted in paternalistic mindsets that position Western countries, including Australia, as</w:t>
      </w:r>
      <w:r w:rsidR="00532922" w:rsidRPr="0076235B">
        <w:t> </w:t>
      </w:r>
      <w:r w:rsidRPr="0076235B">
        <w:t>rescuers</w:t>
      </w:r>
      <w:r w:rsidRPr="00052E79">
        <w:t xml:space="preserve"> of children from the Global South and East.</w:t>
      </w:r>
      <w:r>
        <w:rPr>
          <w:rStyle w:val="EndnoteReference"/>
        </w:rPr>
        <w:endnoteReference w:id="22"/>
      </w:r>
    </w:p>
    <w:p w14:paraId="21AA7D11" w14:textId="77777777" w:rsidR="00BD3571" w:rsidRDefault="00BD3571" w:rsidP="00BD3571">
      <w:r>
        <w:t>Changing social and political attitudes eventually led to a decrease in the number of children being placed for adoption within Australia. This decrease in domestic adoptions over the past 50 years is the result of multiple factors, including:</w:t>
      </w:r>
    </w:p>
    <w:p w14:paraId="248CA668" w14:textId="77777777" w:rsidR="00BD3571" w:rsidRDefault="00BD3571" w:rsidP="00482C34">
      <w:pPr>
        <w:pStyle w:val="ListParagraph"/>
      </w:pPr>
      <w:r>
        <w:t>I</w:t>
      </w:r>
      <w:r w:rsidRPr="00A0156E">
        <w:t>ncreased social acceptance of raising children outside marriage</w:t>
      </w:r>
      <w:r>
        <w:t>,</w:t>
      </w:r>
      <w:r w:rsidRPr="00A0156E">
        <w:t xml:space="preserve"> </w:t>
      </w:r>
    </w:p>
    <w:p w14:paraId="42D8A438" w14:textId="77777777" w:rsidR="00BD3571" w:rsidRDefault="00BD3571" w:rsidP="00482C34">
      <w:pPr>
        <w:pStyle w:val="ListParagraph"/>
      </w:pPr>
      <w:r>
        <w:t>I</w:t>
      </w:r>
      <w:r w:rsidRPr="00A0156E">
        <w:t xml:space="preserve">ncreased levels of support available to </w:t>
      </w:r>
      <w:r>
        <w:t>single</w:t>
      </w:r>
      <w:r w:rsidRPr="00A0156E">
        <w:t xml:space="preserve"> parents</w:t>
      </w:r>
      <w:r>
        <w:t>, and</w:t>
      </w:r>
      <w:r w:rsidRPr="00A0156E">
        <w:t xml:space="preserve"> </w:t>
      </w:r>
    </w:p>
    <w:p w14:paraId="0C20DA47" w14:textId="77777777" w:rsidR="00BD3571" w:rsidRDefault="00BD3571" w:rsidP="00482C34">
      <w:pPr>
        <w:pStyle w:val="ListParagraph"/>
      </w:pPr>
      <w:r>
        <w:t>Reduced numbers of unplanned and unwanted pregnancies due to increased</w:t>
      </w:r>
      <w:r w:rsidRPr="00A0156E">
        <w:t xml:space="preserve"> accessibility of contraception and abortion</w:t>
      </w:r>
      <w:r>
        <w:t>.</w:t>
      </w:r>
      <w:r w:rsidRPr="00C10925">
        <w:rPr>
          <w:rStyle w:val="EndnoteReference"/>
        </w:rPr>
        <w:endnoteReference w:id="23"/>
      </w:r>
    </w:p>
    <w:p w14:paraId="636298C7" w14:textId="28D53925" w:rsidR="00BD3571" w:rsidRDefault="00BD3571" w:rsidP="00BD3571">
      <w:r>
        <w:t>Prospective adoptive parents began to look overseas for children to adopt. Intercountry adoption programs began in Australia in the 1960s. The first recorded adoption of a</w:t>
      </w:r>
      <w:r w:rsidR="0076235B">
        <w:t> </w:t>
      </w:r>
      <w:r>
        <w:t>South Korean child to Australia occurred in 1969, although it is likely that some children from the ROK entered Australia through private adoption processes earlier than this.</w:t>
      </w:r>
      <w:r>
        <w:rPr>
          <w:rStyle w:val="EndnoteReference"/>
        </w:rPr>
        <w:endnoteReference w:id="24"/>
      </w:r>
      <w:r>
        <w:t xml:space="preserve"> </w:t>
      </w:r>
    </w:p>
    <w:p w14:paraId="588BF2F7" w14:textId="01776AE3" w:rsidR="00BD3571" w:rsidRDefault="00BD3571" w:rsidP="00BD3571">
      <w:r>
        <w:t>Further, i</w:t>
      </w:r>
      <w:r w:rsidRPr="00901D86">
        <w:t xml:space="preserve">ntercountry adoption to Australia began </w:t>
      </w:r>
      <w:r>
        <w:t xml:space="preserve">at scale </w:t>
      </w:r>
      <w:r w:rsidRPr="00901D86">
        <w:t xml:space="preserve">after the </w:t>
      </w:r>
      <w:r>
        <w:t>period defined by</w:t>
      </w:r>
      <w:r w:rsidRPr="00901D86">
        <w:t xml:space="preserve"> the Stolen Generations, Australia's forced adoption era and the White Australia Policy in the late 1970s to early 1980s.</w:t>
      </w:r>
      <w:r>
        <w:rPr>
          <w:rStyle w:val="EndnoteReference"/>
        </w:rPr>
        <w:endnoteReference w:id="25"/>
      </w:r>
      <w:r>
        <w:t xml:space="preserve"> Kim et al have stated: </w:t>
      </w:r>
    </w:p>
    <w:p w14:paraId="0BF4E46C" w14:textId="55EB8B44" w:rsidR="00BD3571" w:rsidRDefault="00BD3571" w:rsidP="00BD3571">
      <w:pPr>
        <w:pStyle w:val="BlockquotePullouttext"/>
      </w:pPr>
      <w:r w:rsidRPr="006B2C89">
        <w:lastRenderedPageBreak/>
        <w:t>Transracial–transnational adoption in Australia began after a long history of racially restricted immigration under the White Australia Policy, coinciding with the country's shift towards multiculturalism.</w:t>
      </w:r>
      <w:r>
        <w:rPr>
          <w:rStyle w:val="EndnoteReference"/>
        </w:rPr>
        <w:endnoteReference w:id="26"/>
      </w:r>
      <w:r w:rsidRPr="006B2C89">
        <w:t> </w:t>
      </w:r>
    </w:p>
    <w:p w14:paraId="4CEBABEC" w14:textId="67ACC8AE" w:rsidR="00BD3571" w:rsidRDefault="00BD3571" w:rsidP="00BD3571">
      <w:r>
        <w:t>Interest in intercountry adoption was also fuelled by its popular perception as</w:t>
      </w:r>
      <w:r w:rsidR="0076235B">
        <w:t> </w:t>
      </w:r>
      <w:r>
        <w:t>a</w:t>
      </w:r>
      <w:r w:rsidR="0076235B">
        <w:t> </w:t>
      </w:r>
      <w:r>
        <w:t>humanitarian intervention for vulnerable children in developing nations.</w:t>
      </w:r>
      <w:r>
        <w:rPr>
          <w:rStyle w:val="EndnoteReference"/>
        </w:rPr>
        <w:endnoteReference w:id="27"/>
      </w:r>
      <w:r>
        <w:t xml:space="preserve"> </w:t>
      </w:r>
    </w:p>
    <w:p w14:paraId="082F486A" w14:textId="164B1B59" w:rsidR="00BD3571" w:rsidRPr="00BA6CC0" w:rsidRDefault="00BD3571" w:rsidP="00BD3571">
      <w:r>
        <w:t>This Investigation has heard from stakeholder organisations about the immense impact of</w:t>
      </w:r>
      <w:r w:rsidR="0097606D">
        <w:t> </w:t>
      </w:r>
      <w:r>
        <w:t xml:space="preserve">intercountry adoptions on individuals. </w:t>
      </w:r>
      <w:r w:rsidR="00466D05">
        <w:t xml:space="preserve">While </w:t>
      </w:r>
      <w:r>
        <w:t>South Korean adoptees are resilient</w:t>
      </w:r>
      <w:r w:rsidR="00466D05">
        <w:t>, many</w:t>
      </w:r>
      <w:r w:rsidR="00CF46AA">
        <w:t> </w:t>
      </w:r>
      <w:r>
        <w:t xml:space="preserve">experience lifelong impacts and trauma </w:t>
      </w:r>
      <w:proofErr w:type="gramStart"/>
      <w:r>
        <w:t>as a result of</w:t>
      </w:r>
      <w:proofErr w:type="gramEnd"/>
      <w:r>
        <w:t xml:space="preserve"> their adoption, which </w:t>
      </w:r>
      <w:r w:rsidR="00466D05">
        <w:t xml:space="preserve">may have </w:t>
      </w:r>
      <w:r>
        <w:t>be</w:t>
      </w:r>
      <w:r w:rsidR="00466D05">
        <w:t>en</w:t>
      </w:r>
      <w:r>
        <w:t xml:space="preserve"> compounded by a lack of support by Australian society and governments. </w:t>
      </w:r>
      <w:r w:rsidRPr="00A72CDE">
        <w:rPr>
          <w:b/>
          <w:bCs/>
        </w:rPr>
        <w:t>Appendix 3</w:t>
      </w:r>
      <w:r>
        <w:rPr>
          <w:b/>
          <w:bCs/>
        </w:rPr>
        <w:t xml:space="preserve"> </w:t>
      </w:r>
      <w:r>
        <w:t xml:space="preserve">provides detail on stakeholder groups’ preferred approaches to engaging with the ROK intercountry adoptee community. </w:t>
      </w:r>
    </w:p>
    <w:p w14:paraId="618434B1" w14:textId="77777777" w:rsidR="00F03461" w:rsidRPr="00F32BB1" w:rsidRDefault="00F03461" w:rsidP="00740B1E">
      <w:pPr>
        <w:pStyle w:val="Heading3"/>
        <w:rPr>
          <w:rFonts w:asciiTheme="minorHAnsi" w:hAnsiTheme="minorHAnsi" w:cstheme="minorHAnsi"/>
        </w:rPr>
      </w:pPr>
      <w:bookmarkStart w:id="19" w:name="_Toc238664303"/>
      <w:r w:rsidRPr="00F32BB1">
        <w:rPr>
          <w:rFonts w:asciiTheme="minorHAnsi" w:hAnsiTheme="minorHAnsi" w:cstheme="minorHAnsi"/>
        </w:rPr>
        <w:t>Historical Adoption Governance in Australia</w:t>
      </w:r>
      <w:bookmarkEnd w:id="19"/>
    </w:p>
    <w:p w14:paraId="09149B5F" w14:textId="4B762624" w:rsidR="00F03461" w:rsidRPr="00EB01B0" w:rsidRDefault="00F03461" w:rsidP="00482C34">
      <w:pPr>
        <w:rPr>
          <w:rFonts w:eastAsia="Times New Roman" w:cstheme="minorHAnsi"/>
          <w:szCs w:val="22"/>
          <w:lang w:eastAsia="en-AU"/>
        </w:rPr>
      </w:pPr>
      <w:r w:rsidRPr="00EB01B0">
        <w:rPr>
          <w:rFonts w:eastAsia="Times New Roman" w:cstheme="minorHAnsi"/>
          <w:szCs w:val="22"/>
          <w:lang w:eastAsia="en-AU"/>
        </w:rPr>
        <w:t>Before 1998, the governance of intercountry adoption in Australia was highly decentralised, with state and territory governments holding full responsibility under their respective adoption legislation.</w:t>
      </w:r>
    </w:p>
    <w:p w14:paraId="37F682E4" w14:textId="5A64E698" w:rsidR="00F03461" w:rsidRDefault="00466D05" w:rsidP="00482C34">
      <w:pPr>
        <w:rPr>
          <w:rFonts w:eastAsia="Times New Roman" w:cstheme="minorHAnsi"/>
          <w:szCs w:val="22"/>
          <w:lang w:eastAsia="en-AU"/>
        </w:rPr>
      </w:pPr>
      <w:r>
        <w:rPr>
          <w:rFonts w:eastAsia="Times New Roman" w:cstheme="minorHAnsi"/>
          <w:szCs w:val="22"/>
          <w:lang w:eastAsia="en-AU"/>
        </w:rPr>
        <w:t>I</w:t>
      </w:r>
      <w:r w:rsidR="00F03461" w:rsidRPr="00EB01B0">
        <w:rPr>
          <w:rFonts w:eastAsia="Times New Roman" w:cstheme="minorHAnsi"/>
          <w:szCs w:val="22"/>
          <w:lang w:eastAsia="en-AU"/>
        </w:rPr>
        <w:t xml:space="preserve">ntercountry adoption on a significant scale commenced </w:t>
      </w:r>
      <w:r w:rsidR="00F03461">
        <w:rPr>
          <w:rFonts w:eastAsia="Times New Roman" w:cstheme="minorHAnsi"/>
          <w:szCs w:val="22"/>
          <w:lang w:eastAsia="en-AU"/>
        </w:rPr>
        <w:t xml:space="preserve">internationally </w:t>
      </w:r>
      <w:r w:rsidR="00F03461" w:rsidRPr="00EB01B0">
        <w:rPr>
          <w:rFonts w:eastAsia="Times New Roman" w:cstheme="minorHAnsi"/>
          <w:szCs w:val="22"/>
          <w:lang w:eastAsia="en-AU"/>
        </w:rPr>
        <w:t>in the period immediately after World War II</w:t>
      </w:r>
      <w:r w:rsidR="00F03461">
        <w:rPr>
          <w:rFonts w:eastAsia="Times New Roman" w:cstheme="minorHAnsi"/>
          <w:szCs w:val="22"/>
          <w:lang w:eastAsia="en-AU"/>
        </w:rPr>
        <w:t xml:space="preserve">, particularly from Europe, Japan and China. At scale intercountry adoption to Australia commenced with ‘Operation Babylift’, a humanitarian-driven evacuation of </w:t>
      </w:r>
      <w:r w:rsidR="00AF188E">
        <w:rPr>
          <w:rFonts w:eastAsia="Times New Roman" w:cstheme="minorHAnsi"/>
          <w:szCs w:val="22"/>
          <w:lang w:eastAsia="en-AU"/>
        </w:rPr>
        <w:t xml:space="preserve">292 </w:t>
      </w:r>
      <w:r w:rsidR="00F03461">
        <w:rPr>
          <w:rFonts w:eastAsia="Times New Roman" w:cstheme="minorHAnsi"/>
          <w:szCs w:val="22"/>
          <w:lang w:eastAsia="en-AU"/>
        </w:rPr>
        <w:t>Vietnamese children brought to Australia from South Vietnam in</w:t>
      </w:r>
      <w:r w:rsidR="00532922">
        <w:rPr>
          <w:rFonts w:eastAsia="Times New Roman" w:cstheme="minorHAnsi"/>
          <w:szCs w:val="22"/>
          <w:lang w:eastAsia="en-AU"/>
        </w:rPr>
        <w:t> </w:t>
      </w:r>
      <w:r w:rsidR="00F03461">
        <w:rPr>
          <w:rFonts w:eastAsia="Times New Roman" w:cstheme="minorHAnsi"/>
          <w:szCs w:val="22"/>
          <w:lang w:eastAsia="en-AU"/>
        </w:rPr>
        <w:t>1975.</w:t>
      </w:r>
      <w:r w:rsidR="00F03461">
        <w:rPr>
          <w:rStyle w:val="EndnoteReference"/>
          <w:rFonts w:eastAsia="Times New Roman" w:cstheme="minorHAnsi"/>
          <w:szCs w:val="22"/>
          <w:lang w:eastAsia="en-AU"/>
        </w:rPr>
        <w:endnoteReference w:id="28"/>
      </w:r>
    </w:p>
    <w:p w14:paraId="1E5DCB85" w14:textId="6D64B745" w:rsidR="00F03461" w:rsidRDefault="00F03461" w:rsidP="00482C34">
      <w:pPr>
        <w:rPr>
          <w:rFonts w:eastAsia="Times New Roman" w:cstheme="minorHAnsi"/>
          <w:szCs w:val="22"/>
          <w:lang w:eastAsia="en-AU"/>
        </w:rPr>
      </w:pPr>
      <w:r>
        <w:rPr>
          <w:rFonts w:eastAsia="Times New Roman" w:cstheme="minorHAnsi"/>
          <w:szCs w:val="22"/>
          <w:lang w:eastAsia="en-AU"/>
        </w:rPr>
        <w:t>According to the National Archives of Australia</w:t>
      </w:r>
      <w:r w:rsidR="0043689A">
        <w:rPr>
          <w:rFonts w:eastAsia="Times New Roman" w:cstheme="minorHAnsi"/>
          <w:szCs w:val="22"/>
          <w:lang w:eastAsia="en-AU"/>
        </w:rPr>
        <w:t>,</w:t>
      </w:r>
      <w:r>
        <w:rPr>
          <w:rFonts w:eastAsia="Times New Roman" w:cstheme="minorHAnsi"/>
          <w:szCs w:val="22"/>
          <w:lang w:eastAsia="en-AU"/>
        </w:rPr>
        <w:t xml:space="preserve"> Operation Babylift was a tragic event spurred by a humanitarian motive to rescue war orphans: </w:t>
      </w:r>
    </w:p>
    <w:p w14:paraId="60BB0A6A" w14:textId="71544B18" w:rsidR="00F03461" w:rsidRDefault="00F03461" w:rsidP="00013135">
      <w:pPr>
        <w:pStyle w:val="BlockquotePullouttext"/>
      </w:pPr>
      <w:r w:rsidRPr="0003511C">
        <w:t>Some saw Operation Babylift as a humanitarian act, while others were concerned about the future of the children in Australia.</w:t>
      </w:r>
      <w:r>
        <w:rPr>
          <w:rStyle w:val="EndnoteReference"/>
          <w:rFonts w:cstheme="minorHAnsi"/>
          <w:szCs w:val="22"/>
        </w:rPr>
        <w:endnoteReference w:id="29"/>
      </w:r>
    </w:p>
    <w:p w14:paraId="7062474E" w14:textId="628B7BCA" w:rsidR="00F03461" w:rsidRDefault="00F03461" w:rsidP="00482C34">
      <w:r>
        <w:rPr>
          <w:rFonts w:eastAsia="Times New Roman" w:cstheme="minorHAnsi"/>
          <w:szCs w:val="22"/>
          <w:lang w:eastAsia="en-AU"/>
        </w:rPr>
        <w:t>T</w:t>
      </w:r>
      <w:r w:rsidRPr="00EB01B0">
        <w:rPr>
          <w:rFonts w:eastAsia="Times New Roman" w:cstheme="minorHAnsi"/>
          <w:szCs w:val="22"/>
          <w:lang w:eastAsia="en-AU"/>
        </w:rPr>
        <w:t xml:space="preserve">he numbers </w:t>
      </w:r>
      <w:r>
        <w:rPr>
          <w:rFonts w:eastAsia="Times New Roman" w:cstheme="minorHAnsi"/>
          <w:szCs w:val="22"/>
          <w:lang w:eastAsia="en-AU"/>
        </w:rPr>
        <w:t>of South Korean children being adopted overseas</w:t>
      </w:r>
      <w:r w:rsidRPr="00EB01B0">
        <w:rPr>
          <w:rFonts w:eastAsia="Times New Roman" w:cstheme="minorHAnsi"/>
          <w:szCs w:val="22"/>
          <w:lang w:eastAsia="en-AU"/>
        </w:rPr>
        <w:t xml:space="preserve"> increased </w:t>
      </w:r>
      <w:r>
        <w:rPr>
          <w:rFonts w:eastAsia="Times New Roman" w:cstheme="minorHAnsi"/>
          <w:szCs w:val="22"/>
          <w:lang w:eastAsia="en-AU"/>
        </w:rPr>
        <w:t xml:space="preserve">dramatically </w:t>
      </w:r>
      <w:r w:rsidRPr="00EB01B0">
        <w:rPr>
          <w:rFonts w:eastAsia="Times New Roman" w:cstheme="minorHAnsi"/>
          <w:szCs w:val="22"/>
          <w:lang w:eastAsia="en-AU"/>
        </w:rPr>
        <w:t>in</w:t>
      </w:r>
      <w:r w:rsidR="00DE40BB">
        <w:rPr>
          <w:rFonts w:eastAsia="Times New Roman" w:cstheme="minorHAnsi"/>
          <w:szCs w:val="22"/>
          <w:lang w:eastAsia="en-AU"/>
        </w:rPr>
        <w:t> </w:t>
      </w:r>
      <w:r w:rsidRPr="00EB01B0">
        <w:rPr>
          <w:rFonts w:eastAsia="Times New Roman" w:cstheme="minorHAnsi"/>
          <w:szCs w:val="22"/>
          <w:lang w:eastAsia="en-AU"/>
        </w:rPr>
        <w:t>the aftermath of the 1950s Korean War.</w:t>
      </w:r>
      <w:r>
        <w:rPr>
          <w:rStyle w:val="EndnoteReference"/>
          <w:rFonts w:eastAsia="Times New Roman" w:cstheme="minorHAnsi"/>
          <w:szCs w:val="22"/>
          <w:lang w:eastAsia="en-AU"/>
        </w:rPr>
        <w:endnoteReference w:id="30"/>
      </w:r>
      <w:r w:rsidRPr="00EB01B0">
        <w:rPr>
          <w:rFonts w:eastAsia="Times New Roman" w:cstheme="minorHAnsi"/>
          <w:szCs w:val="22"/>
          <w:lang w:eastAsia="en-AU"/>
        </w:rPr>
        <w:t xml:space="preserve"> </w:t>
      </w:r>
    </w:p>
    <w:p w14:paraId="76995071" w14:textId="42CF487B" w:rsidR="00F03461" w:rsidRPr="00EB01B0" w:rsidRDefault="00F03461" w:rsidP="00482C34">
      <w:pPr>
        <w:rPr>
          <w:rFonts w:eastAsia="Times New Roman" w:cstheme="minorHAnsi"/>
          <w:szCs w:val="22"/>
          <w:lang w:eastAsia="en-AU"/>
        </w:rPr>
      </w:pPr>
      <w:r w:rsidRPr="00EB01B0">
        <w:rPr>
          <w:rFonts w:eastAsia="Times New Roman" w:cstheme="minorHAnsi"/>
          <w:szCs w:val="22"/>
          <w:lang w:eastAsia="en-AU"/>
        </w:rPr>
        <w:t>When intercountry adoption first commenced</w:t>
      </w:r>
      <w:r>
        <w:rPr>
          <w:rFonts w:eastAsia="Times New Roman" w:cstheme="minorHAnsi"/>
          <w:szCs w:val="22"/>
          <w:lang w:eastAsia="en-AU"/>
        </w:rPr>
        <w:t xml:space="preserve"> in Australia</w:t>
      </w:r>
      <w:r w:rsidRPr="00EB01B0">
        <w:rPr>
          <w:rFonts w:eastAsia="Times New Roman" w:cstheme="minorHAnsi"/>
          <w:szCs w:val="22"/>
          <w:lang w:eastAsia="en-AU"/>
        </w:rPr>
        <w:t xml:space="preserve"> there were no agencies to</w:t>
      </w:r>
      <w:r w:rsidR="0076235B">
        <w:rPr>
          <w:rFonts w:eastAsia="Times New Roman" w:cstheme="minorHAnsi"/>
          <w:szCs w:val="22"/>
          <w:lang w:eastAsia="en-AU"/>
        </w:rPr>
        <w:t> </w:t>
      </w:r>
      <w:r w:rsidRPr="00EB01B0">
        <w:rPr>
          <w:rFonts w:eastAsia="Times New Roman" w:cstheme="minorHAnsi"/>
          <w:szCs w:val="22"/>
          <w:lang w:eastAsia="en-AU"/>
        </w:rPr>
        <w:t>approve couples or supervise placements</w:t>
      </w:r>
      <w:r>
        <w:rPr>
          <w:rFonts w:eastAsia="Times New Roman" w:cstheme="minorHAnsi"/>
          <w:szCs w:val="22"/>
          <w:lang w:eastAsia="en-AU"/>
        </w:rPr>
        <w:t>,</w:t>
      </w:r>
      <w:r w:rsidRPr="00EB01B0">
        <w:rPr>
          <w:rFonts w:eastAsia="Times New Roman" w:cstheme="minorHAnsi"/>
          <w:szCs w:val="22"/>
          <w:lang w:eastAsia="en-AU"/>
        </w:rPr>
        <w:t xml:space="preserve"> and adoption was very much on an individual or ad hoc basis.</w:t>
      </w:r>
      <w:r>
        <w:rPr>
          <w:rStyle w:val="EndnoteReference"/>
          <w:rFonts w:eastAsia="Times New Roman" w:cstheme="minorHAnsi"/>
          <w:szCs w:val="22"/>
          <w:lang w:eastAsia="en-AU"/>
        </w:rPr>
        <w:endnoteReference w:id="31"/>
      </w:r>
      <w:r w:rsidRPr="00EB01B0">
        <w:rPr>
          <w:rFonts w:eastAsia="Times New Roman" w:cstheme="minorHAnsi"/>
          <w:szCs w:val="22"/>
          <w:lang w:eastAsia="en-AU"/>
        </w:rPr>
        <w:t xml:space="preserve"> In some jurisdictions, such as </w:t>
      </w:r>
      <w:r w:rsidR="00942AF0">
        <w:rPr>
          <w:rFonts w:eastAsia="Times New Roman" w:cstheme="minorHAnsi"/>
          <w:szCs w:val="22"/>
          <w:lang w:eastAsia="en-AU"/>
        </w:rPr>
        <w:t>VIC</w:t>
      </w:r>
      <w:r w:rsidRPr="00EB01B0">
        <w:rPr>
          <w:rFonts w:eastAsia="Times New Roman" w:cstheme="minorHAnsi"/>
          <w:szCs w:val="22"/>
          <w:lang w:eastAsia="en-AU"/>
        </w:rPr>
        <w:t>, some existing adoption agencies were approved to arrange intercountry adoptions.</w:t>
      </w:r>
      <w:r w:rsidRPr="00EB01B0">
        <w:rPr>
          <w:rStyle w:val="EndnoteReference"/>
          <w:rFonts w:eastAsia="Times New Roman" w:cstheme="minorHAnsi"/>
          <w:szCs w:val="22"/>
          <w:lang w:eastAsia="en-AU"/>
        </w:rPr>
        <w:endnoteReference w:id="32"/>
      </w:r>
    </w:p>
    <w:p w14:paraId="72B00372" w14:textId="7C5D3056" w:rsidR="00F03461" w:rsidRPr="00EB01B0" w:rsidRDefault="00F03461" w:rsidP="00482C34">
      <w:pPr>
        <w:rPr>
          <w:rFonts w:eastAsia="Times New Roman" w:cstheme="minorHAnsi"/>
          <w:szCs w:val="22"/>
          <w:lang w:eastAsia="en-AU"/>
        </w:rPr>
      </w:pPr>
      <w:r>
        <w:rPr>
          <w:rFonts w:eastAsia="Times New Roman" w:cstheme="minorHAnsi"/>
          <w:szCs w:val="22"/>
          <w:lang w:eastAsia="en-AU"/>
        </w:rPr>
        <w:t>During</w:t>
      </w:r>
      <w:r w:rsidRPr="00EB01B0">
        <w:rPr>
          <w:rFonts w:eastAsia="Times New Roman" w:cstheme="minorHAnsi"/>
          <w:szCs w:val="22"/>
          <w:lang w:eastAsia="en-AU"/>
        </w:rPr>
        <w:t xml:space="preserve"> the 1960s</w:t>
      </w:r>
      <w:r>
        <w:rPr>
          <w:rFonts w:eastAsia="Times New Roman" w:cstheme="minorHAnsi"/>
          <w:szCs w:val="22"/>
          <w:lang w:eastAsia="en-AU"/>
        </w:rPr>
        <w:t>,</w:t>
      </w:r>
      <w:r w:rsidRPr="00EB01B0">
        <w:rPr>
          <w:rFonts w:eastAsia="Times New Roman" w:cstheme="minorHAnsi"/>
          <w:szCs w:val="22"/>
          <w:lang w:eastAsia="en-AU"/>
        </w:rPr>
        <w:t xml:space="preserve"> the Commonwealth’s role was limited to administering immigration processes associated with overseas adoptions. As international adoption activity expanded during the 1970s, the Commonwealth began to play a more active coordinating role.</w:t>
      </w:r>
      <w:r>
        <w:rPr>
          <w:rStyle w:val="EndnoteReference"/>
          <w:rFonts w:eastAsia="Times New Roman" w:cstheme="minorHAnsi"/>
          <w:szCs w:val="22"/>
          <w:lang w:eastAsia="en-AU"/>
        </w:rPr>
        <w:endnoteReference w:id="33"/>
      </w:r>
      <w:r w:rsidRPr="00EB01B0">
        <w:rPr>
          <w:rFonts w:eastAsia="Times New Roman" w:cstheme="minorHAnsi"/>
          <w:szCs w:val="22"/>
          <w:lang w:eastAsia="en-AU"/>
        </w:rPr>
        <w:t xml:space="preserve"> </w:t>
      </w:r>
    </w:p>
    <w:p w14:paraId="3F6EED00" w14:textId="1E1457F1" w:rsidR="00F03461" w:rsidRDefault="00F03461" w:rsidP="00482C34">
      <w:pPr>
        <w:rPr>
          <w:rFonts w:eastAsia="Times New Roman" w:cstheme="minorHAnsi"/>
          <w:szCs w:val="22"/>
          <w:lang w:eastAsia="en-AU"/>
        </w:rPr>
      </w:pPr>
      <w:r>
        <w:rPr>
          <w:rFonts w:eastAsia="Times New Roman" w:cstheme="minorHAnsi"/>
          <w:szCs w:val="22"/>
          <w:lang w:eastAsia="en-AU"/>
        </w:rPr>
        <w:lastRenderedPageBreak/>
        <w:t>Research posits that intercountry adoption</w:t>
      </w:r>
      <w:r w:rsidRPr="00EB01B0">
        <w:rPr>
          <w:rFonts w:eastAsia="Times New Roman" w:cstheme="minorHAnsi"/>
          <w:szCs w:val="22"/>
          <w:lang w:eastAsia="en-AU"/>
        </w:rPr>
        <w:t xml:space="preserve">, particularly </w:t>
      </w:r>
      <w:r>
        <w:rPr>
          <w:rFonts w:eastAsia="Times New Roman" w:cstheme="minorHAnsi"/>
          <w:szCs w:val="22"/>
          <w:lang w:eastAsia="en-AU"/>
        </w:rPr>
        <w:t>from the ROK</w:t>
      </w:r>
      <w:r w:rsidRPr="00EB01B0">
        <w:rPr>
          <w:rFonts w:eastAsia="Times New Roman" w:cstheme="minorHAnsi"/>
          <w:szCs w:val="22"/>
          <w:lang w:eastAsia="en-AU"/>
        </w:rPr>
        <w:t xml:space="preserve">, did not arise naturally but through purposeful and organised actions by advocacy networks prior to any formal government regulation. </w:t>
      </w:r>
      <w:r>
        <w:rPr>
          <w:rFonts w:eastAsia="Times New Roman" w:cstheme="minorHAnsi"/>
          <w:szCs w:val="22"/>
          <w:lang w:eastAsia="en-AU"/>
        </w:rPr>
        <w:t xml:space="preserve">Fronek has called these advocacy groups a ‘proponent network’ and describes the network as: </w:t>
      </w:r>
    </w:p>
    <w:p w14:paraId="0E5B6A73" w14:textId="0E9535AE" w:rsidR="00F03461" w:rsidRDefault="00F03461" w:rsidP="00D76D0A">
      <w:pPr>
        <w:pStyle w:val="BlockquotePullouttext"/>
        <w:rPr>
          <w:rFonts w:cstheme="minorHAnsi"/>
          <w:szCs w:val="22"/>
        </w:rPr>
      </w:pPr>
      <w:r w:rsidRPr="00D76D0A">
        <w:t>a complex structure of connected actors operating within and outside Australia. It</w:t>
      </w:r>
      <w:r w:rsidR="00C83B5D">
        <w:t> </w:t>
      </w:r>
      <w:r w:rsidRPr="00D76D0A">
        <w:t>emerged in the 1970s with the common goal of enabling ICA, first from Vietnam then Korea.</w:t>
      </w:r>
      <w:r>
        <w:rPr>
          <w:rStyle w:val="EndnoteReference"/>
        </w:rPr>
        <w:endnoteReference w:id="34"/>
      </w:r>
    </w:p>
    <w:p w14:paraId="65812B1E" w14:textId="5E2147E6" w:rsidR="00F03461" w:rsidRDefault="00F03461" w:rsidP="00482C34">
      <w:pPr>
        <w:rPr>
          <w:rFonts w:eastAsia="Times New Roman" w:cstheme="minorHAnsi"/>
          <w:szCs w:val="22"/>
          <w:lang w:eastAsia="en-AU"/>
        </w:rPr>
      </w:pPr>
      <w:r w:rsidRPr="00EB01B0">
        <w:rPr>
          <w:rFonts w:eastAsia="Times New Roman" w:cstheme="minorHAnsi"/>
          <w:szCs w:val="22"/>
          <w:lang w:eastAsia="en-AU"/>
        </w:rPr>
        <w:t xml:space="preserve">Early adoptions </w:t>
      </w:r>
      <w:r>
        <w:rPr>
          <w:rFonts w:eastAsia="Times New Roman" w:cstheme="minorHAnsi"/>
          <w:szCs w:val="22"/>
          <w:lang w:eastAsia="en-AU"/>
        </w:rPr>
        <w:t xml:space="preserve">from the ROK </w:t>
      </w:r>
      <w:r w:rsidRPr="00EB01B0">
        <w:rPr>
          <w:rFonts w:eastAsia="Times New Roman" w:cstheme="minorHAnsi"/>
          <w:szCs w:val="22"/>
          <w:lang w:eastAsia="en-AU"/>
        </w:rPr>
        <w:t xml:space="preserve">were largely private arrangements, undertaken without state or </w:t>
      </w:r>
      <w:r>
        <w:rPr>
          <w:rFonts w:eastAsia="Times New Roman" w:cstheme="minorHAnsi"/>
          <w:szCs w:val="22"/>
          <w:lang w:eastAsia="en-AU"/>
        </w:rPr>
        <w:t>f</w:t>
      </w:r>
      <w:r w:rsidRPr="00EB01B0">
        <w:rPr>
          <w:rFonts w:eastAsia="Times New Roman" w:cstheme="minorHAnsi"/>
          <w:szCs w:val="22"/>
          <w:lang w:eastAsia="en-AU"/>
        </w:rPr>
        <w:t>ederal legislative frameworks</w:t>
      </w:r>
      <w:r>
        <w:rPr>
          <w:rFonts w:eastAsia="Times New Roman" w:cstheme="minorHAnsi"/>
          <w:szCs w:val="22"/>
          <w:lang w:eastAsia="en-AU"/>
        </w:rPr>
        <w:t xml:space="preserve"> in place</w:t>
      </w:r>
      <w:r w:rsidRPr="00EB01B0">
        <w:rPr>
          <w:rFonts w:eastAsia="Times New Roman" w:cstheme="minorHAnsi"/>
          <w:szCs w:val="22"/>
          <w:lang w:eastAsia="en-AU"/>
        </w:rPr>
        <w:t xml:space="preserve">. Formal </w:t>
      </w:r>
      <w:r>
        <w:rPr>
          <w:rFonts w:eastAsia="Times New Roman" w:cstheme="minorHAnsi"/>
          <w:szCs w:val="22"/>
          <w:lang w:eastAsia="en-AU"/>
        </w:rPr>
        <w:t>ROK</w:t>
      </w:r>
      <w:r w:rsidRPr="00EB01B0">
        <w:rPr>
          <w:rFonts w:eastAsia="Times New Roman" w:cstheme="minorHAnsi"/>
          <w:szCs w:val="22"/>
          <w:lang w:eastAsia="en-AU"/>
        </w:rPr>
        <w:t xml:space="preserve"> adoption programs were established unevenly across states, with </w:t>
      </w:r>
      <w:r>
        <w:rPr>
          <w:rFonts w:eastAsia="Times New Roman" w:cstheme="minorHAnsi"/>
          <w:szCs w:val="22"/>
          <w:lang w:eastAsia="en-AU"/>
        </w:rPr>
        <w:t>NSW</w:t>
      </w:r>
      <w:r w:rsidRPr="00EB01B0">
        <w:rPr>
          <w:rFonts w:eastAsia="Times New Roman" w:cstheme="minorHAnsi"/>
          <w:szCs w:val="22"/>
          <w:lang w:eastAsia="en-AU"/>
        </w:rPr>
        <w:t xml:space="preserve"> commencing </w:t>
      </w:r>
      <w:r>
        <w:rPr>
          <w:rFonts w:eastAsia="Times New Roman" w:cstheme="minorHAnsi"/>
          <w:szCs w:val="22"/>
          <w:lang w:eastAsia="en-AU"/>
        </w:rPr>
        <w:t xml:space="preserve">a program </w:t>
      </w:r>
      <w:r w:rsidRPr="00EB01B0">
        <w:rPr>
          <w:rFonts w:eastAsia="Times New Roman" w:cstheme="minorHAnsi"/>
          <w:szCs w:val="22"/>
          <w:lang w:eastAsia="en-AU"/>
        </w:rPr>
        <w:t xml:space="preserve">in 1977 and Queensland </w:t>
      </w:r>
      <w:r>
        <w:rPr>
          <w:rFonts w:eastAsia="Times New Roman" w:cstheme="minorHAnsi"/>
          <w:szCs w:val="22"/>
          <w:lang w:eastAsia="en-AU"/>
        </w:rPr>
        <w:t xml:space="preserve">(QLD) </w:t>
      </w:r>
      <w:r w:rsidR="004F41A7">
        <w:rPr>
          <w:rFonts w:eastAsia="Times New Roman" w:cstheme="minorHAnsi"/>
          <w:szCs w:val="22"/>
          <w:lang w:eastAsia="en-AU"/>
        </w:rPr>
        <w:t>and Tasmania</w:t>
      </w:r>
      <w:r w:rsidR="00CB7C3E">
        <w:rPr>
          <w:rFonts w:eastAsia="Times New Roman" w:cstheme="minorHAnsi"/>
          <w:szCs w:val="22"/>
          <w:lang w:eastAsia="en-AU"/>
        </w:rPr>
        <w:t xml:space="preserve"> (TAS)</w:t>
      </w:r>
      <w:r w:rsidR="004F41A7">
        <w:rPr>
          <w:rFonts w:eastAsia="Times New Roman" w:cstheme="minorHAnsi"/>
          <w:szCs w:val="22"/>
          <w:lang w:eastAsia="en-AU"/>
        </w:rPr>
        <w:t xml:space="preserve"> </w:t>
      </w:r>
      <w:r w:rsidRPr="00EB01B0">
        <w:rPr>
          <w:rFonts w:eastAsia="Times New Roman" w:cstheme="minorHAnsi"/>
          <w:szCs w:val="22"/>
          <w:lang w:eastAsia="en-AU"/>
        </w:rPr>
        <w:t xml:space="preserve">in 1983. No formal bilateral treaty existed between Australia and </w:t>
      </w:r>
      <w:r>
        <w:rPr>
          <w:rFonts w:eastAsia="Times New Roman" w:cstheme="minorHAnsi"/>
          <w:szCs w:val="22"/>
          <w:lang w:eastAsia="en-AU"/>
        </w:rPr>
        <w:t xml:space="preserve">the ROK. Instead, </w:t>
      </w:r>
      <w:r w:rsidRPr="00EB01B0">
        <w:rPr>
          <w:rFonts w:eastAsia="Times New Roman" w:cstheme="minorHAnsi"/>
          <w:szCs w:val="22"/>
          <w:lang w:eastAsia="en-AU"/>
        </w:rPr>
        <w:t>adoptions operated through working arrangements.</w:t>
      </w:r>
      <w:r w:rsidRPr="00EB01B0">
        <w:rPr>
          <w:rStyle w:val="EndnoteReference"/>
          <w:rFonts w:eastAsia="Times New Roman" w:cstheme="minorHAnsi"/>
          <w:szCs w:val="22"/>
          <w:lang w:eastAsia="en-AU"/>
        </w:rPr>
        <w:endnoteReference w:id="35"/>
      </w:r>
    </w:p>
    <w:p w14:paraId="60C5259D" w14:textId="4B5532B2" w:rsidR="00C70696" w:rsidRPr="00C70696" w:rsidRDefault="00C70696" w:rsidP="00482C34">
      <w:pPr>
        <w:rPr>
          <w:rFonts w:eastAsia="Times New Roman" w:cstheme="minorHAnsi"/>
          <w:szCs w:val="22"/>
          <w:lang w:eastAsia="en-AU"/>
        </w:rPr>
      </w:pPr>
      <w:r w:rsidRPr="00C70696">
        <w:rPr>
          <w:rFonts w:eastAsia="Times New Roman" w:cstheme="minorHAnsi"/>
          <w:szCs w:val="22"/>
          <w:lang w:eastAsia="en-AU"/>
        </w:rPr>
        <w:t>Researchers Song and Gustafsson</w:t>
      </w:r>
      <w:r w:rsidRPr="00C70696" w:rsidDel="00143844">
        <w:rPr>
          <w:rFonts w:eastAsia="Times New Roman" w:cstheme="minorHAnsi"/>
          <w:szCs w:val="22"/>
          <w:lang w:eastAsia="en-AU"/>
        </w:rPr>
        <w:t xml:space="preserve"> </w:t>
      </w:r>
      <w:r w:rsidRPr="00C70696">
        <w:rPr>
          <w:rFonts w:eastAsia="Times New Roman" w:cstheme="minorHAnsi"/>
          <w:szCs w:val="22"/>
          <w:lang w:eastAsia="en-AU"/>
        </w:rPr>
        <w:t xml:space="preserve">have argued that there may have been </w:t>
      </w:r>
      <w:r w:rsidR="00F053E2" w:rsidRPr="00C70696">
        <w:rPr>
          <w:rFonts w:eastAsia="Times New Roman" w:cstheme="minorHAnsi"/>
          <w:szCs w:val="22"/>
          <w:lang w:eastAsia="en-AU"/>
        </w:rPr>
        <w:t>deliberat</w:t>
      </w:r>
      <w:r w:rsidR="00F053E2">
        <w:rPr>
          <w:rFonts w:eastAsia="Times New Roman" w:cstheme="minorHAnsi"/>
          <w:szCs w:val="22"/>
          <w:lang w:eastAsia="en-AU"/>
        </w:rPr>
        <w:t>ely</w:t>
      </w:r>
      <w:r w:rsidRPr="00C70696">
        <w:rPr>
          <w:rFonts w:eastAsia="Times New Roman" w:cstheme="minorHAnsi"/>
          <w:szCs w:val="22"/>
          <w:lang w:eastAsia="en-AU"/>
        </w:rPr>
        <w:t xml:space="preserve"> low</w:t>
      </w:r>
      <w:r w:rsidR="00B416D1">
        <w:rPr>
          <w:rFonts w:eastAsia="Times New Roman" w:cstheme="minorHAnsi"/>
          <w:szCs w:val="22"/>
          <w:lang w:eastAsia="en-AU"/>
        </w:rPr>
        <w:t> </w:t>
      </w:r>
      <w:r w:rsidRPr="00C70696">
        <w:rPr>
          <w:rFonts w:eastAsia="Times New Roman" w:cstheme="minorHAnsi"/>
          <w:szCs w:val="22"/>
          <w:lang w:eastAsia="en-AU"/>
        </w:rPr>
        <w:t xml:space="preserve">visibility in the early days of ROK to Australia intercountry adoption to avoid public controversy in the context of the </w:t>
      </w:r>
      <w:r w:rsidRPr="00C70696">
        <w:rPr>
          <w:rFonts w:eastAsia="Times New Roman" w:cstheme="minorHAnsi"/>
          <w:i/>
          <w:iCs/>
          <w:szCs w:val="22"/>
          <w:lang w:eastAsia="en-AU"/>
        </w:rPr>
        <w:t>Immigration Restriction Act 1901</w:t>
      </w:r>
      <w:r w:rsidRPr="00C70696">
        <w:rPr>
          <w:rFonts w:eastAsia="Times New Roman" w:cstheme="minorHAnsi"/>
          <w:szCs w:val="22"/>
          <w:lang w:eastAsia="en-AU"/>
        </w:rPr>
        <w:t>. They describe intercountry adoption during this period as operating like a form of ‘quiet migration’, aligned with broader state strategies for managing racial change without public confrontation</w:t>
      </w:r>
      <w:r w:rsidR="00F81C95">
        <w:rPr>
          <w:rFonts w:eastAsia="Times New Roman" w:cstheme="minorHAnsi"/>
          <w:szCs w:val="22"/>
          <w:lang w:eastAsia="en-AU"/>
        </w:rPr>
        <w:t>,</w:t>
      </w:r>
      <w:r w:rsidRPr="00C70696">
        <w:rPr>
          <w:rFonts w:eastAsia="Times New Roman" w:cstheme="minorHAnsi"/>
          <w:szCs w:val="22"/>
          <w:lang w:eastAsia="en-AU"/>
        </w:rPr>
        <w:t xml:space="preserve"> stating that: </w:t>
      </w:r>
    </w:p>
    <w:p w14:paraId="0640F3BF" w14:textId="60309960" w:rsidR="00C70696" w:rsidRPr="00C70696" w:rsidRDefault="00C70696" w:rsidP="001F35D3">
      <w:pPr>
        <w:pStyle w:val="BlockquotePullouttext"/>
      </w:pPr>
      <w:r w:rsidRPr="00C70696">
        <w:t>From a migration perspective, Korean adoption to Australia has been facilitated and sanctioned by both Korean and Australian states as quiet, orderly children migration from so-called: deficient families out of Korea to adoptive families in Australia.</w:t>
      </w:r>
      <w:r w:rsidRPr="00C70696">
        <w:rPr>
          <w:vertAlign w:val="superscript"/>
        </w:rPr>
        <w:endnoteReference w:id="36"/>
      </w:r>
    </w:p>
    <w:p w14:paraId="241B2D7E" w14:textId="48FB9F1F" w:rsidR="00F03461" w:rsidRPr="008040BF" w:rsidRDefault="00F03461" w:rsidP="00FD5D52">
      <w:pPr>
        <w:pStyle w:val="Heading4"/>
      </w:pPr>
      <w:r w:rsidRPr="004A6D60">
        <w:t>Early Policy Advice</w:t>
      </w:r>
    </w:p>
    <w:p w14:paraId="4060A5EB" w14:textId="7516F125" w:rsidR="00F03461" w:rsidRDefault="00F03461" w:rsidP="00482C34">
      <w:pPr>
        <w:rPr>
          <w:rFonts w:eastAsia="Times New Roman" w:cstheme="minorHAnsi"/>
          <w:szCs w:val="22"/>
          <w:lang w:eastAsia="en-AU"/>
        </w:rPr>
      </w:pPr>
      <w:r w:rsidRPr="00EB01B0">
        <w:rPr>
          <w:rFonts w:eastAsia="Times New Roman" w:cstheme="minorHAnsi"/>
          <w:szCs w:val="22"/>
          <w:lang w:eastAsia="en-AU"/>
        </w:rPr>
        <w:t xml:space="preserve">In 1974, a Social Welfare Commission (Commission) was created to act as an independent policy advisory body to the Australian Government on social welfare and social services matters. A </w:t>
      </w:r>
      <w:r>
        <w:rPr>
          <w:rFonts w:eastAsia="Times New Roman" w:cstheme="minorHAnsi"/>
          <w:szCs w:val="22"/>
          <w:lang w:eastAsia="en-AU"/>
        </w:rPr>
        <w:t>c</w:t>
      </w:r>
      <w:r w:rsidRPr="00EB01B0">
        <w:rPr>
          <w:rFonts w:eastAsia="Times New Roman" w:cstheme="minorHAnsi"/>
          <w:szCs w:val="22"/>
          <w:lang w:eastAsia="en-AU"/>
        </w:rPr>
        <w:t>onference organised by the Commission in July 1974 was</w:t>
      </w:r>
      <w:r>
        <w:rPr>
          <w:rFonts w:eastAsia="Times New Roman" w:cstheme="minorHAnsi"/>
          <w:i/>
          <w:iCs/>
          <w:szCs w:val="22"/>
          <w:lang w:eastAsia="en-AU"/>
        </w:rPr>
        <w:t xml:space="preserve"> </w:t>
      </w:r>
      <w:r>
        <w:rPr>
          <w:rFonts w:eastAsia="Times New Roman" w:cstheme="minorHAnsi"/>
          <w:szCs w:val="22"/>
          <w:lang w:eastAsia="en-AU"/>
        </w:rPr>
        <w:t>intended t</w:t>
      </w:r>
      <w:r w:rsidRPr="00D84DB1">
        <w:rPr>
          <w:rFonts w:eastAsia="Times New Roman" w:cstheme="minorHAnsi"/>
          <w:szCs w:val="22"/>
          <w:lang w:eastAsia="en-AU"/>
        </w:rPr>
        <w:t>o</w:t>
      </w:r>
      <w:r>
        <w:rPr>
          <w:rFonts w:eastAsia="Times New Roman" w:cstheme="minorHAnsi"/>
          <w:szCs w:val="22"/>
          <w:lang w:eastAsia="en-AU"/>
        </w:rPr>
        <w:t xml:space="preserve"> both</w:t>
      </w:r>
      <w:r w:rsidRPr="00A72CDE">
        <w:rPr>
          <w:rFonts w:eastAsia="Times New Roman" w:cstheme="minorHAnsi"/>
          <w:szCs w:val="22"/>
          <w:lang w:eastAsia="en-AU"/>
        </w:rPr>
        <w:t xml:space="preserve"> consider the establishment of a National Adoptions Agency for intercountry adoptions and make recommendations </w:t>
      </w:r>
      <w:r>
        <w:rPr>
          <w:rFonts w:eastAsia="Times New Roman" w:cstheme="minorHAnsi"/>
          <w:szCs w:val="22"/>
          <w:lang w:eastAsia="en-AU"/>
        </w:rPr>
        <w:t xml:space="preserve">surrounding </w:t>
      </w:r>
      <w:r w:rsidRPr="00A72CDE">
        <w:rPr>
          <w:rFonts w:eastAsia="Times New Roman" w:cstheme="minorHAnsi"/>
          <w:szCs w:val="22"/>
          <w:lang w:eastAsia="en-AU"/>
        </w:rPr>
        <w:t>procedures for such adoptions.</w:t>
      </w:r>
    </w:p>
    <w:p w14:paraId="1ACA0121" w14:textId="76F63734" w:rsidR="00F03461" w:rsidRDefault="00F03461" w:rsidP="00482C34">
      <w:pPr>
        <w:rPr>
          <w:rFonts w:eastAsia="Times New Roman" w:cstheme="minorHAnsi"/>
          <w:szCs w:val="22"/>
          <w:lang w:eastAsia="en-AU"/>
        </w:rPr>
      </w:pPr>
      <w:r>
        <w:rPr>
          <w:rFonts w:eastAsia="Times New Roman" w:cstheme="minorHAnsi"/>
          <w:szCs w:val="22"/>
          <w:lang w:eastAsia="en-AU"/>
        </w:rPr>
        <w:t>At the conference, i</w:t>
      </w:r>
      <w:r w:rsidRPr="00EB01B0">
        <w:rPr>
          <w:rFonts w:eastAsia="Times New Roman" w:cstheme="minorHAnsi"/>
          <w:szCs w:val="22"/>
          <w:lang w:eastAsia="en-AU"/>
        </w:rPr>
        <w:t>t was decided not to establish a National Agency</w:t>
      </w:r>
      <w:r w:rsidR="00F81C95">
        <w:rPr>
          <w:rFonts w:eastAsia="Times New Roman" w:cstheme="minorHAnsi"/>
          <w:szCs w:val="22"/>
          <w:lang w:eastAsia="en-AU"/>
        </w:rPr>
        <w:t>.</w:t>
      </w:r>
      <w:r w:rsidRPr="00EB01B0">
        <w:rPr>
          <w:rFonts w:eastAsia="Times New Roman" w:cstheme="minorHAnsi"/>
          <w:szCs w:val="22"/>
          <w:lang w:eastAsia="en-AU"/>
        </w:rPr>
        <w:t xml:space="preserve"> </w:t>
      </w:r>
      <w:proofErr w:type="gramStart"/>
      <w:r w:rsidR="00F81C95">
        <w:rPr>
          <w:rFonts w:eastAsia="Times New Roman" w:cstheme="minorHAnsi"/>
          <w:szCs w:val="22"/>
          <w:lang w:eastAsia="en-AU"/>
        </w:rPr>
        <w:t>I</w:t>
      </w:r>
      <w:r>
        <w:rPr>
          <w:rFonts w:eastAsia="Times New Roman" w:cstheme="minorHAnsi"/>
          <w:szCs w:val="22"/>
          <w:lang w:eastAsia="en-AU"/>
        </w:rPr>
        <w:t>nstead</w:t>
      </w:r>
      <w:proofErr w:type="gramEnd"/>
      <w:r>
        <w:rPr>
          <w:rFonts w:eastAsia="Times New Roman" w:cstheme="minorHAnsi"/>
          <w:szCs w:val="22"/>
          <w:lang w:eastAsia="en-AU"/>
        </w:rPr>
        <w:t xml:space="preserve"> it was</w:t>
      </w:r>
      <w:r w:rsidRPr="00EB01B0">
        <w:rPr>
          <w:rFonts w:eastAsia="Times New Roman" w:cstheme="minorHAnsi"/>
          <w:szCs w:val="22"/>
          <w:lang w:eastAsia="en-AU"/>
        </w:rPr>
        <w:t xml:space="preserve"> recommended</w:t>
      </w:r>
      <w:r w:rsidRPr="00734086">
        <w:rPr>
          <w:rFonts w:eastAsia="Times New Roman" w:cstheme="minorHAnsi"/>
          <w:szCs w:val="22"/>
          <w:lang w:eastAsia="en-AU"/>
        </w:rPr>
        <w:t xml:space="preserve"> tha</w:t>
      </w:r>
      <w:r w:rsidRPr="00A72CDE">
        <w:rPr>
          <w:rFonts w:eastAsia="Times New Roman" w:cstheme="minorHAnsi"/>
          <w:szCs w:val="22"/>
          <w:lang w:eastAsia="en-AU"/>
        </w:rPr>
        <w:t>t</w:t>
      </w:r>
      <w:r>
        <w:rPr>
          <w:rFonts w:eastAsia="Times New Roman" w:cstheme="minorHAnsi"/>
          <w:szCs w:val="22"/>
          <w:lang w:eastAsia="en-AU"/>
        </w:rPr>
        <w:t>:</w:t>
      </w:r>
    </w:p>
    <w:p w14:paraId="5C60CB92" w14:textId="0ECFB71C" w:rsidR="00F03461" w:rsidRDefault="00F03461" w:rsidP="00EA06BE">
      <w:pPr>
        <w:pStyle w:val="BlockquotePullouttext"/>
      </w:pPr>
      <w:r w:rsidRPr="00A72CDE">
        <w:rPr>
          <w:rFonts w:cstheme="minorHAnsi"/>
          <w:szCs w:val="22"/>
        </w:rPr>
        <w:t xml:space="preserve">the interests of all parties to </w:t>
      </w:r>
      <w:r w:rsidRPr="00900F99">
        <w:t>inter-country adoptions would be better served by an arrangement involving the attachment of appropriate professional staff to the Department of Foreign Affairs in countries where inter-country adoptions are a matter of concern.</w:t>
      </w:r>
      <w:r w:rsidRPr="001F35D3">
        <w:rPr>
          <w:vertAlign w:val="superscript"/>
        </w:rPr>
        <w:endnoteReference w:id="37"/>
      </w:r>
      <w:r w:rsidRPr="00900F99">
        <w:t xml:space="preserve"> </w:t>
      </w:r>
    </w:p>
    <w:p w14:paraId="48447D91" w14:textId="7DDB2D2B" w:rsidR="00F03461" w:rsidRDefault="00F03461" w:rsidP="00482C34">
      <w:pPr>
        <w:rPr>
          <w:lang w:eastAsia="en-AU"/>
        </w:rPr>
      </w:pPr>
      <w:r>
        <w:rPr>
          <w:lang w:eastAsia="en-AU"/>
        </w:rPr>
        <w:lastRenderedPageBreak/>
        <w:t>It appears that s</w:t>
      </w:r>
      <w:r w:rsidRPr="00EB01B0">
        <w:rPr>
          <w:lang w:eastAsia="en-AU"/>
        </w:rPr>
        <w:t>tates were not ready to recognise such an agency.</w:t>
      </w:r>
      <w:r w:rsidRPr="00EB01B0">
        <w:rPr>
          <w:rStyle w:val="EndnoteReference"/>
          <w:rFonts w:eastAsia="Times New Roman" w:cstheme="minorHAnsi"/>
          <w:szCs w:val="22"/>
          <w:lang w:eastAsia="en-AU"/>
        </w:rPr>
        <w:endnoteReference w:id="38"/>
      </w:r>
    </w:p>
    <w:p w14:paraId="275FFDBC" w14:textId="7F6709F8" w:rsidR="00F03461" w:rsidRPr="00EB01B0" w:rsidRDefault="00F03461" w:rsidP="00482C34">
      <w:pPr>
        <w:rPr>
          <w:lang w:eastAsia="en-AU"/>
        </w:rPr>
      </w:pPr>
      <w:r w:rsidRPr="00EB01B0">
        <w:rPr>
          <w:lang w:eastAsia="en-AU"/>
        </w:rPr>
        <w:t>A further conference</w:t>
      </w:r>
      <w:r>
        <w:rPr>
          <w:lang w:eastAsia="en-AU"/>
        </w:rPr>
        <w:t>,</w:t>
      </w:r>
      <w:r w:rsidRPr="00EB01B0">
        <w:rPr>
          <w:lang w:eastAsia="en-AU"/>
        </w:rPr>
        <w:t xml:space="preserve"> held in 197</w:t>
      </w:r>
      <w:r>
        <w:rPr>
          <w:lang w:eastAsia="en-AU"/>
        </w:rPr>
        <w:t>4</w:t>
      </w:r>
      <w:r w:rsidRPr="00EB01B0">
        <w:rPr>
          <w:lang w:eastAsia="en-AU"/>
        </w:rPr>
        <w:t xml:space="preserve">, considered issues with adoption law inconsistencies between jurisdictions, the </w:t>
      </w:r>
      <w:r>
        <w:rPr>
          <w:lang w:eastAsia="en-AU"/>
        </w:rPr>
        <w:t xml:space="preserve">1959 </w:t>
      </w:r>
      <w:r w:rsidRPr="00EB01B0">
        <w:rPr>
          <w:lang w:eastAsia="en-AU"/>
        </w:rPr>
        <w:t>UN Declaration of the Rights of the Child</w:t>
      </w:r>
      <w:r>
        <w:rPr>
          <w:rStyle w:val="EndnoteReference"/>
          <w:rFonts w:eastAsia="Times New Roman" w:cstheme="minorHAnsi"/>
          <w:szCs w:val="22"/>
          <w:lang w:eastAsia="en-AU"/>
        </w:rPr>
        <w:endnoteReference w:id="39"/>
      </w:r>
      <w:r w:rsidRPr="00EB01B0">
        <w:rPr>
          <w:lang w:eastAsia="en-AU"/>
        </w:rPr>
        <w:t>, and concerns about administrative coordination, consent, and the child’s best interests.</w:t>
      </w:r>
      <w:r w:rsidRPr="00EB01B0">
        <w:rPr>
          <w:rStyle w:val="EndnoteReference"/>
          <w:rFonts w:eastAsia="Times New Roman" w:cstheme="minorHAnsi"/>
          <w:szCs w:val="22"/>
          <w:lang w:eastAsia="en-AU"/>
        </w:rPr>
        <w:endnoteReference w:id="40"/>
      </w:r>
      <w:r w:rsidRPr="00EB01B0">
        <w:rPr>
          <w:lang w:eastAsia="en-AU"/>
        </w:rPr>
        <w:t xml:space="preserve"> The</w:t>
      </w:r>
      <w:r w:rsidR="00C83B5D">
        <w:rPr>
          <w:lang w:eastAsia="en-AU"/>
        </w:rPr>
        <w:t> </w:t>
      </w:r>
      <w:r w:rsidRPr="00EB01B0">
        <w:rPr>
          <w:lang w:eastAsia="en-AU"/>
        </w:rPr>
        <w:t xml:space="preserve">Commission was abolished by the Australian Government in February 1976. </w:t>
      </w:r>
    </w:p>
    <w:p w14:paraId="3FA9E139" w14:textId="61625167" w:rsidR="00F03461" w:rsidRPr="008040BF" w:rsidRDefault="00F03461" w:rsidP="00FD5D52">
      <w:pPr>
        <w:pStyle w:val="Heading4"/>
      </w:pPr>
      <w:r w:rsidRPr="004A6D60">
        <w:t>Cross-government collaboration</w:t>
      </w:r>
    </w:p>
    <w:p w14:paraId="77845232" w14:textId="335204F2" w:rsidR="00F03461" w:rsidRPr="00EB01B0" w:rsidRDefault="00F03461" w:rsidP="00482C34">
      <w:pPr>
        <w:rPr>
          <w:rFonts w:eastAsia="Times New Roman" w:cstheme="minorHAnsi"/>
          <w:szCs w:val="22"/>
          <w:lang w:eastAsia="en-AU"/>
        </w:rPr>
      </w:pPr>
      <w:r w:rsidRPr="00EB01B0">
        <w:rPr>
          <w:rFonts w:eastAsia="Times New Roman" w:cstheme="minorHAnsi"/>
          <w:szCs w:val="22"/>
          <w:lang w:eastAsia="en-AU"/>
        </w:rPr>
        <w:t xml:space="preserve">The Council of Social Welfare Ministers (CSWM) was established in the early 1970s, during </w:t>
      </w:r>
      <w:r>
        <w:rPr>
          <w:rFonts w:eastAsia="Times New Roman" w:cstheme="minorHAnsi"/>
          <w:szCs w:val="22"/>
          <w:lang w:eastAsia="en-AU"/>
        </w:rPr>
        <w:t>a</w:t>
      </w:r>
      <w:r w:rsidRPr="00EB01B0">
        <w:rPr>
          <w:rFonts w:eastAsia="Times New Roman" w:cstheme="minorHAnsi"/>
          <w:szCs w:val="22"/>
          <w:lang w:eastAsia="en-AU"/>
        </w:rPr>
        <w:t xml:space="preserve"> period of major social policy reform</w:t>
      </w:r>
      <w:r>
        <w:rPr>
          <w:rFonts w:eastAsia="Times New Roman" w:cstheme="minorHAnsi"/>
          <w:szCs w:val="22"/>
          <w:lang w:eastAsia="en-AU"/>
        </w:rPr>
        <w:t xml:space="preserve">. </w:t>
      </w:r>
      <w:r w:rsidRPr="00EB01B0">
        <w:rPr>
          <w:rFonts w:eastAsia="Times New Roman" w:cstheme="minorHAnsi"/>
          <w:szCs w:val="22"/>
          <w:lang w:eastAsia="en-AU"/>
        </w:rPr>
        <w:t>The CSWM was a ministerial forum bringing together Commonwealth</w:t>
      </w:r>
      <w:r>
        <w:rPr>
          <w:rFonts w:eastAsia="Times New Roman" w:cstheme="minorHAnsi"/>
          <w:szCs w:val="22"/>
          <w:lang w:eastAsia="en-AU"/>
        </w:rPr>
        <w:t xml:space="preserve"> and</w:t>
      </w:r>
      <w:r w:rsidRPr="00EB01B0">
        <w:rPr>
          <w:rFonts w:eastAsia="Times New Roman" w:cstheme="minorHAnsi"/>
          <w:szCs w:val="22"/>
          <w:lang w:eastAsia="en-AU"/>
        </w:rPr>
        <w:t xml:space="preserve"> state and territory ministers responsible for social welfare</w:t>
      </w:r>
      <w:r>
        <w:rPr>
          <w:rFonts w:eastAsia="Times New Roman" w:cstheme="minorHAnsi"/>
          <w:szCs w:val="22"/>
          <w:lang w:eastAsia="en-AU"/>
        </w:rPr>
        <w:t>,</w:t>
      </w:r>
      <w:r w:rsidRPr="00EB01B0">
        <w:rPr>
          <w:rFonts w:eastAsia="Times New Roman" w:cstheme="minorHAnsi"/>
          <w:szCs w:val="22"/>
          <w:lang w:eastAsia="en-AU"/>
        </w:rPr>
        <w:t xml:space="preserve"> to coordinate policy and programs.</w:t>
      </w:r>
      <w:r w:rsidRPr="00EB01B0">
        <w:rPr>
          <w:rFonts w:cstheme="minorHAnsi"/>
          <w:szCs w:val="22"/>
        </w:rPr>
        <w:t xml:space="preserve"> </w:t>
      </w:r>
      <w:r w:rsidRPr="00EB01B0">
        <w:rPr>
          <w:rFonts w:eastAsia="Times New Roman" w:cstheme="minorHAnsi"/>
          <w:szCs w:val="22"/>
          <w:lang w:eastAsia="en-AU"/>
        </w:rPr>
        <w:t>The CSWM facilitated cooperation in adoption practices across jurisdictions.</w:t>
      </w:r>
    </w:p>
    <w:p w14:paraId="18D9908C" w14:textId="02345BB6" w:rsidR="00F03461" w:rsidRDefault="00F03461" w:rsidP="00482C34">
      <w:pPr>
        <w:rPr>
          <w:rFonts w:eastAsia="Times New Roman" w:cstheme="minorHAnsi"/>
          <w:szCs w:val="22"/>
          <w:lang w:eastAsia="en-AU"/>
        </w:rPr>
      </w:pPr>
      <w:r w:rsidRPr="00EB01B0">
        <w:rPr>
          <w:rFonts w:eastAsia="Times New Roman" w:cstheme="minorHAnsi"/>
          <w:szCs w:val="22"/>
          <w:lang w:eastAsia="en-AU"/>
        </w:rPr>
        <w:t xml:space="preserve">By 1975, the growing complexity of </w:t>
      </w:r>
      <w:r>
        <w:rPr>
          <w:rFonts w:eastAsia="Times New Roman" w:cstheme="minorHAnsi"/>
          <w:szCs w:val="22"/>
          <w:lang w:eastAsia="en-AU"/>
        </w:rPr>
        <w:t>intercountry adoption</w:t>
      </w:r>
      <w:r w:rsidRPr="00EB01B0">
        <w:rPr>
          <w:rFonts w:eastAsia="Times New Roman" w:cstheme="minorHAnsi"/>
          <w:szCs w:val="22"/>
          <w:lang w:eastAsia="en-AU"/>
        </w:rPr>
        <w:t xml:space="preserve"> led to the establishment of</w:t>
      </w:r>
      <w:r w:rsidR="0036287E">
        <w:rPr>
          <w:rFonts w:eastAsia="Times New Roman" w:cstheme="minorHAnsi"/>
          <w:szCs w:val="22"/>
          <w:lang w:eastAsia="en-AU"/>
        </w:rPr>
        <w:t> </w:t>
      </w:r>
      <w:r w:rsidRPr="00EB01B0">
        <w:rPr>
          <w:rFonts w:eastAsia="Times New Roman" w:cstheme="minorHAnsi"/>
          <w:szCs w:val="22"/>
          <w:lang w:eastAsia="en-AU"/>
        </w:rPr>
        <w:t>an</w:t>
      </w:r>
      <w:r w:rsidR="0036287E">
        <w:rPr>
          <w:rFonts w:eastAsia="Times New Roman" w:cstheme="minorHAnsi"/>
          <w:szCs w:val="22"/>
          <w:lang w:eastAsia="en-AU"/>
        </w:rPr>
        <w:t> </w:t>
      </w:r>
      <w:r>
        <w:rPr>
          <w:rFonts w:eastAsia="Times New Roman" w:cstheme="minorHAnsi"/>
          <w:szCs w:val="22"/>
          <w:lang w:eastAsia="en-AU"/>
        </w:rPr>
        <w:t>I</w:t>
      </w:r>
      <w:r w:rsidRPr="00EB01B0">
        <w:rPr>
          <w:rFonts w:eastAsia="Times New Roman" w:cstheme="minorHAnsi"/>
          <w:szCs w:val="22"/>
          <w:lang w:eastAsia="en-AU"/>
        </w:rPr>
        <w:t xml:space="preserve">nterdepartmental </w:t>
      </w:r>
      <w:r>
        <w:rPr>
          <w:rFonts w:eastAsia="Times New Roman" w:cstheme="minorHAnsi"/>
          <w:szCs w:val="22"/>
          <w:lang w:eastAsia="en-AU"/>
        </w:rPr>
        <w:t>C</w:t>
      </w:r>
      <w:r w:rsidRPr="00EB01B0">
        <w:rPr>
          <w:rFonts w:eastAsia="Times New Roman" w:cstheme="minorHAnsi"/>
          <w:szCs w:val="22"/>
          <w:lang w:eastAsia="en-AU"/>
        </w:rPr>
        <w:t xml:space="preserve">ommittee designed to facilitate cooperation between </w:t>
      </w:r>
      <w:r>
        <w:rPr>
          <w:rFonts w:eastAsia="Times New Roman" w:cstheme="minorHAnsi"/>
          <w:szCs w:val="22"/>
          <w:lang w:eastAsia="en-AU"/>
        </w:rPr>
        <w:t>F</w:t>
      </w:r>
      <w:r w:rsidRPr="00EB01B0">
        <w:rPr>
          <w:rFonts w:eastAsia="Times New Roman" w:cstheme="minorHAnsi"/>
          <w:szCs w:val="22"/>
          <w:lang w:eastAsia="en-AU"/>
        </w:rPr>
        <w:t>ederal and state welfare authorities.</w:t>
      </w:r>
      <w:r w:rsidRPr="00EB01B0">
        <w:rPr>
          <w:rStyle w:val="EndnoteReference"/>
          <w:rFonts w:eastAsia="Times New Roman" w:cstheme="minorHAnsi"/>
          <w:szCs w:val="22"/>
          <w:lang w:eastAsia="en-AU"/>
        </w:rPr>
        <w:endnoteReference w:id="41"/>
      </w:r>
      <w:r w:rsidRPr="00EB01B0">
        <w:rPr>
          <w:rFonts w:eastAsia="Times New Roman" w:cstheme="minorHAnsi"/>
          <w:szCs w:val="22"/>
          <w:lang w:eastAsia="en-AU"/>
        </w:rPr>
        <w:t xml:space="preserve"> This reflected early recognition that, despite constitutional </w:t>
      </w:r>
      <w:r w:rsidR="00F81C95">
        <w:rPr>
          <w:rFonts w:eastAsia="Times New Roman" w:cstheme="minorHAnsi"/>
          <w:szCs w:val="22"/>
          <w:lang w:eastAsia="en-AU"/>
        </w:rPr>
        <w:t>responsibility for</w:t>
      </w:r>
      <w:r w:rsidRPr="00EB01B0">
        <w:rPr>
          <w:rFonts w:eastAsia="Times New Roman" w:cstheme="minorHAnsi"/>
          <w:szCs w:val="22"/>
          <w:lang w:eastAsia="en-AU"/>
        </w:rPr>
        <w:t xml:space="preserve"> adoption laws </w:t>
      </w:r>
      <w:r w:rsidR="00F81C95">
        <w:rPr>
          <w:rFonts w:eastAsia="Times New Roman" w:cstheme="minorHAnsi"/>
          <w:szCs w:val="22"/>
          <w:lang w:eastAsia="en-AU"/>
        </w:rPr>
        <w:t>resting with</w:t>
      </w:r>
      <w:r w:rsidRPr="00EB01B0">
        <w:rPr>
          <w:rFonts w:eastAsia="Times New Roman" w:cstheme="minorHAnsi"/>
          <w:szCs w:val="22"/>
          <w:lang w:eastAsia="en-AU"/>
        </w:rPr>
        <w:t xml:space="preserve"> the states</w:t>
      </w:r>
      <w:r>
        <w:rPr>
          <w:rFonts w:eastAsia="Times New Roman" w:cstheme="minorHAnsi"/>
          <w:szCs w:val="22"/>
          <w:lang w:eastAsia="en-AU"/>
        </w:rPr>
        <w:t xml:space="preserve"> and territories</w:t>
      </w:r>
      <w:r w:rsidRPr="00EB01B0">
        <w:rPr>
          <w:rFonts w:eastAsia="Times New Roman" w:cstheme="minorHAnsi"/>
          <w:szCs w:val="22"/>
          <w:lang w:eastAsia="en-AU"/>
        </w:rPr>
        <w:t xml:space="preserve">, the international nature of </w:t>
      </w:r>
      <w:r>
        <w:rPr>
          <w:rFonts w:eastAsia="Times New Roman" w:cstheme="minorHAnsi"/>
          <w:szCs w:val="22"/>
          <w:lang w:eastAsia="en-AU"/>
        </w:rPr>
        <w:t>intercountry adoption</w:t>
      </w:r>
      <w:r w:rsidRPr="00EB01B0">
        <w:rPr>
          <w:rFonts w:eastAsia="Times New Roman" w:cstheme="minorHAnsi"/>
          <w:szCs w:val="22"/>
          <w:lang w:eastAsia="en-AU"/>
        </w:rPr>
        <w:t xml:space="preserve"> created issues that crossed jurisdictional boundaries. </w:t>
      </w:r>
    </w:p>
    <w:p w14:paraId="2895D4FD" w14:textId="6B2E7A23" w:rsidR="00F03461" w:rsidRPr="00EB01B0" w:rsidRDefault="00E718D1" w:rsidP="00482C34">
      <w:pPr>
        <w:rPr>
          <w:rFonts w:eastAsia="Times New Roman" w:cstheme="minorHAnsi"/>
          <w:szCs w:val="22"/>
          <w:lang w:eastAsia="en-AU"/>
        </w:rPr>
      </w:pPr>
      <w:r>
        <w:rPr>
          <w:rFonts w:eastAsia="Times New Roman" w:cstheme="minorHAnsi"/>
          <w:szCs w:val="22"/>
          <w:lang w:eastAsia="en-AU"/>
        </w:rPr>
        <w:t>Academic c</w:t>
      </w:r>
      <w:r w:rsidR="00F03461" w:rsidRPr="00EB01B0">
        <w:rPr>
          <w:rFonts w:eastAsia="Times New Roman" w:cstheme="minorHAnsi"/>
          <w:szCs w:val="22"/>
          <w:lang w:eastAsia="en-AU"/>
        </w:rPr>
        <w:t xml:space="preserve">riticisms </w:t>
      </w:r>
      <w:r w:rsidR="004A386C">
        <w:rPr>
          <w:rFonts w:eastAsia="Times New Roman" w:cstheme="minorHAnsi"/>
          <w:szCs w:val="22"/>
          <w:lang w:eastAsia="en-AU"/>
        </w:rPr>
        <w:t xml:space="preserve">provided to the Social Welfare Commission </w:t>
      </w:r>
      <w:r w:rsidR="00F03461" w:rsidRPr="00EB01B0">
        <w:rPr>
          <w:rFonts w:eastAsia="Times New Roman" w:cstheme="minorHAnsi"/>
          <w:szCs w:val="22"/>
          <w:lang w:eastAsia="en-AU"/>
        </w:rPr>
        <w:t>included that:</w:t>
      </w:r>
    </w:p>
    <w:p w14:paraId="1718B086" w14:textId="0EBB53B4" w:rsidR="00F03461" w:rsidRPr="00482C34" w:rsidRDefault="00F03461" w:rsidP="00482C34">
      <w:pPr>
        <w:pStyle w:val="ListParagraph"/>
      </w:pPr>
      <w:r w:rsidRPr="00482C34">
        <w:t xml:space="preserve">From the early 1970s, there was a shortage of children available for adoption domestically, leading to intensified pressure on agencies to satisfy adoption demand. </w:t>
      </w:r>
    </w:p>
    <w:p w14:paraId="2938CA84" w14:textId="7A068C79" w:rsidR="00F03461" w:rsidRPr="00482C34" w:rsidRDefault="00F03461" w:rsidP="00482C34">
      <w:pPr>
        <w:pStyle w:val="ListParagraph"/>
      </w:pPr>
      <w:r w:rsidRPr="00482C34">
        <w:t>Adoption was treated as part of the same administrative system that manages child protection, fostering, and institutional care. Adoption decisions were bureaucratic and administrative, rather than being driven by the best interests of</w:t>
      </w:r>
      <w:r w:rsidR="00E1365A">
        <w:t> </w:t>
      </w:r>
      <w:r w:rsidRPr="00482C34">
        <w:t>the child. While adoption law formally declared that the welfare and interests of</w:t>
      </w:r>
      <w:r w:rsidR="00E1365A">
        <w:t> </w:t>
      </w:r>
      <w:r w:rsidRPr="00482C34">
        <w:t>the child are paramount, this principle was not upheld in practice.</w:t>
      </w:r>
    </w:p>
    <w:p w14:paraId="02BDE886" w14:textId="39B28CAF" w:rsidR="00F03461" w:rsidRPr="00482C34" w:rsidRDefault="00F03461" w:rsidP="00482C34">
      <w:pPr>
        <w:pStyle w:val="ListParagraph"/>
      </w:pPr>
      <w:r w:rsidRPr="00482C34">
        <w:t>There was a lack of long term follow up and outcome data in adoption practice. Once adoption was finalised, statutory involvement ended and agencies had limited knowledge of how adopted children fared in later childhood or adulthood.</w:t>
      </w:r>
      <w:r w:rsidRPr="00F02FE1">
        <w:rPr>
          <w:rStyle w:val="EndnoteReference"/>
        </w:rPr>
        <w:endnoteReference w:id="42"/>
      </w:r>
    </w:p>
    <w:p w14:paraId="73044F2C" w14:textId="2F81DA0A" w:rsidR="00F03461" w:rsidRDefault="00F03461" w:rsidP="00482C34">
      <w:pPr>
        <w:rPr>
          <w:rFonts w:eastAsia="Times New Roman" w:cstheme="minorHAnsi"/>
          <w:szCs w:val="22"/>
          <w:lang w:eastAsia="en-AU"/>
        </w:rPr>
      </w:pPr>
      <w:r w:rsidRPr="00EB01B0">
        <w:rPr>
          <w:rFonts w:eastAsia="Times New Roman" w:cstheme="minorHAnsi"/>
          <w:szCs w:val="22"/>
          <w:lang w:eastAsia="en-AU"/>
        </w:rPr>
        <w:t>In 1978</w:t>
      </w:r>
      <w:r>
        <w:rPr>
          <w:rFonts w:eastAsia="Times New Roman" w:cstheme="minorHAnsi"/>
          <w:szCs w:val="22"/>
          <w:lang w:eastAsia="en-AU"/>
        </w:rPr>
        <w:t>,</w:t>
      </w:r>
      <w:r w:rsidRPr="00EB01B0">
        <w:rPr>
          <w:rFonts w:eastAsia="Times New Roman" w:cstheme="minorHAnsi"/>
          <w:szCs w:val="22"/>
          <w:lang w:eastAsia="en-AU"/>
        </w:rPr>
        <w:t xml:space="preserve"> a state and territor</w:t>
      </w:r>
      <w:r>
        <w:rPr>
          <w:rFonts w:eastAsia="Times New Roman" w:cstheme="minorHAnsi"/>
          <w:szCs w:val="22"/>
          <w:lang w:eastAsia="en-AU"/>
        </w:rPr>
        <w:t>y</w:t>
      </w:r>
      <w:r w:rsidRPr="00EB01B0">
        <w:rPr>
          <w:rFonts w:eastAsia="Times New Roman" w:cstheme="minorHAnsi"/>
          <w:szCs w:val="22"/>
          <w:lang w:eastAsia="en-AU"/>
        </w:rPr>
        <w:t xml:space="preserve"> </w:t>
      </w:r>
      <w:r>
        <w:rPr>
          <w:rFonts w:eastAsia="Times New Roman" w:cstheme="minorHAnsi"/>
          <w:szCs w:val="22"/>
          <w:lang w:eastAsia="en-AU"/>
        </w:rPr>
        <w:t>I</w:t>
      </w:r>
      <w:r w:rsidRPr="00EB01B0">
        <w:rPr>
          <w:rFonts w:eastAsia="Times New Roman" w:cstheme="minorHAnsi"/>
          <w:szCs w:val="22"/>
          <w:lang w:eastAsia="en-AU"/>
        </w:rPr>
        <w:t xml:space="preserve">ntercountry </w:t>
      </w:r>
      <w:r>
        <w:rPr>
          <w:rFonts w:eastAsia="Times New Roman" w:cstheme="minorHAnsi"/>
          <w:szCs w:val="22"/>
          <w:lang w:eastAsia="en-AU"/>
        </w:rPr>
        <w:t>A</w:t>
      </w:r>
      <w:r w:rsidRPr="00EB01B0">
        <w:rPr>
          <w:rFonts w:eastAsia="Times New Roman" w:cstheme="minorHAnsi"/>
          <w:szCs w:val="22"/>
          <w:lang w:eastAsia="en-AU"/>
        </w:rPr>
        <w:t xml:space="preserve">doption </w:t>
      </w:r>
      <w:r>
        <w:rPr>
          <w:rFonts w:eastAsia="Times New Roman" w:cstheme="minorHAnsi"/>
          <w:szCs w:val="22"/>
          <w:lang w:eastAsia="en-AU"/>
        </w:rPr>
        <w:t>C</w:t>
      </w:r>
      <w:r w:rsidRPr="00EB01B0">
        <w:rPr>
          <w:rFonts w:eastAsia="Times New Roman" w:cstheme="minorHAnsi"/>
          <w:szCs w:val="22"/>
          <w:lang w:eastAsia="en-AU"/>
        </w:rPr>
        <w:t>ommittee was established to</w:t>
      </w:r>
      <w:r w:rsidR="0036287E">
        <w:rPr>
          <w:rFonts w:eastAsia="Times New Roman" w:cstheme="minorHAnsi"/>
          <w:szCs w:val="22"/>
          <w:lang w:eastAsia="en-AU"/>
        </w:rPr>
        <w:t> </w:t>
      </w:r>
      <w:r w:rsidRPr="00EB01B0">
        <w:rPr>
          <w:rFonts w:eastAsia="Times New Roman" w:cstheme="minorHAnsi"/>
          <w:szCs w:val="22"/>
          <w:lang w:eastAsia="en-AU"/>
        </w:rPr>
        <w:t>develop a more integrated and co-ordinated approach</w:t>
      </w:r>
      <w:r>
        <w:rPr>
          <w:rFonts w:eastAsia="Times New Roman" w:cstheme="minorHAnsi"/>
          <w:szCs w:val="22"/>
          <w:lang w:eastAsia="en-AU"/>
        </w:rPr>
        <w:t xml:space="preserve"> across jurisdictions</w:t>
      </w:r>
      <w:r w:rsidRPr="00EB01B0">
        <w:rPr>
          <w:rFonts w:eastAsia="Times New Roman" w:cstheme="minorHAnsi"/>
          <w:szCs w:val="22"/>
          <w:lang w:eastAsia="en-AU"/>
        </w:rPr>
        <w:t xml:space="preserve">, and a draft agreement was drawn up for discussion with overseas countries. In </w:t>
      </w:r>
      <w:r>
        <w:rPr>
          <w:rFonts w:eastAsia="Times New Roman" w:cstheme="minorHAnsi"/>
          <w:szCs w:val="22"/>
          <w:lang w:eastAsia="en-AU"/>
        </w:rPr>
        <w:t>the same year,</w:t>
      </w:r>
      <w:r w:rsidRPr="00EB01B0">
        <w:rPr>
          <w:rFonts w:eastAsia="Times New Roman" w:cstheme="minorHAnsi"/>
          <w:szCs w:val="22"/>
          <w:lang w:eastAsia="en-AU"/>
        </w:rPr>
        <w:t xml:space="preserve"> representatives of all the states and territories (except </w:t>
      </w:r>
      <w:r>
        <w:rPr>
          <w:rFonts w:eastAsia="Times New Roman" w:cstheme="minorHAnsi"/>
          <w:szCs w:val="22"/>
          <w:lang w:eastAsia="en-AU"/>
        </w:rPr>
        <w:t>QLD</w:t>
      </w:r>
      <w:r w:rsidRPr="00EB01B0">
        <w:rPr>
          <w:rFonts w:eastAsia="Times New Roman" w:cstheme="minorHAnsi"/>
          <w:szCs w:val="22"/>
          <w:lang w:eastAsia="en-AU"/>
        </w:rPr>
        <w:t xml:space="preserve">) visited Thailand, Sri Lanka, Hong Kong, </w:t>
      </w:r>
      <w:r>
        <w:rPr>
          <w:rFonts w:eastAsia="Times New Roman" w:cstheme="minorHAnsi"/>
          <w:szCs w:val="22"/>
          <w:lang w:eastAsia="en-AU"/>
        </w:rPr>
        <w:t>ROK</w:t>
      </w:r>
      <w:r w:rsidRPr="00EB01B0">
        <w:rPr>
          <w:rFonts w:eastAsia="Times New Roman" w:cstheme="minorHAnsi"/>
          <w:szCs w:val="22"/>
          <w:lang w:eastAsia="en-AU"/>
        </w:rPr>
        <w:t xml:space="preserve"> and Indonesia for the purpose of establishing relationships with adoption agencies </w:t>
      </w:r>
      <w:r w:rsidR="00FC3304">
        <w:rPr>
          <w:rFonts w:eastAsia="Times New Roman" w:cstheme="minorHAnsi"/>
          <w:szCs w:val="22"/>
          <w:lang w:eastAsia="en-AU"/>
        </w:rPr>
        <w:t>and</w:t>
      </w:r>
      <w:r w:rsidR="00FC3304">
        <w:t xml:space="preserve"> </w:t>
      </w:r>
      <w:proofErr w:type="gramStart"/>
      <w:r w:rsidR="00FC3304">
        <w:t>in</w:t>
      </w:r>
      <w:r w:rsidR="006A6376">
        <w:t xml:space="preserve"> an attempt to</w:t>
      </w:r>
      <w:proofErr w:type="gramEnd"/>
      <w:r w:rsidR="006A6376">
        <w:t xml:space="preserve"> standardise procedures between the countries. </w:t>
      </w:r>
      <w:r w:rsidR="006A6376" w:rsidRPr="0061543B">
        <w:t xml:space="preserve">The visit highlighted </w:t>
      </w:r>
      <w:r w:rsidR="006A6376">
        <w:t>the ROK</w:t>
      </w:r>
      <w:r w:rsidR="006A6376" w:rsidRPr="0061543B">
        <w:t xml:space="preserve"> preference for maintaining intercountry adoption through informal arrangements rather than formal agreements. The </w:t>
      </w:r>
      <w:r w:rsidR="00977D2E">
        <w:t xml:space="preserve">subsequent report to state and territory adoption authorities stated </w:t>
      </w:r>
      <w:r w:rsidR="006A6376" w:rsidRPr="0061543B">
        <w:t xml:space="preserve">that the </w:t>
      </w:r>
      <w:r w:rsidR="006A6376">
        <w:t>ROK</w:t>
      </w:r>
      <w:r w:rsidR="006A6376" w:rsidRPr="0061543B">
        <w:t xml:space="preserve"> </w:t>
      </w:r>
      <w:r w:rsidR="006A6376">
        <w:t>G</w:t>
      </w:r>
      <w:r w:rsidR="006A6376" w:rsidRPr="0061543B">
        <w:t xml:space="preserve">overnment was highly sensitive </w:t>
      </w:r>
      <w:r w:rsidR="006A6376" w:rsidRPr="0061543B">
        <w:lastRenderedPageBreak/>
        <w:t>to</w:t>
      </w:r>
      <w:r w:rsidR="00532922">
        <w:t> </w:t>
      </w:r>
      <w:r w:rsidR="006A6376" w:rsidRPr="0061543B">
        <w:t>publicity surrounding intercountry adoption and regarded adverse media attention as</w:t>
      </w:r>
      <w:r w:rsidR="00532922">
        <w:t> </w:t>
      </w:r>
      <w:r w:rsidR="006A6376" w:rsidRPr="0061543B">
        <w:t>a</w:t>
      </w:r>
      <w:r w:rsidR="00532922">
        <w:t> </w:t>
      </w:r>
      <w:r w:rsidR="006A6376" w:rsidRPr="0061543B">
        <w:t>potential threat to the continuation of the program.</w:t>
      </w:r>
      <w:r w:rsidR="006A6376">
        <w:rPr>
          <w:rStyle w:val="EndnoteReference"/>
        </w:rPr>
        <w:endnoteReference w:id="43"/>
      </w:r>
    </w:p>
    <w:p w14:paraId="786F7110" w14:textId="32A6ACE3" w:rsidR="005A79FA" w:rsidRPr="004A6D60" w:rsidRDefault="00445A08" w:rsidP="00FD5D52">
      <w:pPr>
        <w:pStyle w:val="Heading4"/>
      </w:pPr>
      <w:r w:rsidRPr="004A6D60">
        <w:t>‘</w:t>
      </w:r>
      <w:r w:rsidR="005A79FA" w:rsidRPr="004A6D60">
        <w:t>Lead</w:t>
      </w:r>
      <w:r w:rsidRPr="004A6D60">
        <w:t>’</w:t>
      </w:r>
      <w:r w:rsidR="005A79FA" w:rsidRPr="004A6D60">
        <w:t xml:space="preserve"> or </w:t>
      </w:r>
      <w:r w:rsidRPr="004A6D60">
        <w:t>‘</w:t>
      </w:r>
      <w:r w:rsidR="005A79FA" w:rsidRPr="004A6D60">
        <w:t>Contact</w:t>
      </w:r>
      <w:r w:rsidRPr="004A6D60">
        <w:t>’</w:t>
      </w:r>
      <w:r w:rsidR="005A79FA" w:rsidRPr="004A6D60">
        <w:t xml:space="preserve"> States </w:t>
      </w:r>
    </w:p>
    <w:p w14:paraId="73F6D3AC" w14:textId="60D6399C" w:rsidR="00F81DF6" w:rsidRDefault="008911B1" w:rsidP="00482C34">
      <w:pPr>
        <w:rPr>
          <w:rFonts w:eastAsia="Times New Roman" w:cstheme="minorHAnsi"/>
          <w:szCs w:val="22"/>
          <w:lang w:eastAsia="en-AU"/>
        </w:rPr>
      </w:pPr>
      <w:r>
        <w:rPr>
          <w:rFonts w:eastAsia="Times New Roman" w:cstheme="minorHAnsi"/>
          <w:szCs w:val="22"/>
          <w:lang w:eastAsia="en-AU"/>
        </w:rPr>
        <w:t>In</w:t>
      </w:r>
      <w:r w:rsidR="00233625">
        <w:rPr>
          <w:rFonts w:eastAsia="Times New Roman" w:cstheme="minorHAnsi"/>
          <w:szCs w:val="22"/>
          <w:lang w:eastAsia="en-AU"/>
        </w:rPr>
        <w:t xml:space="preserve"> the late 1970s</w:t>
      </w:r>
      <w:r w:rsidR="00F03461" w:rsidRPr="00EB01B0">
        <w:rPr>
          <w:rFonts w:eastAsia="Times New Roman" w:cstheme="minorHAnsi"/>
          <w:szCs w:val="22"/>
          <w:lang w:eastAsia="en-AU"/>
        </w:rPr>
        <w:t xml:space="preserve"> a system was </w:t>
      </w:r>
      <w:r w:rsidR="001E57FF">
        <w:rPr>
          <w:rFonts w:eastAsia="Times New Roman" w:cstheme="minorHAnsi"/>
          <w:szCs w:val="22"/>
          <w:lang w:eastAsia="en-AU"/>
        </w:rPr>
        <w:t>trialled</w:t>
      </w:r>
      <w:r w:rsidR="001E57FF" w:rsidRPr="00EB01B0">
        <w:rPr>
          <w:rFonts w:eastAsia="Times New Roman" w:cstheme="minorHAnsi"/>
          <w:szCs w:val="22"/>
          <w:lang w:eastAsia="en-AU"/>
        </w:rPr>
        <w:t xml:space="preserve"> </w:t>
      </w:r>
      <w:r w:rsidR="00677B21">
        <w:rPr>
          <w:rFonts w:eastAsia="Times New Roman" w:cstheme="minorHAnsi"/>
          <w:szCs w:val="22"/>
          <w:lang w:eastAsia="en-AU"/>
        </w:rPr>
        <w:t xml:space="preserve">but </w:t>
      </w:r>
      <w:r w:rsidR="00620AA5">
        <w:rPr>
          <w:rFonts w:eastAsia="Times New Roman" w:cstheme="minorHAnsi"/>
          <w:szCs w:val="22"/>
          <w:lang w:eastAsia="en-AU"/>
        </w:rPr>
        <w:t xml:space="preserve">was </w:t>
      </w:r>
      <w:r w:rsidR="00CD6E1A">
        <w:rPr>
          <w:rFonts w:eastAsia="Times New Roman" w:cstheme="minorHAnsi"/>
          <w:szCs w:val="22"/>
          <w:lang w:eastAsia="en-AU"/>
        </w:rPr>
        <w:t>initially</w:t>
      </w:r>
      <w:r w:rsidR="00620AA5">
        <w:rPr>
          <w:rFonts w:eastAsia="Times New Roman" w:cstheme="minorHAnsi"/>
          <w:szCs w:val="22"/>
          <w:lang w:eastAsia="en-AU"/>
        </w:rPr>
        <w:t xml:space="preserve"> unsuccessful</w:t>
      </w:r>
      <w:r w:rsidR="00710564">
        <w:rPr>
          <w:rFonts w:eastAsia="Times New Roman" w:cstheme="minorHAnsi"/>
          <w:szCs w:val="22"/>
          <w:lang w:eastAsia="en-AU"/>
        </w:rPr>
        <w:t>,</w:t>
      </w:r>
      <w:r w:rsidR="00677B21">
        <w:rPr>
          <w:rFonts w:eastAsia="Times New Roman" w:cstheme="minorHAnsi"/>
          <w:szCs w:val="22"/>
          <w:lang w:eastAsia="en-AU"/>
        </w:rPr>
        <w:t xml:space="preserve"> </w:t>
      </w:r>
      <w:r w:rsidR="00F03461" w:rsidRPr="00EB01B0">
        <w:rPr>
          <w:rFonts w:eastAsia="Times New Roman" w:cstheme="minorHAnsi"/>
          <w:szCs w:val="22"/>
          <w:lang w:eastAsia="en-AU"/>
        </w:rPr>
        <w:t>under which an</w:t>
      </w:r>
      <w:r w:rsidR="0036287E">
        <w:rPr>
          <w:rFonts w:eastAsia="Times New Roman" w:cstheme="minorHAnsi"/>
          <w:szCs w:val="22"/>
          <w:lang w:eastAsia="en-AU"/>
        </w:rPr>
        <w:t> </w:t>
      </w:r>
      <w:r w:rsidR="00F03461" w:rsidRPr="00EB01B0">
        <w:rPr>
          <w:rFonts w:eastAsia="Times New Roman" w:cstheme="minorHAnsi"/>
          <w:szCs w:val="22"/>
          <w:lang w:eastAsia="en-AU"/>
        </w:rPr>
        <w:t xml:space="preserve">individual state or territory undertook </w:t>
      </w:r>
      <w:r w:rsidR="00F03461">
        <w:rPr>
          <w:rFonts w:eastAsia="Times New Roman" w:cstheme="minorHAnsi"/>
          <w:szCs w:val="22"/>
          <w:lang w:eastAsia="en-AU"/>
        </w:rPr>
        <w:t xml:space="preserve">primary </w:t>
      </w:r>
      <w:r w:rsidR="00F03461" w:rsidRPr="00EB01B0">
        <w:rPr>
          <w:rFonts w:eastAsia="Times New Roman" w:cstheme="minorHAnsi"/>
          <w:szCs w:val="22"/>
          <w:lang w:eastAsia="en-AU"/>
        </w:rPr>
        <w:t xml:space="preserve">responsibility for </w:t>
      </w:r>
      <w:r w:rsidR="00F03461">
        <w:rPr>
          <w:rFonts w:eastAsia="Times New Roman" w:cstheme="minorHAnsi"/>
          <w:szCs w:val="22"/>
          <w:lang w:eastAsia="en-AU"/>
        </w:rPr>
        <w:t>intercountry adoption with a country</w:t>
      </w:r>
      <w:r w:rsidR="00F03461" w:rsidRPr="00EB01B0">
        <w:rPr>
          <w:rFonts w:eastAsia="Times New Roman" w:cstheme="minorHAnsi"/>
          <w:szCs w:val="22"/>
          <w:lang w:eastAsia="en-AU"/>
        </w:rPr>
        <w:t xml:space="preserve"> on a </w:t>
      </w:r>
      <w:r w:rsidR="00F03461">
        <w:rPr>
          <w:rFonts w:eastAsia="Times New Roman" w:cstheme="minorHAnsi"/>
          <w:szCs w:val="22"/>
          <w:lang w:eastAsia="en-AU"/>
        </w:rPr>
        <w:t>‘</w:t>
      </w:r>
      <w:r w:rsidR="00F03461" w:rsidRPr="00EB01B0">
        <w:rPr>
          <w:rFonts w:eastAsia="Times New Roman" w:cstheme="minorHAnsi"/>
          <w:szCs w:val="22"/>
          <w:lang w:eastAsia="en-AU"/>
        </w:rPr>
        <w:t>portfolio</w:t>
      </w:r>
      <w:r w:rsidR="00F03461">
        <w:rPr>
          <w:rFonts w:eastAsia="Times New Roman" w:cstheme="minorHAnsi"/>
          <w:szCs w:val="22"/>
          <w:lang w:eastAsia="en-AU"/>
        </w:rPr>
        <w:t>’</w:t>
      </w:r>
      <w:r w:rsidR="00F03461" w:rsidRPr="00EB01B0">
        <w:rPr>
          <w:rFonts w:eastAsia="Times New Roman" w:cstheme="minorHAnsi"/>
          <w:szCs w:val="22"/>
          <w:lang w:eastAsia="en-AU"/>
        </w:rPr>
        <w:t xml:space="preserve"> basis</w:t>
      </w:r>
      <w:r w:rsidR="00F03461">
        <w:rPr>
          <w:rFonts w:eastAsia="Times New Roman" w:cstheme="minorHAnsi"/>
          <w:szCs w:val="22"/>
          <w:lang w:eastAsia="en-AU"/>
        </w:rPr>
        <w:t>, also referred to as a ‘lead state’ or ‘contact state’</w:t>
      </w:r>
      <w:r w:rsidR="005427E8">
        <w:rPr>
          <w:rFonts w:eastAsia="Times New Roman" w:cstheme="minorHAnsi"/>
          <w:szCs w:val="22"/>
          <w:lang w:eastAsia="en-AU"/>
        </w:rPr>
        <w:t>.</w:t>
      </w:r>
      <w:r w:rsidR="002C09FA">
        <w:rPr>
          <w:rFonts w:eastAsia="Times New Roman" w:cstheme="minorHAnsi"/>
          <w:szCs w:val="22"/>
          <w:lang w:eastAsia="en-AU"/>
        </w:rPr>
        <w:t xml:space="preserve"> </w:t>
      </w:r>
      <w:r w:rsidR="009B19A2">
        <w:rPr>
          <w:rFonts w:eastAsia="Times New Roman" w:cstheme="minorHAnsi"/>
          <w:szCs w:val="22"/>
          <w:lang w:eastAsia="en-AU"/>
        </w:rPr>
        <w:t>Rather</w:t>
      </w:r>
      <w:r w:rsidR="00C83B5D">
        <w:rPr>
          <w:rFonts w:eastAsia="Times New Roman" w:cstheme="minorHAnsi"/>
          <w:szCs w:val="22"/>
          <w:lang w:eastAsia="en-AU"/>
        </w:rPr>
        <w:t> </w:t>
      </w:r>
      <w:r w:rsidR="009B19A2">
        <w:rPr>
          <w:rFonts w:eastAsia="Times New Roman" w:cstheme="minorHAnsi"/>
          <w:szCs w:val="22"/>
          <w:lang w:eastAsia="en-AU"/>
        </w:rPr>
        <w:t xml:space="preserve">than having the status of bilateral </w:t>
      </w:r>
      <w:r w:rsidR="009B19A2" w:rsidRPr="00EB01B0">
        <w:rPr>
          <w:rFonts w:eastAsia="Times New Roman" w:cstheme="minorHAnsi"/>
          <w:szCs w:val="22"/>
          <w:lang w:eastAsia="en-AU"/>
        </w:rPr>
        <w:t>treat</w:t>
      </w:r>
      <w:r w:rsidR="009B19A2">
        <w:rPr>
          <w:rFonts w:eastAsia="Times New Roman" w:cstheme="minorHAnsi"/>
          <w:szCs w:val="22"/>
          <w:lang w:eastAsia="en-AU"/>
        </w:rPr>
        <w:t>ies, t</w:t>
      </w:r>
      <w:r w:rsidR="009B19A2" w:rsidRPr="00EB01B0">
        <w:rPr>
          <w:rFonts w:eastAsia="Times New Roman" w:cstheme="minorHAnsi"/>
          <w:szCs w:val="22"/>
          <w:lang w:eastAsia="en-AU"/>
        </w:rPr>
        <w:t xml:space="preserve">he arrangements negotiated with </w:t>
      </w:r>
      <w:r w:rsidR="009B19A2">
        <w:rPr>
          <w:rFonts w:eastAsia="Times New Roman" w:cstheme="minorHAnsi"/>
          <w:szCs w:val="22"/>
          <w:lang w:eastAsia="en-AU"/>
        </w:rPr>
        <w:t>ROK</w:t>
      </w:r>
      <w:r w:rsidR="00C83B5D">
        <w:rPr>
          <w:rFonts w:eastAsia="Times New Roman" w:cstheme="minorHAnsi"/>
          <w:szCs w:val="22"/>
          <w:lang w:eastAsia="en-AU"/>
        </w:rPr>
        <w:t> </w:t>
      </w:r>
      <w:r w:rsidR="009B19A2" w:rsidRPr="00EB01B0">
        <w:rPr>
          <w:rFonts w:eastAsia="Times New Roman" w:cstheme="minorHAnsi"/>
          <w:szCs w:val="22"/>
          <w:lang w:eastAsia="en-AU"/>
        </w:rPr>
        <w:t>(</w:t>
      </w:r>
      <w:r w:rsidR="009B19A2">
        <w:rPr>
          <w:rFonts w:eastAsia="Times New Roman" w:cstheme="minorHAnsi"/>
          <w:szCs w:val="22"/>
          <w:lang w:eastAsia="en-AU"/>
        </w:rPr>
        <w:t>as</w:t>
      </w:r>
      <w:r w:rsidR="00C83B5D">
        <w:rPr>
          <w:rFonts w:eastAsia="Times New Roman" w:cstheme="minorHAnsi"/>
          <w:szCs w:val="22"/>
          <w:lang w:eastAsia="en-AU"/>
        </w:rPr>
        <w:t> </w:t>
      </w:r>
      <w:r w:rsidR="009B19A2">
        <w:rPr>
          <w:rFonts w:eastAsia="Times New Roman" w:cstheme="minorHAnsi"/>
          <w:szCs w:val="22"/>
          <w:lang w:eastAsia="en-AU"/>
        </w:rPr>
        <w:t>well as</w:t>
      </w:r>
      <w:r w:rsidR="009B19A2" w:rsidRPr="00EB01B0">
        <w:rPr>
          <w:rFonts w:eastAsia="Times New Roman" w:cstheme="minorHAnsi"/>
          <w:szCs w:val="22"/>
          <w:lang w:eastAsia="en-AU"/>
        </w:rPr>
        <w:t xml:space="preserve"> Sri Lanka and </w:t>
      </w:r>
      <w:r w:rsidR="009B19A2">
        <w:rPr>
          <w:rFonts w:eastAsia="Times New Roman" w:cstheme="minorHAnsi"/>
          <w:szCs w:val="22"/>
          <w:lang w:eastAsia="en-AU"/>
        </w:rPr>
        <w:t>the</w:t>
      </w:r>
      <w:r w:rsidR="009B19A2" w:rsidRPr="00EB01B0">
        <w:rPr>
          <w:rFonts w:eastAsia="Times New Roman" w:cstheme="minorHAnsi"/>
          <w:szCs w:val="22"/>
          <w:lang w:eastAsia="en-AU"/>
        </w:rPr>
        <w:t xml:space="preserve"> Philippines) simply </w:t>
      </w:r>
      <w:r w:rsidR="009B19A2">
        <w:rPr>
          <w:rFonts w:eastAsia="Times New Roman" w:cstheme="minorHAnsi"/>
          <w:szCs w:val="22"/>
          <w:lang w:eastAsia="en-AU"/>
        </w:rPr>
        <w:t xml:space="preserve">had the status of </w:t>
      </w:r>
      <w:r w:rsidR="009B19A2" w:rsidRPr="00EB01B0">
        <w:rPr>
          <w:rFonts w:eastAsia="Times New Roman" w:cstheme="minorHAnsi"/>
          <w:szCs w:val="22"/>
          <w:lang w:eastAsia="en-AU"/>
        </w:rPr>
        <w:t xml:space="preserve">agreed working arrangements between the state and territory </w:t>
      </w:r>
      <w:r w:rsidR="009B19A2">
        <w:rPr>
          <w:rFonts w:eastAsia="Times New Roman" w:cstheme="minorHAnsi"/>
          <w:szCs w:val="22"/>
          <w:lang w:eastAsia="en-AU"/>
        </w:rPr>
        <w:t>Intercountry A</w:t>
      </w:r>
      <w:r w:rsidR="009B19A2" w:rsidRPr="00EB01B0">
        <w:rPr>
          <w:rFonts w:eastAsia="Times New Roman" w:cstheme="minorHAnsi"/>
          <w:szCs w:val="22"/>
          <w:lang w:eastAsia="en-AU"/>
        </w:rPr>
        <w:t xml:space="preserve">doption </w:t>
      </w:r>
      <w:r w:rsidR="009B19A2">
        <w:rPr>
          <w:rFonts w:eastAsia="Times New Roman" w:cstheme="minorHAnsi"/>
          <w:szCs w:val="22"/>
          <w:lang w:eastAsia="en-AU"/>
        </w:rPr>
        <w:t>A</w:t>
      </w:r>
      <w:r w:rsidR="009B19A2" w:rsidRPr="00EB01B0">
        <w:rPr>
          <w:rFonts w:eastAsia="Times New Roman" w:cstheme="minorHAnsi"/>
          <w:szCs w:val="22"/>
          <w:lang w:eastAsia="en-AU"/>
        </w:rPr>
        <w:t>uthorit</w:t>
      </w:r>
      <w:r w:rsidR="009B19A2">
        <w:rPr>
          <w:rFonts w:eastAsia="Times New Roman" w:cstheme="minorHAnsi"/>
          <w:szCs w:val="22"/>
          <w:lang w:eastAsia="en-AU"/>
        </w:rPr>
        <w:t>y</w:t>
      </w:r>
      <w:r w:rsidR="009B19A2" w:rsidRPr="00EB01B0">
        <w:rPr>
          <w:rFonts w:eastAsia="Times New Roman" w:cstheme="minorHAnsi"/>
          <w:szCs w:val="22"/>
          <w:lang w:eastAsia="en-AU"/>
        </w:rPr>
        <w:t>.</w:t>
      </w:r>
      <w:r w:rsidR="009B19A2" w:rsidRPr="00EB01B0">
        <w:rPr>
          <w:rStyle w:val="EndnoteReference"/>
          <w:rFonts w:eastAsia="Times New Roman" w:cstheme="minorHAnsi"/>
          <w:szCs w:val="22"/>
          <w:lang w:eastAsia="en-AU"/>
        </w:rPr>
        <w:endnoteReference w:id="44"/>
      </w:r>
      <w:r w:rsidR="009B19A2">
        <w:rPr>
          <w:rFonts w:eastAsia="Times New Roman" w:cstheme="minorHAnsi"/>
          <w:szCs w:val="22"/>
          <w:lang w:eastAsia="en-AU"/>
        </w:rPr>
        <w:t xml:space="preserve"> </w:t>
      </w:r>
    </w:p>
    <w:p w14:paraId="3CEC59D0" w14:textId="2CE24476" w:rsidR="00F03461" w:rsidRDefault="00F81DF6" w:rsidP="00482C34">
      <w:pPr>
        <w:rPr>
          <w:rFonts w:eastAsia="Times New Roman" w:cstheme="minorHAnsi"/>
          <w:szCs w:val="22"/>
          <w:lang w:eastAsia="en-AU"/>
        </w:rPr>
      </w:pPr>
      <w:r>
        <w:rPr>
          <w:rFonts w:eastAsia="Times New Roman" w:cstheme="minorHAnsi"/>
          <w:szCs w:val="22"/>
          <w:lang w:eastAsia="en-AU"/>
        </w:rPr>
        <w:t>The states and territories revisited this approach at numerous points over the period under investigation.</w:t>
      </w:r>
      <w:r w:rsidR="00F03461">
        <w:rPr>
          <w:rFonts w:eastAsia="Times New Roman" w:cstheme="minorHAnsi"/>
          <w:szCs w:val="22"/>
          <w:lang w:eastAsia="en-AU"/>
        </w:rPr>
        <w:t xml:space="preserve"> Documents</w:t>
      </w:r>
      <w:r w:rsidR="00F03461" w:rsidRPr="00EB01B0">
        <w:rPr>
          <w:rFonts w:eastAsia="Times New Roman" w:cstheme="minorHAnsi"/>
          <w:szCs w:val="22"/>
          <w:lang w:eastAsia="en-AU"/>
        </w:rPr>
        <w:t xml:space="preserve"> suggest Australia moved </w:t>
      </w:r>
      <w:r w:rsidR="00F03461">
        <w:rPr>
          <w:rFonts w:eastAsia="Times New Roman" w:cstheme="minorHAnsi"/>
          <w:szCs w:val="22"/>
          <w:lang w:eastAsia="en-AU"/>
        </w:rPr>
        <w:t>again to a ‘lead state’ model in</w:t>
      </w:r>
      <w:r w:rsidR="00CF46AA">
        <w:rPr>
          <w:rFonts w:eastAsia="Times New Roman" w:cstheme="minorHAnsi"/>
          <w:szCs w:val="22"/>
          <w:lang w:eastAsia="en-AU"/>
        </w:rPr>
        <w:t> </w:t>
      </w:r>
      <w:r w:rsidR="00F03461">
        <w:rPr>
          <w:rFonts w:eastAsia="Times New Roman" w:cstheme="minorHAnsi"/>
          <w:szCs w:val="22"/>
          <w:lang w:eastAsia="en-AU"/>
        </w:rPr>
        <w:t>1980 and moved towards</w:t>
      </w:r>
      <w:r w:rsidR="00F03461" w:rsidRPr="00EB01B0">
        <w:rPr>
          <w:rFonts w:eastAsia="Times New Roman" w:cstheme="minorHAnsi"/>
          <w:szCs w:val="22"/>
          <w:lang w:eastAsia="en-AU"/>
        </w:rPr>
        <w:t xml:space="preserve"> national coordination </w:t>
      </w:r>
      <w:r w:rsidR="00F03461">
        <w:rPr>
          <w:rFonts w:eastAsia="Times New Roman" w:cstheme="minorHAnsi"/>
          <w:szCs w:val="22"/>
          <w:lang w:eastAsia="en-AU"/>
        </w:rPr>
        <w:t>with the development of</w:t>
      </w:r>
      <w:r w:rsidR="00F03461" w:rsidRPr="00EB01B0">
        <w:rPr>
          <w:rFonts w:eastAsia="Times New Roman" w:cstheme="minorHAnsi"/>
          <w:szCs w:val="22"/>
          <w:lang w:eastAsia="en-AU"/>
        </w:rPr>
        <w:t xml:space="preserve"> common procedures in 1981</w:t>
      </w:r>
      <w:r w:rsidR="00F03461">
        <w:rPr>
          <w:rFonts w:eastAsia="Times New Roman" w:cstheme="minorHAnsi"/>
          <w:szCs w:val="22"/>
          <w:lang w:eastAsia="en-AU"/>
        </w:rPr>
        <w:t>.</w:t>
      </w:r>
      <w:r w:rsidR="00F03461">
        <w:rPr>
          <w:rStyle w:val="EndnoteReference"/>
          <w:rFonts w:eastAsia="Times New Roman" w:cstheme="minorHAnsi"/>
          <w:szCs w:val="22"/>
          <w:lang w:eastAsia="en-AU"/>
        </w:rPr>
        <w:endnoteReference w:id="45"/>
      </w:r>
    </w:p>
    <w:p w14:paraId="40FFB109" w14:textId="27E15C55" w:rsidR="009A3AB1" w:rsidRPr="008040BF" w:rsidRDefault="000674CB" w:rsidP="00FD5D52">
      <w:pPr>
        <w:pStyle w:val="Heading4"/>
      </w:pPr>
      <w:r w:rsidRPr="004A6D60">
        <w:t xml:space="preserve">Global lobbying for uniform procedures </w:t>
      </w:r>
      <w:r w:rsidR="009A3AB1" w:rsidRPr="004A6D60">
        <w:t xml:space="preserve"> </w:t>
      </w:r>
    </w:p>
    <w:p w14:paraId="4CBA1FE3" w14:textId="13B69204" w:rsidR="00DF1D51" w:rsidRDefault="00F03461" w:rsidP="00482C34">
      <w:pPr>
        <w:rPr>
          <w:rFonts w:eastAsia="Times New Roman"/>
          <w:lang w:eastAsia="en-AU"/>
        </w:rPr>
      </w:pPr>
      <w:r>
        <w:rPr>
          <w:rFonts w:eastAsia="Times New Roman"/>
          <w:lang w:eastAsia="en-AU"/>
        </w:rPr>
        <w:t>Globally, t</w:t>
      </w:r>
      <w:r w:rsidRPr="02B44745">
        <w:rPr>
          <w:rFonts w:eastAsia="Times New Roman"/>
          <w:lang w:eastAsia="en-AU"/>
        </w:rPr>
        <w:t>here was strong lobbying for uniform intercountry adoption procedures in the late 1970s</w:t>
      </w:r>
      <w:r>
        <w:rPr>
          <w:rFonts w:eastAsia="Times New Roman"/>
          <w:lang w:eastAsia="en-AU"/>
        </w:rPr>
        <w:t xml:space="preserve"> leading to the changes that occurred in the early 1980s</w:t>
      </w:r>
      <w:r w:rsidRPr="02B44745">
        <w:rPr>
          <w:rFonts w:eastAsia="Times New Roman"/>
          <w:lang w:eastAsia="en-AU"/>
        </w:rPr>
        <w:t>. From 1977 to 1981, an</w:t>
      </w:r>
      <w:r>
        <w:rPr>
          <w:rFonts w:eastAsia="Times New Roman"/>
          <w:lang w:eastAsia="en-AU"/>
        </w:rPr>
        <w:t>other</w:t>
      </w:r>
      <w:r w:rsidRPr="02B44745">
        <w:rPr>
          <w:rFonts w:eastAsia="Times New Roman"/>
          <w:lang w:eastAsia="en-AU"/>
        </w:rPr>
        <w:t xml:space="preserve"> </w:t>
      </w:r>
      <w:r>
        <w:rPr>
          <w:rFonts w:eastAsia="Times New Roman"/>
          <w:lang w:eastAsia="en-AU"/>
        </w:rPr>
        <w:t>I</w:t>
      </w:r>
      <w:r w:rsidRPr="02B44745">
        <w:rPr>
          <w:rFonts w:eastAsia="Times New Roman"/>
          <w:lang w:eastAsia="en-AU"/>
        </w:rPr>
        <w:t xml:space="preserve">ntercountry </w:t>
      </w:r>
      <w:r>
        <w:rPr>
          <w:rFonts w:eastAsia="Times New Roman"/>
          <w:lang w:eastAsia="en-AU"/>
        </w:rPr>
        <w:t>A</w:t>
      </w:r>
      <w:r w:rsidRPr="02B44745">
        <w:rPr>
          <w:rFonts w:eastAsia="Times New Roman"/>
          <w:lang w:eastAsia="en-AU"/>
        </w:rPr>
        <w:t xml:space="preserve">doption </w:t>
      </w:r>
      <w:r>
        <w:rPr>
          <w:rFonts w:eastAsia="Times New Roman"/>
          <w:lang w:eastAsia="en-AU"/>
        </w:rPr>
        <w:t>C</w:t>
      </w:r>
      <w:r w:rsidRPr="02B44745">
        <w:rPr>
          <w:rFonts w:eastAsia="Times New Roman"/>
          <w:lang w:eastAsia="en-AU"/>
        </w:rPr>
        <w:t>ommittee</w:t>
      </w:r>
      <w:r>
        <w:rPr>
          <w:rFonts w:eastAsia="Times New Roman"/>
          <w:lang w:eastAsia="en-AU"/>
        </w:rPr>
        <w:t>, this time</w:t>
      </w:r>
      <w:r w:rsidRPr="02B44745">
        <w:rPr>
          <w:rFonts w:eastAsia="Times New Roman"/>
          <w:lang w:eastAsia="en-AU"/>
        </w:rPr>
        <w:t xml:space="preserve"> responsible to the CSWM</w:t>
      </w:r>
      <w:r>
        <w:rPr>
          <w:rFonts w:eastAsia="Times New Roman"/>
          <w:lang w:eastAsia="en-AU"/>
        </w:rPr>
        <w:t>,</w:t>
      </w:r>
      <w:r w:rsidRPr="02B44745">
        <w:rPr>
          <w:rFonts w:eastAsia="Times New Roman"/>
          <w:lang w:eastAsia="en-AU"/>
        </w:rPr>
        <w:t xml:space="preserve"> </w:t>
      </w:r>
      <w:r>
        <w:rPr>
          <w:rFonts w:eastAsia="Times New Roman"/>
          <w:lang w:eastAsia="en-AU"/>
        </w:rPr>
        <w:t>was</w:t>
      </w:r>
      <w:r w:rsidR="00C83B5D">
        <w:rPr>
          <w:rFonts w:eastAsia="Times New Roman"/>
          <w:lang w:eastAsia="en-AU"/>
        </w:rPr>
        <w:t> </w:t>
      </w:r>
      <w:r>
        <w:rPr>
          <w:rFonts w:eastAsia="Times New Roman"/>
          <w:lang w:eastAsia="en-AU"/>
        </w:rPr>
        <w:t xml:space="preserve">created and </w:t>
      </w:r>
      <w:r w:rsidRPr="02B44745">
        <w:rPr>
          <w:rFonts w:eastAsia="Times New Roman"/>
          <w:lang w:eastAsia="en-AU"/>
        </w:rPr>
        <w:t>met regularly to monit</w:t>
      </w:r>
      <w:r>
        <w:rPr>
          <w:rFonts w:eastAsia="Times New Roman"/>
          <w:lang w:eastAsia="en-AU"/>
        </w:rPr>
        <w:t>o</w:t>
      </w:r>
      <w:r w:rsidRPr="02B44745">
        <w:rPr>
          <w:rFonts w:eastAsia="Times New Roman"/>
          <w:lang w:eastAsia="en-AU"/>
        </w:rPr>
        <w:t xml:space="preserve">r and develop standards. </w:t>
      </w:r>
      <w:r>
        <w:rPr>
          <w:rFonts w:eastAsia="Times New Roman"/>
          <w:lang w:eastAsia="en-AU"/>
        </w:rPr>
        <w:t>After the creation of</w:t>
      </w:r>
      <w:r w:rsidR="0036287E">
        <w:rPr>
          <w:rFonts w:eastAsia="Times New Roman"/>
          <w:lang w:eastAsia="en-AU"/>
        </w:rPr>
        <w:t> </w:t>
      </w:r>
      <w:r>
        <w:rPr>
          <w:rFonts w:eastAsia="Times New Roman"/>
          <w:lang w:eastAsia="en-AU"/>
        </w:rPr>
        <w:t>a</w:t>
      </w:r>
      <w:r w:rsidR="00CF46AA">
        <w:rPr>
          <w:rFonts w:eastAsia="Times New Roman"/>
          <w:lang w:eastAsia="en-AU"/>
        </w:rPr>
        <w:t> </w:t>
      </w:r>
      <w:r>
        <w:rPr>
          <w:rFonts w:eastAsia="Times New Roman"/>
          <w:lang w:eastAsia="en-AU"/>
        </w:rPr>
        <w:t>set</w:t>
      </w:r>
      <w:r w:rsidRPr="02B44745">
        <w:rPr>
          <w:rFonts w:eastAsia="Times New Roman"/>
          <w:lang w:eastAsia="en-AU"/>
        </w:rPr>
        <w:t xml:space="preserve"> of standard procedures for the adoption of children</w:t>
      </w:r>
      <w:r>
        <w:rPr>
          <w:rFonts w:eastAsia="Times New Roman"/>
          <w:lang w:eastAsia="en-AU"/>
        </w:rPr>
        <w:t>, the C</w:t>
      </w:r>
      <w:r w:rsidRPr="02B44745">
        <w:rPr>
          <w:rFonts w:eastAsia="Times New Roman"/>
          <w:lang w:eastAsia="en-AU"/>
        </w:rPr>
        <w:t>ommittee lapsed in 1982. Th</w:t>
      </w:r>
      <w:r>
        <w:rPr>
          <w:rFonts w:eastAsia="Times New Roman"/>
          <w:lang w:eastAsia="en-AU"/>
        </w:rPr>
        <w:t>e</w:t>
      </w:r>
      <w:r w:rsidR="00C83B5D">
        <w:rPr>
          <w:rFonts w:eastAsia="Times New Roman"/>
          <w:lang w:eastAsia="en-AU"/>
        </w:rPr>
        <w:t> </w:t>
      </w:r>
      <w:r>
        <w:rPr>
          <w:rFonts w:eastAsia="Times New Roman"/>
          <w:lang w:eastAsia="en-AU"/>
        </w:rPr>
        <w:t xml:space="preserve">standard procedures </w:t>
      </w:r>
      <w:r w:rsidRPr="02B44745">
        <w:rPr>
          <w:rFonts w:eastAsia="Times New Roman"/>
          <w:lang w:eastAsia="en-AU"/>
        </w:rPr>
        <w:t>were adopted by the CSWM in 1983</w:t>
      </w:r>
      <w:r>
        <w:rPr>
          <w:rFonts w:eastAsia="Times New Roman"/>
          <w:lang w:eastAsia="en-AU"/>
        </w:rPr>
        <w:t>,</w:t>
      </w:r>
      <w:r w:rsidRPr="02B44745">
        <w:rPr>
          <w:rFonts w:eastAsia="Times New Roman"/>
          <w:lang w:eastAsia="en-AU"/>
        </w:rPr>
        <w:t xml:space="preserve"> but criticism </w:t>
      </w:r>
      <w:r>
        <w:rPr>
          <w:rFonts w:eastAsia="Times New Roman"/>
          <w:lang w:eastAsia="en-AU"/>
        </w:rPr>
        <w:t>continued regarding</w:t>
      </w:r>
      <w:r w:rsidRPr="02B44745">
        <w:rPr>
          <w:rFonts w:eastAsia="Times New Roman"/>
          <w:lang w:eastAsia="en-AU"/>
        </w:rPr>
        <w:t xml:space="preserve"> the management of </w:t>
      </w:r>
      <w:r>
        <w:rPr>
          <w:rFonts w:eastAsia="Times New Roman"/>
          <w:lang w:eastAsia="en-AU"/>
        </w:rPr>
        <w:t>intercountry adoption procedures. A</w:t>
      </w:r>
      <w:r w:rsidRPr="02B44745">
        <w:rPr>
          <w:rFonts w:eastAsia="Times New Roman"/>
          <w:lang w:eastAsia="en-AU"/>
        </w:rPr>
        <w:t xml:space="preserve">gitation continued for the development of proper and uniform strategies Australia wide, coordinating the activities of both </w:t>
      </w:r>
      <w:r>
        <w:rPr>
          <w:rFonts w:eastAsia="Times New Roman"/>
          <w:lang w:eastAsia="en-AU"/>
        </w:rPr>
        <w:t>f</w:t>
      </w:r>
      <w:r w:rsidRPr="02B44745">
        <w:rPr>
          <w:rFonts w:eastAsia="Times New Roman"/>
          <w:lang w:eastAsia="en-AU"/>
        </w:rPr>
        <w:t xml:space="preserve">ederal and the </w:t>
      </w:r>
      <w:r>
        <w:rPr>
          <w:rFonts w:eastAsia="Times New Roman"/>
          <w:lang w:eastAsia="en-AU"/>
        </w:rPr>
        <w:t>s</w:t>
      </w:r>
      <w:r w:rsidRPr="02B44745">
        <w:rPr>
          <w:rFonts w:eastAsia="Times New Roman"/>
          <w:lang w:eastAsia="en-AU"/>
        </w:rPr>
        <w:t xml:space="preserve">tate </w:t>
      </w:r>
      <w:r>
        <w:rPr>
          <w:rFonts w:eastAsia="Times New Roman"/>
          <w:lang w:eastAsia="en-AU"/>
        </w:rPr>
        <w:t>and territory g</w:t>
      </w:r>
      <w:r w:rsidRPr="02B44745">
        <w:rPr>
          <w:rFonts w:eastAsia="Times New Roman"/>
          <w:lang w:eastAsia="en-AU"/>
        </w:rPr>
        <w:t>overnments.</w:t>
      </w:r>
      <w:r w:rsidRPr="02B44745">
        <w:rPr>
          <w:rStyle w:val="EndnoteReference"/>
          <w:rFonts w:eastAsia="Times New Roman"/>
          <w:lang w:eastAsia="en-AU"/>
        </w:rPr>
        <w:endnoteReference w:id="46"/>
      </w:r>
      <w:r w:rsidRPr="02B44745">
        <w:rPr>
          <w:rFonts w:eastAsia="Times New Roman"/>
          <w:lang w:eastAsia="en-AU"/>
        </w:rPr>
        <w:t xml:space="preserve"> </w:t>
      </w:r>
    </w:p>
    <w:p w14:paraId="069422C5" w14:textId="79D22DBD" w:rsidR="00DF1D51" w:rsidRPr="008040BF" w:rsidRDefault="000F37AF" w:rsidP="00FD5D52">
      <w:pPr>
        <w:pStyle w:val="Heading4"/>
      </w:pPr>
      <w:r w:rsidRPr="004A6D60">
        <w:t>Development of National Guidelines and Standards</w:t>
      </w:r>
    </w:p>
    <w:p w14:paraId="3D6FA2F8" w14:textId="1DD3D314" w:rsidR="00F03461" w:rsidRDefault="00F03461" w:rsidP="00482C34">
      <w:pPr>
        <w:rPr>
          <w:rFonts w:eastAsia="Times New Roman" w:cstheme="minorHAnsi"/>
          <w:szCs w:val="22"/>
          <w:lang w:eastAsia="en-AU"/>
        </w:rPr>
      </w:pPr>
      <w:r w:rsidRPr="00A72CDE">
        <w:rPr>
          <w:rFonts w:eastAsia="Times New Roman"/>
          <w:lang w:eastAsia="en-AU"/>
        </w:rPr>
        <w:t xml:space="preserve">In 1983, the CSWM adopted </w:t>
      </w:r>
      <w:r>
        <w:rPr>
          <w:rFonts w:eastAsia="Times New Roman"/>
          <w:lang w:eastAsia="en-AU"/>
        </w:rPr>
        <w:t>N</w:t>
      </w:r>
      <w:r w:rsidRPr="00A72CDE">
        <w:rPr>
          <w:rFonts w:eastAsia="Times New Roman"/>
          <w:lang w:eastAsia="en-AU"/>
        </w:rPr>
        <w:t xml:space="preserve">ational </w:t>
      </w:r>
      <w:r>
        <w:rPr>
          <w:rFonts w:eastAsia="Times New Roman"/>
          <w:lang w:eastAsia="en-AU"/>
        </w:rPr>
        <w:t>G</w:t>
      </w:r>
      <w:r w:rsidRPr="00A72CDE">
        <w:rPr>
          <w:rFonts w:eastAsia="Times New Roman"/>
          <w:lang w:eastAsia="en-AU"/>
        </w:rPr>
        <w:t xml:space="preserve">uidelines and standards intended to remedy inconsistencies in practices, safeguards and ethical oversight across states and territories. The Department of Foreign Affairs and </w:t>
      </w:r>
      <w:r>
        <w:rPr>
          <w:rFonts w:eastAsia="Times New Roman"/>
          <w:lang w:eastAsia="en-AU"/>
        </w:rPr>
        <w:t xml:space="preserve">the Department of </w:t>
      </w:r>
      <w:r w:rsidRPr="00A72CDE">
        <w:rPr>
          <w:rFonts w:eastAsia="Times New Roman"/>
          <w:lang w:eastAsia="en-AU"/>
        </w:rPr>
        <w:t>Immigration and Ethnic Affairs had been involved in the development of the intercountry adoption program and welcomed the introduction of standard guidelines. Persistent implementation challenges, however, resulted in dissatisfaction by 1985, including attempts by some parties to</w:t>
      </w:r>
      <w:r w:rsidR="0036287E">
        <w:rPr>
          <w:rFonts w:eastAsia="Times New Roman"/>
          <w:lang w:eastAsia="en-AU"/>
        </w:rPr>
        <w:t> </w:t>
      </w:r>
      <w:r w:rsidRPr="00A72CDE">
        <w:rPr>
          <w:rFonts w:eastAsia="Times New Roman"/>
          <w:lang w:eastAsia="en-AU"/>
        </w:rPr>
        <w:t xml:space="preserve">bypass established procedures. </w:t>
      </w:r>
      <w:r w:rsidR="00B8375A">
        <w:rPr>
          <w:rFonts w:eastAsia="Times New Roman"/>
          <w:lang w:eastAsia="en-AU"/>
        </w:rPr>
        <w:t>P</w:t>
      </w:r>
      <w:r w:rsidRPr="00A72CDE">
        <w:rPr>
          <w:rFonts w:eastAsia="Times New Roman"/>
          <w:lang w:eastAsia="en-AU"/>
        </w:rPr>
        <w:t xml:space="preserve">ressure on intercountry adoption had grown and many welfare departments had been professionally, administratively and financially strained to meet the response and the expectations of prospective adoptive families and </w:t>
      </w:r>
      <w:r>
        <w:rPr>
          <w:rFonts w:eastAsia="Times New Roman"/>
          <w:lang w:eastAsia="en-AU"/>
        </w:rPr>
        <w:t>g</w:t>
      </w:r>
      <w:r w:rsidRPr="00A72CDE">
        <w:rPr>
          <w:rFonts w:eastAsia="Times New Roman"/>
          <w:lang w:eastAsia="en-AU"/>
        </w:rPr>
        <w:t>overnment responsibilities.</w:t>
      </w:r>
      <w:r w:rsidRPr="221878B2">
        <w:rPr>
          <w:rStyle w:val="EndnoteReference"/>
          <w:rFonts w:eastAsia="Times New Roman"/>
          <w:lang w:eastAsia="en-AU"/>
        </w:rPr>
        <w:endnoteReference w:id="47"/>
      </w:r>
      <w:r w:rsidRPr="221878B2">
        <w:rPr>
          <w:rStyle w:val="EndnoteReference"/>
          <w:rFonts w:eastAsia="Times New Roman"/>
          <w:lang w:eastAsia="en-AU"/>
        </w:rPr>
        <w:t xml:space="preserve"> </w:t>
      </w:r>
      <w:proofErr w:type="gramStart"/>
      <w:r w:rsidRPr="00A72CDE">
        <w:rPr>
          <w:rFonts w:eastAsia="Times New Roman"/>
          <w:lang w:eastAsia="en-AU"/>
        </w:rPr>
        <w:t>This exposed loopholes</w:t>
      </w:r>
      <w:proofErr w:type="gramEnd"/>
      <w:r w:rsidRPr="00A72CDE">
        <w:rPr>
          <w:rFonts w:eastAsia="Times New Roman"/>
          <w:lang w:eastAsia="en-AU"/>
        </w:rPr>
        <w:t xml:space="preserve"> in procedures which undermined the safeguards of the 1983 </w:t>
      </w:r>
      <w:r w:rsidR="00466D05">
        <w:rPr>
          <w:rFonts w:eastAsia="Times New Roman"/>
          <w:lang w:eastAsia="en-AU"/>
        </w:rPr>
        <w:t>guidelines</w:t>
      </w:r>
      <w:r w:rsidRPr="00A72CDE">
        <w:rPr>
          <w:rFonts w:eastAsia="Times New Roman"/>
          <w:lang w:eastAsia="en-AU"/>
        </w:rPr>
        <w:t xml:space="preserve">. </w:t>
      </w:r>
    </w:p>
    <w:p w14:paraId="197F1D59" w14:textId="02857B7D" w:rsidR="00F03461" w:rsidRPr="00A72CDE" w:rsidRDefault="00F03461" w:rsidP="00482C34">
      <w:pPr>
        <w:rPr>
          <w:rFonts w:eastAsia="Times New Roman" w:cstheme="minorHAnsi"/>
          <w:szCs w:val="22"/>
          <w:lang w:eastAsia="en-AU"/>
        </w:rPr>
      </w:pPr>
      <w:r w:rsidRPr="00A72CDE">
        <w:rPr>
          <w:rFonts w:eastAsia="Times New Roman" w:cstheme="minorHAnsi"/>
          <w:szCs w:val="22"/>
          <w:lang w:eastAsia="en-AU"/>
        </w:rPr>
        <w:t>At their annual conference in 1985, the C</w:t>
      </w:r>
      <w:r>
        <w:rPr>
          <w:rFonts w:eastAsia="Times New Roman" w:cstheme="minorHAnsi"/>
          <w:szCs w:val="22"/>
          <w:lang w:eastAsia="en-AU"/>
        </w:rPr>
        <w:t>SWM</w:t>
      </w:r>
      <w:r w:rsidRPr="00A72CDE">
        <w:rPr>
          <w:rFonts w:eastAsia="Times New Roman" w:cstheme="minorHAnsi"/>
          <w:szCs w:val="22"/>
          <w:lang w:eastAsia="en-AU"/>
        </w:rPr>
        <w:t xml:space="preserve"> expressed concern with the program and resolved that they should seek the agreement of the Commonwealth Minister for Immigration and Ethnic Affairs to establish a Joint Committee to </w:t>
      </w:r>
      <w:r>
        <w:rPr>
          <w:rFonts w:eastAsia="Times New Roman" w:cstheme="minorHAnsi"/>
          <w:szCs w:val="22"/>
          <w:lang w:eastAsia="en-AU"/>
        </w:rPr>
        <w:t>‘</w:t>
      </w:r>
      <w:r w:rsidRPr="00A72CDE">
        <w:rPr>
          <w:rFonts w:eastAsia="Times New Roman" w:cstheme="minorHAnsi"/>
          <w:szCs w:val="22"/>
          <w:lang w:eastAsia="en-AU"/>
        </w:rPr>
        <w:t xml:space="preserve">determine strategies for </w:t>
      </w:r>
      <w:r w:rsidRPr="00A72CDE">
        <w:rPr>
          <w:rFonts w:eastAsia="Times New Roman" w:cstheme="minorHAnsi"/>
          <w:szCs w:val="22"/>
          <w:lang w:eastAsia="en-AU"/>
        </w:rPr>
        <w:lastRenderedPageBreak/>
        <w:t>the effective and efficient management of intercountry adoption services, with a view to</w:t>
      </w:r>
      <w:r w:rsidR="0036287E">
        <w:rPr>
          <w:rFonts w:eastAsia="Times New Roman" w:cstheme="minorHAnsi"/>
          <w:szCs w:val="22"/>
          <w:lang w:eastAsia="en-AU"/>
        </w:rPr>
        <w:t> </w:t>
      </w:r>
      <w:r w:rsidRPr="00A72CDE">
        <w:rPr>
          <w:rFonts w:eastAsia="Times New Roman" w:cstheme="minorHAnsi"/>
          <w:szCs w:val="22"/>
          <w:lang w:eastAsia="en-AU"/>
        </w:rPr>
        <w:t xml:space="preserve">enhancing a co-ordinated Commonwealth </w:t>
      </w:r>
      <w:r>
        <w:rPr>
          <w:rFonts w:eastAsia="Times New Roman" w:cstheme="minorHAnsi"/>
          <w:szCs w:val="22"/>
          <w:lang w:eastAsia="en-AU"/>
        </w:rPr>
        <w:t>[</w:t>
      </w:r>
      <w:r w:rsidRPr="00A72CDE">
        <w:rPr>
          <w:rFonts w:eastAsia="Times New Roman" w:cstheme="minorHAnsi"/>
          <w:szCs w:val="22"/>
          <w:lang w:eastAsia="en-AU"/>
        </w:rPr>
        <w:t>Immigration and Foreign Affairs</w:t>
      </w:r>
      <w:r>
        <w:rPr>
          <w:rFonts w:eastAsia="Times New Roman" w:cstheme="minorHAnsi"/>
          <w:szCs w:val="22"/>
          <w:lang w:eastAsia="en-AU"/>
        </w:rPr>
        <w:t>]</w:t>
      </w:r>
      <w:r w:rsidRPr="00A72CDE">
        <w:rPr>
          <w:rFonts w:eastAsia="Times New Roman" w:cstheme="minorHAnsi"/>
          <w:szCs w:val="22"/>
          <w:lang w:eastAsia="en-AU"/>
        </w:rPr>
        <w:t>, state and territory approach to the service.</w:t>
      </w:r>
      <w:r>
        <w:rPr>
          <w:rFonts w:eastAsia="Times New Roman" w:cstheme="minorHAnsi"/>
          <w:szCs w:val="22"/>
          <w:lang w:eastAsia="en-AU"/>
        </w:rPr>
        <w:t>’</w:t>
      </w:r>
      <w:r w:rsidRPr="00EB01B0">
        <w:rPr>
          <w:rStyle w:val="EndnoteReference"/>
          <w:rFonts w:eastAsia="Times New Roman" w:cstheme="minorHAnsi"/>
          <w:szCs w:val="22"/>
          <w:lang w:eastAsia="en-AU"/>
        </w:rPr>
        <w:endnoteReference w:id="48"/>
      </w:r>
      <w:r w:rsidRPr="00A72CDE">
        <w:rPr>
          <w:rFonts w:eastAsia="Times New Roman" w:cstheme="minorHAnsi"/>
          <w:szCs w:val="22"/>
          <w:lang w:eastAsia="en-AU"/>
        </w:rPr>
        <w:t xml:space="preserve"> In resp</w:t>
      </w:r>
      <w:r>
        <w:rPr>
          <w:rFonts w:eastAsia="Times New Roman" w:cstheme="minorHAnsi"/>
          <w:szCs w:val="22"/>
          <w:lang w:eastAsia="en-AU"/>
        </w:rPr>
        <w:t>o</w:t>
      </w:r>
      <w:r w:rsidRPr="00A72CDE">
        <w:rPr>
          <w:rFonts w:eastAsia="Times New Roman" w:cstheme="minorHAnsi"/>
          <w:szCs w:val="22"/>
          <w:lang w:eastAsia="en-AU"/>
        </w:rPr>
        <w:t>nse, a Joint Committee on Intercountry Adoption was convened and in late 1986, the Minister for Immigration and Ethnic Affairs and the CSWM set uniform national requirements and practices for all jurisdictions, monitored by a Standing Sub</w:t>
      </w:r>
      <w:r w:rsidRPr="00A72CDE">
        <w:rPr>
          <w:rFonts w:eastAsia="Times New Roman" w:cstheme="minorHAnsi"/>
          <w:szCs w:val="22"/>
          <w:lang w:eastAsia="en-AU"/>
        </w:rPr>
        <w:noBreakHyphen/>
        <w:t>Committee on Intercountry Adoption.</w:t>
      </w:r>
      <w:r w:rsidRPr="00EB01B0">
        <w:rPr>
          <w:rStyle w:val="EndnoteReference"/>
          <w:rFonts w:eastAsia="Times New Roman" w:cstheme="minorHAnsi"/>
          <w:szCs w:val="22"/>
          <w:lang w:eastAsia="en-AU"/>
        </w:rPr>
        <w:endnoteReference w:id="49"/>
      </w:r>
      <w:r w:rsidRPr="00A72CDE">
        <w:rPr>
          <w:rFonts w:eastAsia="Times New Roman" w:cstheme="minorHAnsi"/>
          <w:szCs w:val="22"/>
          <w:lang w:eastAsia="en-AU"/>
        </w:rPr>
        <w:t xml:space="preserve"> The role of the Joint Committee was expanded to that of an ongoing Standing Sub-Committee on Intercountry Adoption, to encompass implementation and monitoring issues arising from a 1986 report and subsequent decisions. </w:t>
      </w:r>
    </w:p>
    <w:p w14:paraId="57CA8854" w14:textId="0262A061" w:rsidR="00F03461" w:rsidRPr="00EB01B0" w:rsidRDefault="00F03461" w:rsidP="00482C34">
      <w:pPr>
        <w:rPr>
          <w:rFonts w:eastAsia="Times New Roman" w:cstheme="minorHAnsi"/>
          <w:szCs w:val="22"/>
          <w:lang w:eastAsia="en-AU"/>
        </w:rPr>
      </w:pPr>
      <w:r w:rsidRPr="00EB01B0">
        <w:rPr>
          <w:rFonts w:eastAsia="Times New Roman" w:cstheme="minorHAnsi"/>
          <w:szCs w:val="22"/>
          <w:lang w:eastAsia="en-AU"/>
        </w:rPr>
        <w:t>In 1985</w:t>
      </w:r>
      <w:r>
        <w:rPr>
          <w:rFonts w:eastAsia="Times New Roman" w:cstheme="minorHAnsi"/>
          <w:szCs w:val="22"/>
          <w:lang w:eastAsia="en-AU"/>
        </w:rPr>
        <w:t>,</w:t>
      </w:r>
      <w:r w:rsidRPr="00EB01B0">
        <w:rPr>
          <w:rFonts w:eastAsia="Times New Roman" w:cstheme="minorHAnsi"/>
          <w:szCs w:val="22"/>
          <w:lang w:eastAsia="en-AU"/>
        </w:rPr>
        <w:t xml:space="preserve"> the CSWM and the Federal Minister requested a report </w:t>
      </w:r>
      <w:r>
        <w:rPr>
          <w:rFonts w:eastAsia="Times New Roman" w:cstheme="minorHAnsi"/>
          <w:szCs w:val="22"/>
          <w:lang w:eastAsia="en-AU"/>
        </w:rPr>
        <w:t>‘</w:t>
      </w:r>
      <w:r w:rsidRPr="00EB01B0">
        <w:rPr>
          <w:rFonts w:eastAsia="Times New Roman" w:cstheme="minorHAnsi"/>
          <w:szCs w:val="22"/>
          <w:lang w:eastAsia="en-AU"/>
        </w:rPr>
        <w:t>to determine strategies for the efficient management of services with a view to enhancing a coordinated Federal, State and Territory approach to the service of intercountry adoption.</w:t>
      </w:r>
      <w:r>
        <w:rPr>
          <w:rFonts w:eastAsia="Times New Roman" w:cstheme="minorHAnsi"/>
          <w:szCs w:val="22"/>
          <w:lang w:eastAsia="en-AU"/>
        </w:rPr>
        <w:t>’</w:t>
      </w:r>
      <w:r>
        <w:rPr>
          <w:rStyle w:val="EndnoteReference"/>
          <w:rFonts w:eastAsia="Times New Roman" w:cstheme="minorHAnsi"/>
          <w:szCs w:val="22"/>
          <w:lang w:eastAsia="en-AU"/>
        </w:rPr>
        <w:endnoteReference w:id="50"/>
      </w:r>
      <w:r w:rsidRPr="00EB01B0">
        <w:rPr>
          <w:rFonts w:eastAsia="Times New Roman" w:cstheme="minorHAnsi"/>
          <w:szCs w:val="22"/>
          <w:lang w:eastAsia="en-AU"/>
        </w:rPr>
        <w:t xml:space="preserve"> Consequently, a</w:t>
      </w:r>
      <w:r w:rsidR="00AC6199">
        <w:rPr>
          <w:rFonts w:eastAsia="Times New Roman" w:cstheme="minorHAnsi"/>
          <w:szCs w:val="22"/>
          <w:lang w:eastAsia="en-AU"/>
        </w:rPr>
        <w:t> </w:t>
      </w:r>
      <w:r w:rsidRPr="00EB01B0">
        <w:rPr>
          <w:rFonts w:eastAsia="Times New Roman" w:cstheme="minorHAnsi"/>
          <w:szCs w:val="22"/>
          <w:lang w:eastAsia="en-AU"/>
        </w:rPr>
        <w:t>report was prepared for the Ministers and was endorsed by them as the National Guidelines 1986. The report recommended that:</w:t>
      </w:r>
    </w:p>
    <w:p w14:paraId="0FDCECF7" w14:textId="77777777" w:rsidR="00F03461" w:rsidRPr="00482C34" w:rsidRDefault="00F03461" w:rsidP="00482C34">
      <w:pPr>
        <w:pStyle w:val="ListParagraph"/>
      </w:pPr>
      <w:r w:rsidRPr="00482C34">
        <w:t xml:space="preserve">Intercountry adoption </w:t>
      </w:r>
      <w:proofErr w:type="gramStart"/>
      <w:r w:rsidRPr="00482C34">
        <w:t>remain</w:t>
      </w:r>
      <w:proofErr w:type="gramEnd"/>
      <w:r w:rsidRPr="00482C34">
        <w:t xml:space="preserve"> the responsibility of the state and territory welfare departments in conjunction with the Department of Immigration and Ethnic Affairs and with the co-operation of the Department of Foreign Affairs. </w:t>
      </w:r>
    </w:p>
    <w:p w14:paraId="297B802C" w14:textId="77777777" w:rsidR="00F03461" w:rsidRPr="00482C34" w:rsidRDefault="00F03461" w:rsidP="00482C34">
      <w:pPr>
        <w:pStyle w:val="ListParagraph"/>
      </w:pPr>
      <w:r w:rsidRPr="00482C34">
        <w:t>The Department of Immigration and Ethnic Affairs (with the co-operation of the Standing Sub-Committee on Intercountry Adoption and the Department of Foreign Affairs):</w:t>
      </w:r>
    </w:p>
    <w:p w14:paraId="01F0D38E" w14:textId="244A6422" w:rsidR="00F03461" w:rsidRPr="000264A6" w:rsidRDefault="00F03461">
      <w:pPr>
        <w:pStyle w:val="ListParagraph"/>
        <w:numPr>
          <w:ilvl w:val="1"/>
          <w:numId w:val="20"/>
        </w:numPr>
      </w:pPr>
      <w:r w:rsidRPr="000264A6">
        <w:t>monitor and maintain all intercountry adoption arrangements and agreements</w:t>
      </w:r>
    </w:p>
    <w:p w14:paraId="0EF0B193" w14:textId="1BC550E5" w:rsidR="00F03461" w:rsidRPr="000264A6" w:rsidRDefault="00F03461">
      <w:pPr>
        <w:pStyle w:val="ListParagraph"/>
        <w:numPr>
          <w:ilvl w:val="1"/>
          <w:numId w:val="20"/>
        </w:numPr>
      </w:pPr>
      <w:r w:rsidRPr="000264A6">
        <w:t>co-ordinate information and enquiries on existing arrangements and agreements and the negotiation and re-negotiation of future arrangements and agreements.</w:t>
      </w:r>
      <w:r w:rsidRPr="000264A6">
        <w:rPr>
          <w:vertAlign w:val="superscript"/>
        </w:rPr>
        <w:endnoteReference w:id="51"/>
      </w:r>
      <w:r w:rsidRPr="000264A6">
        <w:t xml:space="preserve"> </w:t>
      </w:r>
    </w:p>
    <w:p w14:paraId="2B1D83B4" w14:textId="6B062516" w:rsidR="00F03461" w:rsidRPr="00D26BED" w:rsidRDefault="00F03461" w:rsidP="00482C34">
      <w:pPr>
        <w:spacing w:after="120" w:line="276" w:lineRule="auto"/>
        <w:rPr>
          <w:rFonts w:eastAsia="Times New Roman" w:cstheme="minorHAnsi"/>
          <w:szCs w:val="22"/>
          <w:lang w:eastAsia="en-AU"/>
        </w:rPr>
      </w:pPr>
      <w:r w:rsidRPr="00EB01B0">
        <w:rPr>
          <w:rFonts w:eastAsia="Times New Roman" w:cstheme="minorHAnsi"/>
          <w:szCs w:val="22"/>
          <w:lang w:eastAsia="en-AU"/>
        </w:rPr>
        <w:t xml:space="preserve">The 1986 National Guidelines </w:t>
      </w:r>
      <w:r w:rsidR="00D85FFC">
        <w:rPr>
          <w:rFonts w:eastAsia="Times New Roman" w:cstheme="minorHAnsi"/>
          <w:szCs w:val="22"/>
          <w:lang w:eastAsia="en-AU"/>
        </w:rPr>
        <w:t xml:space="preserve">highlighted that the </w:t>
      </w:r>
      <w:r w:rsidRPr="00EB01B0">
        <w:rPr>
          <w:rFonts w:eastAsia="Times New Roman" w:cstheme="minorHAnsi"/>
          <w:szCs w:val="22"/>
          <w:lang w:eastAsia="en-AU"/>
        </w:rPr>
        <w:t xml:space="preserve">rights, welfare and interests of the child </w:t>
      </w:r>
      <w:r w:rsidR="00D85FFC">
        <w:rPr>
          <w:rFonts w:eastAsia="Times New Roman" w:cstheme="minorHAnsi"/>
          <w:szCs w:val="22"/>
          <w:lang w:eastAsia="en-AU"/>
        </w:rPr>
        <w:t>were</w:t>
      </w:r>
      <w:r w:rsidR="00D85FFC" w:rsidRPr="00EB01B0">
        <w:rPr>
          <w:rFonts w:eastAsia="Times New Roman" w:cstheme="minorHAnsi"/>
          <w:szCs w:val="22"/>
          <w:lang w:eastAsia="en-AU"/>
        </w:rPr>
        <w:t xml:space="preserve"> </w:t>
      </w:r>
      <w:r w:rsidRPr="00EB01B0">
        <w:rPr>
          <w:rFonts w:eastAsia="Times New Roman" w:cstheme="minorHAnsi"/>
          <w:szCs w:val="22"/>
          <w:lang w:eastAsia="en-AU"/>
        </w:rPr>
        <w:t>paramount.</w:t>
      </w:r>
      <w:r w:rsidR="00CE42FC">
        <w:rPr>
          <w:rFonts w:eastAsia="Times New Roman" w:cstheme="minorHAnsi"/>
          <w:szCs w:val="22"/>
          <w:lang w:eastAsia="en-AU"/>
        </w:rPr>
        <w:t xml:space="preserve"> The guidelines </w:t>
      </w:r>
      <w:r w:rsidR="00862143">
        <w:rPr>
          <w:rFonts w:eastAsia="Times New Roman" w:cstheme="minorHAnsi"/>
          <w:szCs w:val="22"/>
          <w:lang w:eastAsia="en-AU"/>
        </w:rPr>
        <w:t xml:space="preserve">outlined </w:t>
      </w:r>
      <w:r w:rsidR="00355BFF">
        <w:rPr>
          <w:rFonts w:eastAsia="Times New Roman" w:cstheme="minorHAnsi"/>
          <w:szCs w:val="22"/>
          <w:lang w:eastAsia="en-AU"/>
        </w:rPr>
        <w:t>the conditions under which the adoption of</w:t>
      </w:r>
      <w:r w:rsidR="0036287E">
        <w:rPr>
          <w:rFonts w:eastAsia="Times New Roman" w:cstheme="minorHAnsi"/>
          <w:szCs w:val="22"/>
          <w:lang w:eastAsia="en-AU"/>
        </w:rPr>
        <w:t> </w:t>
      </w:r>
      <w:r w:rsidR="00355BFF">
        <w:rPr>
          <w:rFonts w:eastAsia="Times New Roman" w:cstheme="minorHAnsi"/>
          <w:szCs w:val="22"/>
          <w:lang w:eastAsia="en-AU"/>
        </w:rPr>
        <w:t xml:space="preserve">an overseas child by an Australian </w:t>
      </w:r>
      <w:r w:rsidR="00387AD9">
        <w:rPr>
          <w:rFonts w:eastAsia="Times New Roman" w:cstheme="minorHAnsi"/>
          <w:szCs w:val="22"/>
          <w:lang w:eastAsia="en-AU"/>
        </w:rPr>
        <w:t>citizen could be considered</w:t>
      </w:r>
      <w:r w:rsidR="000C01ED">
        <w:rPr>
          <w:rFonts w:eastAsia="Times New Roman" w:cstheme="minorHAnsi"/>
          <w:szCs w:val="22"/>
          <w:lang w:eastAsia="en-AU"/>
        </w:rPr>
        <w:t xml:space="preserve">, </w:t>
      </w:r>
      <w:r w:rsidR="00FA3E43">
        <w:rPr>
          <w:rFonts w:eastAsia="Times New Roman" w:cstheme="minorHAnsi"/>
          <w:szCs w:val="22"/>
          <w:lang w:eastAsia="en-AU"/>
        </w:rPr>
        <w:t xml:space="preserve">including the </w:t>
      </w:r>
      <w:r w:rsidR="00B329DA">
        <w:rPr>
          <w:rFonts w:eastAsia="Times New Roman" w:cstheme="minorHAnsi"/>
          <w:szCs w:val="22"/>
          <w:lang w:eastAsia="en-AU"/>
        </w:rPr>
        <w:t>requirements for ass</w:t>
      </w:r>
      <w:r w:rsidR="000827B8">
        <w:rPr>
          <w:rFonts w:eastAsia="Times New Roman" w:cstheme="minorHAnsi"/>
          <w:szCs w:val="22"/>
          <w:lang w:eastAsia="en-AU"/>
        </w:rPr>
        <w:t xml:space="preserve">essing prospective adoptive parents, </w:t>
      </w:r>
      <w:r w:rsidR="00394500">
        <w:rPr>
          <w:rFonts w:eastAsia="Times New Roman" w:cstheme="minorHAnsi"/>
          <w:szCs w:val="22"/>
          <w:lang w:eastAsia="en-AU"/>
        </w:rPr>
        <w:t xml:space="preserve">guardianship of children, and </w:t>
      </w:r>
      <w:r w:rsidR="00717E3B">
        <w:rPr>
          <w:rFonts w:eastAsia="Times New Roman" w:cstheme="minorHAnsi"/>
          <w:szCs w:val="22"/>
          <w:lang w:eastAsia="en-AU"/>
        </w:rPr>
        <w:t xml:space="preserve">supervision </w:t>
      </w:r>
      <w:r w:rsidR="00D86CFD">
        <w:rPr>
          <w:rFonts w:eastAsia="Times New Roman" w:cstheme="minorHAnsi"/>
          <w:szCs w:val="22"/>
          <w:lang w:eastAsia="en-AU"/>
        </w:rPr>
        <w:t>and decisions on final placements</w:t>
      </w:r>
      <w:r w:rsidR="000C01ED">
        <w:rPr>
          <w:rFonts w:eastAsia="Times New Roman" w:cstheme="minorHAnsi"/>
          <w:szCs w:val="22"/>
          <w:lang w:eastAsia="en-AU"/>
        </w:rPr>
        <w:t xml:space="preserve">. They also </w:t>
      </w:r>
      <w:r w:rsidR="00DD07B1">
        <w:rPr>
          <w:rFonts w:eastAsia="Times New Roman" w:cstheme="minorHAnsi"/>
          <w:szCs w:val="22"/>
          <w:lang w:eastAsia="en-AU"/>
        </w:rPr>
        <w:t>instructed that the domicile clause be maintained throughout Australia</w:t>
      </w:r>
      <w:r w:rsidR="00D92D51">
        <w:rPr>
          <w:rFonts w:eastAsia="Times New Roman" w:cstheme="minorHAnsi"/>
          <w:szCs w:val="22"/>
          <w:lang w:eastAsia="en-AU"/>
        </w:rPr>
        <w:t>. The domicile clause is a</w:t>
      </w:r>
      <w:r w:rsidR="00D92D51" w:rsidRPr="00D92D51">
        <w:rPr>
          <w:rFonts w:eastAsia="Times New Roman" w:cstheme="minorHAnsi"/>
          <w:szCs w:val="22"/>
          <w:lang w:eastAsia="en-AU"/>
        </w:rPr>
        <w:t xml:space="preserve"> legislative requirement </w:t>
      </w:r>
      <w:r w:rsidR="00D92D51">
        <w:rPr>
          <w:rFonts w:eastAsia="Times New Roman" w:cstheme="minorHAnsi"/>
          <w:szCs w:val="22"/>
          <w:lang w:eastAsia="en-AU"/>
        </w:rPr>
        <w:t>for</w:t>
      </w:r>
      <w:r w:rsidR="00D92D51" w:rsidRPr="00D92D51">
        <w:rPr>
          <w:rFonts w:eastAsia="Times New Roman" w:cstheme="minorHAnsi"/>
          <w:szCs w:val="22"/>
          <w:lang w:eastAsia="en-AU"/>
        </w:rPr>
        <w:t xml:space="preserve"> prospective adoptive parents </w:t>
      </w:r>
      <w:r w:rsidR="00D92D51">
        <w:rPr>
          <w:rFonts w:eastAsia="Times New Roman" w:cstheme="minorHAnsi"/>
          <w:szCs w:val="22"/>
          <w:lang w:eastAsia="en-AU"/>
        </w:rPr>
        <w:t>to be</w:t>
      </w:r>
      <w:r w:rsidR="00D92D51" w:rsidRPr="00D92D51">
        <w:rPr>
          <w:rFonts w:eastAsia="Times New Roman" w:cstheme="minorHAnsi"/>
          <w:szCs w:val="22"/>
          <w:lang w:eastAsia="en-AU"/>
        </w:rPr>
        <w:t xml:space="preserve"> habitually resident, or ‘domicile’ in </w:t>
      </w:r>
      <w:r w:rsidR="00D92D51">
        <w:rPr>
          <w:rFonts w:eastAsia="Times New Roman" w:cstheme="minorHAnsi"/>
          <w:szCs w:val="22"/>
          <w:lang w:eastAsia="en-AU"/>
        </w:rPr>
        <w:t>the</w:t>
      </w:r>
      <w:r w:rsidR="00D92D51" w:rsidRPr="00D92D51">
        <w:rPr>
          <w:rFonts w:eastAsia="Times New Roman" w:cstheme="minorHAnsi"/>
          <w:szCs w:val="22"/>
          <w:lang w:eastAsia="en-AU"/>
        </w:rPr>
        <w:t xml:space="preserve"> overseas country </w:t>
      </w:r>
      <w:r w:rsidR="00D92D51">
        <w:rPr>
          <w:rFonts w:eastAsia="Times New Roman" w:cstheme="minorHAnsi"/>
          <w:szCs w:val="22"/>
          <w:lang w:eastAsia="en-AU"/>
        </w:rPr>
        <w:t xml:space="preserve">they wish to adopt a child from, </w:t>
      </w:r>
      <w:r w:rsidR="00D92D51" w:rsidRPr="00D92D51">
        <w:rPr>
          <w:rFonts w:eastAsia="Times New Roman" w:cstheme="minorHAnsi"/>
          <w:szCs w:val="22"/>
          <w:lang w:eastAsia="en-AU"/>
        </w:rPr>
        <w:t xml:space="preserve">for </w:t>
      </w:r>
      <w:proofErr w:type="gramStart"/>
      <w:r w:rsidR="00D92D51" w:rsidRPr="00D92D51">
        <w:rPr>
          <w:rFonts w:eastAsia="Times New Roman" w:cstheme="minorHAnsi"/>
          <w:szCs w:val="22"/>
          <w:lang w:eastAsia="en-AU"/>
        </w:rPr>
        <w:t>a period of time</w:t>
      </w:r>
      <w:proofErr w:type="gramEnd"/>
      <w:r w:rsidR="00D92D51" w:rsidRPr="00D92D51">
        <w:rPr>
          <w:rFonts w:eastAsia="Times New Roman" w:cstheme="minorHAnsi"/>
          <w:szCs w:val="22"/>
          <w:lang w:eastAsia="en-AU"/>
        </w:rPr>
        <w:t xml:space="preserve"> before </w:t>
      </w:r>
      <w:r w:rsidR="00D92D51">
        <w:rPr>
          <w:rFonts w:eastAsia="Times New Roman" w:cstheme="minorHAnsi"/>
          <w:szCs w:val="22"/>
          <w:lang w:eastAsia="en-AU"/>
        </w:rPr>
        <w:t>that</w:t>
      </w:r>
      <w:r w:rsidR="00D92D51" w:rsidRPr="00D92D51">
        <w:rPr>
          <w:rFonts w:eastAsia="Times New Roman" w:cstheme="minorHAnsi"/>
          <w:szCs w:val="22"/>
          <w:lang w:eastAsia="en-AU"/>
        </w:rPr>
        <w:t xml:space="preserve"> adoption </w:t>
      </w:r>
      <w:r w:rsidR="00D92D51">
        <w:rPr>
          <w:rFonts w:eastAsia="Times New Roman" w:cstheme="minorHAnsi"/>
          <w:szCs w:val="22"/>
          <w:lang w:eastAsia="en-AU"/>
        </w:rPr>
        <w:t>w</w:t>
      </w:r>
      <w:r w:rsidR="00D92D51" w:rsidRPr="00D92D51">
        <w:rPr>
          <w:rFonts w:eastAsia="Times New Roman" w:cstheme="minorHAnsi"/>
          <w:szCs w:val="22"/>
          <w:lang w:eastAsia="en-AU"/>
        </w:rPr>
        <w:t>ill have legal standing in Australia.</w:t>
      </w:r>
      <w:r w:rsidR="00D92D51">
        <w:rPr>
          <w:rFonts w:eastAsia="Times New Roman" w:cstheme="minorHAnsi"/>
          <w:szCs w:val="22"/>
          <w:lang w:eastAsia="en-AU"/>
        </w:rPr>
        <w:t xml:space="preserve"> </w:t>
      </w:r>
      <w:r w:rsidR="00144A91">
        <w:rPr>
          <w:rFonts w:eastAsia="Times New Roman" w:cstheme="minorHAnsi"/>
          <w:szCs w:val="22"/>
          <w:lang w:eastAsia="en-AU"/>
        </w:rPr>
        <w:t>While i</w:t>
      </w:r>
      <w:r w:rsidRPr="00EB01B0">
        <w:rPr>
          <w:rFonts w:eastAsia="Times New Roman" w:cstheme="minorHAnsi"/>
          <w:szCs w:val="22"/>
          <w:lang w:eastAsia="en-AU"/>
        </w:rPr>
        <w:t xml:space="preserve">ntercountry adoption </w:t>
      </w:r>
      <w:r w:rsidR="004D7713" w:rsidRPr="00EB01B0">
        <w:rPr>
          <w:rFonts w:eastAsia="Times New Roman" w:cstheme="minorHAnsi"/>
          <w:szCs w:val="22"/>
          <w:lang w:eastAsia="en-AU"/>
        </w:rPr>
        <w:t>remain</w:t>
      </w:r>
      <w:r w:rsidR="00144A91">
        <w:rPr>
          <w:rFonts w:eastAsia="Times New Roman" w:cstheme="minorHAnsi"/>
          <w:szCs w:val="22"/>
          <w:lang w:eastAsia="en-AU"/>
        </w:rPr>
        <w:t>ed</w:t>
      </w:r>
      <w:r w:rsidRPr="00EB01B0">
        <w:rPr>
          <w:rFonts w:eastAsia="Times New Roman" w:cstheme="minorHAnsi"/>
          <w:szCs w:val="22"/>
          <w:lang w:eastAsia="en-AU"/>
        </w:rPr>
        <w:t xml:space="preserve"> the responsibility of the </w:t>
      </w:r>
      <w:r>
        <w:rPr>
          <w:rFonts w:eastAsia="Times New Roman" w:cstheme="minorHAnsi"/>
          <w:szCs w:val="22"/>
          <w:lang w:eastAsia="en-AU"/>
        </w:rPr>
        <w:t>s</w:t>
      </w:r>
      <w:r w:rsidRPr="00EB01B0">
        <w:rPr>
          <w:rFonts w:eastAsia="Times New Roman" w:cstheme="minorHAnsi"/>
          <w:szCs w:val="22"/>
          <w:lang w:eastAsia="en-AU"/>
        </w:rPr>
        <w:t xml:space="preserve">tates and </w:t>
      </w:r>
      <w:r>
        <w:rPr>
          <w:rFonts w:eastAsia="Times New Roman" w:cstheme="minorHAnsi"/>
          <w:szCs w:val="22"/>
          <w:lang w:eastAsia="en-AU"/>
        </w:rPr>
        <w:t>t</w:t>
      </w:r>
      <w:r w:rsidRPr="00EB01B0">
        <w:rPr>
          <w:rFonts w:eastAsia="Times New Roman" w:cstheme="minorHAnsi"/>
          <w:szCs w:val="22"/>
          <w:lang w:eastAsia="en-AU"/>
        </w:rPr>
        <w:t xml:space="preserve">erritories in conjunction with the </w:t>
      </w:r>
      <w:r w:rsidR="00CA5019">
        <w:rPr>
          <w:rFonts w:eastAsia="Times New Roman" w:cstheme="minorHAnsi"/>
          <w:szCs w:val="22"/>
          <w:lang w:eastAsia="en-AU"/>
        </w:rPr>
        <w:t xml:space="preserve">relevant </w:t>
      </w:r>
      <w:r w:rsidR="007531C0">
        <w:rPr>
          <w:rFonts w:eastAsia="Times New Roman" w:cstheme="minorHAnsi"/>
          <w:szCs w:val="22"/>
          <w:lang w:eastAsia="en-AU"/>
        </w:rPr>
        <w:t>f</w:t>
      </w:r>
      <w:r w:rsidRPr="00EB01B0">
        <w:rPr>
          <w:rFonts w:eastAsia="Times New Roman" w:cstheme="minorHAnsi"/>
          <w:szCs w:val="22"/>
          <w:lang w:eastAsia="en-AU"/>
        </w:rPr>
        <w:t xml:space="preserve">ederal </w:t>
      </w:r>
      <w:r w:rsidR="007531C0">
        <w:rPr>
          <w:rFonts w:eastAsia="Times New Roman" w:cstheme="minorHAnsi"/>
          <w:szCs w:val="22"/>
          <w:lang w:eastAsia="en-AU"/>
        </w:rPr>
        <w:t>d</w:t>
      </w:r>
      <w:r w:rsidRPr="00EB01B0">
        <w:rPr>
          <w:rFonts w:eastAsia="Times New Roman" w:cstheme="minorHAnsi"/>
          <w:szCs w:val="22"/>
          <w:lang w:eastAsia="en-AU"/>
        </w:rPr>
        <w:t>epartment</w:t>
      </w:r>
      <w:r w:rsidR="00144A91">
        <w:rPr>
          <w:rFonts w:eastAsia="Times New Roman" w:cstheme="minorHAnsi"/>
          <w:szCs w:val="22"/>
          <w:lang w:eastAsia="en-AU"/>
        </w:rPr>
        <w:t xml:space="preserve">, in </w:t>
      </w:r>
      <w:r w:rsidRPr="00EB01B0">
        <w:rPr>
          <w:rFonts w:eastAsia="Times New Roman" w:cstheme="minorHAnsi"/>
          <w:szCs w:val="22"/>
          <w:lang w:eastAsia="en-AU"/>
        </w:rPr>
        <w:t xml:space="preserve">any review of the jurisdiction between </w:t>
      </w:r>
      <w:r>
        <w:rPr>
          <w:rFonts w:eastAsia="Times New Roman" w:cstheme="minorHAnsi"/>
          <w:szCs w:val="22"/>
          <w:lang w:eastAsia="en-AU"/>
        </w:rPr>
        <w:t>s</w:t>
      </w:r>
      <w:r w:rsidRPr="00EB01B0">
        <w:rPr>
          <w:rFonts w:eastAsia="Times New Roman" w:cstheme="minorHAnsi"/>
          <w:szCs w:val="22"/>
          <w:lang w:eastAsia="en-AU"/>
        </w:rPr>
        <w:t xml:space="preserve">tates and </w:t>
      </w:r>
      <w:r>
        <w:rPr>
          <w:rFonts w:eastAsia="Times New Roman" w:cstheme="minorHAnsi"/>
          <w:szCs w:val="22"/>
          <w:lang w:eastAsia="en-AU"/>
        </w:rPr>
        <w:t>t</w:t>
      </w:r>
      <w:r w:rsidRPr="00EB01B0">
        <w:rPr>
          <w:rFonts w:eastAsia="Times New Roman" w:cstheme="minorHAnsi"/>
          <w:szCs w:val="22"/>
          <w:lang w:eastAsia="en-AU"/>
        </w:rPr>
        <w:t>erritories in respect of children</w:t>
      </w:r>
      <w:r>
        <w:rPr>
          <w:rFonts w:eastAsia="Times New Roman" w:cstheme="minorHAnsi"/>
          <w:szCs w:val="22"/>
          <w:lang w:eastAsia="en-AU"/>
        </w:rPr>
        <w:t>,</w:t>
      </w:r>
      <w:r w:rsidRPr="00EB01B0">
        <w:rPr>
          <w:rFonts w:eastAsia="Times New Roman" w:cstheme="minorHAnsi"/>
          <w:szCs w:val="22"/>
          <w:lang w:eastAsia="en-AU"/>
        </w:rPr>
        <w:t xml:space="preserve"> consideration </w:t>
      </w:r>
      <w:r w:rsidR="00144A91">
        <w:rPr>
          <w:rFonts w:eastAsia="Times New Roman" w:cstheme="minorHAnsi"/>
          <w:szCs w:val="22"/>
          <w:lang w:eastAsia="en-AU"/>
        </w:rPr>
        <w:t xml:space="preserve">should </w:t>
      </w:r>
      <w:r w:rsidRPr="00EB01B0">
        <w:rPr>
          <w:rFonts w:eastAsia="Times New Roman" w:cstheme="minorHAnsi"/>
          <w:szCs w:val="22"/>
          <w:lang w:eastAsia="en-AU"/>
        </w:rPr>
        <w:t>be given to the Family Court’s jurisdiction being extended to adoption matters.</w:t>
      </w:r>
      <w:r w:rsidR="00144A91">
        <w:rPr>
          <w:rFonts w:eastAsia="Times New Roman" w:cstheme="minorHAnsi"/>
          <w:szCs w:val="22"/>
          <w:lang w:eastAsia="en-AU"/>
        </w:rPr>
        <w:t xml:space="preserve"> Further, t</w:t>
      </w:r>
      <w:r w:rsidRPr="00D26BED">
        <w:rPr>
          <w:rFonts w:eastAsia="Times New Roman" w:cstheme="minorHAnsi"/>
          <w:szCs w:val="22"/>
          <w:lang w:eastAsia="en-AU"/>
        </w:rPr>
        <w:t>he</w:t>
      </w:r>
      <w:r w:rsidR="00707C08">
        <w:rPr>
          <w:rFonts w:eastAsia="Times New Roman" w:cstheme="minorHAnsi"/>
          <w:szCs w:val="22"/>
          <w:lang w:eastAsia="en-AU"/>
        </w:rPr>
        <w:t> </w:t>
      </w:r>
      <w:r w:rsidR="00144A91">
        <w:rPr>
          <w:rFonts w:eastAsia="Times New Roman" w:cstheme="minorHAnsi"/>
          <w:szCs w:val="22"/>
          <w:lang w:eastAsia="en-AU"/>
        </w:rPr>
        <w:t>relevant</w:t>
      </w:r>
      <w:r w:rsidRPr="00AE03D1">
        <w:rPr>
          <w:rFonts w:eastAsia="Times New Roman" w:cstheme="minorHAnsi"/>
          <w:szCs w:val="22"/>
          <w:lang w:eastAsia="en-AU"/>
        </w:rPr>
        <w:t xml:space="preserve"> </w:t>
      </w:r>
      <w:r w:rsidR="00804F48" w:rsidRPr="00D26BED">
        <w:rPr>
          <w:rFonts w:eastAsia="Times New Roman" w:cstheme="minorHAnsi"/>
          <w:szCs w:val="22"/>
          <w:lang w:eastAsia="en-AU"/>
        </w:rPr>
        <w:t>f</w:t>
      </w:r>
      <w:r w:rsidRPr="00D26BED">
        <w:rPr>
          <w:rFonts w:eastAsia="Times New Roman" w:cstheme="minorHAnsi"/>
          <w:szCs w:val="22"/>
          <w:lang w:eastAsia="en-AU"/>
        </w:rPr>
        <w:t xml:space="preserve">ederal </w:t>
      </w:r>
      <w:r w:rsidR="00804F48" w:rsidRPr="00D26BED">
        <w:rPr>
          <w:rFonts w:eastAsia="Times New Roman" w:cstheme="minorHAnsi"/>
          <w:szCs w:val="22"/>
          <w:lang w:eastAsia="en-AU"/>
        </w:rPr>
        <w:t>d</w:t>
      </w:r>
      <w:r w:rsidRPr="00D26BED">
        <w:rPr>
          <w:rFonts w:eastAsia="Times New Roman" w:cstheme="minorHAnsi"/>
          <w:szCs w:val="22"/>
          <w:lang w:eastAsia="en-AU"/>
        </w:rPr>
        <w:t xml:space="preserve">epartment </w:t>
      </w:r>
      <w:r w:rsidR="002C4C5C">
        <w:rPr>
          <w:rFonts w:eastAsia="Times New Roman" w:cstheme="minorHAnsi"/>
          <w:szCs w:val="22"/>
          <w:lang w:eastAsia="en-AU"/>
        </w:rPr>
        <w:t xml:space="preserve">was </w:t>
      </w:r>
      <w:r w:rsidR="00D153A0">
        <w:rPr>
          <w:rFonts w:eastAsia="Times New Roman" w:cstheme="minorHAnsi"/>
          <w:szCs w:val="22"/>
          <w:lang w:eastAsia="en-AU"/>
        </w:rPr>
        <w:t xml:space="preserve">intended to </w:t>
      </w:r>
      <w:r w:rsidRPr="00D26BED">
        <w:rPr>
          <w:rFonts w:eastAsia="Times New Roman" w:cstheme="minorHAnsi"/>
          <w:szCs w:val="22"/>
          <w:lang w:eastAsia="en-AU"/>
        </w:rPr>
        <w:t>monitor and maintain all intercountry adoption arrangements and agreements and coordinate information and inquiries and the negotiation of future arrangements and agreements.</w:t>
      </w:r>
      <w:r w:rsidRPr="00EB01B0">
        <w:rPr>
          <w:rStyle w:val="EndnoteReference"/>
          <w:rFonts w:eastAsia="Times New Roman" w:cstheme="minorHAnsi"/>
          <w:szCs w:val="22"/>
          <w:lang w:eastAsia="en-AU"/>
        </w:rPr>
        <w:endnoteReference w:id="52"/>
      </w:r>
    </w:p>
    <w:p w14:paraId="49F33D45" w14:textId="04886863" w:rsidR="00F03461" w:rsidRPr="00EB01B0" w:rsidRDefault="00F03461" w:rsidP="008C0D60">
      <w:pPr>
        <w:spacing w:after="0"/>
        <w:rPr>
          <w:rFonts w:eastAsia="Times New Roman" w:cstheme="minorHAnsi"/>
          <w:szCs w:val="22"/>
          <w:lang w:eastAsia="en-AU"/>
        </w:rPr>
      </w:pPr>
      <w:r>
        <w:rPr>
          <w:rFonts w:eastAsia="Times New Roman" w:cstheme="minorHAnsi"/>
          <w:szCs w:val="22"/>
          <w:lang w:eastAsia="en-AU"/>
        </w:rPr>
        <w:lastRenderedPageBreak/>
        <w:t xml:space="preserve">When </w:t>
      </w:r>
      <w:r w:rsidRPr="00EB01B0">
        <w:rPr>
          <w:rFonts w:eastAsia="Times New Roman" w:cstheme="minorHAnsi"/>
          <w:szCs w:val="22"/>
          <w:lang w:eastAsia="en-AU"/>
        </w:rPr>
        <w:t>considering issuing a visa to an adopted child</w:t>
      </w:r>
      <w:r>
        <w:rPr>
          <w:rFonts w:eastAsia="Times New Roman" w:cstheme="minorHAnsi"/>
          <w:szCs w:val="22"/>
          <w:lang w:eastAsia="en-AU"/>
        </w:rPr>
        <w:t>, t</w:t>
      </w:r>
      <w:r w:rsidRPr="00EB01B0">
        <w:rPr>
          <w:rFonts w:eastAsia="Times New Roman" w:cstheme="minorHAnsi"/>
          <w:szCs w:val="22"/>
          <w:lang w:eastAsia="en-AU"/>
        </w:rPr>
        <w:t>he Department of Immigration and Ethnic Affairs needed to be satisfied that:</w:t>
      </w:r>
    </w:p>
    <w:p w14:paraId="13824BF9" w14:textId="77777777" w:rsidR="00F03461" w:rsidRPr="00482C34" w:rsidRDefault="00F03461" w:rsidP="00482C34">
      <w:pPr>
        <w:pStyle w:val="ListParagraph"/>
      </w:pPr>
      <w:r w:rsidRPr="00482C34">
        <w:t>The adoptive parents were suitable.</w:t>
      </w:r>
    </w:p>
    <w:p w14:paraId="08A94303" w14:textId="0EC297D3" w:rsidR="00F03461" w:rsidRPr="00482C34" w:rsidRDefault="00F03461" w:rsidP="00482C34">
      <w:pPr>
        <w:pStyle w:val="ListParagraph"/>
      </w:pPr>
      <w:r w:rsidRPr="00482C34">
        <w:t xml:space="preserve">The child </w:t>
      </w:r>
      <w:r w:rsidR="00FD6BC1" w:rsidRPr="00482C34">
        <w:t xml:space="preserve">was </w:t>
      </w:r>
      <w:r w:rsidRPr="00482C34">
        <w:t>free for adoption and the proper process in the overseas country was followed.</w:t>
      </w:r>
    </w:p>
    <w:p w14:paraId="7F121EBB" w14:textId="5A759049" w:rsidR="00BA6B0C" w:rsidRPr="00482C34" w:rsidRDefault="00F03461" w:rsidP="00482C34">
      <w:pPr>
        <w:pStyle w:val="ListParagraph"/>
      </w:pPr>
      <w:r w:rsidRPr="00482C34">
        <w:t>Normal immigration requirements were satisfied.</w:t>
      </w:r>
    </w:p>
    <w:p w14:paraId="496B0B42" w14:textId="6B2D2E5D" w:rsidR="00F03461" w:rsidRPr="00482C34" w:rsidRDefault="00F03461" w:rsidP="00482C34">
      <w:pPr>
        <w:pStyle w:val="ListParagraph"/>
      </w:pPr>
      <w:r w:rsidRPr="00482C34">
        <w:t>The overseas country would allow the child to travel to Australia.</w:t>
      </w:r>
      <w:r w:rsidR="00E27154" w:rsidRPr="00482C34">
        <w:rPr>
          <w:rStyle w:val="EndnoteReference"/>
        </w:rPr>
        <w:endnoteReference w:id="53"/>
      </w:r>
    </w:p>
    <w:p w14:paraId="5264906D" w14:textId="6A91591E" w:rsidR="00D65232" w:rsidRPr="008040BF" w:rsidRDefault="00D65232" w:rsidP="00FD5D52">
      <w:pPr>
        <w:pStyle w:val="Heading4"/>
      </w:pPr>
      <w:r w:rsidRPr="004A6D60">
        <w:t>1989 Victorian review of intercountry ad</w:t>
      </w:r>
      <w:r w:rsidR="00F91514" w:rsidRPr="004A6D60">
        <w:t>option services</w:t>
      </w:r>
    </w:p>
    <w:p w14:paraId="1072F431" w14:textId="032AEEF5" w:rsidR="00F03461" w:rsidRPr="00EB01B0" w:rsidRDefault="00F03461" w:rsidP="00482C34">
      <w:pPr>
        <w:rPr>
          <w:rFonts w:eastAsia="Times New Roman" w:cstheme="minorHAnsi"/>
          <w:szCs w:val="22"/>
          <w:lang w:eastAsia="en-AU"/>
        </w:rPr>
      </w:pPr>
      <w:r w:rsidRPr="00EB01B0">
        <w:rPr>
          <w:rFonts w:eastAsia="Times New Roman" w:cstheme="minorHAnsi"/>
          <w:szCs w:val="22"/>
          <w:lang w:eastAsia="en-AU"/>
        </w:rPr>
        <w:t>As of 1989, a Victorian review of intercountry adoption services described intercountry adoption</w:t>
      </w:r>
      <w:r>
        <w:rPr>
          <w:rFonts w:eastAsia="Times New Roman" w:cstheme="minorHAnsi"/>
          <w:szCs w:val="22"/>
          <w:lang w:eastAsia="en-AU"/>
        </w:rPr>
        <w:t xml:space="preserve"> as</w:t>
      </w:r>
      <w:r w:rsidRPr="00EB01B0">
        <w:rPr>
          <w:rFonts w:eastAsia="Times New Roman" w:cstheme="minorHAnsi"/>
          <w:szCs w:val="22"/>
          <w:lang w:eastAsia="en-AU"/>
        </w:rPr>
        <w:t xml:space="preserve"> involving a close relationship between the Federal Government and the </w:t>
      </w:r>
      <w:r>
        <w:rPr>
          <w:rFonts w:eastAsia="Times New Roman" w:cstheme="minorHAnsi"/>
          <w:szCs w:val="22"/>
          <w:lang w:eastAsia="en-AU"/>
        </w:rPr>
        <w:t xml:space="preserve">state and territory governments </w:t>
      </w:r>
      <w:r w:rsidRPr="00EB01B0">
        <w:rPr>
          <w:rFonts w:eastAsia="Times New Roman" w:cstheme="minorHAnsi"/>
          <w:szCs w:val="22"/>
          <w:lang w:eastAsia="en-AU"/>
        </w:rPr>
        <w:t xml:space="preserve">because of the division of power between </w:t>
      </w:r>
      <w:r w:rsidR="003D3BDC">
        <w:rPr>
          <w:rFonts w:eastAsia="Times New Roman" w:cstheme="minorHAnsi"/>
          <w:szCs w:val="22"/>
          <w:lang w:eastAsia="en-AU"/>
        </w:rPr>
        <w:t>them</w:t>
      </w:r>
      <w:r w:rsidRPr="00EB01B0">
        <w:rPr>
          <w:rFonts w:eastAsia="Times New Roman" w:cstheme="minorHAnsi"/>
          <w:szCs w:val="22"/>
          <w:lang w:eastAsia="en-AU"/>
        </w:rPr>
        <w:t>:</w:t>
      </w:r>
    </w:p>
    <w:p w14:paraId="250EB32D" w14:textId="04B73828" w:rsidR="00F03461" w:rsidRPr="00482C34" w:rsidRDefault="00F03461" w:rsidP="00482C34">
      <w:pPr>
        <w:pStyle w:val="ListParagraph"/>
      </w:pPr>
      <w:r w:rsidRPr="00482C34">
        <w:t>State and territory responsibility – adoption has always been the domain of states and territories in both the legislative and administrative areas. That is, each state and territory has the responsibility for legislation which governs applications for an</w:t>
      </w:r>
      <w:r w:rsidR="0036287E">
        <w:t> </w:t>
      </w:r>
      <w:r w:rsidRPr="00482C34">
        <w:t>adoption order, whether local or overseas. The state and territory departments carry out the administrative responsibilities for all adoptions in Australia.</w:t>
      </w:r>
    </w:p>
    <w:p w14:paraId="683412EF" w14:textId="25152569" w:rsidR="00A07299" w:rsidRPr="00482C34" w:rsidRDefault="00F03461" w:rsidP="00482C34">
      <w:pPr>
        <w:pStyle w:val="ListParagraph"/>
      </w:pPr>
      <w:r w:rsidRPr="00482C34">
        <w:t>Federal responsibility – The Federal Government is involved in the following legislative or administrative areas:</w:t>
      </w:r>
    </w:p>
    <w:p w14:paraId="550A18EF" w14:textId="5C46D67F" w:rsidR="00F03461" w:rsidRPr="000264A6" w:rsidRDefault="00F03461">
      <w:pPr>
        <w:pStyle w:val="ListParagraph"/>
        <w:numPr>
          <w:ilvl w:val="1"/>
          <w:numId w:val="20"/>
        </w:numPr>
      </w:pPr>
      <w:r w:rsidRPr="000264A6">
        <w:t>Immigration – The Federal Government is concerned with the critical question of the entry of non-citizens in Australia, and the issuing, or</w:t>
      </w:r>
      <w:r w:rsidR="00060CF6" w:rsidRPr="000264A6">
        <w:t> </w:t>
      </w:r>
      <w:r w:rsidRPr="000264A6">
        <w:t>not, of</w:t>
      </w:r>
      <w:r w:rsidR="0036287E">
        <w:t> </w:t>
      </w:r>
      <w:r w:rsidRPr="000264A6">
        <w:t>visa for entry. Where a visa is sought for a child who is the subject of a</w:t>
      </w:r>
      <w:r w:rsidR="0036287E">
        <w:t> </w:t>
      </w:r>
      <w:r w:rsidRPr="000264A6">
        <w:t xml:space="preserve">proposed intercountry adoption within one of the states or territories, the </w:t>
      </w:r>
      <w:r w:rsidR="00A6700D" w:rsidRPr="000264A6">
        <w:t>f</w:t>
      </w:r>
      <w:r w:rsidRPr="000264A6">
        <w:t xml:space="preserve">ederal </w:t>
      </w:r>
      <w:r w:rsidR="00032FB0" w:rsidRPr="000264A6">
        <w:t>d</w:t>
      </w:r>
      <w:r w:rsidRPr="000264A6">
        <w:t xml:space="preserve">epartment needs to be satisfied of </w:t>
      </w:r>
      <w:proofErr w:type="gramStart"/>
      <w:r w:rsidRPr="000264A6">
        <w:t>a number of</w:t>
      </w:r>
      <w:proofErr w:type="gramEnd"/>
      <w:r w:rsidRPr="000264A6">
        <w:t xml:space="preserve"> matters including that the proposed adoption accords with the laws of the relevant state or</w:t>
      </w:r>
      <w:r w:rsidR="0036287E">
        <w:t> </w:t>
      </w:r>
      <w:r w:rsidRPr="000264A6">
        <w:t>territory. Part of this responsibility also includes questions around the health of the child in question.</w:t>
      </w:r>
    </w:p>
    <w:p w14:paraId="7F6B6A87" w14:textId="1DF686E5" w:rsidR="00F03461" w:rsidRPr="000264A6" w:rsidRDefault="00F03461">
      <w:pPr>
        <w:pStyle w:val="ListParagraph"/>
        <w:numPr>
          <w:ilvl w:val="1"/>
          <w:numId w:val="20"/>
        </w:numPr>
      </w:pPr>
      <w:r w:rsidRPr="000264A6">
        <w:t>Overseas Arrangements – The Federal Government’s role extends to the making of appropriate agreements or arrangements with overseas governments and facilitating the assessment of overseas agencies on</w:t>
      </w:r>
      <w:r w:rsidR="0036287E">
        <w:t> </w:t>
      </w:r>
      <w:r w:rsidRPr="000264A6">
        <w:t>behalf of the states and territories. This latter task is performed through the investigation of agencies and relevant legislation in the overseas country and the provision of that information to the states and territories and to the Standing Sub-Committee on Intercountry Adoption.</w:t>
      </w:r>
    </w:p>
    <w:p w14:paraId="56E2B7D9" w14:textId="2AD9657D" w:rsidR="00F03461" w:rsidRPr="000264A6" w:rsidRDefault="00F03461">
      <w:pPr>
        <w:pStyle w:val="ListParagraph"/>
        <w:numPr>
          <w:ilvl w:val="1"/>
          <w:numId w:val="20"/>
        </w:numPr>
      </w:pPr>
      <w:r w:rsidRPr="000264A6">
        <w:t xml:space="preserve">Citizenship – the granting of Australian citizenship to children adopted by Australian citizens. The validation in an Australian court, or recognition of, an overseas adoption in Australia does not result in the automatic acquisition of Australian citizenship. </w:t>
      </w:r>
    </w:p>
    <w:p w14:paraId="52B3F4F2" w14:textId="7AB154DD" w:rsidR="00F03461" w:rsidRPr="000264A6" w:rsidRDefault="00F03461">
      <w:pPr>
        <w:pStyle w:val="ListParagraph"/>
        <w:numPr>
          <w:ilvl w:val="1"/>
          <w:numId w:val="20"/>
        </w:numPr>
      </w:pPr>
      <w:r w:rsidRPr="000264A6">
        <w:t xml:space="preserve">Guardianship – The Commonwealth legislation provides that the relevant </w:t>
      </w:r>
      <w:r w:rsidR="0031677C" w:rsidRPr="000264A6">
        <w:t>f</w:t>
      </w:r>
      <w:r w:rsidRPr="000264A6">
        <w:t xml:space="preserve">ederal </w:t>
      </w:r>
      <w:r w:rsidR="0031677C" w:rsidRPr="000264A6">
        <w:t>m</w:t>
      </w:r>
      <w:r w:rsidRPr="000264A6">
        <w:t xml:space="preserve">inister is the guardian of a child who enters Australia for the purposes of intercountry adoption and that guardianship continues until the </w:t>
      </w:r>
      <w:r w:rsidRPr="000264A6">
        <w:lastRenderedPageBreak/>
        <w:t>child reaches 18 years, leaves Australia or is adopted. This is delegated to</w:t>
      </w:r>
      <w:r w:rsidR="0036287E">
        <w:t> </w:t>
      </w:r>
      <w:r w:rsidRPr="000264A6">
        <w:t>the Directors-General of state departments.</w:t>
      </w:r>
      <w:r w:rsidRPr="000264A6">
        <w:rPr>
          <w:vertAlign w:val="superscript"/>
        </w:rPr>
        <w:endnoteReference w:id="54"/>
      </w:r>
      <w:r w:rsidRPr="000264A6">
        <w:t xml:space="preserve">  </w:t>
      </w:r>
    </w:p>
    <w:p w14:paraId="17832E22" w14:textId="7B477D91" w:rsidR="00F03461" w:rsidRDefault="00F03461" w:rsidP="00482C34">
      <w:r w:rsidRPr="00EB01B0">
        <w:rPr>
          <w:rFonts w:eastAsia="Times New Roman" w:cstheme="minorHAnsi"/>
          <w:szCs w:val="22"/>
          <w:lang w:eastAsia="en-AU"/>
        </w:rPr>
        <w:t xml:space="preserve">At the CWSM 22nd Annual Conference in Adelaide </w:t>
      </w:r>
      <w:r>
        <w:rPr>
          <w:rFonts w:eastAsia="Times New Roman" w:cstheme="minorHAnsi"/>
          <w:szCs w:val="22"/>
          <w:lang w:eastAsia="en-AU"/>
        </w:rPr>
        <w:t>in</w:t>
      </w:r>
      <w:r w:rsidRPr="00EB01B0">
        <w:rPr>
          <w:rFonts w:eastAsia="Times New Roman" w:cstheme="minorHAnsi"/>
          <w:szCs w:val="22"/>
          <w:lang w:eastAsia="en-AU"/>
        </w:rPr>
        <w:t xml:space="preserve"> March 1991</w:t>
      </w:r>
      <w:r>
        <w:rPr>
          <w:rFonts w:eastAsia="Times New Roman" w:cstheme="minorHAnsi"/>
          <w:szCs w:val="22"/>
          <w:lang w:eastAsia="en-AU"/>
        </w:rPr>
        <w:t>, m</w:t>
      </w:r>
      <w:r w:rsidRPr="00EB01B0">
        <w:rPr>
          <w:rFonts w:eastAsia="Times New Roman" w:cstheme="minorHAnsi"/>
          <w:szCs w:val="22"/>
          <w:lang w:eastAsia="en-AU"/>
        </w:rPr>
        <w:t xml:space="preserve">inisters expressed concern about </w:t>
      </w:r>
      <w:r>
        <w:rPr>
          <w:rFonts w:eastAsia="Times New Roman" w:cstheme="minorHAnsi"/>
          <w:szCs w:val="22"/>
          <w:lang w:eastAsia="en-AU"/>
        </w:rPr>
        <w:t>adoptive parents</w:t>
      </w:r>
      <w:r w:rsidRPr="00EB01B0">
        <w:rPr>
          <w:rFonts w:eastAsia="Times New Roman" w:cstheme="minorHAnsi"/>
          <w:szCs w:val="22"/>
          <w:lang w:eastAsia="en-AU"/>
        </w:rPr>
        <w:t xml:space="preserve"> who ignore the appropriate processes for </w:t>
      </w:r>
      <w:r>
        <w:rPr>
          <w:rFonts w:eastAsia="Times New Roman" w:cstheme="minorHAnsi"/>
          <w:szCs w:val="22"/>
          <w:lang w:eastAsia="en-AU"/>
        </w:rPr>
        <w:t>i</w:t>
      </w:r>
      <w:r w:rsidRPr="00EB01B0">
        <w:rPr>
          <w:rFonts w:eastAsia="Times New Roman" w:cstheme="minorHAnsi"/>
          <w:szCs w:val="22"/>
          <w:lang w:eastAsia="en-AU"/>
        </w:rPr>
        <w:t xml:space="preserve">ntercountry </w:t>
      </w:r>
      <w:r>
        <w:rPr>
          <w:rFonts w:eastAsia="Times New Roman" w:cstheme="minorHAnsi"/>
          <w:szCs w:val="22"/>
          <w:lang w:eastAsia="en-AU"/>
        </w:rPr>
        <w:t>a</w:t>
      </w:r>
      <w:r w:rsidRPr="00EB01B0">
        <w:rPr>
          <w:rFonts w:eastAsia="Times New Roman" w:cstheme="minorHAnsi"/>
          <w:szCs w:val="22"/>
          <w:lang w:eastAsia="en-AU"/>
        </w:rPr>
        <w:t>doption</w:t>
      </w:r>
      <w:r>
        <w:rPr>
          <w:rFonts w:eastAsia="Times New Roman" w:cstheme="minorHAnsi"/>
          <w:szCs w:val="22"/>
          <w:lang w:eastAsia="en-AU"/>
        </w:rPr>
        <w:t xml:space="preserve"> and</w:t>
      </w:r>
      <w:r w:rsidRPr="00EB01B0">
        <w:rPr>
          <w:rFonts w:eastAsia="Times New Roman" w:cstheme="minorHAnsi"/>
          <w:szCs w:val="22"/>
          <w:lang w:eastAsia="en-AU"/>
        </w:rPr>
        <w:t xml:space="preserve"> discussed the transfer of </w:t>
      </w:r>
      <w:r>
        <w:rPr>
          <w:rFonts w:eastAsia="Times New Roman" w:cstheme="minorHAnsi"/>
          <w:szCs w:val="22"/>
          <w:lang w:eastAsia="en-AU"/>
        </w:rPr>
        <w:t>i</w:t>
      </w:r>
      <w:r w:rsidRPr="00EB01B0">
        <w:rPr>
          <w:rFonts w:eastAsia="Times New Roman" w:cstheme="minorHAnsi"/>
          <w:szCs w:val="22"/>
          <w:lang w:eastAsia="en-AU"/>
        </w:rPr>
        <w:t xml:space="preserve">ntercountry </w:t>
      </w:r>
      <w:r>
        <w:rPr>
          <w:rFonts w:eastAsia="Times New Roman" w:cstheme="minorHAnsi"/>
          <w:szCs w:val="22"/>
          <w:lang w:eastAsia="en-AU"/>
        </w:rPr>
        <w:t>a</w:t>
      </w:r>
      <w:r w:rsidRPr="00EB01B0">
        <w:rPr>
          <w:rFonts w:eastAsia="Times New Roman" w:cstheme="minorHAnsi"/>
          <w:szCs w:val="22"/>
          <w:lang w:eastAsia="en-AU"/>
        </w:rPr>
        <w:t>doption to the Commonwealth. Ministers also discussed engagement in the drafting of the Hague Convention on</w:t>
      </w:r>
      <w:r w:rsidR="0036287E">
        <w:rPr>
          <w:rFonts w:eastAsia="Times New Roman" w:cstheme="minorHAnsi"/>
          <w:szCs w:val="22"/>
          <w:lang w:eastAsia="en-AU"/>
        </w:rPr>
        <w:t> </w:t>
      </w:r>
      <w:r w:rsidRPr="00EB01B0">
        <w:rPr>
          <w:rFonts w:eastAsia="Times New Roman" w:cstheme="minorHAnsi"/>
          <w:szCs w:val="22"/>
          <w:lang w:eastAsia="en-AU"/>
        </w:rPr>
        <w:t>Intercountry Adoption and agreed on a delegation to represent Australia. They agreed the issue of the Central Authority for the Hague Convention needed to be dealt with by</w:t>
      </w:r>
      <w:r w:rsidR="0036287E">
        <w:rPr>
          <w:rFonts w:eastAsia="Times New Roman" w:cstheme="minorHAnsi"/>
          <w:szCs w:val="22"/>
          <w:lang w:eastAsia="en-AU"/>
        </w:rPr>
        <w:t> </w:t>
      </w:r>
      <w:r w:rsidRPr="00EB01B0">
        <w:rPr>
          <w:rFonts w:eastAsia="Times New Roman" w:cstheme="minorHAnsi"/>
          <w:szCs w:val="22"/>
          <w:lang w:eastAsia="en-AU"/>
        </w:rPr>
        <w:t>the Commonwealth in consultation with the state and territories.</w:t>
      </w:r>
      <w:r>
        <w:rPr>
          <w:rStyle w:val="EndnoteReference"/>
          <w:rFonts w:eastAsia="Times New Roman" w:cstheme="minorHAnsi"/>
          <w:szCs w:val="22"/>
          <w:lang w:eastAsia="en-AU"/>
        </w:rPr>
        <w:endnoteReference w:id="55"/>
      </w:r>
    </w:p>
    <w:p w14:paraId="2B6DBD4B" w14:textId="75DF6DC6" w:rsidR="00F03461" w:rsidRPr="00EB01B0" w:rsidRDefault="00F03461" w:rsidP="00FD5D52">
      <w:pPr>
        <w:pStyle w:val="Heading4"/>
      </w:pPr>
      <w:bookmarkStart w:id="20" w:name="_Toc238664304"/>
      <w:r w:rsidRPr="00EB01B0">
        <w:t>Australian Inquiry into Adoption of Children from Overseas (2005)</w:t>
      </w:r>
      <w:bookmarkEnd w:id="20"/>
    </w:p>
    <w:p w14:paraId="78DD21A6" w14:textId="03A201E4" w:rsidR="00F03461" w:rsidRDefault="00F03461" w:rsidP="00482C34">
      <w:pPr>
        <w:rPr>
          <w:rFonts w:eastAsia="Times New Roman" w:cstheme="minorHAnsi"/>
          <w:szCs w:val="22"/>
          <w:lang w:eastAsia="en-AU"/>
        </w:rPr>
      </w:pPr>
      <w:r>
        <w:rPr>
          <w:rFonts w:eastAsia="Times New Roman" w:cstheme="minorHAnsi"/>
          <w:szCs w:val="22"/>
          <w:lang w:eastAsia="en-AU"/>
        </w:rPr>
        <w:t xml:space="preserve">Following review of the </w:t>
      </w:r>
      <w:r w:rsidRPr="00E6647C">
        <w:rPr>
          <w:rFonts w:eastAsia="Times New Roman" w:cstheme="minorHAnsi"/>
          <w:szCs w:val="22"/>
          <w:lang w:eastAsia="en-AU"/>
        </w:rPr>
        <w:t>2003-2004 Annual Report of the Australian Institute of Health and Welfare</w:t>
      </w:r>
      <w:r>
        <w:rPr>
          <w:rFonts w:eastAsia="Times New Roman" w:cstheme="minorHAnsi"/>
          <w:szCs w:val="22"/>
          <w:lang w:eastAsia="en-AU"/>
        </w:rPr>
        <w:t xml:space="preserve">, the </w:t>
      </w:r>
      <w:r w:rsidRPr="00411089">
        <w:rPr>
          <w:rFonts w:eastAsia="Times New Roman" w:cstheme="minorHAnsi"/>
          <w:szCs w:val="22"/>
          <w:lang w:eastAsia="en-AU"/>
        </w:rPr>
        <w:t>House of Representatives Standing Committee on Family and Human Services</w:t>
      </w:r>
      <w:r>
        <w:rPr>
          <w:rFonts w:eastAsia="Times New Roman" w:cstheme="minorHAnsi"/>
          <w:szCs w:val="22"/>
          <w:lang w:eastAsia="en-AU"/>
        </w:rPr>
        <w:t xml:space="preserve"> resolved to conduct an inquiry into how the Australia Government could better</w:t>
      </w:r>
      <w:r w:rsidRPr="00A250FF">
        <w:t xml:space="preserve"> </w:t>
      </w:r>
      <w:r w:rsidRPr="00A250FF">
        <w:rPr>
          <w:rFonts w:eastAsia="Times New Roman" w:cstheme="minorHAnsi"/>
          <w:szCs w:val="22"/>
          <w:lang w:eastAsia="en-AU"/>
        </w:rPr>
        <w:t>assist Australians who are adopting or have adopted children from overseas countries</w:t>
      </w:r>
      <w:r>
        <w:rPr>
          <w:rFonts w:eastAsia="Times New Roman" w:cstheme="minorHAnsi"/>
          <w:szCs w:val="22"/>
          <w:lang w:eastAsia="en-AU"/>
        </w:rPr>
        <w:t>.</w:t>
      </w:r>
      <w:r w:rsidRPr="00A250FF">
        <w:rPr>
          <w:rFonts w:eastAsia="Times New Roman" w:cstheme="minorHAnsi"/>
          <w:szCs w:val="22"/>
          <w:lang w:eastAsia="en-AU"/>
        </w:rPr>
        <w:t xml:space="preserve"> </w:t>
      </w:r>
      <w:r>
        <w:rPr>
          <w:rFonts w:eastAsia="Times New Roman" w:cstheme="minorHAnsi"/>
          <w:szCs w:val="22"/>
          <w:lang w:eastAsia="en-AU"/>
        </w:rPr>
        <w:t xml:space="preserve">The </w:t>
      </w:r>
      <w:r w:rsidRPr="00411089">
        <w:rPr>
          <w:rFonts w:eastAsia="Times New Roman" w:cstheme="minorHAnsi"/>
          <w:szCs w:val="22"/>
          <w:lang w:eastAsia="en-AU"/>
        </w:rPr>
        <w:t xml:space="preserve">Standing Committee </w:t>
      </w:r>
      <w:r>
        <w:rPr>
          <w:rFonts w:eastAsia="Times New Roman" w:cstheme="minorHAnsi"/>
          <w:szCs w:val="22"/>
          <w:lang w:eastAsia="en-AU"/>
        </w:rPr>
        <w:t>published a r</w:t>
      </w:r>
      <w:r w:rsidRPr="00C510A5">
        <w:rPr>
          <w:rFonts w:eastAsia="Times New Roman" w:cstheme="minorHAnsi"/>
          <w:szCs w:val="22"/>
          <w:lang w:eastAsia="en-AU"/>
        </w:rPr>
        <w:t xml:space="preserve">eport on the </w:t>
      </w:r>
      <w:r>
        <w:rPr>
          <w:rFonts w:eastAsia="Times New Roman" w:cstheme="minorHAnsi"/>
          <w:szCs w:val="22"/>
          <w:lang w:eastAsia="en-AU"/>
        </w:rPr>
        <w:t>I</w:t>
      </w:r>
      <w:r w:rsidRPr="00C510A5">
        <w:rPr>
          <w:rFonts w:eastAsia="Times New Roman" w:cstheme="minorHAnsi"/>
          <w:szCs w:val="22"/>
          <w:lang w:eastAsia="en-AU"/>
        </w:rPr>
        <w:t xml:space="preserve">nquiry into </w:t>
      </w:r>
      <w:r>
        <w:rPr>
          <w:rFonts w:eastAsia="Times New Roman" w:cstheme="minorHAnsi"/>
          <w:szCs w:val="22"/>
          <w:lang w:eastAsia="en-AU"/>
        </w:rPr>
        <w:t>A</w:t>
      </w:r>
      <w:r w:rsidRPr="00C510A5">
        <w:rPr>
          <w:rFonts w:eastAsia="Times New Roman" w:cstheme="minorHAnsi"/>
          <w:szCs w:val="22"/>
          <w:lang w:eastAsia="en-AU"/>
        </w:rPr>
        <w:t xml:space="preserve">doption of children from </w:t>
      </w:r>
      <w:r>
        <w:rPr>
          <w:rFonts w:eastAsia="Times New Roman" w:cstheme="minorHAnsi"/>
          <w:szCs w:val="22"/>
          <w:lang w:eastAsia="en-AU"/>
        </w:rPr>
        <w:t>O</w:t>
      </w:r>
      <w:r w:rsidRPr="00C510A5">
        <w:rPr>
          <w:rFonts w:eastAsia="Times New Roman" w:cstheme="minorHAnsi"/>
          <w:szCs w:val="22"/>
          <w:lang w:eastAsia="en-AU"/>
        </w:rPr>
        <w:t>verseas</w:t>
      </w:r>
      <w:r>
        <w:rPr>
          <w:rFonts w:eastAsia="Times New Roman" w:cstheme="minorHAnsi"/>
          <w:szCs w:val="22"/>
          <w:lang w:eastAsia="en-AU"/>
        </w:rPr>
        <w:t xml:space="preserve"> in 2005.</w:t>
      </w:r>
      <w:r>
        <w:rPr>
          <w:rStyle w:val="EndnoteReference"/>
          <w:rFonts w:eastAsia="Times New Roman" w:cstheme="minorHAnsi"/>
          <w:szCs w:val="22"/>
          <w:lang w:eastAsia="en-AU"/>
        </w:rPr>
        <w:endnoteReference w:id="56"/>
      </w:r>
      <w:r>
        <w:rPr>
          <w:rFonts w:eastAsia="Times New Roman" w:cstheme="minorHAnsi"/>
          <w:szCs w:val="22"/>
          <w:lang w:eastAsia="en-AU"/>
        </w:rPr>
        <w:t xml:space="preserve"> </w:t>
      </w:r>
    </w:p>
    <w:p w14:paraId="6D041BFF" w14:textId="0F336F57" w:rsidR="00F03461" w:rsidRPr="00EB01B0" w:rsidRDefault="00F03461" w:rsidP="00482C34">
      <w:pPr>
        <w:rPr>
          <w:rFonts w:eastAsia="Times New Roman" w:cstheme="minorHAnsi"/>
          <w:szCs w:val="22"/>
          <w:lang w:eastAsia="en-AU"/>
        </w:rPr>
      </w:pPr>
      <w:r w:rsidRPr="00EB01B0">
        <w:rPr>
          <w:rFonts w:eastAsia="Times New Roman" w:cstheme="minorHAnsi"/>
          <w:szCs w:val="22"/>
          <w:lang w:eastAsia="en-AU"/>
        </w:rPr>
        <w:t xml:space="preserve">Submissions to the </w:t>
      </w:r>
      <w:r>
        <w:rPr>
          <w:rFonts w:eastAsia="Times New Roman" w:cstheme="minorHAnsi"/>
          <w:szCs w:val="22"/>
          <w:lang w:eastAsia="en-AU"/>
        </w:rPr>
        <w:t>I</w:t>
      </w:r>
      <w:r w:rsidRPr="00EB01B0">
        <w:rPr>
          <w:rFonts w:eastAsia="Times New Roman" w:cstheme="minorHAnsi"/>
          <w:szCs w:val="22"/>
          <w:lang w:eastAsia="en-AU"/>
        </w:rPr>
        <w:t xml:space="preserve">nquiry provided </w:t>
      </w:r>
      <w:r>
        <w:rPr>
          <w:rFonts w:eastAsia="Times New Roman" w:cstheme="minorHAnsi"/>
          <w:szCs w:val="22"/>
          <w:lang w:eastAsia="en-AU"/>
        </w:rPr>
        <w:t>information</w:t>
      </w:r>
      <w:r w:rsidRPr="00EB01B0">
        <w:rPr>
          <w:rFonts w:eastAsia="Times New Roman" w:cstheme="minorHAnsi"/>
          <w:szCs w:val="22"/>
          <w:lang w:eastAsia="en-AU"/>
        </w:rPr>
        <w:t xml:space="preserve"> </w:t>
      </w:r>
      <w:r>
        <w:rPr>
          <w:rFonts w:eastAsia="Times New Roman" w:cstheme="minorHAnsi"/>
          <w:szCs w:val="22"/>
          <w:lang w:eastAsia="en-AU"/>
        </w:rPr>
        <w:t>confirming</w:t>
      </w:r>
      <w:r w:rsidRPr="00EB01B0">
        <w:rPr>
          <w:rFonts w:eastAsia="Times New Roman" w:cstheme="minorHAnsi"/>
          <w:szCs w:val="22"/>
          <w:lang w:eastAsia="en-AU"/>
        </w:rPr>
        <w:t>:</w:t>
      </w:r>
    </w:p>
    <w:p w14:paraId="51B2FA4D" w14:textId="5EA12230" w:rsidR="00F03461" w:rsidRPr="00EB01B0" w:rsidRDefault="00F03461">
      <w:pPr>
        <w:pStyle w:val="ListParagraph"/>
        <w:numPr>
          <w:ilvl w:val="0"/>
          <w:numId w:val="16"/>
        </w:numPr>
        <w:spacing w:after="120" w:line="276" w:lineRule="auto"/>
        <w:rPr>
          <w:rFonts w:eastAsia="Times New Roman" w:cstheme="minorHAnsi"/>
          <w:b/>
          <w:bCs/>
          <w:szCs w:val="22"/>
          <w:lang w:eastAsia="en-AU"/>
        </w:rPr>
      </w:pPr>
      <w:r w:rsidRPr="00EB01B0">
        <w:rPr>
          <w:rFonts w:eastAsia="Times New Roman" w:cstheme="minorHAnsi"/>
          <w:b/>
          <w:bCs/>
          <w:szCs w:val="22"/>
          <w:lang w:eastAsia="en-AU"/>
        </w:rPr>
        <w:t xml:space="preserve">No single national </w:t>
      </w:r>
      <w:r>
        <w:rPr>
          <w:rFonts w:eastAsia="Times New Roman" w:cstheme="minorHAnsi"/>
          <w:b/>
          <w:bCs/>
          <w:szCs w:val="22"/>
          <w:lang w:eastAsia="en-AU"/>
        </w:rPr>
        <w:t>‘</w:t>
      </w:r>
      <w:r w:rsidRPr="00EB01B0">
        <w:rPr>
          <w:rFonts w:eastAsia="Times New Roman" w:cstheme="minorHAnsi"/>
          <w:b/>
          <w:bCs/>
          <w:szCs w:val="22"/>
          <w:lang w:eastAsia="en-AU"/>
        </w:rPr>
        <w:t>agency</w:t>
      </w:r>
      <w:r>
        <w:rPr>
          <w:rFonts w:eastAsia="Times New Roman" w:cstheme="minorHAnsi"/>
          <w:b/>
          <w:bCs/>
          <w:szCs w:val="22"/>
          <w:lang w:eastAsia="en-AU"/>
        </w:rPr>
        <w:t>’</w:t>
      </w:r>
      <w:r w:rsidRPr="00EB01B0">
        <w:rPr>
          <w:rFonts w:eastAsia="Times New Roman" w:cstheme="minorHAnsi"/>
          <w:b/>
          <w:bCs/>
          <w:szCs w:val="22"/>
          <w:lang w:eastAsia="en-AU"/>
        </w:rPr>
        <w:t xml:space="preserve"> responsible for adoptions </w:t>
      </w:r>
      <w:r>
        <w:rPr>
          <w:rFonts w:eastAsia="Times New Roman" w:cstheme="minorHAnsi"/>
          <w:b/>
          <w:bCs/>
          <w:szCs w:val="22"/>
          <w:lang w:eastAsia="en-AU"/>
        </w:rPr>
        <w:t xml:space="preserve">from the ROK </w:t>
      </w:r>
      <w:r w:rsidRPr="00EB01B0">
        <w:rPr>
          <w:rFonts w:eastAsia="Times New Roman" w:cstheme="minorHAnsi"/>
          <w:b/>
          <w:bCs/>
          <w:szCs w:val="22"/>
          <w:lang w:eastAsia="en-AU"/>
        </w:rPr>
        <w:t>to Australia existed prior to 1998</w:t>
      </w:r>
    </w:p>
    <w:p w14:paraId="5A392EC4" w14:textId="01F50467" w:rsidR="00F03461" w:rsidRPr="00EB01B0" w:rsidRDefault="00F03461" w:rsidP="00482C34">
      <w:pPr>
        <w:rPr>
          <w:rFonts w:eastAsia="Times New Roman" w:cstheme="minorHAnsi"/>
          <w:szCs w:val="22"/>
          <w:lang w:eastAsia="en-AU"/>
        </w:rPr>
      </w:pPr>
      <w:r w:rsidRPr="00EB01B0">
        <w:rPr>
          <w:rFonts w:eastAsia="Times New Roman" w:cstheme="minorHAnsi"/>
          <w:szCs w:val="22"/>
          <w:lang w:eastAsia="en-AU"/>
        </w:rPr>
        <w:t>Submission No. 206 (Victorian Government) provides the clearest historical account. It</w:t>
      </w:r>
      <w:r w:rsidR="000F354E">
        <w:rPr>
          <w:rFonts w:eastAsia="Times New Roman" w:cstheme="minorHAnsi"/>
          <w:szCs w:val="22"/>
          <w:lang w:eastAsia="en-AU"/>
        </w:rPr>
        <w:t> </w:t>
      </w:r>
      <w:r w:rsidRPr="00EB01B0">
        <w:rPr>
          <w:rFonts w:eastAsia="Times New Roman" w:cstheme="minorHAnsi"/>
          <w:szCs w:val="22"/>
          <w:lang w:eastAsia="en-AU"/>
        </w:rPr>
        <w:t xml:space="preserve">explains that before 1998, Australia did not have a single central authority responsible for managing intercountry adoptions, including those from </w:t>
      </w:r>
      <w:r>
        <w:rPr>
          <w:rFonts w:eastAsia="Times New Roman" w:cstheme="minorHAnsi"/>
          <w:szCs w:val="22"/>
          <w:lang w:eastAsia="en-AU"/>
        </w:rPr>
        <w:t>ROK</w:t>
      </w:r>
      <w:r w:rsidRPr="00EB01B0">
        <w:rPr>
          <w:rFonts w:eastAsia="Times New Roman" w:cstheme="minorHAnsi"/>
          <w:szCs w:val="22"/>
          <w:lang w:eastAsia="en-AU"/>
        </w:rPr>
        <w:t>. Instead:</w:t>
      </w:r>
    </w:p>
    <w:p w14:paraId="5EC40A64" w14:textId="27734D2C" w:rsidR="00F03461" w:rsidRPr="00482C34" w:rsidRDefault="00F03461" w:rsidP="00482C34">
      <w:pPr>
        <w:pStyle w:val="ListParagraph"/>
      </w:pPr>
      <w:r w:rsidRPr="00482C34">
        <w:t>‘In 1980, Australia the Council of Social Welfare Ministers agreed to establish a</w:t>
      </w:r>
      <w:r w:rsidR="0036287E">
        <w:t> </w:t>
      </w:r>
      <w:r w:rsidRPr="00482C34">
        <w:t>system of contact states was established. This system was re-established by the Central Adoption Authorities as a lead State System. States and Territories take a</w:t>
      </w:r>
      <w:r w:rsidR="0036287E">
        <w:t> </w:t>
      </w:r>
      <w:r w:rsidRPr="00482C34">
        <w:t>lead role for the establishment of new programs or once a program is</w:t>
      </w:r>
      <w:r w:rsidR="0036287E">
        <w:t> </w:t>
      </w:r>
      <w:r w:rsidRPr="00482C34">
        <w:t xml:space="preserve">established </w:t>
      </w:r>
      <w:r w:rsidR="00B70047">
        <w:t>[</w:t>
      </w:r>
      <w:r w:rsidR="004F5066" w:rsidRPr="00482C34">
        <w:t>sic</w:t>
      </w:r>
      <w:r w:rsidR="00B70047">
        <w:t>]</w:t>
      </w:r>
      <w:r w:rsidR="004F5066" w:rsidRPr="00482C34">
        <w:t xml:space="preserve"> </w:t>
      </w:r>
      <w:r w:rsidRPr="00482C34">
        <w:t>for coordinating the policy and legal issues, but not the management of individual applications.’</w:t>
      </w:r>
      <w:r w:rsidR="00466D05" w:rsidRPr="00482C34">
        <w:rPr>
          <w:rStyle w:val="EndnoteReference"/>
        </w:rPr>
        <w:endnoteReference w:id="57"/>
      </w:r>
    </w:p>
    <w:p w14:paraId="21CF7B77" w14:textId="7E87E0C1" w:rsidR="00F03461" w:rsidRPr="00482C34" w:rsidRDefault="00F03461" w:rsidP="00482C34">
      <w:pPr>
        <w:pStyle w:val="ListParagraph"/>
      </w:pPr>
      <w:r w:rsidRPr="00482C34">
        <w:t xml:space="preserve">There were no Australian agencies facilitating intercountry adoptions at the outset. </w:t>
      </w:r>
    </w:p>
    <w:p w14:paraId="5A374B3F" w14:textId="5E046D9C" w:rsidR="00F03461" w:rsidRDefault="00F03461" w:rsidP="00482C34">
      <w:pPr>
        <w:rPr>
          <w:rFonts w:eastAsia="Times New Roman" w:cstheme="minorHAnsi"/>
          <w:szCs w:val="22"/>
          <w:lang w:eastAsia="en-AU"/>
        </w:rPr>
      </w:pPr>
      <w:r>
        <w:rPr>
          <w:rFonts w:eastAsia="Times New Roman" w:cstheme="minorHAnsi"/>
          <w:szCs w:val="22"/>
          <w:lang w:eastAsia="en-AU"/>
        </w:rPr>
        <w:t>The Inquiry report confirmed the fact that f</w:t>
      </w:r>
      <w:r w:rsidRPr="00A72CDE">
        <w:rPr>
          <w:rFonts w:eastAsia="Times New Roman" w:cstheme="minorHAnsi"/>
          <w:szCs w:val="22"/>
          <w:lang w:eastAsia="en-AU"/>
        </w:rPr>
        <w:t xml:space="preserve">rom the 1950s small numbers of children from Japan and </w:t>
      </w:r>
      <w:r w:rsidR="00AF1FAB">
        <w:rPr>
          <w:rFonts w:eastAsia="Times New Roman" w:cstheme="minorHAnsi"/>
          <w:szCs w:val="22"/>
          <w:lang w:eastAsia="en-AU"/>
        </w:rPr>
        <w:t>ROK</w:t>
      </w:r>
      <w:r w:rsidRPr="00A72CDE">
        <w:rPr>
          <w:rFonts w:eastAsia="Times New Roman" w:cstheme="minorHAnsi"/>
          <w:szCs w:val="22"/>
          <w:lang w:eastAsia="en-AU"/>
        </w:rPr>
        <w:t xml:space="preserve"> are believed to have</w:t>
      </w:r>
      <w:r>
        <w:rPr>
          <w:rFonts w:eastAsia="Times New Roman" w:cstheme="minorHAnsi"/>
          <w:szCs w:val="22"/>
          <w:lang w:eastAsia="en-AU"/>
        </w:rPr>
        <w:t xml:space="preserve"> </w:t>
      </w:r>
      <w:r w:rsidRPr="00A72CDE">
        <w:rPr>
          <w:rFonts w:eastAsia="Times New Roman" w:cstheme="minorHAnsi"/>
          <w:szCs w:val="22"/>
          <w:lang w:eastAsia="en-AU"/>
        </w:rPr>
        <w:t>entered Australia through adoption‑like</w:t>
      </w:r>
      <w:r w:rsidR="0036287E">
        <w:rPr>
          <w:rFonts w:eastAsia="Times New Roman" w:cstheme="minorHAnsi"/>
          <w:szCs w:val="22"/>
          <w:lang w:eastAsia="en-AU"/>
        </w:rPr>
        <w:t xml:space="preserve"> </w:t>
      </w:r>
      <w:r w:rsidRPr="00A72CDE">
        <w:rPr>
          <w:rFonts w:eastAsia="Times New Roman" w:cstheme="minorHAnsi"/>
          <w:szCs w:val="22"/>
          <w:lang w:eastAsia="en-AU"/>
        </w:rPr>
        <w:t xml:space="preserve">arrangements (not as migrants). </w:t>
      </w:r>
    </w:p>
    <w:p w14:paraId="2FC0559B" w14:textId="215FB364" w:rsidR="00F03461" w:rsidRPr="000D0C6F" w:rsidRDefault="00F03461" w:rsidP="00482C34">
      <w:pPr>
        <w:rPr>
          <w:rFonts w:eastAsia="Times New Roman" w:cstheme="minorHAnsi"/>
          <w:szCs w:val="22"/>
          <w:lang w:eastAsia="en-AU"/>
        </w:rPr>
      </w:pPr>
      <w:r w:rsidRPr="00A72CDE">
        <w:rPr>
          <w:rFonts w:eastAsia="Times New Roman" w:cstheme="minorHAnsi"/>
          <w:szCs w:val="22"/>
          <w:lang w:eastAsia="en-AU"/>
        </w:rPr>
        <w:t>By the 19</w:t>
      </w:r>
      <w:r>
        <w:rPr>
          <w:rFonts w:eastAsia="Times New Roman" w:cstheme="minorHAnsi"/>
          <w:szCs w:val="22"/>
          <w:lang w:eastAsia="en-AU"/>
        </w:rPr>
        <w:t>7</w:t>
      </w:r>
      <w:r w:rsidRPr="00A72CDE">
        <w:rPr>
          <w:rFonts w:eastAsia="Times New Roman" w:cstheme="minorHAnsi"/>
          <w:szCs w:val="22"/>
          <w:lang w:eastAsia="en-AU"/>
        </w:rPr>
        <w:t xml:space="preserve">0s, </w:t>
      </w:r>
      <w:r w:rsidR="00DB3555">
        <w:rPr>
          <w:rFonts w:eastAsia="Times New Roman" w:cstheme="minorHAnsi"/>
          <w:szCs w:val="22"/>
          <w:lang w:eastAsia="en-AU"/>
        </w:rPr>
        <w:t>two</w:t>
      </w:r>
      <w:r w:rsidRPr="00A72CDE">
        <w:rPr>
          <w:rFonts w:eastAsia="Times New Roman" w:cstheme="minorHAnsi"/>
          <w:szCs w:val="22"/>
          <w:lang w:eastAsia="en-AU"/>
        </w:rPr>
        <w:t xml:space="preserve"> processes converged which are considered to have contributed to the grad</w:t>
      </w:r>
      <w:r w:rsidRPr="000D0C6F">
        <w:rPr>
          <w:rFonts w:eastAsia="Times New Roman" w:cstheme="minorHAnsi"/>
          <w:szCs w:val="22"/>
          <w:lang w:eastAsia="en-AU"/>
        </w:rPr>
        <w:t>ual social acceptance of intercountry adoptions from Southeast Asian countries:</w:t>
      </w:r>
    </w:p>
    <w:p w14:paraId="3DE3050A" w14:textId="77777777" w:rsidR="000D0C6F" w:rsidRDefault="00F03461" w:rsidP="000D0C6F">
      <w:pPr>
        <w:pStyle w:val="ListParagraph"/>
      </w:pPr>
      <w:r w:rsidRPr="000D0C6F">
        <w:t>The formal dismantling of racial immigration restrictions (Migration Act 1966; full</w:t>
      </w:r>
      <w:r w:rsidR="000F354E" w:rsidRPr="000D0C6F">
        <w:t> </w:t>
      </w:r>
      <w:r w:rsidRPr="000D0C6F">
        <w:t>removal of racial criteria by 1973)</w:t>
      </w:r>
    </w:p>
    <w:p w14:paraId="35AAF55D" w14:textId="491C92EF" w:rsidR="00F03461" w:rsidRPr="0090465A" w:rsidRDefault="00F03461" w:rsidP="000D0C6F">
      <w:pPr>
        <w:pStyle w:val="ListParagraph"/>
      </w:pPr>
      <w:r w:rsidRPr="0090465A">
        <w:lastRenderedPageBreak/>
        <w:t>The rapid expansion of intercountry adoption following ‘Operation Babylift’, in</w:t>
      </w:r>
      <w:r w:rsidR="000F354E" w:rsidRPr="0090465A">
        <w:t> </w:t>
      </w:r>
      <w:r w:rsidRPr="0090465A">
        <w:t xml:space="preserve">1975, previously referred to on page </w:t>
      </w:r>
      <w:r w:rsidR="00E62B3C" w:rsidRPr="0090465A">
        <w:t>15</w:t>
      </w:r>
      <w:r w:rsidRPr="0090465A">
        <w:t>.</w:t>
      </w:r>
    </w:p>
    <w:p w14:paraId="7A93BB09" w14:textId="77777777" w:rsidR="00F03461" w:rsidRPr="00A72CDE" w:rsidRDefault="00F03461" w:rsidP="00482C34">
      <w:pPr>
        <w:rPr>
          <w:rFonts w:eastAsia="Times New Roman" w:cstheme="minorHAnsi"/>
          <w:szCs w:val="22"/>
          <w:lang w:eastAsia="en-AU"/>
        </w:rPr>
      </w:pPr>
      <w:r w:rsidRPr="00A72CDE">
        <w:rPr>
          <w:rFonts w:eastAsia="Times New Roman" w:cstheme="minorHAnsi"/>
          <w:szCs w:val="22"/>
          <w:lang w:eastAsia="en-AU"/>
        </w:rPr>
        <w:t xml:space="preserve">Families often travelled overseas and arranged their own adoptions in the 1960s–70s. </w:t>
      </w:r>
    </w:p>
    <w:p w14:paraId="107B542A" w14:textId="36F4C4D1" w:rsidR="00F03461" w:rsidRPr="00EB01B0" w:rsidRDefault="00F03461">
      <w:pPr>
        <w:pStyle w:val="ListParagraph"/>
        <w:numPr>
          <w:ilvl w:val="0"/>
          <w:numId w:val="16"/>
        </w:numPr>
        <w:spacing w:before="120" w:after="120" w:line="276" w:lineRule="auto"/>
        <w:ind w:left="357" w:hanging="357"/>
        <w:contextualSpacing w:val="0"/>
        <w:rPr>
          <w:rFonts w:eastAsia="Times New Roman" w:cstheme="minorHAnsi"/>
          <w:b/>
          <w:bCs/>
          <w:szCs w:val="22"/>
          <w:lang w:eastAsia="en-AU"/>
        </w:rPr>
      </w:pPr>
      <w:r w:rsidRPr="00EB01B0">
        <w:rPr>
          <w:rFonts w:eastAsia="Times New Roman" w:cstheme="minorHAnsi"/>
          <w:b/>
          <w:bCs/>
          <w:szCs w:val="22"/>
          <w:lang w:eastAsia="en-AU"/>
        </w:rPr>
        <w:t xml:space="preserve">Early oversight was fragmented across </w:t>
      </w:r>
      <w:r w:rsidR="00E82117">
        <w:rPr>
          <w:rFonts w:eastAsia="Times New Roman" w:cstheme="minorHAnsi"/>
          <w:b/>
          <w:bCs/>
          <w:szCs w:val="22"/>
          <w:lang w:eastAsia="en-AU"/>
        </w:rPr>
        <w:t>f</w:t>
      </w:r>
      <w:r w:rsidRPr="00EB01B0">
        <w:rPr>
          <w:rFonts w:eastAsia="Times New Roman" w:cstheme="minorHAnsi"/>
          <w:b/>
          <w:bCs/>
          <w:szCs w:val="22"/>
          <w:lang w:eastAsia="en-AU"/>
        </w:rPr>
        <w:t>ederal–state committees</w:t>
      </w:r>
    </w:p>
    <w:p w14:paraId="66588787" w14:textId="73BD4115" w:rsidR="00F03461" w:rsidRPr="00EB01B0" w:rsidRDefault="00F03461" w:rsidP="00482C34">
      <w:pPr>
        <w:spacing w:after="120"/>
        <w:rPr>
          <w:rFonts w:eastAsia="Times New Roman" w:cstheme="minorHAnsi"/>
          <w:szCs w:val="22"/>
          <w:lang w:eastAsia="en-AU"/>
        </w:rPr>
      </w:pPr>
      <w:r w:rsidRPr="00EB01B0">
        <w:rPr>
          <w:rFonts w:eastAsia="Times New Roman" w:cstheme="minorHAnsi"/>
          <w:szCs w:val="22"/>
          <w:lang w:eastAsia="en-AU"/>
        </w:rPr>
        <w:t>From 1977 to 1981, an Intercountry Adoption Committee</w:t>
      </w:r>
      <w:r>
        <w:rPr>
          <w:rFonts w:eastAsia="Times New Roman" w:cstheme="minorHAnsi"/>
          <w:szCs w:val="22"/>
          <w:lang w:eastAsia="en-AU"/>
        </w:rPr>
        <w:t xml:space="preserve">, </w:t>
      </w:r>
      <w:r w:rsidRPr="00EB01B0">
        <w:rPr>
          <w:rFonts w:eastAsia="Times New Roman" w:cstheme="minorHAnsi"/>
          <w:szCs w:val="22"/>
          <w:lang w:eastAsia="en-AU"/>
        </w:rPr>
        <w:t xml:space="preserve">responsible to the </w:t>
      </w:r>
      <w:r>
        <w:rPr>
          <w:rFonts w:eastAsia="Times New Roman" w:cstheme="minorHAnsi"/>
          <w:szCs w:val="22"/>
          <w:lang w:eastAsia="en-AU"/>
        </w:rPr>
        <w:t>CSWM,</w:t>
      </w:r>
      <w:r w:rsidRPr="00EB01B0">
        <w:rPr>
          <w:rFonts w:eastAsia="Times New Roman" w:cstheme="minorHAnsi"/>
          <w:szCs w:val="22"/>
          <w:lang w:eastAsia="en-AU"/>
        </w:rPr>
        <w:t xml:space="preserve"> met</w:t>
      </w:r>
      <w:r w:rsidR="000F354E">
        <w:rPr>
          <w:rFonts w:eastAsia="Times New Roman" w:cstheme="minorHAnsi"/>
          <w:szCs w:val="22"/>
          <w:lang w:eastAsia="en-AU"/>
        </w:rPr>
        <w:t> </w:t>
      </w:r>
      <w:r w:rsidRPr="00EB01B0">
        <w:rPr>
          <w:rFonts w:eastAsia="Times New Roman" w:cstheme="minorHAnsi"/>
          <w:szCs w:val="22"/>
          <w:lang w:eastAsia="en-AU"/>
        </w:rPr>
        <w:t xml:space="preserve">regularly to develop guidelines and coordinate practices. This was the closest thing to structured oversight but was not an adoption agency, nor </w:t>
      </w:r>
      <w:r>
        <w:rPr>
          <w:rFonts w:eastAsia="Times New Roman" w:cstheme="minorHAnsi"/>
          <w:szCs w:val="22"/>
          <w:lang w:eastAsia="en-AU"/>
        </w:rPr>
        <w:t>ROK-</w:t>
      </w:r>
      <w:r w:rsidRPr="00EB01B0">
        <w:rPr>
          <w:rFonts w:eastAsia="Times New Roman" w:cstheme="minorHAnsi"/>
          <w:szCs w:val="22"/>
          <w:lang w:eastAsia="en-AU"/>
        </w:rPr>
        <w:t>specific.</w:t>
      </w:r>
    </w:p>
    <w:p w14:paraId="6D542FB0" w14:textId="77777777" w:rsidR="00F03461" w:rsidRPr="00EB01B0" w:rsidRDefault="00F03461">
      <w:pPr>
        <w:pStyle w:val="ListParagraph"/>
        <w:numPr>
          <w:ilvl w:val="0"/>
          <w:numId w:val="16"/>
        </w:numPr>
        <w:spacing w:after="120" w:line="276" w:lineRule="auto"/>
        <w:rPr>
          <w:rFonts w:eastAsia="Times New Roman" w:cstheme="minorHAnsi"/>
          <w:b/>
          <w:bCs/>
          <w:szCs w:val="22"/>
          <w:lang w:eastAsia="en-AU"/>
        </w:rPr>
      </w:pPr>
      <w:r w:rsidRPr="00EB01B0">
        <w:rPr>
          <w:rFonts w:eastAsia="Times New Roman" w:cstheme="minorHAnsi"/>
          <w:b/>
          <w:bCs/>
          <w:szCs w:val="22"/>
          <w:lang w:eastAsia="en-AU"/>
        </w:rPr>
        <w:t>Delegations negotiated bilateral arrangements—not agencies</w:t>
      </w:r>
    </w:p>
    <w:p w14:paraId="51B6777C" w14:textId="33C15058" w:rsidR="00F03461" w:rsidRPr="00EB01B0" w:rsidRDefault="00F03461" w:rsidP="00482C34">
      <w:pPr>
        <w:spacing w:after="120"/>
        <w:rPr>
          <w:rFonts w:eastAsia="Times New Roman" w:cstheme="minorHAnsi"/>
          <w:szCs w:val="22"/>
          <w:lang w:eastAsia="en-AU"/>
        </w:rPr>
      </w:pPr>
      <w:r w:rsidRPr="00EB01B0">
        <w:rPr>
          <w:rFonts w:eastAsia="Times New Roman" w:cstheme="minorHAnsi"/>
          <w:szCs w:val="22"/>
          <w:lang w:eastAsia="en-AU"/>
        </w:rPr>
        <w:t>In 1978</w:t>
      </w:r>
      <w:r>
        <w:rPr>
          <w:rFonts w:eastAsia="Times New Roman" w:cstheme="minorHAnsi"/>
          <w:szCs w:val="22"/>
          <w:lang w:eastAsia="en-AU"/>
        </w:rPr>
        <w:noBreakHyphen/>
      </w:r>
      <w:r w:rsidRPr="00EB01B0">
        <w:rPr>
          <w:rFonts w:eastAsia="Times New Roman" w:cstheme="minorHAnsi"/>
          <w:szCs w:val="22"/>
          <w:lang w:eastAsia="en-AU"/>
        </w:rPr>
        <w:t>1980, Australian delegates visited several countries</w:t>
      </w:r>
      <w:r>
        <w:rPr>
          <w:rFonts w:eastAsia="Times New Roman" w:cstheme="minorHAnsi"/>
          <w:szCs w:val="22"/>
          <w:lang w:eastAsia="en-AU"/>
        </w:rPr>
        <w:t xml:space="preserve">, including the ROK, </w:t>
      </w:r>
      <w:r w:rsidRPr="00EB01B0">
        <w:rPr>
          <w:rFonts w:eastAsia="Times New Roman" w:cstheme="minorHAnsi"/>
          <w:szCs w:val="22"/>
          <w:lang w:eastAsia="en-AU"/>
        </w:rPr>
        <w:t>to</w:t>
      </w:r>
      <w:r w:rsidR="00532922">
        <w:rPr>
          <w:rFonts w:eastAsia="Times New Roman" w:cstheme="minorHAnsi"/>
          <w:szCs w:val="22"/>
          <w:lang w:eastAsia="en-AU"/>
        </w:rPr>
        <w:t> </w:t>
      </w:r>
      <w:r w:rsidRPr="00EB01B0">
        <w:rPr>
          <w:rFonts w:eastAsia="Times New Roman" w:cstheme="minorHAnsi"/>
          <w:szCs w:val="22"/>
          <w:lang w:eastAsia="en-AU"/>
        </w:rPr>
        <w:t xml:space="preserve">negotiate working arrangements to protect children’s interests. These negotiations helped formalise processes but did not create an operational agency administering </w:t>
      </w:r>
      <w:r>
        <w:rPr>
          <w:rFonts w:eastAsia="Times New Roman" w:cstheme="minorHAnsi"/>
          <w:szCs w:val="22"/>
          <w:lang w:eastAsia="en-AU"/>
        </w:rPr>
        <w:t>ROK</w:t>
      </w:r>
      <w:r w:rsidR="00532922">
        <w:rPr>
          <w:rFonts w:eastAsia="Times New Roman" w:cstheme="minorHAnsi"/>
          <w:szCs w:val="22"/>
          <w:lang w:eastAsia="en-AU"/>
        </w:rPr>
        <w:t> </w:t>
      </w:r>
      <w:r w:rsidRPr="00EB01B0">
        <w:rPr>
          <w:rFonts w:eastAsia="Times New Roman" w:cstheme="minorHAnsi"/>
          <w:szCs w:val="22"/>
          <w:lang w:eastAsia="en-AU"/>
        </w:rPr>
        <w:t>adoptions.</w:t>
      </w:r>
      <w:r w:rsidRPr="004A6D60">
        <w:rPr>
          <w:vertAlign w:val="superscript"/>
        </w:rPr>
        <w:endnoteReference w:id="58"/>
      </w:r>
    </w:p>
    <w:p w14:paraId="6012B653" w14:textId="257158D9" w:rsidR="00F03461" w:rsidRPr="00EB01B0" w:rsidRDefault="00F03461">
      <w:pPr>
        <w:pStyle w:val="ListParagraph"/>
        <w:numPr>
          <w:ilvl w:val="0"/>
          <w:numId w:val="16"/>
        </w:numPr>
        <w:spacing w:after="120" w:line="276" w:lineRule="auto"/>
        <w:rPr>
          <w:rFonts w:eastAsia="Times New Roman" w:cstheme="minorHAnsi"/>
          <w:b/>
          <w:bCs/>
          <w:szCs w:val="22"/>
          <w:lang w:eastAsia="en-AU"/>
        </w:rPr>
      </w:pPr>
      <w:r w:rsidRPr="00EB01B0">
        <w:rPr>
          <w:rFonts w:eastAsia="Times New Roman" w:cstheme="minorHAnsi"/>
          <w:b/>
          <w:bCs/>
          <w:szCs w:val="22"/>
          <w:lang w:eastAsia="en-AU"/>
        </w:rPr>
        <w:t xml:space="preserve">The first true </w:t>
      </w:r>
      <w:r>
        <w:rPr>
          <w:rFonts w:eastAsia="Times New Roman" w:cstheme="minorHAnsi"/>
          <w:b/>
          <w:bCs/>
          <w:szCs w:val="22"/>
          <w:lang w:eastAsia="en-AU"/>
        </w:rPr>
        <w:t>‘</w:t>
      </w:r>
      <w:r w:rsidRPr="00EB01B0">
        <w:rPr>
          <w:rFonts w:eastAsia="Times New Roman" w:cstheme="minorHAnsi"/>
          <w:b/>
          <w:bCs/>
          <w:szCs w:val="22"/>
          <w:lang w:eastAsia="en-AU"/>
        </w:rPr>
        <w:t>Central Authority</w:t>
      </w:r>
      <w:r>
        <w:rPr>
          <w:rFonts w:eastAsia="Times New Roman" w:cstheme="minorHAnsi"/>
          <w:b/>
          <w:bCs/>
          <w:szCs w:val="22"/>
          <w:lang w:eastAsia="en-AU"/>
        </w:rPr>
        <w:t>’</w:t>
      </w:r>
      <w:r w:rsidRPr="00EB01B0">
        <w:rPr>
          <w:rFonts w:eastAsia="Times New Roman" w:cstheme="minorHAnsi"/>
          <w:b/>
          <w:bCs/>
          <w:szCs w:val="22"/>
          <w:lang w:eastAsia="en-AU"/>
        </w:rPr>
        <w:t xml:space="preserve"> only existed after 1998 </w:t>
      </w:r>
      <w:r>
        <w:rPr>
          <w:rFonts w:eastAsia="Times New Roman" w:cstheme="minorHAnsi"/>
          <w:b/>
          <w:bCs/>
          <w:szCs w:val="22"/>
          <w:lang w:eastAsia="en-AU"/>
        </w:rPr>
        <w:t xml:space="preserve">– following </w:t>
      </w:r>
      <w:r w:rsidRPr="00EB01B0">
        <w:rPr>
          <w:rFonts w:eastAsia="Times New Roman" w:cstheme="minorHAnsi"/>
          <w:b/>
          <w:bCs/>
          <w:szCs w:val="22"/>
          <w:lang w:eastAsia="en-AU"/>
        </w:rPr>
        <w:t>Australia’s ratification of the Hague Convention</w:t>
      </w:r>
      <w:r>
        <w:rPr>
          <w:rFonts w:eastAsia="Times New Roman" w:cstheme="minorHAnsi"/>
          <w:b/>
          <w:bCs/>
          <w:szCs w:val="22"/>
          <w:lang w:eastAsia="en-AU"/>
        </w:rPr>
        <w:t>.</w:t>
      </w:r>
    </w:p>
    <w:p w14:paraId="48E965AB" w14:textId="21AF74E6" w:rsidR="00F03461" w:rsidRPr="00EB01B0" w:rsidRDefault="00F03461" w:rsidP="00482C34">
      <w:pPr>
        <w:spacing w:after="120"/>
        <w:rPr>
          <w:rFonts w:eastAsia="Times New Roman" w:cstheme="minorHAnsi"/>
          <w:szCs w:val="22"/>
          <w:lang w:eastAsia="en-AU"/>
        </w:rPr>
      </w:pPr>
      <w:r w:rsidRPr="00EB01B0">
        <w:rPr>
          <w:rFonts w:eastAsia="Times New Roman" w:cstheme="minorHAnsi"/>
          <w:szCs w:val="22"/>
          <w:lang w:eastAsia="en-AU"/>
        </w:rPr>
        <w:t xml:space="preserve">Submission </w:t>
      </w:r>
      <w:r w:rsidR="000B7F94">
        <w:rPr>
          <w:rFonts w:eastAsia="Times New Roman" w:cstheme="minorHAnsi"/>
          <w:szCs w:val="22"/>
          <w:lang w:eastAsia="en-AU"/>
        </w:rPr>
        <w:t xml:space="preserve">No. </w:t>
      </w:r>
      <w:r w:rsidRPr="00EB01B0">
        <w:rPr>
          <w:rFonts w:eastAsia="Times New Roman" w:cstheme="minorHAnsi"/>
          <w:szCs w:val="22"/>
          <w:lang w:eastAsia="en-AU"/>
        </w:rPr>
        <w:t>206 (Victorian Government) is explicit that:</w:t>
      </w:r>
    </w:p>
    <w:p w14:paraId="410C0F55" w14:textId="4FF6289B" w:rsidR="00F03461" w:rsidRPr="00482C34" w:rsidRDefault="00F03461" w:rsidP="00482C34">
      <w:pPr>
        <w:pStyle w:val="ListParagraph"/>
      </w:pPr>
      <w:r w:rsidRPr="00482C34">
        <w:t>For the first time, a Principal Central Authority in the Commonwealth Attorney‑General’s Department, and state and territory Central Authorities existed to administer intercountry adoption programs, and:</w:t>
      </w:r>
    </w:p>
    <w:p w14:paraId="18D8E6B2" w14:textId="4A04D724" w:rsidR="00F03461" w:rsidRPr="00482C34" w:rsidRDefault="00F03461" w:rsidP="001F35D3">
      <w:pPr>
        <w:pStyle w:val="ListParagraph"/>
      </w:pPr>
      <w:r w:rsidRPr="00482C34">
        <w:rPr>
          <w:rStyle w:val="BlockquotePullouttextChar"/>
          <w:rFonts w:asciiTheme="minorHAnsi" w:eastAsiaTheme="minorHAnsi" w:hAnsiTheme="minorHAnsi" w:cstheme="minorBidi"/>
          <w:color w:val="auto"/>
          <w:szCs w:val="24"/>
          <w:shd w:val="clear" w:color="auto" w:fill="auto"/>
          <w:lang w:eastAsia="en-US"/>
        </w:rPr>
        <w:t>‘On 1 December 1998, Australia ratified the Hague Convention on the Protection of</w:t>
      </w:r>
      <w:r w:rsidR="00532922">
        <w:rPr>
          <w:rStyle w:val="BlockquotePullouttextChar"/>
          <w:rFonts w:asciiTheme="minorHAnsi" w:eastAsiaTheme="minorHAnsi" w:hAnsiTheme="minorHAnsi" w:cstheme="minorBidi"/>
          <w:color w:val="auto"/>
          <w:szCs w:val="24"/>
          <w:shd w:val="clear" w:color="auto" w:fill="auto"/>
          <w:lang w:eastAsia="en-US"/>
        </w:rPr>
        <w:t> </w:t>
      </w:r>
      <w:r w:rsidRPr="00482C34">
        <w:rPr>
          <w:rStyle w:val="BlockquotePullouttextChar"/>
          <w:rFonts w:asciiTheme="minorHAnsi" w:eastAsiaTheme="minorHAnsi" w:hAnsiTheme="minorHAnsi" w:cstheme="minorBidi"/>
          <w:color w:val="auto"/>
          <w:szCs w:val="24"/>
          <w:shd w:val="clear" w:color="auto" w:fill="auto"/>
          <w:lang w:eastAsia="en-US"/>
        </w:rPr>
        <w:t>Children and Co-operation in Respect of Intercountry Adoption. This followed the agreements by the State and Territory Community Services Ministers to</w:t>
      </w:r>
      <w:r w:rsidR="0036287E">
        <w:rPr>
          <w:rStyle w:val="BlockquotePullouttextChar"/>
          <w:rFonts w:asciiTheme="minorHAnsi" w:eastAsiaTheme="minorHAnsi" w:hAnsiTheme="minorHAnsi" w:cstheme="minorBidi"/>
          <w:color w:val="auto"/>
          <w:szCs w:val="24"/>
          <w:shd w:val="clear" w:color="auto" w:fill="auto"/>
          <w:lang w:eastAsia="en-US"/>
        </w:rPr>
        <w:t> </w:t>
      </w:r>
      <w:r w:rsidRPr="00482C34">
        <w:rPr>
          <w:rStyle w:val="BlockquotePullouttextChar"/>
          <w:rFonts w:asciiTheme="minorHAnsi" w:eastAsiaTheme="minorHAnsi" w:hAnsiTheme="minorHAnsi" w:cstheme="minorBidi"/>
          <w:color w:val="auto"/>
          <w:szCs w:val="24"/>
          <w:shd w:val="clear" w:color="auto" w:fill="auto"/>
          <w:lang w:eastAsia="en-US"/>
        </w:rPr>
        <w:t xml:space="preserve">support ratification and recommend to the Commonwealth Attorney-General that Australia </w:t>
      </w:r>
      <w:proofErr w:type="gramStart"/>
      <w:r w:rsidRPr="00482C34">
        <w:rPr>
          <w:rStyle w:val="BlockquotePullouttextChar"/>
          <w:rFonts w:asciiTheme="minorHAnsi" w:eastAsiaTheme="minorHAnsi" w:hAnsiTheme="minorHAnsi" w:cstheme="minorBidi"/>
          <w:color w:val="auto"/>
          <w:szCs w:val="24"/>
          <w:shd w:val="clear" w:color="auto" w:fill="auto"/>
          <w:lang w:eastAsia="en-US"/>
        </w:rPr>
        <w:t>was in a position to</w:t>
      </w:r>
      <w:proofErr w:type="gramEnd"/>
      <w:r w:rsidRPr="00482C34">
        <w:rPr>
          <w:rStyle w:val="BlockquotePullouttextChar"/>
          <w:rFonts w:asciiTheme="minorHAnsi" w:eastAsiaTheme="minorHAnsi" w:hAnsiTheme="minorHAnsi" w:cstheme="minorBidi"/>
          <w:color w:val="auto"/>
          <w:szCs w:val="24"/>
          <w:shd w:val="clear" w:color="auto" w:fill="auto"/>
          <w:lang w:eastAsia="en-US"/>
        </w:rPr>
        <w:t xml:space="preserve"> comply with the Convention. </w:t>
      </w:r>
      <w:proofErr w:type="gramStart"/>
      <w:r w:rsidRPr="00482C34">
        <w:rPr>
          <w:rStyle w:val="BlockquotePullouttextChar"/>
          <w:rFonts w:asciiTheme="minorHAnsi" w:eastAsiaTheme="minorHAnsi" w:hAnsiTheme="minorHAnsi" w:cstheme="minorBidi"/>
          <w:color w:val="auto"/>
          <w:szCs w:val="24"/>
          <w:shd w:val="clear" w:color="auto" w:fill="auto"/>
          <w:lang w:eastAsia="en-US"/>
        </w:rPr>
        <w:t>In order to</w:t>
      </w:r>
      <w:proofErr w:type="gramEnd"/>
      <w:r w:rsidRPr="00482C34">
        <w:rPr>
          <w:rStyle w:val="BlockquotePullouttextChar"/>
          <w:rFonts w:asciiTheme="minorHAnsi" w:eastAsiaTheme="minorHAnsi" w:hAnsiTheme="minorHAnsi" w:cstheme="minorBidi"/>
          <w:color w:val="auto"/>
          <w:szCs w:val="24"/>
          <w:shd w:val="clear" w:color="auto" w:fill="auto"/>
          <w:lang w:eastAsia="en-US"/>
        </w:rPr>
        <w:t xml:space="preserve"> achieve this the Commonwealth amended the Family Law Act 1975 to allow the making of</w:t>
      </w:r>
      <w:r w:rsidR="0036287E">
        <w:rPr>
          <w:rStyle w:val="BlockquotePullouttextChar"/>
          <w:rFonts w:asciiTheme="minorHAnsi" w:eastAsiaTheme="minorHAnsi" w:hAnsiTheme="minorHAnsi" w:cstheme="minorBidi"/>
          <w:color w:val="auto"/>
          <w:szCs w:val="24"/>
          <w:shd w:val="clear" w:color="auto" w:fill="auto"/>
          <w:lang w:eastAsia="en-US"/>
        </w:rPr>
        <w:t> </w:t>
      </w:r>
      <w:r w:rsidRPr="00482C34">
        <w:rPr>
          <w:rStyle w:val="BlockquotePullouttextChar"/>
          <w:rFonts w:asciiTheme="minorHAnsi" w:eastAsiaTheme="minorHAnsi" w:hAnsiTheme="minorHAnsi" w:cstheme="minorBidi"/>
          <w:color w:val="auto"/>
          <w:szCs w:val="24"/>
          <w:shd w:val="clear" w:color="auto" w:fill="auto"/>
          <w:lang w:eastAsia="en-US"/>
        </w:rPr>
        <w:t>the Family Law (Hague Convention on Intercountry Adoption) Regulations 1998. The</w:t>
      </w:r>
      <w:r w:rsidR="00DB6D87">
        <w:rPr>
          <w:rStyle w:val="BlockquotePullouttextChar"/>
          <w:rFonts w:asciiTheme="minorHAnsi" w:eastAsiaTheme="minorHAnsi" w:hAnsiTheme="minorHAnsi" w:cstheme="minorBidi"/>
          <w:bCs w:val="0"/>
          <w:iCs w:val="0"/>
          <w:color w:val="auto"/>
          <w:szCs w:val="24"/>
          <w:shd w:val="clear" w:color="auto" w:fill="auto"/>
          <w:lang w:eastAsia="en-US"/>
        </w:rPr>
        <w:t> </w:t>
      </w:r>
      <w:r w:rsidRPr="00482C34">
        <w:rPr>
          <w:rStyle w:val="BlockquotePullouttextChar"/>
          <w:rFonts w:asciiTheme="minorHAnsi" w:eastAsiaTheme="minorHAnsi" w:hAnsiTheme="minorHAnsi" w:cstheme="minorBidi"/>
          <w:color w:val="auto"/>
          <w:szCs w:val="24"/>
          <w:shd w:val="clear" w:color="auto" w:fill="auto"/>
          <w:lang w:eastAsia="en-US"/>
        </w:rPr>
        <w:t>Regulations established a Central Authority in each State and Territory and a</w:t>
      </w:r>
      <w:r w:rsidR="00532922">
        <w:rPr>
          <w:rStyle w:val="BlockquotePullouttextChar"/>
          <w:rFonts w:asciiTheme="minorHAnsi" w:eastAsiaTheme="minorHAnsi" w:hAnsiTheme="minorHAnsi" w:cstheme="minorBidi"/>
          <w:color w:val="auto"/>
          <w:szCs w:val="24"/>
          <w:shd w:val="clear" w:color="auto" w:fill="auto"/>
          <w:lang w:eastAsia="en-US"/>
        </w:rPr>
        <w:t> </w:t>
      </w:r>
      <w:r w:rsidRPr="00482C34">
        <w:rPr>
          <w:rStyle w:val="BlockquotePullouttextChar"/>
          <w:rFonts w:asciiTheme="minorHAnsi" w:eastAsiaTheme="minorHAnsi" w:hAnsiTheme="minorHAnsi" w:cstheme="minorBidi"/>
          <w:color w:val="auto"/>
          <w:szCs w:val="24"/>
          <w:shd w:val="clear" w:color="auto" w:fill="auto"/>
          <w:lang w:eastAsia="en-US"/>
        </w:rPr>
        <w:t>Principal Central Authority in the Commonwealth Attorney-General’s Department. The Commonwealth and States reached an agreement on the implementation of</w:t>
      </w:r>
      <w:r w:rsidR="0036287E">
        <w:rPr>
          <w:rStyle w:val="BlockquotePullouttextChar"/>
          <w:rFonts w:asciiTheme="minorHAnsi" w:eastAsiaTheme="minorHAnsi" w:hAnsiTheme="minorHAnsi" w:cstheme="minorBidi"/>
          <w:color w:val="auto"/>
          <w:szCs w:val="24"/>
          <w:shd w:val="clear" w:color="auto" w:fill="auto"/>
          <w:lang w:eastAsia="en-US"/>
        </w:rPr>
        <w:t> </w:t>
      </w:r>
      <w:r w:rsidRPr="00482C34">
        <w:rPr>
          <w:rStyle w:val="BlockquotePullouttextChar"/>
          <w:rFonts w:asciiTheme="minorHAnsi" w:eastAsiaTheme="minorHAnsi" w:hAnsiTheme="minorHAnsi" w:cstheme="minorBidi"/>
          <w:color w:val="auto"/>
          <w:szCs w:val="24"/>
          <w:shd w:val="clear" w:color="auto" w:fill="auto"/>
          <w:lang w:eastAsia="en-US"/>
        </w:rPr>
        <w:t>the Hague, which was signed by the Commonwealth and the Community Services Ministers in 1998. This established the roles and responsibilities of the Commonwealth, States and Territories for the implementation of the Convention.’</w:t>
      </w:r>
      <w:r w:rsidRPr="00482C34">
        <w:rPr>
          <w:rStyle w:val="EndnoteReference"/>
        </w:rPr>
        <w:endnoteReference w:id="59"/>
      </w:r>
    </w:p>
    <w:p w14:paraId="5416FD46" w14:textId="43BB8747" w:rsidR="00F03461" w:rsidRPr="00EB01B0" w:rsidRDefault="00F03461" w:rsidP="00482C34">
      <w:pPr>
        <w:spacing w:after="120"/>
        <w:rPr>
          <w:rFonts w:eastAsia="Times New Roman" w:cstheme="minorHAnsi"/>
          <w:szCs w:val="22"/>
          <w:lang w:eastAsia="en-AU"/>
        </w:rPr>
      </w:pPr>
      <w:r w:rsidRPr="00EB01B0">
        <w:rPr>
          <w:rFonts w:eastAsia="Times New Roman" w:cstheme="minorHAnsi"/>
          <w:szCs w:val="22"/>
          <w:lang w:eastAsia="en-AU"/>
        </w:rPr>
        <w:t>Submission No.</w:t>
      </w:r>
      <w:r w:rsidR="000B7F94">
        <w:rPr>
          <w:rFonts w:eastAsia="Times New Roman" w:cstheme="minorHAnsi"/>
          <w:szCs w:val="22"/>
          <w:lang w:eastAsia="en-AU"/>
        </w:rPr>
        <w:t xml:space="preserve"> </w:t>
      </w:r>
      <w:r w:rsidRPr="00EB01B0">
        <w:rPr>
          <w:rFonts w:eastAsia="Times New Roman" w:cstheme="minorHAnsi"/>
          <w:szCs w:val="22"/>
          <w:lang w:eastAsia="en-AU"/>
        </w:rPr>
        <w:t>175 (</w:t>
      </w:r>
      <w:r>
        <w:rPr>
          <w:rFonts w:eastAsia="Times New Roman" w:cstheme="minorHAnsi"/>
          <w:szCs w:val="22"/>
          <w:lang w:eastAsia="en-AU"/>
        </w:rPr>
        <w:t>NSW</w:t>
      </w:r>
      <w:r w:rsidRPr="00EB01B0">
        <w:rPr>
          <w:rFonts w:eastAsia="Times New Roman" w:cstheme="minorHAnsi"/>
          <w:szCs w:val="22"/>
          <w:lang w:eastAsia="en-AU"/>
        </w:rPr>
        <w:t xml:space="preserve"> Government) provides </w:t>
      </w:r>
      <w:r>
        <w:rPr>
          <w:rFonts w:eastAsia="Times New Roman" w:cstheme="minorHAnsi"/>
          <w:szCs w:val="22"/>
          <w:lang w:eastAsia="en-AU"/>
        </w:rPr>
        <w:t xml:space="preserve">a </w:t>
      </w:r>
      <w:r w:rsidRPr="00482C34">
        <w:rPr>
          <w:rFonts w:eastAsia="Times New Roman" w:cstheme="minorHAnsi"/>
          <w:szCs w:val="22"/>
          <w:lang w:eastAsia="en-AU"/>
        </w:rPr>
        <w:t>Commonwealth-State Agreement for the Implementation of the Hague Convention</w:t>
      </w:r>
      <w:r w:rsidRPr="00EB01B0">
        <w:rPr>
          <w:rFonts w:eastAsia="Times New Roman" w:cstheme="minorHAnsi"/>
          <w:szCs w:val="22"/>
          <w:lang w:eastAsia="en-AU"/>
        </w:rPr>
        <w:t xml:space="preserve"> </w:t>
      </w:r>
      <w:r>
        <w:rPr>
          <w:rFonts w:eastAsia="Times New Roman" w:cstheme="minorHAnsi"/>
          <w:szCs w:val="22"/>
          <w:lang w:eastAsia="en-AU"/>
        </w:rPr>
        <w:t>was entered into in 1998 and with regards to this</w:t>
      </w:r>
      <w:r w:rsidRPr="00EB01B0">
        <w:rPr>
          <w:rFonts w:eastAsia="Times New Roman" w:cstheme="minorHAnsi"/>
          <w:szCs w:val="22"/>
          <w:lang w:eastAsia="en-AU"/>
        </w:rPr>
        <w:t>:</w:t>
      </w:r>
    </w:p>
    <w:p w14:paraId="10FF52A1" w14:textId="68A80A8A" w:rsidR="00F03461" w:rsidRPr="00482C34" w:rsidRDefault="00F03461" w:rsidP="00482C34">
      <w:pPr>
        <w:pStyle w:val="ListParagraph"/>
      </w:pPr>
      <w:r w:rsidRPr="00482C34">
        <w:t xml:space="preserve">‘The Agreement provides that the functions of a State Central Authority do not include any functions of the Commonwealth Central Authority (the Attorney General’s Department) under the Family Law (Hague Convention on Intercountry </w:t>
      </w:r>
      <w:r w:rsidRPr="00482C34">
        <w:lastRenderedPageBreak/>
        <w:t>Adoption) Regulations 1998 (‘the Regulations’). The Regulations provide that the functions of the Central Authority include ‘cooperating with Central Authorities outside Australia on matters relating to the administration and implementation of</w:t>
      </w:r>
      <w:r w:rsidR="000B7F94">
        <w:t> </w:t>
      </w:r>
      <w:r w:rsidRPr="00482C34">
        <w:t>the Convention.’</w:t>
      </w:r>
    </w:p>
    <w:p w14:paraId="2E11A90E" w14:textId="11A95043" w:rsidR="00F03461" w:rsidRPr="00482C34" w:rsidRDefault="00F03461" w:rsidP="00482C34">
      <w:pPr>
        <w:pStyle w:val="ListParagraph"/>
      </w:pPr>
      <w:r w:rsidRPr="00482C34">
        <w:t>‘However, due to inadequate resourcing and leadership from the Commonwealth Central Authority, States and Territories have been asked to assume responsibility for establishing, administering and implementing all intercountry adoption programs under bilateral agreements. NSW has responsibility for relations with Bolivia, Chile, Colombia, Costa Rica, South Korea and Taiwan.’</w:t>
      </w:r>
      <w:r w:rsidRPr="00482C34">
        <w:rPr>
          <w:rStyle w:val="EndnoteReference"/>
        </w:rPr>
        <w:endnoteReference w:id="60"/>
      </w:r>
    </w:p>
    <w:p w14:paraId="768F4B42" w14:textId="119DD100" w:rsidR="00F03461" w:rsidRPr="00EB01B0" w:rsidRDefault="00F03461" w:rsidP="00482C34">
      <w:pPr>
        <w:spacing w:after="120"/>
        <w:rPr>
          <w:rFonts w:eastAsia="Times New Roman" w:cstheme="minorHAnsi"/>
          <w:szCs w:val="22"/>
          <w:lang w:eastAsia="en-AU"/>
        </w:rPr>
      </w:pPr>
      <w:r w:rsidRPr="001F35D3">
        <w:rPr>
          <w:rFonts w:eastAsia="Times New Roman" w:cstheme="minorHAnsi"/>
          <w:szCs w:val="22"/>
          <w:lang w:eastAsia="en-AU"/>
        </w:rPr>
        <w:t xml:space="preserve">Submission No. 249 (Attorney General’s Department) stated a 1978 Australian delegation to the ROK reported ROK </w:t>
      </w:r>
      <w:r w:rsidR="00281187" w:rsidRPr="001F35D3">
        <w:rPr>
          <w:rFonts w:eastAsia="Times New Roman" w:cstheme="minorHAnsi"/>
          <w:szCs w:val="22"/>
          <w:lang w:eastAsia="en-AU"/>
        </w:rPr>
        <w:t>G</w:t>
      </w:r>
      <w:r w:rsidRPr="001F35D3">
        <w:rPr>
          <w:rFonts w:eastAsia="Times New Roman" w:cstheme="minorHAnsi"/>
          <w:szCs w:val="22"/>
          <w:lang w:eastAsia="en-AU"/>
        </w:rPr>
        <w:t xml:space="preserve">overnment </w:t>
      </w:r>
      <w:r w:rsidR="0008011A">
        <w:rPr>
          <w:rFonts w:eastAsia="Times New Roman" w:cstheme="minorHAnsi"/>
          <w:szCs w:val="22"/>
          <w:lang w:eastAsia="en-AU"/>
        </w:rPr>
        <w:t>‘</w:t>
      </w:r>
      <w:r w:rsidRPr="001F35D3">
        <w:rPr>
          <w:rFonts w:eastAsia="Times New Roman" w:cstheme="minorHAnsi"/>
          <w:szCs w:val="22"/>
          <w:lang w:eastAsia="en-AU"/>
        </w:rPr>
        <w:t>reluctance to enter formal arrangements with Australia</w:t>
      </w:r>
      <w:r w:rsidR="008A3004">
        <w:rPr>
          <w:rFonts w:eastAsia="Times New Roman" w:cstheme="minorHAnsi"/>
          <w:szCs w:val="22"/>
          <w:lang w:eastAsia="en-AU"/>
        </w:rPr>
        <w:t>’</w:t>
      </w:r>
      <w:r w:rsidRPr="001F35D3">
        <w:rPr>
          <w:rFonts w:eastAsia="Times New Roman" w:cstheme="minorHAnsi"/>
          <w:szCs w:val="22"/>
          <w:lang w:eastAsia="en-AU"/>
        </w:rPr>
        <w:t xml:space="preserve"> at that time.</w:t>
      </w:r>
      <w:r w:rsidR="00C82ED3">
        <w:rPr>
          <w:rStyle w:val="EndnoteReference"/>
          <w:rFonts w:eastAsia="Times New Roman" w:cstheme="minorHAnsi"/>
          <w:szCs w:val="22"/>
          <w:lang w:eastAsia="en-AU"/>
        </w:rPr>
        <w:endnoteReference w:id="61"/>
      </w:r>
      <w:r w:rsidRPr="00EB01B0">
        <w:rPr>
          <w:rFonts w:eastAsia="Times New Roman" w:cstheme="minorHAnsi"/>
          <w:szCs w:val="22"/>
          <w:lang w:eastAsia="en-AU"/>
        </w:rPr>
        <w:t xml:space="preserve"> Submission No. 80 (Attorney General) identifies </w:t>
      </w:r>
      <w:r>
        <w:rPr>
          <w:rFonts w:eastAsia="Times New Roman" w:cstheme="minorHAnsi"/>
          <w:szCs w:val="22"/>
          <w:lang w:eastAsia="en-AU"/>
        </w:rPr>
        <w:t>ROK</w:t>
      </w:r>
      <w:r w:rsidRPr="00EB01B0">
        <w:rPr>
          <w:rFonts w:eastAsia="Times New Roman" w:cstheme="minorHAnsi"/>
          <w:szCs w:val="22"/>
          <w:lang w:eastAsia="en-AU"/>
        </w:rPr>
        <w:t xml:space="preserve"> as one of</w:t>
      </w:r>
      <w:r w:rsidR="0036287E">
        <w:rPr>
          <w:rFonts w:eastAsia="Times New Roman" w:cstheme="minorHAnsi"/>
          <w:szCs w:val="22"/>
          <w:lang w:eastAsia="en-AU"/>
        </w:rPr>
        <w:t> </w:t>
      </w:r>
      <w:r w:rsidRPr="00EB01B0">
        <w:rPr>
          <w:rFonts w:eastAsia="Times New Roman" w:cstheme="minorHAnsi"/>
          <w:szCs w:val="22"/>
          <w:lang w:eastAsia="en-AU"/>
        </w:rPr>
        <w:t>the non‑Hague Convention countries with which Australia maintains bilateral adoption arrangements</w:t>
      </w:r>
      <w:r>
        <w:rPr>
          <w:rFonts w:eastAsia="Times New Roman" w:cstheme="minorHAnsi"/>
          <w:szCs w:val="22"/>
          <w:lang w:eastAsia="en-AU"/>
        </w:rPr>
        <w:t xml:space="preserve"> at the time of the submission (2005)</w:t>
      </w:r>
      <w:r w:rsidRPr="00EB01B0">
        <w:rPr>
          <w:rFonts w:eastAsia="Times New Roman" w:cstheme="minorHAnsi"/>
          <w:szCs w:val="22"/>
          <w:lang w:eastAsia="en-AU"/>
        </w:rPr>
        <w:t xml:space="preserve">. </w:t>
      </w:r>
    </w:p>
    <w:p w14:paraId="7247269F" w14:textId="310B065D" w:rsidR="00F03461" w:rsidRPr="00F14BA9" w:rsidRDefault="00F03461" w:rsidP="00482C34">
      <w:pPr>
        <w:spacing w:after="120"/>
        <w:rPr>
          <w:rFonts w:eastAsia="Times New Roman" w:cstheme="minorHAnsi"/>
          <w:szCs w:val="22"/>
          <w:lang w:eastAsia="en-AU"/>
        </w:rPr>
      </w:pPr>
      <w:r w:rsidRPr="00F14BA9">
        <w:rPr>
          <w:rFonts w:eastAsia="Times New Roman" w:cstheme="minorHAnsi"/>
          <w:szCs w:val="22"/>
          <w:lang w:eastAsia="en-AU"/>
        </w:rPr>
        <w:t>Submission No.</w:t>
      </w:r>
      <w:r w:rsidR="17E385A0" w:rsidRPr="00F14BA9">
        <w:rPr>
          <w:rFonts w:eastAsia="Times New Roman" w:cstheme="minorHAnsi"/>
          <w:szCs w:val="22"/>
          <w:lang w:eastAsia="en-AU"/>
        </w:rPr>
        <w:t xml:space="preserve"> </w:t>
      </w:r>
      <w:r w:rsidRPr="00F14BA9">
        <w:rPr>
          <w:rFonts w:eastAsia="Times New Roman" w:cstheme="minorHAnsi"/>
          <w:szCs w:val="22"/>
          <w:lang w:eastAsia="en-AU"/>
        </w:rPr>
        <w:t>249 (Attorney General’s Department) states that ‘Korean adoption processes are strictly regulated. NSW has responsibility for the program between Australia and Korea in relation to policy and legal requirements.’</w:t>
      </w:r>
    </w:p>
    <w:p w14:paraId="2EA1A783" w14:textId="2778E50C" w:rsidR="00F03461" w:rsidRPr="00A72CDE" w:rsidRDefault="00F03461" w:rsidP="00482C34">
      <w:pPr>
        <w:spacing w:after="120"/>
        <w:rPr>
          <w:rFonts w:eastAsia="Times New Roman" w:cstheme="minorHAnsi"/>
          <w:szCs w:val="22"/>
          <w:lang w:eastAsia="en-AU"/>
        </w:rPr>
      </w:pPr>
      <w:r w:rsidRPr="00A72CDE">
        <w:rPr>
          <w:rFonts w:eastAsia="Times New Roman" w:cstheme="minorHAnsi"/>
          <w:szCs w:val="22"/>
          <w:lang w:eastAsia="en-AU"/>
        </w:rPr>
        <w:t>The acceptance of adoption files is done on a quota system and each year ESWS invites Australia to send a specific number of adoption applications. This number is then distributed equitably between the States and Territories on a per capita basis.</w:t>
      </w:r>
      <w:r>
        <w:rPr>
          <w:rFonts w:eastAsia="Times New Roman" w:cstheme="minorHAnsi"/>
          <w:szCs w:val="22"/>
          <w:lang w:eastAsia="en-AU"/>
        </w:rPr>
        <w:t>’</w:t>
      </w:r>
      <w:r w:rsidRPr="004A6D60">
        <w:rPr>
          <w:vertAlign w:val="superscript"/>
        </w:rPr>
        <w:endnoteReference w:id="62"/>
      </w:r>
    </w:p>
    <w:p w14:paraId="0AA408E9" w14:textId="63F7B481" w:rsidR="00F03461" w:rsidRPr="00EB01B0" w:rsidRDefault="00F03461" w:rsidP="004257CA">
      <w:pPr>
        <w:spacing w:after="120"/>
        <w:rPr>
          <w:rFonts w:eastAsia="Times New Roman" w:cstheme="minorHAnsi"/>
          <w:b/>
          <w:bCs/>
          <w:szCs w:val="22"/>
          <w:lang w:eastAsia="en-AU"/>
        </w:rPr>
      </w:pPr>
      <w:r w:rsidRPr="00EB01B0">
        <w:rPr>
          <w:rFonts w:eastAsia="Times New Roman" w:cstheme="minorHAnsi"/>
          <w:szCs w:val="22"/>
          <w:lang w:eastAsia="en-AU"/>
        </w:rPr>
        <w:t xml:space="preserve">The 2005 Inquiry’s Report regarding </w:t>
      </w:r>
      <w:r>
        <w:rPr>
          <w:rFonts w:eastAsia="Times New Roman" w:cstheme="minorHAnsi"/>
          <w:szCs w:val="22"/>
          <w:lang w:eastAsia="en-AU"/>
        </w:rPr>
        <w:t xml:space="preserve">ROK reflected the </w:t>
      </w:r>
      <w:proofErr w:type="gramStart"/>
      <w:r>
        <w:rPr>
          <w:rFonts w:eastAsia="Times New Roman" w:cstheme="minorHAnsi"/>
          <w:szCs w:val="22"/>
          <w:lang w:eastAsia="en-AU"/>
        </w:rPr>
        <w:t>sometimes fluid</w:t>
      </w:r>
      <w:proofErr w:type="gramEnd"/>
      <w:r>
        <w:rPr>
          <w:rFonts w:eastAsia="Times New Roman" w:cstheme="minorHAnsi"/>
          <w:szCs w:val="22"/>
          <w:lang w:eastAsia="en-AU"/>
        </w:rPr>
        <w:t xml:space="preserve"> internal environment when it came to intercountry adoption and sometimes contradictory understandings of adoption procedures</w:t>
      </w:r>
      <w:r w:rsidRPr="00EB01B0">
        <w:rPr>
          <w:rFonts w:eastAsia="Times New Roman" w:cstheme="minorHAnsi"/>
          <w:szCs w:val="22"/>
          <w:lang w:eastAsia="en-AU"/>
        </w:rPr>
        <w:t>:</w:t>
      </w:r>
      <w:r w:rsidRPr="00EB01B0">
        <w:rPr>
          <w:rStyle w:val="EndnoteReference"/>
          <w:rFonts w:eastAsia="Times New Roman" w:cstheme="minorHAnsi"/>
          <w:szCs w:val="22"/>
          <w:lang w:eastAsia="en-AU"/>
        </w:rPr>
        <w:endnoteReference w:id="63"/>
      </w:r>
    </w:p>
    <w:p w14:paraId="51F68E96" w14:textId="2A35A23B" w:rsidR="00F03461" w:rsidRPr="00482C34" w:rsidRDefault="00F03461" w:rsidP="00482C34">
      <w:pPr>
        <w:pStyle w:val="ListParagraph"/>
      </w:pPr>
      <w:r w:rsidRPr="00482C34">
        <w:t>‘The South Korean Government initially intended to cease all intercountry adoptions out of their country by 1980. The program closed in the late 1980s but</w:t>
      </w:r>
      <w:r w:rsidR="00532922">
        <w:t> </w:t>
      </w:r>
      <w:r w:rsidRPr="00482C34">
        <w:t>was reopened.</w:t>
      </w:r>
    </w:p>
    <w:p w14:paraId="7AC8F651" w14:textId="5E21846A" w:rsidR="00F03461" w:rsidRPr="00482C34" w:rsidRDefault="00F03461" w:rsidP="00482C34">
      <w:pPr>
        <w:pStyle w:val="ListParagraph"/>
      </w:pPr>
      <w:r w:rsidRPr="00482C34">
        <w:t>The South Korean Government strongly prefers to place all children within South Korea, if possible. Therefore, there is no formal agreement with Australia for the program. The only countries that the South Korean Government permits to receive their children are Australia and the United States [in 2005].</w:t>
      </w:r>
    </w:p>
    <w:p w14:paraId="0A9E7BDD" w14:textId="31302F1C" w:rsidR="00F03461" w:rsidRPr="00482C34" w:rsidRDefault="00F03461" w:rsidP="00482C34">
      <w:pPr>
        <w:pStyle w:val="ListParagraph"/>
      </w:pPr>
      <w:r w:rsidRPr="00482C34">
        <w:t xml:space="preserve">The Ministry of Health and Welfare has authorised specific agencies to handle </w:t>
      </w:r>
      <w:proofErr w:type="gramStart"/>
      <w:r w:rsidRPr="00482C34">
        <w:t>particular types</w:t>
      </w:r>
      <w:proofErr w:type="gramEnd"/>
      <w:r w:rsidRPr="00482C34">
        <w:t xml:space="preserve"> of adoptions. The Eastern Social Welfare Society (ESWS) is the only agency authorised to handle adoptions from South Korea to Australia.’</w:t>
      </w:r>
    </w:p>
    <w:p w14:paraId="540A9673" w14:textId="2E4CEFE0" w:rsidR="00D20D73" w:rsidRDefault="00D20D73" w:rsidP="00FD5D52">
      <w:pPr>
        <w:pStyle w:val="Heading4"/>
      </w:pPr>
      <w:bookmarkStart w:id="21" w:name="_Toc238664305"/>
      <w:r w:rsidRPr="00EB01B0">
        <w:t>Annual Reports</w:t>
      </w:r>
      <w:r>
        <w:t xml:space="preserve"> </w:t>
      </w:r>
      <w:r w:rsidRPr="00EB01B0">
        <w:t>– NSW State Government</w:t>
      </w:r>
      <w:bookmarkEnd w:id="21"/>
    </w:p>
    <w:p w14:paraId="353AA3CD" w14:textId="35F00888" w:rsidR="00D20D73" w:rsidRPr="00355840" w:rsidRDefault="00D20D73" w:rsidP="00D20D73">
      <w:r>
        <w:t>The responsible NSW government authority for intercountry adoption released annual reports that include information related to the function of intercountry adoption</w:t>
      </w:r>
      <w:r w:rsidR="00685843">
        <w:t xml:space="preserve"> across the period of this Investigation</w:t>
      </w:r>
      <w:r>
        <w:t>. Pertinent information below establishes how intercountry adoption operated in NSW over time</w:t>
      </w:r>
      <w:r w:rsidR="00EC41B5">
        <w:t xml:space="preserve"> and provides further context to the governance </w:t>
      </w:r>
      <w:r w:rsidR="00F66937">
        <w:t>structures outlined above</w:t>
      </w:r>
      <w:r>
        <w:t xml:space="preserve">.  </w:t>
      </w:r>
    </w:p>
    <w:p w14:paraId="25AACA23" w14:textId="669D8A85" w:rsidR="00D20D73" w:rsidRDefault="00D20D73" w:rsidP="00D20D73">
      <w:pPr>
        <w:rPr>
          <w:rFonts w:eastAsia="Times New Roman" w:cstheme="minorHAnsi"/>
          <w:szCs w:val="22"/>
          <w:lang w:eastAsia="en-AU"/>
        </w:rPr>
      </w:pPr>
      <w:r>
        <w:rPr>
          <w:rFonts w:eastAsia="Times New Roman" w:cstheme="minorHAnsi"/>
          <w:szCs w:val="22"/>
          <w:lang w:eastAsia="en-AU"/>
        </w:rPr>
        <w:lastRenderedPageBreak/>
        <w:t xml:space="preserve">From 1970, NSW reports co-operation with the </w:t>
      </w:r>
      <w:r w:rsidRPr="007E0B1E">
        <w:rPr>
          <w:rFonts w:eastAsia="Times New Roman" w:cstheme="minorHAnsi"/>
          <w:szCs w:val="22"/>
          <w:lang w:eastAsia="en-AU"/>
        </w:rPr>
        <w:t>‘Australian branch of International Social Service in enquiries regarding adoptions either in, or affected by, overseas jurisdictions.’</w:t>
      </w:r>
      <w:r w:rsidRPr="007E0B1E">
        <w:rPr>
          <w:rStyle w:val="EndnoteReference"/>
          <w:rFonts w:eastAsia="Times New Roman" w:cstheme="minorHAnsi"/>
          <w:szCs w:val="22"/>
          <w:lang w:eastAsia="en-AU"/>
        </w:rPr>
        <w:endnoteReference w:id="64"/>
      </w:r>
      <w:r>
        <w:rPr>
          <w:rFonts w:eastAsia="Times New Roman" w:cstheme="minorHAnsi"/>
          <w:i/>
          <w:iCs/>
          <w:szCs w:val="22"/>
          <w:lang w:eastAsia="en-AU"/>
        </w:rPr>
        <w:t xml:space="preserve"> </w:t>
      </w:r>
      <w:r>
        <w:rPr>
          <w:rFonts w:eastAsia="Times New Roman" w:cstheme="minorHAnsi"/>
          <w:szCs w:val="22"/>
          <w:lang w:eastAsia="en-AU"/>
        </w:rPr>
        <w:t xml:space="preserve">International Social Services also worked with Victorian families to arrange </w:t>
      </w:r>
      <w:proofErr w:type="gramStart"/>
      <w:r>
        <w:rPr>
          <w:rFonts w:eastAsia="Times New Roman" w:cstheme="minorHAnsi"/>
          <w:szCs w:val="22"/>
          <w:lang w:eastAsia="en-AU"/>
        </w:rPr>
        <w:t>a number of</w:t>
      </w:r>
      <w:proofErr w:type="gramEnd"/>
      <w:r w:rsidR="00532922">
        <w:rPr>
          <w:rFonts w:eastAsia="Times New Roman" w:cstheme="minorHAnsi"/>
          <w:szCs w:val="22"/>
          <w:lang w:eastAsia="en-AU"/>
        </w:rPr>
        <w:t> </w:t>
      </w:r>
      <w:r>
        <w:rPr>
          <w:rFonts w:eastAsia="Times New Roman" w:cstheme="minorHAnsi"/>
          <w:szCs w:val="22"/>
          <w:lang w:eastAsia="en-AU"/>
        </w:rPr>
        <w:t>adoptions from ROK in the 1980s.</w:t>
      </w:r>
    </w:p>
    <w:p w14:paraId="24197250" w14:textId="61BBE8F5" w:rsidR="00D20D73" w:rsidRPr="007E0B1E" w:rsidRDefault="00D20D73" w:rsidP="00D20D73">
      <w:pPr>
        <w:rPr>
          <w:rFonts w:eastAsia="Times New Roman" w:cstheme="minorHAnsi"/>
          <w:iCs/>
          <w:szCs w:val="22"/>
          <w:lang w:eastAsia="en-AU"/>
        </w:rPr>
      </w:pPr>
      <w:r>
        <w:rPr>
          <w:rFonts w:eastAsia="Times New Roman" w:cstheme="minorHAnsi"/>
          <w:szCs w:val="22"/>
          <w:lang w:eastAsia="en-AU"/>
        </w:rPr>
        <w:t xml:space="preserve">Reporting also referred to protective functions exercised by the authority for intercountry adoptees, including </w:t>
      </w:r>
      <w:r w:rsidRPr="007E0B1E">
        <w:rPr>
          <w:rFonts w:eastAsia="Times New Roman" w:cstheme="minorHAnsi"/>
          <w:szCs w:val="22"/>
          <w:lang w:eastAsia="en-AU"/>
        </w:rPr>
        <w:t>the issue of entry permits and the subsequent supervision of</w:t>
      </w:r>
      <w:r w:rsidR="0036287E">
        <w:rPr>
          <w:rFonts w:eastAsia="Times New Roman" w:cstheme="minorHAnsi"/>
          <w:szCs w:val="22"/>
          <w:lang w:eastAsia="en-AU"/>
        </w:rPr>
        <w:t> </w:t>
      </w:r>
      <w:r w:rsidRPr="007E0B1E">
        <w:rPr>
          <w:rFonts w:eastAsia="Times New Roman" w:cstheme="minorHAnsi"/>
          <w:szCs w:val="22"/>
          <w:lang w:eastAsia="en-AU"/>
        </w:rPr>
        <w:t>immigrant children under powers delegated by the Commonwealth Minister for Immigration; and the arrangement of the legal adoption of children.</w:t>
      </w:r>
      <w:r w:rsidRPr="007E0B1E">
        <w:rPr>
          <w:rStyle w:val="EndnoteReference"/>
          <w:rFonts w:eastAsia="Times New Roman" w:cstheme="minorHAnsi"/>
          <w:szCs w:val="22"/>
          <w:lang w:eastAsia="en-AU"/>
        </w:rPr>
        <w:endnoteReference w:id="65"/>
      </w:r>
      <w:r w:rsidRPr="007E0B1E">
        <w:rPr>
          <w:rFonts w:eastAsia="Times New Roman" w:cstheme="minorHAnsi"/>
          <w:szCs w:val="22"/>
          <w:lang w:eastAsia="en-AU"/>
        </w:rPr>
        <w:t xml:space="preserve"> </w:t>
      </w:r>
      <w:r>
        <w:rPr>
          <w:rFonts w:eastAsia="Times New Roman" w:cstheme="minorHAnsi"/>
          <w:szCs w:val="22"/>
          <w:lang w:eastAsia="en-AU"/>
        </w:rPr>
        <w:t>In 1971, the</w:t>
      </w:r>
      <w:r w:rsidR="006E1E66">
        <w:rPr>
          <w:rFonts w:eastAsia="Times New Roman" w:cstheme="minorHAnsi"/>
          <w:szCs w:val="22"/>
          <w:lang w:eastAsia="en-AU"/>
        </w:rPr>
        <w:t> </w:t>
      </w:r>
      <w:r>
        <w:rPr>
          <w:rFonts w:eastAsia="Times New Roman" w:cstheme="minorHAnsi"/>
          <w:szCs w:val="22"/>
          <w:lang w:eastAsia="en-AU"/>
        </w:rPr>
        <w:t>Director of the Child Welfare Department was the legal guardian for persons under 21</w:t>
      </w:r>
      <w:r w:rsidR="006E1E66">
        <w:rPr>
          <w:rFonts w:eastAsia="Times New Roman" w:cstheme="minorHAnsi"/>
          <w:szCs w:val="22"/>
          <w:lang w:eastAsia="en-AU"/>
        </w:rPr>
        <w:t> </w:t>
      </w:r>
      <w:r>
        <w:rPr>
          <w:rFonts w:eastAsia="Times New Roman" w:cstheme="minorHAnsi"/>
          <w:szCs w:val="22"/>
          <w:lang w:eastAsia="en-AU"/>
        </w:rPr>
        <w:t>who entered Australia as permanent residents outside the care of parents or other relatives.</w:t>
      </w:r>
      <w:r w:rsidRPr="007E0B1E">
        <w:rPr>
          <w:rStyle w:val="EndnoteReference"/>
          <w:rFonts w:eastAsia="Times New Roman" w:cstheme="minorHAnsi"/>
          <w:szCs w:val="22"/>
          <w:lang w:eastAsia="en-AU"/>
        </w:rPr>
        <w:endnoteReference w:id="66"/>
      </w:r>
      <w:r>
        <w:rPr>
          <w:rFonts w:eastAsia="Times New Roman" w:cstheme="minorHAnsi"/>
          <w:szCs w:val="22"/>
          <w:lang w:eastAsia="en-AU"/>
        </w:rPr>
        <w:t xml:space="preserve"> The publication also highlighted the underlying principle of NSW adoption legislation to prioritise the best interests of the child.</w:t>
      </w:r>
      <w:r w:rsidRPr="00482C34">
        <w:rPr>
          <w:rStyle w:val="EndnoteReference"/>
          <w:rFonts w:eastAsia="Times New Roman" w:cstheme="minorHAnsi"/>
          <w:szCs w:val="22"/>
          <w:lang w:eastAsia="en-AU"/>
        </w:rPr>
        <w:endnoteReference w:id="67"/>
      </w:r>
      <w:r>
        <w:rPr>
          <w:rFonts w:eastAsia="Times New Roman" w:cstheme="minorHAnsi"/>
          <w:i/>
          <w:szCs w:val="22"/>
          <w:lang w:eastAsia="en-AU"/>
        </w:rPr>
        <w:t xml:space="preserve"> </w:t>
      </w:r>
      <w:r>
        <w:rPr>
          <w:rFonts w:eastAsia="Times New Roman" w:cstheme="minorHAnsi"/>
          <w:iCs/>
          <w:szCs w:val="22"/>
          <w:lang w:eastAsia="en-AU"/>
        </w:rPr>
        <w:t xml:space="preserve">As departmental responsibilities evolved, responsibility for issuing visas for children who were the subject of intercountry adoption rested with the Department of Immigration and Ethnic Affairs but only with the support of the </w:t>
      </w:r>
      <w:r w:rsidRPr="00FE3BCA">
        <w:rPr>
          <w:rFonts w:eastAsia="Times New Roman" w:cstheme="minorHAnsi"/>
          <w:iCs/>
          <w:szCs w:val="22"/>
          <w:lang w:eastAsia="en-AU"/>
        </w:rPr>
        <w:t>NSW Department of Youth and Community Services</w:t>
      </w:r>
      <w:r>
        <w:rPr>
          <w:rFonts w:eastAsia="Times New Roman" w:cstheme="minorHAnsi"/>
          <w:iCs/>
          <w:szCs w:val="22"/>
          <w:lang w:eastAsia="en-AU"/>
        </w:rPr>
        <w:t>.</w:t>
      </w:r>
      <w:r>
        <w:rPr>
          <w:rStyle w:val="EndnoteReference"/>
          <w:rFonts w:eastAsia="Times New Roman" w:cstheme="minorHAnsi"/>
          <w:iCs/>
          <w:szCs w:val="22"/>
          <w:lang w:eastAsia="en-AU"/>
        </w:rPr>
        <w:endnoteReference w:id="68"/>
      </w:r>
      <w:r>
        <w:rPr>
          <w:rFonts w:eastAsia="Times New Roman" w:cstheme="minorHAnsi"/>
          <w:iCs/>
          <w:szCs w:val="22"/>
          <w:lang w:eastAsia="en-AU"/>
        </w:rPr>
        <w:t xml:space="preserve"> </w:t>
      </w:r>
    </w:p>
    <w:p w14:paraId="4251B2F5" w14:textId="4BD2E076" w:rsidR="00D20D73" w:rsidRPr="001F35D3" w:rsidRDefault="00D20D73" w:rsidP="001F35D3">
      <w:pPr>
        <w:rPr>
          <w:rFonts w:eastAsia="Times New Roman" w:cstheme="minorHAnsi"/>
          <w:szCs w:val="22"/>
          <w:lang w:eastAsia="en-AU"/>
        </w:rPr>
      </w:pPr>
      <w:r>
        <w:rPr>
          <w:rFonts w:eastAsia="Times New Roman" w:cstheme="minorHAnsi"/>
          <w:szCs w:val="22"/>
          <w:lang w:eastAsia="en-AU"/>
        </w:rPr>
        <w:t>Over time, the reports identified the complexity of intercountry adoption at times highlighting delays and issues with processing applications due to ‘</w:t>
      </w:r>
      <w:r w:rsidRPr="007E0B1E">
        <w:rPr>
          <w:rFonts w:eastAsia="Times New Roman" w:cstheme="minorHAnsi"/>
          <w:szCs w:val="22"/>
          <w:lang w:eastAsia="en-AU"/>
        </w:rPr>
        <w:t>cultural differences, the distances involved and the limited resources of many overseas agencies</w:t>
      </w:r>
      <w:r>
        <w:rPr>
          <w:rFonts w:eastAsia="Times New Roman" w:cstheme="minorHAnsi"/>
          <w:szCs w:val="22"/>
          <w:lang w:eastAsia="en-AU"/>
        </w:rPr>
        <w:t>.’</w:t>
      </w:r>
      <w:r w:rsidRPr="007E0B1E">
        <w:rPr>
          <w:rStyle w:val="EndnoteReference"/>
          <w:rFonts w:eastAsia="Times New Roman" w:cstheme="minorHAnsi"/>
          <w:szCs w:val="22"/>
          <w:lang w:eastAsia="en-AU"/>
        </w:rPr>
        <w:endnoteReference w:id="69"/>
      </w:r>
      <w:r>
        <w:rPr>
          <w:rFonts w:eastAsia="Times New Roman" w:cstheme="minorHAnsi"/>
          <w:szCs w:val="22"/>
          <w:lang w:eastAsia="en-AU"/>
        </w:rPr>
        <w:t xml:space="preserve"> The</w:t>
      </w:r>
      <w:r w:rsidR="006E1E66">
        <w:rPr>
          <w:rFonts w:eastAsia="Times New Roman" w:cstheme="minorHAnsi"/>
          <w:szCs w:val="22"/>
          <w:lang w:eastAsia="en-AU"/>
        </w:rPr>
        <w:t> </w:t>
      </w:r>
      <w:r>
        <w:rPr>
          <w:rFonts w:eastAsia="Times New Roman" w:cstheme="minorHAnsi"/>
          <w:szCs w:val="22"/>
          <w:lang w:eastAsia="en-AU"/>
        </w:rPr>
        <w:t>NSW</w:t>
      </w:r>
      <w:r w:rsidR="006E1E66">
        <w:rPr>
          <w:rFonts w:eastAsia="Times New Roman" w:cstheme="minorHAnsi"/>
          <w:szCs w:val="22"/>
          <w:lang w:eastAsia="en-AU"/>
        </w:rPr>
        <w:t> </w:t>
      </w:r>
      <w:r>
        <w:rPr>
          <w:rFonts w:eastAsia="Times New Roman" w:cstheme="minorHAnsi"/>
          <w:szCs w:val="22"/>
          <w:lang w:eastAsia="en-AU"/>
        </w:rPr>
        <w:t>government provided an Overseas Seminars Programme as a forum for exchange between parents groups and families who adopted children from overseas and families interested in intercountry adoption, often with long wait times to access.</w:t>
      </w:r>
      <w:r>
        <w:rPr>
          <w:rStyle w:val="EndnoteReference"/>
          <w:rFonts w:eastAsia="Times New Roman" w:cstheme="minorHAnsi"/>
          <w:szCs w:val="22"/>
          <w:lang w:eastAsia="en-AU"/>
        </w:rPr>
        <w:endnoteReference w:id="70"/>
      </w:r>
      <w:r>
        <w:rPr>
          <w:rFonts w:eastAsia="Times New Roman" w:cstheme="minorHAnsi"/>
          <w:szCs w:val="22"/>
          <w:lang w:eastAsia="en-AU"/>
        </w:rPr>
        <w:t xml:space="preserve"> The</w:t>
      </w:r>
      <w:r w:rsidR="006E1E66">
        <w:rPr>
          <w:rFonts w:eastAsia="Times New Roman" w:cstheme="minorHAnsi"/>
          <w:szCs w:val="22"/>
          <w:lang w:eastAsia="en-AU"/>
        </w:rPr>
        <w:t> </w:t>
      </w:r>
      <w:r>
        <w:rPr>
          <w:rFonts w:eastAsia="Times New Roman" w:cstheme="minorHAnsi"/>
          <w:szCs w:val="22"/>
          <w:lang w:eastAsia="en-AU"/>
        </w:rPr>
        <w:t xml:space="preserve">1986 Annual Report of the </w:t>
      </w:r>
      <w:r w:rsidRPr="00A060EA">
        <w:rPr>
          <w:rFonts w:eastAsia="Times New Roman" w:cstheme="minorHAnsi"/>
          <w:szCs w:val="22"/>
          <w:lang w:eastAsia="en-AU"/>
        </w:rPr>
        <w:t>NSW Department of Youth and Community Service</w:t>
      </w:r>
      <w:r>
        <w:rPr>
          <w:rFonts w:eastAsia="Times New Roman" w:cstheme="minorHAnsi"/>
          <w:szCs w:val="22"/>
          <w:lang w:eastAsia="en-AU"/>
        </w:rPr>
        <w:t xml:space="preserve"> noted that speakers from the Anti-Discrimination Board spoke, describing ‘</w:t>
      </w:r>
      <w:r w:rsidRPr="00313D27">
        <w:rPr>
          <w:rFonts w:eastAsia="Times New Roman" w:cstheme="minorHAnsi"/>
          <w:szCs w:val="22"/>
          <w:lang w:eastAsia="en-AU"/>
        </w:rPr>
        <w:t>the types of racial prejudice that may be encountered.</w:t>
      </w:r>
      <w:r>
        <w:rPr>
          <w:rFonts w:eastAsia="Times New Roman" w:cstheme="minorHAnsi"/>
          <w:szCs w:val="22"/>
          <w:lang w:eastAsia="en-AU"/>
        </w:rPr>
        <w:t>’</w:t>
      </w:r>
      <w:r>
        <w:rPr>
          <w:rStyle w:val="EndnoteReference"/>
          <w:rFonts w:eastAsia="Times New Roman" w:cstheme="minorHAnsi"/>
          <w:szCs w:val="22"/>
          <w:lang w:eastAsia="en-AU"/>
        </w:rPr>
        <w:endnoteReference w:id="71"/>
      </w:r>
      <w:r>
        <w:rPr>
          <w:rFonts w:eastAsia="Times New Roman" w:cstheme="minorHAnsi"/>
          <w:szCs w:val="22"/>
          <w:lang w:eastAsia="en-AU"/>
        </w:rPr>
        <w:t xml:space="preserve"> NSW also explicitly recognised the protections required to ensure the safety of children who may be subject to intercountry adoption</w:t>
      </w:r>
      <w:r w:rsidR="006E1E66">
        <w:rPr>
          <w:rFonts w:eastAsia="Times New Roman" w:cstheme="minorHAnsi"/>
          <w:szCs w:val="22"/>
          <w:lang w:eastAsia="en-AU"/>
        </w:rPr>
        <w:t> </w:t>
      </w:r>
      <w:r>
        <w:rPr>
          <w:rFonts w:eastAsia="Times New Roman" w:cstheme="minorHAnsi"/>
          <w:szCs w:val="22"/>
          <w:lang w:eastAsia="en-AU"/>
        </w:rPr>
        <w:t>–</w:t>
      </w:r>
      <w:r w:rsidR="006E1E66">
        <w:rPr>
          <w:rFonts w:eastAsia="Times New Roman" w:cstheme="minorHAnsi"/>
          <w:szCs w:val="22"/>
          <w:lang w:eastAsia="en-AU"/>
        </w:rPr>
        <w:t> </w:t>
      </w:r>
      <w:r>
        <w:rPr>
          <w:rFonts w:eastAsia="Times New Roman" w:cstheme="minorHAnsi"/>
          <w:szCs w:val="22"/>
          <w:lang w:eastAsia="en-AU"/>
        </w:rPr>
        <w:t>such as the reintroduction of the domicile clause in 1987.</w:t>
      </w:r>
      <w:r w:rsidRPr="00482C34">
        <w:rPr>
          <w:rStyle w:val="EndnoteReference"/>
          <w:rFonts w:eastAsia="Times New Roman" w:cstheme="minorHAnsi"/>
          <w:szCs w:val="22"/>
          <w:lang w:eastAsia="en-AU"/>
        </w:rPr>
        <w:endnoteReference w:id="72"/>
      </w:r>
    </w:p>
    <w:p w14:paraId="7D027944" w14:textId="026A44D4" w:rsidR="00F03461" w:rsidRPr="00EB01B0" w:rsidRDefault="00F03461" w:rsidP="00FD5D52">
      <w:pPr>
        <w:pStyle w:val="Heading4"/>
      </w:pPr>
      <w:bookmarkStart w:id="22" w:name="_Toc238664306"/>
      <w:r w:rsidRPr="00EB01B0">
        <w:t>Application Processing</w:t>
      </w:r>
      <w:bookmarkEnd w:id="22"/>
      <w:r w:rsidRPr="00EB01B0">
        <w:t xml:space="preserve"> </w:t>
      </w:r>
    </w:p>
    <w:p w14:paraId="62F31771" w14:textId="208C1280" w:rsidR="00F03461" w:rsidRPr="00EB01B0" w:rsidRDefault="00F03461" w:rsidP="004257CA">
      <w:pPr>
        <w:spacing w:after="0"/>
        <w:rPr>
          <w:rFonts w:eastAsia="Times New Roman" w:cstheme="minorHAnsi"/>
          <w:szCs w:val="22"/>
          <w:lang w:eastAsia="en-AU"/>
        </w:rPr>
      </w:pPr>
      <w:r w:rsidRPr="00EB01B0">
        <w:rPr>
          <w:rFonts w:eastAsia="Times New Roman" w:cstheme="minorHAnsi"/>
          <w:szCs w:val="22"/>
          <w:lang w:eastAsia="en-AU"/>
        </w:rPr>
        <w:t xml:space="preserve">Before the Hague Convention and the creation of a nationally harmonised </w:t>
      </w:r>
      <w:r>
        <w:rPr>
          <w:rFonts w:eastAsia="Times New Roman" w:cstheme="minorHAnsi"/>
          <w:szCs w:val="22"/>
          <w:lang w:eastAsia="en-AU"/>
        </w:rPr>
        <w:t>intercountry adoption</w:t>
      </w:r>
      <w:r w:rsidRPr="00EB01B0">
        <w:rPr>
          <w:rFonts w:eastAsia="Times New Roman" w:cstheme="minorHAnsi"/>
          <w:szCs w:val="22"/>
          <w:lang w:eastAsia="en-AU"/>
        </w:rPr>
        <w:t xml:space="preserve"> system (post‑1998), each Australian state and territory managed intercountry adoption independently under its own Adoption Act. Although processes varied slightly across jurisdictions, they followed a broadly similar structure. The Commonwealth handled immigration and guardianship, while states and territories managed all assessment, approval, matching, and post‑placement processes.</w:t>
      </w:r>
    </w:p>
    <w:p w14:paraId="22D74011" w14:textId="38AE7D5C" w:rsidR="00F03461" w:rsidRPr="00EB01B0" w:rsidRDefault="00F03461" w:rsidP="004257CA">
      <w:pPr>
        <w:spacing w:before="120" w:after="120"/>
        <w:rPr>
          <w:rFonts w:cstheme="minorHAnsi"/>
          <w:b/>
          <w:szCs w:val="22"/>
        </w:rPr>
      </w:pPr>
      <w:r w:rsidRPr="00EB01B0">
        <w:rPr>
          <w:rFonts w:cstheme="minorHAnsi"/>
          <w:szCs w:val="22"/>
        </w:rPr>
        <w:t xml:space="preserve">The steps below represent the typical </w:t>
      </w:r>
      <w:r>
        <w:rPr>
          <w:rFonts w:cstheme="minorHAnsi"/>
          <w:szCs w:val="22"/>
        </w:rPr>
        <w:t>intercountry adoption</w:t>
      </w:r>
      <w:r w:rsidRPr="00EB01B0">
        <w:rPr>
          <w:rFonts w:cstheme="minorHAnsi"/>
          <w:szCs w:val="22"/>
        </w:rPr>
        <w:t xml:space="preserve"> workflow </w:t>
      </w:r>
      <w:r>
        <w:rPr>
          <w:rFonts w:cstheme="minorHAnsi"/>
          <w:szCs w:val="22"/>
        </w:rPr>
        <w:t xml:space="preserve">within Australia </w:t>
      </w:r>
      <w:r w:rsidRPr="00EB01B0">
        <w:rPr>
          <w:rFonts w:cstheme="minorHAnsi"/>
          <w:szCs w:val="22"/>
        </w:rPr>
        <w:t>before 1998, based on documented pre‑1998 procedures.</w:t>
      </w:r>
      <w:r w:rsidRPr="00482C34">
        <w:rPr>
          <w:rStyle w:val="EndnoteReference"/>
          <w:rFonts w:cstheme="minorHAnsi"/>
          <w:szCs w:val="22"/>
        </w:rPr>
        <w:endnoteReference w:id="73"/>
      </w:r>
    </w:p>
    <w:p w14:paraId="36C182E0" w14:textId="77777777" w:rsidR="00F03461" w:rsidRPr="00EB01B0" w:rsidRDefault="00F03461">
      <w:pPr>
        <w:pStyle w:val="ListParagraph"/>
        <w:numPr>
          <w:ilvl w:val="0"/>
          <w:numId w:val="12"/>
        </w:numPr>
        <w:spacing w:after="120" w:line="276" w:lineRule="auto"/>
        <w:ind w:left="714" w:hanging="357"/>
        <w:contextualSpacing w:val="0"/>
        <w:rPr>
          <w:rFonts w:eastAsia="Cambria" w:cstheme="minorHAnsi"/>
          <w:color w:val="000000" w:themeColor="text1"/>
          <w:szCs w:val="22"/>
        </w:rPr>
      </w:pPr>
      <w:r w:rsidRPr="00EB01B0">
        <w:rPr>
          <w:rFonts w:eastAsia="Cambria" w:cstheme="minorHAnsi"/>
          <w:color w:val="000000" w:themeColor="text1"/>
          <w:szCs w:val="22"/>
        </w:rPr>
        <w:t>States and territories processed intercountry adoption applications independently under their own Adoption Acts, including information sessions, eligibility checks, and assessment procedures.</w:t>
      </w:r>
    </w:p>
    <w:p w14:paraId="38C695C8" w14:textId="77777777" w:rsidR="00F03461" w:rsidRPr="00EB01B0" w:rsidRDefault="00F03461">
      <w:pPr>
        <w:pStyle w:val="ListParagraph"/>
        <w:numPr>
          <w:ilvl w:val="0"/>
          <w:numId w:val="12"/>
        </w:numPr>
        <w:spacing w:after="120" w:line="276" w:lineRule="auto"/>
        <w:ind w:left="714" w:hanging="357"/>
        <w:contextualSpacing w:val="0"/>
        <w:rPr>
          <w:rFonts w:eastAsia="Cambria" w:cstheme="minorHAnsi"/>
          <w:color w:val="000000" w:themeColor="text1"/>
          <w:szCs w:val="22"/>
        </w:rPr>
      </w:pPr>
      <w:r w:rsidRPr="00EB01B0">
        <w:rPr>
          <w:rFonts w:eastAsia="Cambria" w:cstheme="minorHAnsi"/>
          <w:color w:val="000000" w:themeColor="text1"/>
          <w:szCs w:val="22"/>
        </w:rPr>
        <w:lastRenderedPageBreak/>
        <w:t xml:space="preserve">Assessments involved home studies, interviews, criminal history checks, medical reviews, and mandatory education programs for applicants. </w:t>
      </w:r>
    </w:p>
    <w:p w14:paraId="356CDB4B" w14:textId="77777777" w:rsidR="00F03461" w:rsidRPr="00EB01B0" w:rsidRDefault="00F03461">
      <w:pPr>
        <w:pStyle w:val="ListParagraph"/>
        <w:numPr>
          <w:ilvl w:val="0"/>
          <w:numId w:val="12"/>
        </w:numPr>
        <w:spacing w:after="120" w:line="276" w:lineRule="auto"/>
        <w:ind w:left="714" w:hanging="357"/>
        <w:contextualSpacing w:val="0"/>
        <w:rPr>
          <w:rFonts w:eastAsia="Cambria" w:cstheme="minorHAnsi"/>
          <w:color w:val="000000" w:themeColor="text1"/>
          <w:szCs w:val="22"/>
        </w:rPr>
      </w:pPr>
      <w:r w:rsidRPr="00EB01B0">
        <w:rPr>
          <w:rFonts w:eastAsia="Cambria" w:cstheme="minorHAnsi"/>
          <w:color w:val="000000" w:themeColor="text1"/>
          <w:szCs w:val="22"/>
        </w:rPr>
        <w:t xml:space="preserve">After assessment, state authorities prepared adoption files and liaised with overseas authorities, which conducted the matching of children to applicants. </w:t>
      </w:r>
    </w:p>
    <w:p w14:paraId="2C25AA95" w14:textId="120518ED" w:rsidR="00F03461" w:rsidRPr="00EB01B0" w:rsidRDefault="00F03461">
      <w:pPr>
        <w:pStyle w:val="ListParagraph"/>
        <w:numPr>
          <w:ilvl w:val="0"/>
          <w:numId w:val="12"/>
        </w:numPr>
        <w:spacing w:after="120" w:line="276" w:lineRule="auto"/>
        <w:ind w:left="714" w:hanging="357"/>
        <w:contextualSpacing w:val="0"/>
        <w:rPr>
          <w:rFonts w:eastAsia="Cambria" w:cstheme="minorHAnsi"/>
          <w:color w:val="000000" w:themeColor="text1"/>
          <w:szCs w:val="22"/>
        </w:rPr>
      </w:pPr>
      <w:r w:rsidRPr="00EB01B0">
        <w:rPr>
          <w:rFonts w:eastAsia="Cambria" w:cstheme="minorHAnsi"/>
          <w:color w:val="000000" w:themeColor="text1"/>
          <w:szCs w:val="22"/>
        </w:rPr>
        <w:t>Adoptive parents travelled overseas to meet and receive the child</w:t>
      </w:r>
      <w:r>
        <w:rPr>
          <w:rFonts w:eastAsia="Cambria" w:cstheme="minorHAnsi"/>
          <w:color w:val="000000" w:themeColor="text1"/>
          <w:szCs w:val="22"/>
        </w:rPr>
        <w:t>.</w:t>
      </w:r>
      <w:r w:rsidRPr="00EB01B0">
        <w:rPr>
          <w:rFonts w:eastAsia="Cambria" w:cstheme="minorHAnsi"/>
          <w:color w:val="000000" w:themeColor="text1"/>
          <w:szCs w:val="22"/>
        </w:rPr>
        <w:t xml:space="preserve"> </w:t>
      </w:r>
      <w:r>
        <w:rPr>
          <w:rFonts w:eastAsia="Cambria" w:cstheme="minorHAnsi"/>
          <w:color w:val="000000" w:themeColor="text1"/>
          <w:szCs w:val="22"/>
        </w:rPr>
        <w:t>U</w:t>
      </w:r>
      <w:r w:rsidRPr="00EB01B0">
        <w:rPr>
          <w:rFonts w:eastAsia="Cambria" w:cstheme="minorHAnsi"/>
          <w:color w:val="000000" w:themeColor="text1"/>
          <w:szCs w:val="22"/>
        </w:rPr>
        <w:t xml:space="preserve">pon return, they participated in post-placement supervision and reporting. </w:t>
      </w:r>
    </w:p>
    <w:p w14:paraId="3C0DE3E8" w14:textId="77777777" w:rsidR="00F03461" w:rsidRPr="00EB01B0" w:rsidRDefault="00F03461">
      <w:pPr>
        <w:pStyle w:val="ListParagraph"/>
        <w:numPr>
          <w:ilvl w:val="0"/>
          <w:numId w:val="12"/>
        </w:numPr>
        <w:spacing w:after="120" w:line="276" w:lineRule="auto"/>
        <w:ind w:left="714" w:hanging="357"/>
        <w:contextualSpacing w:val="0"/>
        <w:rPr>
          <w:rFonts w:eastAsia="Cambria" w:cstheme="minorHAnsi"/>
          <w:color w:val="000000" w:themeColor="text1"/>
          <w:szCs w:val="22"/>
        </w:rPr>
      </w:pPr>
      <w:r w:rsidRPr="00EB01B0">
        <w:rPr>
          <w:rFonts w:eastAsia="Cambria" w:cstheme="minorHAnsi"/>
          <w:color w:val="000000" w:themeColor="text1"/>
          <w:szCs w:val="22"/>
        </w:rPr>
        <w:t xml:space="preserve">The Commonwealth contributed through immigration responsibilities under the </w:t>
      </w:r>
      <w:r w:rsidRPr="001F35D3">
        <w:rPr>
          <w:rFonts w:eastAsia="Cambria" w:cstheme="minorHAnsi"/>
          <w:i/>
          <w:iCs/>
          <w:color w:val="000000" w:themeColor="text1"/>
          <w:szCs w:val="22"/>
        </w:rPr>
        <w:t>Immigration (Guardianship of Children) Act 1946</w:t>
      </w:r>
      <w:r w:rsidRPr="00EB01B0">
        <w:rPr>
          <w:rFonts w:eastAsia="Cambria" w:cstheme="minorHAnsi"/>
          <w:color w:val="000000" w:themeColor="text1"/>
          <w:szCs w:val="22"/>
        </w:rPr>
        <w:t xml:space="preserve">. </w:t>
      </w:r>
    </w:p>
    <w:p w14:paraId="7BED0395" w14:textId="77777777" w:rsidR="00F03461" w:rsidRDefault="00F03461" w:rsidP="005B3B70">
      <w:pPr>
        <w:spacing w:after="120" w:line="276" w:lineRule="auto"/>
        <w:rPr>
          <w:rFonts w:eastAsia="Cambria" w:cstheme="minorHAnsi"/>
          <w:color w:val="000000" w:themeColor="text1"/>
          <w:szCs w:val="22"/>
        </w:rPr>
      </w:pPr>
      <w:r w:rsidRPr="00A72CDE">
        <w:rPr>
          <w:rFonts w:eastAsia="Cambria" w:cstheme="minorHAnsi"/>
          <w:color w:val="000000" w:themeColor="text1"/>
          <w:szCs w:val="22"/>
        </w:rPr>
        <w:t>National coordination began in the 1980s with guidelines and the creation of contact states to manage overseas programs.</w:t>
      </w:r>
    </w:p>
    <w:p w14:paraId="3272A8E3" w14:textId="1F6CC5CB" w:rsidR="00F03461" w:rsidRPr="00857BCE" w:rsidRDefault="00F03461" w:rsidP="00FD5D52">
      <w:pPr>
        <w:pStyle w:val="Heading4"/>
      </w:pPr>
      <w:r>
        <w:t>Adoption Process</w:t>
      </w:r>
    </w:p>
    <w:p w14:paraId="4EAF7632" w14:textId="4846D77F" w:rsidR="00F03461" w:rsidRPr="00EB01B0" w:rsidRDefault="00F03461" w:rsidP="004257CA">
      <w:pPr>
        <w:spacing w:after="0"/>
        <w:rPr>
          <w:rFonts w:cstheme="minorHAnsi"/>
          <w:szCs w:val="22"/>
        </w:rPr>
      </w:pPr>
      <w:r w:rsidRPr="00EB01B0">
        <w:rPr>
          <w:rFonts w:cstheme="minorHAnsi"/>
          <w:szCs w:val="22"/>
        </w:rPr>
        <w:t xml:space="preserve">The steps below represent the typical process for </w:t>
      </w:r>
      <w:r>
        <w:rPr>
          <w:rFonts w:cstheme="minorHAnsi"/>
          <w:szCs w:val="22"/>
        </w:rPr>
        <w:t>a</w:t>
      </w:r>
      <w:r w:rsidRPr="00EB01B0">
        <w:rPr>
          <w:rFonts w:cstheme="minorHAnsi"/>
          <w:szCs w:val="22"/>
        </w:rPr>
        <w:t xml:space="preserve">dopting a </w:t>
      </w:r>
      <w:r>
        <w:rPr>
          <w:rFonts w:cstheme="minorHAnsi"/>
          <w:szCs w:val="22"/>
        </w:rPr>
        <w:t>c</w:t>
      </w:r>
      <w:r w:rsidRPr="00EB01B0">
        <w:rPr>
          <w:rFonts w:cstheme="minorHAnsi"/>
          <w:szCs w:val="22"/>
        </w:rPr>
        <w:t xml:space="preserve">hild from </w:t>
      </w:r>
      <w:r>
        <w:rPr>
          <w:rFonts w:cstheme="minorHAnsi"/>
          <w:szCs w:val="22"/>
        </w:rPr>
        <w:t>the ROK</w:t>
      </w:r>
      <w:r w:rsidRPr="00EB01B0">
        <w:rPr>
          <w:rFonts w:cstheme="minorHAnsi"/>
          <w:szCs w:val="22"/>
        </w:rPr>
        <w:t xml:space="preserve"> </w:t>
      </w:r>
      <w:r>
        <w:rPr>
          <w:rFonts w:cstheme="minorHAnsi"/>
          <w:szCs w:val="22"/>
        </w:rPr>
        <w:t xml:space="preserve">between the </w:t>
      </w:r>
      <w:r w:rsidRPr="00EB01B0">
        <w:rPr>
          <w:rFonts w:cstheme="minorHAnsi"/>
          <w:szCs w:val="22"/>
        </w:rPr>
        <w:t>1960s</w:t>
      </w:r>
      <w:r>
        <w:rPr>
          <w:rFonts w:cstheme="minorHAnsi"/>
          <w:szCs w:val="22"/>
        </w:rPr>
        <w:t xml:space="preserve"> to </w:t>
      </w:r>
      <w:r w:rsidRPr="00EB01B0">
        <w:rPr>
          <w:rFonts w:cstheme="minorHAnsi"/>
          <w:szCs w:val="22"/>
        </w:rPr>
        <w:t>1980</w:t>
      </w:r>
      <w:r>
        <w:rPr>
          <w:rFonts w:cstheme="minorHAnsi"/>
          <w:szCs w:val="22"/>
        </w:rPr>
        <w:t>s.</w:t>
      </w:r>
    </w:p>
    <w:p w14:paraId="3C563ACD" w14:textId="0857CE95" w:rsidR="00F03461" w:rsidRPr="00EB01B0" w:rsidRDefault="00F03461">
      <w:pPr>
        <w:pStyle w:val="ListParagraph"/>
        <w:numPr>
          <w:ilvl w:val="0"/>
          <w:numId w:val="13"/>
        </w:numPr>
        <w:spacing w:before="120" w:after="120"/>
        <w:ind w:left="714" w:hanging="357"/>
        <w:rPr>
          <w:rFonts w:eastAsia="Cambria" w:cstheme="minorHAnsi"/>
          <w:color w:val="000000" w:themeColor="text1"/>
          <w:szCs w:val="22"/>
        </w:rPr>
      </w:pPr>
      <w:r w:rsidRPr="00EB01B0">
        <w:rPr>
          <w:rFonts w:eastAsia="Cambria" w:cstheme="minorHAnsi"/>
          <w:b/>
          <w:bCs/>
          <w:color w:val="000000" w:themeColor="text1"/>
          <w:szCs w:val="22"/>
        </w:rPr>
        <w:t xml:space="preserve">Step 1: Child Intake in </w:t>
      </w:r>
      <w:r w:rsidR="008E7890">
        <w:rPr>
          <w:rFonts w:eastAsia="Cambria" w:cstheme="minorHAnsi"/>
          <w:b/>
          <w:bCs/>
          <w:color w:val="000000" w:themeColor="text1"/>
          <w:szCs w:val="22"/>
        </w:rPr>
        <w:t>ROK</w:t>
      </w:r>
      <w:r w:rsidRPr="00EB01B0">
        <w:rPr>
          <w:rStyle w:val="EndnoteReference"/>
          <w:rFonts w:cstheme="minorHAnsi"/>
          <w:szCs w:val="22"/>
        </w:rPr>
        <w:endnoteReference w:id="74"/>
      </w:r>
    </w:p>
    <w:p w14:paraId="1346A422" w14:textId="7346C60F" w:rsidR="00F03461" w:rsidRPr="00482C34" w:rsidRDefault="00F03461" w:rsidP="00482C34">
      <w:pPr>
        <w:rPr>
          <w:lang w:eastAsia="en-AU"/>
        </w:rPr>
      </w:pPr>
      <w:r w:rsidRPr="00482C34">
        <w:rPr>
          <w:lang w:eastAsia="en-AU"/>
        </w:rPr>
        <w:t>Children were placed into the adoption system, such as orphanages or child‑placement institutions. Child intake frequently resulted from direct relinquishment by single mothers and the social‑welfare intake systems were tied to poverty and stigma - noting that later information emerged suggesting that many children were not true orphans and some records were incomplete or were found to have been falsified.</w:t>
      </w:r>
      <w:r w:rsidRPr="004A6D60">
        <w:rPr>
          <w:vertAlign w:val="superscript"/>
          <w:lang w:eastAsia="en-AU"/>
        </w:rPr>
        <w:endnoteReference w:id="75"/>
      </w:r>
    </w:p>
    <w:p w14:paraId="181369F2" w14:textId="51B06D9C" w:rsidR="00F03461" w:rsidRPr="004A6D60" w:rsidRDefault="006243C8">
      <w:pPr>
        <w:pStyle w:val="ListParagraph"/>
        <w:numPr>
          <w:ilvl w:val="0"/>
          <w:numId w:val="13"/>
        </w:numPr>
        <w:spacing w:before="120" w:after="120"/>
        <w:ind w:left="714" w:hanging="357"/>
        <w:rPr>
          <w:rFonts w:eastAsia="Cambria" w:cstheme="minorHAnsi"/>
          <w:b/>
          <w:bCs/>
          <w:color w:val="000000" w:themeColor="text1"/>
          <w:szCs w:val="22"/>
        </w:rPr>
      </w:pPr>
      <w:r>
        <w:rPr>
          <w:rFonts w:eastAsia="Cambria" w:cstheme="minorHAnsi"/>
          <w:b/>
          <w:bCs/>
          <w:color w:val="000000" w:themeColor="text1"/>
          <w:szCs w:val="22"/>
        </w:rPr>
        <w:t>ROK</w:t>
      </w:r>
      <w:r w:rsidR="00F03461" w:rsidRPr="004A6D60">
        <w:rPr>
          <w:rFonts w:eastAsia="Cambria" w:cstheme="minorHAnsi"/>
          <w:b/>
          <w:bCs/>
          <w:color w:val="000000" w:themeColor="text1"/>
          <w:szCs w:val="22"/>
        </w:rPr>
        <w:t xml:space="preserve"> Agency Creates the Child’s File</w:t>
      </w:r>
    </w:p>
    <w:p w14:paraId="3BD4283B" w14:textId="7869DB9A" w:rsidR="00F03461" w:rsidRPr="00482C34" w:rsidRDefault="006243C8" w:rsidP="00CF46AA">
      <w:pPr>
        <w:rPr>
          <w:lang w:eastAsia="en-AU"/>
        </w:rPr>
      </w:pPr>
      <w:r>
        <w:rPr>
          <w:lang w:eastAsia="en-AU"/>
        </w:rPr>
        <w:t>ROK</w:t>
      </w:r>
      <w:r w:rsidR="00F03461" w:rsidRPr="00482C34">
        <w:rPr>
          <w:lang w:eastAsia="en-AU"/>
        </w:rPr>
        <w:t xml:space="preserve"> agencies compiled</w:t>
      </w:r>
      <w:r w:rsidR="00CF46AA">
        <w:rPr>
          <w:lang w:eastAsia="en-AU"/>
        </w:rPr>
        <w:t>:</w:t>
      </w:r>
    </w:p>
    <w:p w14:paraId="55182591" w14:textId="77777777" w:rsidR="00F03461" w:rsidRPr="00532922" w:rsidRDefault="00F03461" w:rsidP="00532922">
      <w:pPr>
        <w:pStyle w:val="ListParagraph"/>
      </w:pPr>
      <w:r w:rsidRPr="00532922">
        <w:t>medical information</w:t>
      </w:r>
    </w:p>
    <w:p w14:paraId="1A66061E" w14:textId="77777777" w:rsidR="00F03461" w:rsidRPr="00532922" w:rsidRDefault="00F03461" w:rsidP="00532922">
      <w:pPr>
        <w:pStyle w:val="ListParagraph"/>
      </w:pPr>
      <w:r w:rsidRPr="00532922">
        <w:t>background narrative (often incomplete, sometimes later revealed as inaccurate)</w:t>
      </w:r>
    </w:p>
    <w:p w14:paraId="57056997" w14:textId="77777777" w:rsidR="00F03461" w:rsidRPr="00532922" w:rsidRDefault="00F03461" w:rsidP="00532922">
      <w:pPr>
        <w:pStyle w:val="ListParagraph"/>
      </w:pPr>
      <w:r w:rsidRPr="00532922">
        <w:t>photographs</w:t>
      </w:r>
    </w:p>
    <w:p w14:paraId="05B0A4A5" w14:textId="77777777" w:rsidR="00F03461" w:rsidRPr="00532922" w:rsidRDefault="00F03461" w:rsidP="00532922">
      <w:pPr>
        <w:pStyle w:val="ListParagraph"/>
      </w:pPr>
      <w:r w:rsidRPr="00532922">
        <w:t>legal relinquishment documents (or sometimes substitutes).</w:t>
      </w:r>
    </w:p>
    <w:p w14:paraId="64A8F8CC" w14:textId="77777777" w:rsidR="00F03461" w:rsidRPr="00482C34" w:rsidRDefault="00F03461" w:rsidP="00482C34">
      <w:pPr>
        <w:rPr>
          <w:rFonts w:eastAsia="Times New Roman" w:cstheme="minorHAnsi"/>
          <w:szCs w:val="22"/>
          <w:lang w:eastAsia="en-AU"/>
        </w:rPr>
      </w:pPr>
      <w:r w:rsidRPr="00482C34">
        <w:rPr>
          <w:rFonts w:eastAsia="Times New Roman" w:cstheme="minorHAnsi"/>
          <w:szCs w:val="22"/>
          <w:lang w:eastAsia="en-AU"/>
        </w:rPr>
        <w:t>Documentation was not always reliable, and investigations have since uncovered falsified or altered records.</w:t>
      </w:r>
    </w:p>
    <w:p w14:paraId="415DA66A" w14:textId="05F4BAD2" w:rsidR="00F03461" w:rsidRPr="004A6D60" w:rsidRDefault="00F03461">
      <w:pPr>
        <w:pStyle w:val="ListParagraph"/>
        <w:numPr>
          <w:ilvl w:val="0"/>
          <w:numId w:val="13"/>
        </w:numPr>
        <w:spacing w:before="120" w:after="120"/>
        <w:ind w:left="714" w:hanging="357"/>
        <w:rPr>
          <w:rFonts w:eastAsia="Cambria" w:cstheme="minorHAnsi"/>
          <w:b/>
          <w:bCs/>
          <w:color w:val="000000" w:themeColor="text1"/>
          <w:szCs w:val="22"/>
        </w:rPr>
      </w:pPr>
      <w:r w:rsidRPr="004A6D60">
        <w:rPr>
          <w:rFonts w:eastAsia="Cambria" w:cstheme="minorHAnsi"/>
          <w:b/>
          <w:bCs/>
          <w:color w:val="000000" w:themeColor="text1"/>
          <w:szCs w:val="22"/>
        </w:rPr>
        <w:t>Prospective Parents Apply Through a Receiving Country Agency</w:t>
      </w:r>
    </w:p>
    <w:p w14:paraId="40C61776" w14:textId="44D80F65" w:rsidR="00F03461" w:rsidRPr="00482C34" w:rsidRDefault="00F03461" w:rsidP="00482C34">
      <w:pPr>
        <w:rPr>
          <w:rFonts w:eastAsia="Times New Roman" w:cstheme="minorHAnsi"/>
          <w:szCs w:val="22"/>
          <w:lang w:eastAsia="en-AU"/>
        </w:rPr>
      </w:pPr>
      <w:r w:rsidRPr="00482C34">
        <w:rPr>
          <w:rFonts w:eastAsia="Times New Roman" w:cstheme="minorHAnsi"/>
          <w:szCs w:val="22"/>
          <w:lang w:eastAsia="en-AU"/>
        </w:rPr>
        <w:t>States and territory government agencies (or authorised adoption agencies) were responsible for assessing prospective adoptive parents, conducting home studies, and</w:t>
      </w:r>
      <w:r w:rsidR="00CF46AA">
        <w:rPr>
          <w:rFonts w:eastAsia="Times New Roman" w:cstheme="minorHAnsi"/>
          <w:szCs w:val="22"/>
          <w:lang w:eastAsia="en-AU"/>
        </w:rPr>
        <w:t> </w:t>
      </w:r>
      <w:r w:rsidRPr="00482C34">
        <w:rPr>
          <w:rFonts w:eastAsia="Times New Roman" w:cstheme="minorHAnsi"/>
          <w:szCs w:val="22"/>
          <w:lang w:eastAsia="en-AU"/>
        </w:rPr>
        <w:t>approving applicants as suitable to adopt.</w:t>
      </w:r>
    </w:p>
    <w:p w14:paraId="0A7ED360" w14:textId="77777777" w:rsidR="00F03461" w:rsidRPr="00482C34" w:rsidRDefault="00F03461" w:rsidP="00482C34">
      <w:pPr>
        <w:rPr>
          <w:rFonts w:eastAsia="Times New Roman" w:cstheme="minorHAnsi"/>
          <w:szCs w:val="22"/>
          <w:lang w:eastAsia="en-AU"/>
        </w:rPr>
      </w:pPr>
      <w:r w:rsidRPr="00482C34">
        <w:rPr>
          <w:rFonts w:eastAsia="Times New Roman" w:cstheme="minorHAnsi"/>
          <w:szCs w:val="22"/>
          <w:lang w:eastAsia="en-AU"/>
        </w:rPr>
        <w:t>Assessment of prospective adoptive parents typically involved eligibility screening, including:</w:t>
      </w:r>
    </w:p>
    <w:p w14:paraId="3E7FC49F" w14:textId="4A617C6C" w:rsidR="00F03461" w:rsidRPr="00EB01B0" w:rsidRDefault="00F03461" w:rsidP="00482C34">
      <w:pPr>
        <w:pStyle w:val="ListParagraph"/>
        <w:rPr>
          <w:rFonts w:cstheme="minorHAnsi"/>
          <w:szCs w:val="22"/>
        </w:rPr>
      </w:pPr>
      <w:r w:rsidRPr="00EB01B0">
        <w:rPr>
          <w:rFonts w:cstheme="minorHAnsi"/>
          <w:szCs w:val="22"/>
        </w:rPr>
        <w:t>marital status</w:t>
      </w:r>
    </w:p>
    <w:p w14:paraId="46A6CAD3" w14:textId="18EF1334" w:rsidR="00F03461" w:rsidRPr="00EB01B0" w:rsidRDefault="00F03461" w:rsidP="00482C34">
      <w:pPr>
        <w:pStyle w:val="ListParagraph"/>
        <w:rPr>
          <w:rFonts w:cstheme="minorHAnsi"/>
          <w:szCs w:val="22"/>
        </w:rPr>
      </w:pPr>
      <w:r w:rsidRPr="00EB01B0">
        <w:rPr>
          <w:rFonts w:cstheme="minorHAnsi"/>
          <w:szCs w:val="22"/>
        </w:rPr>
        <w:t>age limits</w:t>
      </w:r>
    </w:p>
    <w:p w14:paraId="07BFC9F0" w14:textId="26C06ECF" w:rsidR="00F03461" w:rsidRPr="00EB01B0" w:rsidRDefault="00F03461" w:rsidP="00482C34">
      <w:pPr>
        <w:pStyle w:val="ListParagraph"/>
        <w:rPr>
          <w:rFonts w:cstheme="minorHAnsi"/>
          <w:szCs w:val="22"/>
        </w:rPr>
      </w:pPr>
      <w:r w:rsidRPr="00EB01B0">
        <w:rPr>
          <w:rFonts w:cstheme="minorHAnsi"/>
          <w:szCs w:val="22"/>
        </w:rPr>
        <w:lastRenderedPageBreak/>
        <w:t>citizenship or permanent residency</w:t>
      </w:r>
    </w:p>
    <w:p w14:paraId="63B2A206" w14:textId="3F67C887" w:rsidR="00F03461" w:rsidRPr="00EB01B0" w:rsidRDefault="00F03461" w:rsidP="00482C34">
      <w:pPr>
        <w:pStyle w:val="ListParagraph"/>
        <w:rPr>
          <w:rFonts w:cstheme="minorHAnsi"/>
          <w:szCs w:val="22"/>
        </w:rPr>
      </w:pPr>
      <w:r w:rsidRPr="00EB01B0">
        <w:rPr>
          <w:rFonts w:cstheme="minorHAnsi"/>
          <w:szCs w:val="22"/>
        </w:rPr>
        <w:t>health status</w:t>
      </w:r>
    </w:p>
    <w:p w14:paraId="56FEB5F7" w14:textId="0B84A7E8" w:rsidR="00F03461" w:rsidRPr="00EB01B0" w:rsidRDefault="00F03461" w:rsidP="00482C34">
      <w:pPr>
        <w:pStyle w:val="ListParagraph"/>
        <w:rPr>
          <w:rFonts w:cstheme="minorHAnsi"/>
          <w:szCs w:val="22"/>
        </w:rPr>
      </w:pPr>
      <w:r w:rsidRPr="00EB01B0">
        <w:rPr>
          <w:rFonts w:cstheme="minorHAnsi"/>
          <w:szCs w:val="22"/>
        </w:rPr>
        <w:t>infertility history (often required or strongly weighted)</w:t>
      </w:r>
    </w:p>
    <w:p w14:paraId="0497B341" w14:textId="03FE0653" w:rsidR="00F03461" w:rsidRPr="00EB01B0" w:rsidRDefault="00F03461" w:rsidP="00482C34">
      <w:pPr>
        <w:pStyle w:val="ListParagraph"/>
        <w:rPr>
          <w:rFonts w:cstheme="minorHAnsi"/>
          <w:szCs w:val="22"/>
        </w:rPr>
      </w:pPr>
      <w:r w:rsidRPr="00EB01B0">
        <w:rPr>
          <w:rFonts w:cstheme="minorHAnsi"/>
          <w:szCs w:val="22"/>
        </w:rPr>
        <w:t>criminal history checks</w:t>
      </w:r>
    </w:p>
    <w:p w14:paraId="4AC47504" w14:textId="466AB864" w:rsidR="00F03461" w:rsidRPr="00EB01B0" w:rsidRDefault="00F03461" w:rsidP="00482C34">
      <w:pPr>
        <w:pStyle w:val="ListParagraph"/>
        <w:rPr>
          <w:rFonts w:cstheme="minorHAnsi"/>
          <w:szCs w:val="22"/>
        </w:rPr>
      </w:pPr>
      <w:r w:rsidRPr="00EB01B0">
        <w:rPr>
          <w:rFonts w:cstheme="minorHAnsi"/>
          <w:szCs w:val="22"/>
        </w:rPr>
        <w:t>psychosocial assessment, usually conducted by a government social worker, or</w:t>
      </w:r>
      <w:r w:rsidR="004B514E">
        <w:rPr>
          <w:rFonts w:cstheme="minorHAnsi"/>
          <w:szCs w:val="22"/>
        </w:rPr>
        <w:t> </w:t>
      </w:r>
      <w:r w:rsidRPr="00EB01B0">
        <w:rPr>
          <w:rFonts w:cstheme="minorHAnsi"/>
          <w:szCs w:val="22"/>
        </w:rPr>
        <w:t>a</w:t>
      </w:r>
      <w:r w:rsidR="004B514E">
        <w:rPr>
          <w:rFonts w:cstheme="minorHAnsi"/>
          <w:szCs w:val="22"/>
        </w:rPr>
        <w:t> </w:t>
      </w:r>
      <w:r w:rsidRPr="00EB01B0">
        <w:rPr>
          <w:rFonts w:cstheme="minorHAnsi"/>
          <w:szCs w:val="22"/>
        </w:rPr>
        <w:t>contracted welfare agency operating under state authority.</w:t>
      </w:r>
    </w:p>
    <w:p w14:paraId="3FA9EC85" w14:textId="577ED614" w:rsidR="00F03461" w:rsidRPr="00482C34" w:rsidRDefault="00F03461" w:rsidP="00482C34">
      <w:pPr>
        <w:rPr>
          <w:rFonts w:eastAsia="Times New Roman" w:cstheme="minorHAnsi"/>
          <w:szCs w:val="22"/>
          <w:lang w:eastAsia="en-AU"/>
        </w:rPr>
      </w:pPr>
      <w:r w:rsidRPr="00482C34">
        <w:rPr>
          <w:rFonts w:eastAsia="Times New Roman" w:cstheme="minorHAnsi"/>
          <w:szCs w:val="22"/>
          <w:lang w:eastAsia="en-AU"/>
        </w:rPr>
        <w:t xml:space="preserve">The home study was the central documentary output of the state assessment process. The purpose was to determine whether applicants were ‘fit and proper persons’ to adopt, emotionally and psychologically suitable, and capable of raising a child from a different cultural and racial background. A home study usually included: </w:t>
      </w:r>
    </w:p>
    <w:p w14:paraId="79A1DC69" w14:textId="1E125093" w:rsidR="00F03461" w:rsidRPr="00840F20" w:rsidRDefault="00F03461" w:rsidP="00482C34">
      <w:pPr>
        <w:pStyle w:val="ListParagraph"/>
        <w:rPr>
          <w:rFonts w:cstheme="minorHAnsi"/>
          <w:szCs w:val="22"/>
        </w:rPr>
      </w:pPr>
      <w:r w:rsidRPr="00840F20">
        <w:rPr>
          <w:rFonts w:cstheme="minorHAnsi"/>
          <w:szCs w:val="22"/>
        </w:rPr>
        <w:t>Home environment assessment, housing conditions, safety and space for a child, neighbourhood context.</w:t>
      </w:r>
    </w:p>
    <w:p w14:paraId="5191B3BC" w14:textId="07309CCA" w:rsidR="00F03461" w:rsidRPr="00EB01B0" w:rsidRDefault="00F03461" w:rsidP="00482C34">
      <w:pPr>
        <w:pStyle w:val="ListParagraph"/>
        <w:rPr>
          <w:rFonts w:cstheme="minorHAnsi"/>
          <w:szCs w:val="22"/>
        </w:rPr>
      </w:pPr>
      <w:r w:rsidRPr="00EB01B0">
        <w:rPr>
          <w:rFonts w:cstheme="minorHAnsi"/>
          <w:szCs w:val="22"/>
        </w:rPr>
        <w:t>Family dynamics: stability of the relationship, extended family support, attitudes to</w:t>
      </w:r>
      <w:r w:rsidR="004B514E">
        <w:rPr>
          <w:rFonts w:cstheme="minorHAnsi"/>
          <w:szCs w:val="22"/>
        </w:rPr>
        <w:t> </w:t>
      </w:r>
      <w:r w:rsidRPr="00EB01B0">
        <w:rPr>
          <w:rFonts w:cstheme="minorHAnsi"/>
          <w:szCs w:val="22"/>
        </w:rPr>
        <w:t xml:space="preserve">adoption and infertility. </w:t>
      </w:r>
    </w:p>
    <w:p w14:paraId="5DA91C6B" w14:textId="6EFB974B" w:rsidR="00F03461" w:rsidRPr="00EB01B0" w:rsidRDefault="00F03461" w:rsidP="00482C34">
      <w:pPr>
        <w:pStyle w:val="ListParagraph"/>
        <w:rPr>
          <w:rFonts w:cstheme="minorHAnsi"/>
          <w:szCs w:val="22"/>
        </w:rPr>
      </w:pPr>
      <w:r w:rsidRPr="00EB01B0">
        <w:rPr>
          <w:rFonts w:cstheme="minorHAnsi"/>
          <w:szCs w:val="22"/>
        </w:rPr>
        <w:t xml:space="preserve">Motivation to </w:t>
      </w:r>
      <w:proofErr w:type="gramStart"/>
      <w:r w:rsidRPr="00EB01B0">
        <w:rPr>
          <w:rFonts w:cstheme="minorHAnsi"/>
          <w:szCs w:val="22"/>
        </w:rPr>
        <w:t>adopt:</w:t>
      </w:r>
      <w:proofErr w:type="gramEnd"/>
      <w:r w:rsidRPr="00EB01B0">
        <w:rPr>
          <w:rFonts w:cstheme="minorHAnsi"/>
          <w:szCs w:val="22"/>
        </w:rPr>
        <w:t xml:space="preserve"> reasons for seeking intercountry adoption, understanding of</w:t>
      </w:r>
      <w:r w:rsidR="004B514E">
        <w:rPr>
          <w:rFonts w:cstheme="minorHAnsi"/>
          <w:szCs w:val="22"/>
        </w:rPr>
        <w:t> </w:t>
      </w:r>
      <w:r w:rsidRPr="00EB01B0">
        <w:rPr>
          <w:rFonts w:cstheme="minorHAnsi"/>
          <w:szCs w:val="22"/>
        </w:rPr>
        <w:t>adoption loss and trauma, expectations of the child.</w:t>
      </w:r>
    </w:p>
    <w:p w14:paraId="3BB42F01" w14:textId="77777777" w:rsidR="00F03461" w:rsidRPr="00EB01B0" w:rsidRDefault="00F03461" w:rsidP="00482C34">
      <w:pPr>
        <w:pStyle w:val="ListParagraph"/>
        <w:rPr>
          <w:rFonts w:cstheme="minorHAnsi"/>
          <w:szCs w:val="22"/>
        </w:rPr>
      </w:pPr>
      <w:r w:rsidRPr="00EB01B0">
        <w:rPr>
          <w:rFonts w:cstheme="minorHAnsi"/>
          <w:szCs w:val="22"/>
        </w:rPr>
        <w:t>Cultural and racial considerations: applicants’ attitudes to race, capacity to support a child’s cultural identity.</w:t>
      </w:r>
    </w:p>
    <w:p w14:paraId="0A7C160E" w14:textId="77777777" w:rsidR="00F03461" w:rsidRPr="00EB01B0" w:rsidRDefault="00F03461" w:rsidP="00482C34">
      <w:pPr>
        <w:pStyle w:val="ListParagraph"/>
        <w:rPr>
          <w:rFonts w:cstheme="minorHAnsi"/>
          <w:szCs w:val="22"/>
        </w:rPr>
      </w:pPr>
      <w:r w:rsidRPr="00EB01B0">
        <w:rPr>
          <w:rFonts w:cstheme="minorHAnsi"/>
          <w:szCs w:val="22"/>
        </w:rPr>
        <w:t>Professional recommendation: approval, deferral, or rejection, sometimes with conditions or age/needs restrictions.</w:t>
      </w:r>
    </w:p>
    <w:p w14:paraId="5566BEA6" w14:textId="09BA9EE8" w:rsidR="00F03461" w:rsidRPr="00482C34" w:rsidRDefault="00F03461" w:rsidP="00482C34">
      <w:pPr>
        <w:rPr>
          <w:rFonts w:eastAsia="Times New Roman" w:cstheme="minorHAnsi"/>
          <w:szCs w:val="22"/>
          <w:lang w:eastAsia="en-AU"/>
        </w:rPr>
      </w:pPr>
      <w:r w:rsidRPr="00482C34">
        <w:rPr>
          <w:rFonts w:eastAsia="Times New Roman" w:cstheme="minorHAnsi"/>
          <w:szCs w:val="22"/>
          <w:lang w:eastAsia="en-AU"/>
        </w:rPr>
        <w:t>The completed home study became the official state endorsement used domestically and</w:t>
      </w:r>
      <w:r w:rsidR="004B514E">
        <w:rPr>
          <w:rFonts w:eastAsia="Times New Roman" w:cstheme="minorHAnsi"/>
          <w:szCs w:val="22"/>
          <w:lang w:eastAsia="en-AU"/>
        </w:rPr>
        <w:t> </w:t>
      </w:r>
      <w:r w:rsidRPr="00482C34">
        <w:rPr>
          <w:rFonts w:eastAsia="Times New Roman" w:cstheme="minorHAnsi"/>
          <w:szCs w:val="22"/>
          <w:lang w:eastAsia="en-AU"/>
        </w:rPr>
        <w:t>overseas. Assessments were inconsistent across jurisdictions, which led to the Joint Committee on Intercountry Adoption (1985), the reinforcement of national requirements (1986), and the creation of the Standing Sub‑Committee on Intercountry Adoption to</w:t>
      </w:r>
      <w:r w:rsidR="0036287E">
        <w:rPr>
          <w:rFonts w:eastAsia="Times New Roman" w:cstheme="minorHAnsi"/>
          <w:szCs w:val="22"/>
          <w:lang w:eastAsia="en-AU"/>
        </w:rPr>
        <w:t> </w:t>
      </w:r>
      <w:r w:rsidRPr="00482C34">
        <w:rPr>
          <w:rFonts w:eastAsia="Times New Roman" w:cstheme="minorHAnsi"/>
          <w:szCs w:val="22"/>
          <w:lang w:eastAsia="en-AU"/>
        </w:rPr>
        <w:t>monitor compliance.</w:t>
      </w:r>
    </w:p>
    <w:p w14:paraId="3ACA2352" w14:textId="77777777" w:rsidR="00F03461" w:rsidRPr="00482C34" w:rsidRDefault="00F03461" w:rsidP="00482C34">
      <w:pPr>
        <w:rPr>
          <w:rFonts w:eastAsia="Times New Roman" w:cstheme="minorHAnsi"/>
          <w:szCs w:val="22"/>
          <w:lang w:eastAsia="en-AU"/>
        </w:rPr>
      </w:pPr>
      <w:r w:rsidRPr="00482C34">
        <w:rPr>
          <w:rFonts w:eastAsia="Times New Roman" w:cstheme="minorHAnsi"/>
          <w:szCs w:val="22"/>
          <w:lang w:eastAsia="en-AU"/>
        </w:rPr>
        <w:t>Parents in countries such as Australia, the US, or Europe submitted:</w:t>
      </w:r>
    </w:p>
    <w:p w14:paraId="77B9E02B" w14:textId="77777777" w:rsidR="00F03461" w:rsidRPr="00EB01B0" w:rsidRDefault="00F03461" w:rsidP="00482C34">
      <w:pPr>
        <w:pStyle w:val="ListParagraph"/>
        <w:rPr>
          <w:rFonts w:cstheme="minorHAnsi"/>
          <w:szCs w:val="22"/>
        </w:rPr>
      </w:pPr>
      <w:r w:rsidRPr="00EB01B0">
        <w:rPr>
          <w:rFonts w:cstheme="minorHAnsi"/>
          <w:szCs w:val="22"/>
        </w:rPr>
        <w:t>application forms</w:t>
      </w:r>
    </w:p>
    <w:p w14:paraId="30D9DA97" w14:textId="77777777" w:rsidR="00F03461" w:rsidRPr="00EB01B0" w:rsidRDefault="00F03461" w:rsidP="00482C34">
      <w:pPr>
        <w:pStyle w:val="ListParagraph"/>
        <w:rPr>
          <w:rFonts w:cstheme="minorHAnsi"/>
          <w:szCs w:val="22"/>
        </w:rPr>
      </w:pPr>
      <w:r w:rsidRPr="00EB01B0">
        <w:rPr>
          <w:rFonts w:cstheme="minorHAnsi"/>
          <w:szCs w:val="22"/>
        </w:rPr>
        <w:t>health and financial checks</w:t>
      </w:r>
    </w:p>
    <w:p w14:paraId="30A3AE32" w14:textId="77777777" w:rsidR="00F03461" w:rsidRPr="00EB01B0" w:rsidRDefault="00F03461" w:rsidP="00482C34">
      <w:pPr>
        <w:pStyle w:val="ListParagraph"/>
        <w:rPr>
          <w:rFonts w:cstheme="minorHAnsi"/>
          <w:szCs w:val="22"/>
        </w:rPr>
      </w:pPr>
      <w:r w:rsidRPr="00EB01B0">
        <w:rPr>
          <w:rFonts w:cstheme="minorHAnsi"/>
          <w:szCs w:val="22"/>
        </w:rPr>
        <w:t>references.</w:t>
      </w:r>
    </w:p>
    <w:p w14:paraId="125E77C1" w14:textId="7354B39B" w:rsidR="00F03461" w:rsidRPr="00482C34" w:rsidRDefault="00F03461" w:rsidP="00482C34">
      <w:pPr>
        <w:rPr>
          <w:rFonts w:eastAsia="Times New Roman" w:cstheme="minorHAnsi"/>
          <w:szCs w:val="22"/>
          <w:lang w:eastAsia="en-AU"/>
        </w:rPr>
      </w:pPr>
      <w:r w:rsidRPr="00482C34">
        <w:rPr>
          <w:rFonts w:eastAsia="Times New Roman" w:cstheme="minorHAnsi"/>
          <w:szCs w:val="22"/>
          <w:lang w:eastAsia="en-AU"/>
        </w:rPr>
        <w:t xml:space="preserve">Receiving country agencies sent the completed home study to </w:t>
      </w:r>
      <w:r w:rsidR="00AF1FAB">
        <w:rPr>
          <w:rFonts w:eastAsia="Times New Roman" w:cstheme="minorHAnsi"/>
          <w:szCs w:val="22"/>
          <w:lang w:eastAsia="en-AU"/>
        </w:rPr>
        <w:t>ROK</w:t>
      </w:r>
      <w:r w:rsidRPr="00482C34">
        <w:rPr>
          <w:rFonts w:eastAsia="Times New Roman" w:cstheme="minorHAnsi"/>
          <w:szCs w:val="22"/>
          <w:lang w:eastAsia="en-AU"/>
        </w:rPr>
        <w:t xml:space="preserve"> agencies for</w:t>
      </w:r>
      <w:r w:rsidR="004B514E">
        <w:rPr>
          <w:rFonts w:eastAsia="Times New Roman" w:cstheme="minorHAnsi"/>
          <w:szCs w:val="22"/>
          <w:lang w:eastAsia="en-AU"/>
        </w:rPr>
        <w:t> </w:t>
      </w:r>
      <w:r w:rsidRPr="00482C34">
        <w:rPr>
          <w:rFonts w:eastAsia="Times New Roman" w:cstheme="minorHAnsi"/>
          <w:szCs w:val="22"/>
          <w:lang w:eastAsia="en-AU"/>
        </w:rPr>
        <w:t xml:space="preserve">review. </w:t>
      </w:r>
    </w:p>
    <w:p w14:paraId="4D24D472" w14:textId="101A8C4C" w:rsidR="00F03461" w:rsidRPr="004A6D60" w:rsidRDefault="00F03461">
      <w:pPr>
        <w:pStyle w:val="ListParagraph"/>
        <w:numPr>
          <w:ilvl w:val="0"/>
          <w:numId w:val="13"/>
        </w:numPr>
        <w:spacing w:before="120" w:after="120"/>
        <w:ind w:left="714" w:hanging="357"/>
        <w:rPr>
          <w:rFonts w:eastAsia="Cambria" w:cstheme="minorHAnsi"/>
          <w:b/>
          <w:bCs/>
          <w:color w:val="000000" w:themeColor="text1"/>
          <w:szCs w:val="22"/>
        </w:rPr>
      </w:pPr>
      <w:r w:rsidRPr="004A6D60">
        <w:rPr>
          <w:rFonts w:eastAsia="Cambria" w:cstheme="minorHAnsi"/>
          <w:b/>
          <w:bCs/>
          <w:color w:val="000000" w:themeColor="text1"/>
          <w:szCs w:val="22"/>
        </w:rPr>
        <w:t xml:space="preserve">Matching by </w:t>
      </w:r>
      <w:r w:rsidR="006243C8">
        <w:rPr>
          <w:rFonts w:eastAsia="Cambria" w:cstheme="minorHAnsi"/>
          <w:b/>
          <w:bCs/>
          <w:color w:val="000000" w:themeColor="text1"/>
          <w:szCs w:val="22"/>
        </w:rPr>
        <w:t>ROK</w:t>
      </w:r>
      <w:r w:rsidRPr="004A6D60">
        <w:rPr>
          <w:rFonts w:eastAsia="Cambria" w:cstheme="minorHAnsi"/>
          <w:b/>
          <w:bCs/>
          <w:color w:val="000000" w:themeColor="text1"/>
          <w:szCs w:val="22"/>
        </w:rPr>
        <w:t xml:space="preserve"> Authorities</w:t>
      </w:r>
    </w:p>
    <w:p w14:paraId="163888B8" w14:textId="7509C47D" w:rsidR="00F03461" w:rsidRPr="00482C34" w:rsidRDefault="00F03461" w:rsidP="00A72CDE">
      <w:pPr>
        <w:rPr>
          <w:rFonts w:eastAsia="Times New Roman" w:cstheme="minorHAnsi"/>
          <w:szCs w:val="22"/>
          <w:lang w:eastAsia="en-AU"/>
        </w:rPr>
      </w:pPr>
      <w:r w:rsidRPr="00482C34">
        <w:rPr>
          <w:rFonts w:eastAsia="Times New Roman" w:cstheme="minorHAnsi"/>
          <w:szCs w:val="22"/>
          <w:lang w:eastAsia="en-AU"/>
        </w:rPr>
        <w:t>Matching was often done overseas, using Australian home studies. ROK agencies—not the receiving country—matched children with families, based on child needs, family profile, and agency judgment.</w:t>
      </w:r>
    </w:p>
    <w:p w14:paraId="529BFEB7" w14:textId="77777777" w:rsidR="006E4816" w:rsidRDefault="006E4816">
      <w:pPr>
        <w:spacing w:after="240"/>
        <w:rPr>
          <w:rFonts w:eastAsia="Cambria" w:cstheme="minorHAnsi"/>
          <w:b/>
          <w:bCs/>
          <w:color w:val="000000" w:themeColor="text1"/>
          <w:szCs w:val="22"/>
        </w:rPr>
      </w:pPr>
      <w:r>
        <w:rPr>
          <w:rFonts w:eastAsia="Cambria" w:cstheme="minorHAnsi"/>
          <w:b/>
          <w:bCs/>
          <w:color w:val="000000" w:themeColor="text1"/>
          <w:szCs w:val="22"/>
        </w:rPr>
        <w:br w:type="page"/>
      </w:r>
    </w:p>
    <w:p w14:paraId="11E1C879" w14:textId="43453F59" w:rsidR="00F03461" w:rsidRPr="004A6D60" w:rsidRDefault="00F03461">
      <w:pPr>
        <w:pStyle w:val="ListParagraph"/>
        <w:numPr>
          <w:ilvl w:val="0"/>
          <w:numId w:val="13"/>
        </w:numPr>
        <w:spacing w:before="120" w:after="120"/>
        <w:ind w:left="714" w:hanging="357"/>
        <w:rPr>
          <w:rFonts w:eastAsia="Cambria" w:cstheme="minorHAnsi"/>
          <w:b/>
          <w:bCs/>
          <w:color w:val="000000" w:themeColor="text1"/>
          <w:szCs w:val="22"/>
        </w:rPr>
      </w:pPr>
      <w:r w:rsidRPr="004A6D60">
        <w:rPr>
          <w:rFonts w:eastAsia="Cambria" w:cstheme="minorHAnsi"/>
          <w:b/>
          <w:bCs/>
          <w:color w:val="000000" w:themeColor="text1"/>
          <w:szCs w:val="22"/>
        </w:rPr>
        <w:lastRenderedPageBreak/>
        <w:t>Approval by Receiving Country</w:t>
      </w:r>
    </w:p>
    <w:p w14:paraId="7D4A2042" w14:textId="0A846041" w:rsidR="00F03461" w:rsidRPr="00482C34" w:rsidRDefault="00F03461" w:rsidP="00482C34">
      <w:pPr>
        <w:rPr>
          <w:rFonts w:eastAsia="Times New Roman" w:cstheme="minorHAnsi"/>
          <w:szCs w:val="22"/>
          <w:lang w:eastAsia="en-AU"/>
        </w:rPr>
      </w:pPr>
      <w:r w:rsidRPr="00482C34">
        <w:rPr>
          <w:rFonts w:eastAsia="Times New Roman" w:cstheme="minorHAnsi"/>
          <w:szCs w:val="22"/>
          <w:lang w:eastAsia="en-AU"/>
        </w:rPr>
        <w:t xml:space="preserve">As outlined above, some states acted as ‘contact states’ for </w:t>
      </w:r>
      <w:proofErr w:type="gramStart"/>
      <w:r w:rsidRPr="00482C34">
        <w:rPr>
          <w:rFonts w:eastAsia="Times New Roman" w:cstheme="minorHAnsi"/>
          <w:szCs w:val="22"/>
          <w:lang w:eastAsia="en-AU"/>
        </w:rPr>
        <w:t>particular countries</w:t>
      </w:r>
      <w:proofErr w:type="gramEnd"/>
      <w:r w:rsidRPr="00482C34">
        <w:rPr>
          <w:rFonts w:eastAsia="Times New Roman" w:cstheme="minorHAnsi"/>
          <w:szCs w:val="22"/>
          <w:lang w:eastAsia="en-AU"/>
        </w:rPr>
        <w:t>, a system endorsed by CSWM in the early 1980s.</w:t>
      </w:r>
    </w:p>
    <w:p w14:paraId="046509F9" w14:textId="7D2916A5" w:rsidR="00F03461" w:rsidRPr="00EB01B0" w:rsidRDefault="00F03461" w:rsidP="00482C34">
      <w:pPr>
        <w:rPr>
          <w:rFonts w:cstheme="minorHAnsi"/>
          <w:szCs w:val="22"/>
        </w:rPr>
      </w:pPr>
      <w:r w:rsidRPr="00EB01B0">
        <w:rPr>
          <w:rFonts w:cstheme="minorHAnsi"/>
          <w:szCs w:val="22"/>
        </w:rPr>
        <w:t>The receiving country reviewed the file to ensure the adoption met immigration and welfare standards. In Australia, visa approval depended on Commonwealth immigration law and guardianship processes</w:t>
      </w:r>
      <w:r>
        <w:rPr>
          <w:rFonts w:cstheme="minorHAnsi"/>
          <w:szCs w:val="22"/>
        </w:rPr>
        <w:t>, r</w:t>
      </w:r>
      <w:r w:rsidRPr="00EB01B0">
        <w:rPr>
          <w:rFonts w:cstheme="minorHAnsi"/>
          <w:szCs w:val="22"/>
        </w:rPr>
        <w:t>eflect</w:t>
      </w:r>
      <w:r>
        <w:rPr>
          <w:rFonts w:cstheme="minorHAnsi"/>
          <w:szCs w:val="22"/>
        </w:rPr>
        <w:t>ing</w:t>
      </w:r>
      <w:r w:rsidRPr="00EB01B0">
        <w:rPr>
          <w:rFonts w:cstheme="minorHAnsi"/>
          <w:szCs w:val="22"/>
        </w:rPr>
        <w:t xml:space="preserve"> immigration responsibilities under the </w:t>
      </w:r>
      <w:r w:rsidRPr="00EB01B0">
        <w:rPr>
          <w:rFonts w:cstheme="minorHAnsi"/>
          <w:i/>
          <w:iCs/>
          <w:szCs w:val="22"/>
        </w:rPr>
        <w:t>Immigration (Guardianship of Children) Act 1946.</w:t>
      </w:r>
      <w:r w:rsidRPr="00EB01B0">
        <w:rPr>
          <w:rFonts w:cstheme="minorHAnsi"/>
          <w:szCs w:val="22"/>
        </w:rPr>
        <w:t xml:space="preserve"> Australian states </w:t>
      </w:r>
      <w:r>
        <w:rPr>
          <w:rFonts w:cstheme="minorHAnsi"/>
          <w:szCs w:val="22"/>
        </w:rPr>
        <w:t xml:space="preserve">and territories </w:t>
      </w:r>
      <w:r w:rsidRPr="00EB01B0">
        <w:rPr>
          <w:rFonts w:cstheme="minorHAnsi"/>
          <w:szCs w:val="22"/>
        </w:rPr>
        <w:t>had limited capacity to verify child background information, orphan status, and consent documentation.</w:t>
      </w:r>
    </w:p>
    <w:p w14:paraId="188360D7" w14:textId="2FD371EE" w:rsidR="00F03461" w:rsidRPr="001F35D3" w:rsidRDefault="00F03461" w:rsidP="0096470C">
      <w:pPr>
        <w:rPr>
          <w:rFonts w:cstheme="minorHAnsi"/>
          <w:color w:val="005A70" w:themeColor="accent1"/>
          <w:szCs w:val="22"/>
        </w:rPr>
      </w:pPr>
      <w:r w:rsidRPr="00EB01B0">
        <w:rPr>
          <w:rFonts w:cstheme="minorHAnsi"/>
          <w:szCs w:val="22"/>
        </w:rPr>
        <w:t xml:space="preserve">Children were often escorted in groups on international flights </w:t>
      </w:r>
      <w:r>
        <w:rPr>
          <w:rFonts w:cstheme="minorHAnsi"/>
          <w:szCs w:val="22"/>
        </w:rPr>
        <w:t xml:space="preserve">to the receiving country, including </w:t>
      </w:r>
      <w:r w:rsidRPr="00EB01B0">
        <w:rPr>
          <w:rFonts w:cstheme="minorHAnsi"/>
          <w:szCs w:val="22"/>
        </w:rPr>
        <w:t xml:space="preserve">by </w:t>
      </w:r>
      <w:r>
        <w:rPr>
          <w:rFonts w:cstheme="minorHAnsi"/>
          <w:szCs w:val="22"/>
        </w:rPr>
        <w:t>staff from the overseas adoption agenc</w:t>
      </w:r>
      <w:r w:rsidR="00310F74">
        <w:rPr>
          <w:rFonts w:cstheme="minorHAnsi"/>
          <w:szCs w:val="22"/>
        </w:rPr>
        <w:t>ies like</w:t>
      </w:r>
      <w:r>
        <w:rPr>
          <w:rFonts w:cstheme="minorHAnsi"/>
          <w:szCs w:val="22"/>
        </w:rPr>
        <w:t xml:space="preserve"> ESWS</w:t>
      </w:r>
      <w:r w:rsidRPr="00EB01B0">
        <w:rPr>
          <w:rFonts w:cstheme="minorHAnsi"/>
          <w:szCs w:val="22"/>
        </w:rPr>
        <w:t xml:space="preserve">. </w:t>
      </w:r>
      <w:r>
        <w:rPr>
          <w:rFonts w:cstheme="minorHAnsi"/>
          <w:szCs w:val="22"/>
        </w:rPr>
        <w:t>S</w:t>
      </w:r>
      <w:r w:rsidRPr="00EB01B0">
        <w:rPr>
          <w:rFonts w:cstheme="minorHAnsi"/>
          <w:szCs w:val="22"/>
        </w:rPr>
        <w:t xml:space="preserve">ometimes adoptive parents travelled to </w:t>
      </w:r>
      <w:r>
        <w:rPr>
          <w:rFonts w:cstheme="minorHAnsi"/>
          <w:szCs w:val="22"/>
        </w:rPr>
        <w:t>the ROK</w:t>
      </w:r>
      <w:r w:rsidRPr="00EB01B0">
        <w:rPr>
          <w:rFonts w:cstheme="minorHAnsi"/>
          <w:szCs w:val="22"/>
        </w:rPr>
        <w:t>, but escorting was more common in the early decades.</w:t>
      </w:r>
    </w:p>
    <w:p w14:paraId="2876A524" w14:textId="69054DD9" w:rsidR="00F03461" w:rsidRPr="001F35D3" w:rsidRDefault="00F03461" w:rsidP="0096470C">
      <w:pPr>
        <w:rPr>
          <w:rFonts w:cstheme="minorHAnsi"/>
          <w:b/>
          <w:bCs/>
          <w:color w:val="005A70" w:themeColor="accent1"/>
          <w:szCs w:val="22"/>
        </w:rPr>
      </w:pPr>
      <w:r w:rsidRPr="001F35D3">
        <w:rPr>
          <w:rFonts w:cstheme="minorHAnsi"/>
          <w:b/>
          <w:bCs/>
          <w:color w:val="005A70" w:themeColor="accent1"/>
          <w:szCs w:val="22"/>
        </w:rPr>
        <w:t>New South Wales (NSW)</w:t>
      </w:r>
    </w:p>
    <w:p w14:paraId="33FDAC2C" w14:textId="567A07E7" w:rsidR="00F03461" w:rsidRPr="00EB01B0" w:rsidRDefault="00F03461" w:rsidP="003F27E3">
      <w:pPr>
        <w:spacing w:after="120"/>
        <w:rPr>
          <w:rFonts w:eastAsia="Times New Roman" w:cstheme="minorHAnsi"/>
          <w:szCs w:val="22"/>
          <w:lang w:eastAsia="en-AU"/>
        </w:rPr>
      </w:pPr>
      <w:r w:rsidRPr="00EB01B0">
        <w:rPr>
          <w:rFonts w:eastAsia="Times New Roman" w:cstheme="minorHAnsi"/>
          <w:szCs w:val="22"/>
          <w:lang w:eastAsia="en-AU"/>
        </w:rPr>
        <w:t xml:space="preserve">NSW is the only jurisdiction with detailed public reporting demonstrating an operational role in </w:t>
      </w:r>
      <w:r>
        <w:rPr>
          <w:rFonts w:eastAsia="Times New Roman" w:cstheme="minorHAnsi"/>
          <w:szCs w:val="22"/>
          <w:lang w:eastAsia="en-AU"/>
        </w:rPr>
        <w:t>ROK</w:t>
      </w:r>
      <w:r w:rsidRPr="00EB01B0">
        <w:rPr>
          <w:rFonts w:eastAsia="Times New Roman" w:cstheme="minorHAnsi"/>
          <w:szCs w:val="22"/>
          <w:lang w:eastAsia="en-AU"/>
        </w:rPr>
        <w:t xml:space="preserve"> </w:t>
      </w:r>
      <w:r>
        <w:rPr>
          <w:rFonts w:eastAsia="Times New Roman" w:cstheme="minorHAnsi"/>
          <w:szCs w:val="22"/>
          <w:lang w:eastAsia="en-AU"/>
        </w:rPr>
        <w:t>intercountry adoption</w:t>
      </w:r>
      <w:r w:rsidRPr="00EB01B0">
        <w:rPr>
          <w:rFonts w:eastAsia="Times New Roman" w:cstheme="minorHAnsi"/>
          <w:szCs w:val="22"/>
          <w:lang w:eastAsia="en-AU"/>
        </w:rPr>
        <w:t xml:space="preserve"> prior to 1998. Available </w:t>
      </w:r>
      <w:r>
        <w:rPr>
          <w:rFonts w:eastAsia="Times New Roman" w:cstheme="minorHAnsi"/>
          <w:szCs w:val="22"/>
          <w:lang w:eastAsia="en-AU"/>
        </w:rPr>
        <w:t>information</w:t>
      </w:r>
      <w:r w:rsidRPr="00EB01B0">
        <w:rPr>
          <w:rFonts w:eastAsia="Times New Roman" w:cstheme="minorHAnsi"/>
          <w:szCs w:val="22"/>
          <w:lang w:eastAsia="en-AU"/>
        </w:rPr>
        <w:t xml:space="preserve"> indicates NSW handled application processing, assessments, liaison with </w:t>
      </w:r>
      <w:r>
        <w:rPr>
          <w:rFonts w:eastAsia="Times New Roman" w:cstheme="minorHAnsi"/>
          <w:szCs w:val="22"/>
          <w:lang w:eastAsia="en-AU"/>
        </w:rPr>
        <w:t xml:space="preserve">ROK </w:t>
      </w:r>
      <w:r w:rsidRPr="00EB01B0">
        <w:rPr>
          <w:rFonts w:eastAsia="Times New Roman" w:cstheme="minorHAnsi"/>
          <w:szCs w:val="22"/>
          <w:lang w:eastAsia="en-AU"/>
        </w:rPr>
        <w:t>agencies, record</w:t>
      </w:r>
      <w:r w:rsidRPr="00EB01B0">
        <w:rPr>
          <w:rFonts w:eastAsia="Times New Roman" w:cstheme="minorHAnsi"/>
          <w:szCs w:val="22"/>
          <w:lang w:eastAsia="en-AU"/>
        </w:rPr>
        <w:noBreakHyphen/>
        <w:t xml:space="preserve">keeping, and legal finalisation under NSW law, with a high concentration of </w:t>
      </w:r>
      <w:r>
        <w:rPr>
          <w:rFonts w:eastAsia="Times New Roman" w:cstheme="minorHAnsi"/>
          <w:szCs w:val="22"/>
          <w:lang w:eastAsia="en-AU"/>
        </w:rPr>
        <w:t>ROK</w:t>
      </w:r>
      <w:r w:rsidRPr="00EB01B0">
        <w:rPr>
          <w:rFonts w:eastAsia="Times New Roman" w:cstheme="minorHAnsi"/>
          <w:szCs w:val="22"/>
          <w:lang w:eastAsia="en-AU"/>
        </w:rPr>
        <w:t xml:space="preserve"> adoptions occurring in this state. NSW received the majority of </w:t>
      </w:r>
      <w:r w:rsidR="00AF1FAB">
        <w:rPr>
          <w:rFonts w:eastAsia="Times New Roman" w:cstheme="minorHAnsi"/>
          <w:szCs w:val="22"/>
          <w:lang w:eastAsia="en-AU"/>
        </w:rPr>
        <w:t>ROK</w:t>
      </w:r>
      <w:r w:rsidRPr="00EB01B0">
        <w:rPr>
          <w:rFonts w:eastAsia="Times New Roman" w:cstheme="minorHAnsi"/>
          <w:szCs w:val="22"/>
          <w:lang w:eastAsia="en-AU"/>
        </w:rPr>
        <w:t xml:space="preserve"> adoptions in </w:t>
      </w:r>
      <w:r>
        <w:rPr>
          <w:rFonts w:eastAsia="Times New Roman" w:cstheme="minorHAnsi"/>
          <w:szCs w:val="22"/>
          <w:lang w:eastAsia="en-AU"/>
        </w:rPr>
        <w:t xml:space="preserve">the </w:t>
      </w:r>
      <w:r w:rsidRPr="00EB01B0">
        <w:rPr>
          <w:rFonts w:eastAsia="Times New Roman" w:cstheme="minorHAnsi"/>
          <w:szCs w:val="22"/>
          <w:lang w:eastAsia="en-AU"/>
        </w:rPr>
        <w:t>early years</w:t>
      </w:r>
      <w:r w:rsidR="001855CA">
        <w:rPr>
          <w:rFonts w:eastAsia="Times New Roman" w:cstheme="minorHAnsi"/>
          <w:szCs w:val="22"/>
          <w:lang w:eastAsia="en-AU"/>
        </w:rPr>
        <w:t xml:space="preserve"> of</w:t>
      </w:r>
      <w:r w:rsidR="0036287E">
        <w:rPr>
          <w:rFonts w:eastAsia="Times New Roman" w:cstheme="minorHAnsi"/>
          <w:szCs w:val="22"/>
          <w:lang w:eastAsia="en-AU"/>
        </w:rPr>
        <w:t> </w:t>
      </w:r>
      <w:r w:rsidR="001855CA">
        <w:rPr>
          <w:rFonts w:eastAsia="Times New Roman" w:cstheme="minorHAnsi"/>
          <w:szCs w:val="22"/>
          <w:lang w:eastAsia="en-AU"/>
        </w:rPr>
        <w:t>the program</w:t>
      </w:r>
      <w:r>
        <w:rPr>
          <w:rFonts w:eastAsia="Times New Roman" w:cstheme="minorHAnsi"/>
          <w:szCs w:val="22"/>
          <w:lang w:eastAsia="en-AU"/>
        </w:rPr>
        <w:t>, up until the</w:t>
      </w:r>
      <w:r w:rsidRPr="00EB01B0">
        <w:rPr>
          <w:rFonts w:eastAsia="Times New Roman" w:cstheme="minorHAnsi"/>
          <w:szCs w:val="22"/>
          <w:lang w:eastAsia="en-AU"/>
        </w:rPr>
        <w:t xml:space="preserve"> 3 years from 1990-91 to 1992-93, after which the concentration in NSW reduced to 20-30%.</w:t>
      </w:r>
    </w:p>
    <w:p w14:paraId="25C2EA0B" w14:textId="4D225F7D" w:rsidR="00F03461" w:rsidRPr="00482C34" w:rsidRDefault="00F03461" w:rsidP="00482C34">
      <w:pPr>
        <w:pStyle w:val="ListParagraph"/>
      </w:pPr>
      <w:r w:rsidRPr="00482C34">
        <w:t xml:space="preserve">In 1990-91, NSW received 102 (50%) of the 203 </w:t>
      </w:r>
      <w:r w:rsidR="00AF1FAB" w:rsidRPr="00482C34">
        <w:t xml:space="preserve">children adopted from </w:t>
      </w:r>
      <w:r w:rsidR="00AF1FAB">
        <w:t>ROK</w:t>
      </w:r>
      <w:r w:rsidRPr="00482C34">
        <w:t>.</w:t>
      </w:r>
      <w:r w:rsidRPr="00482C34">
        <w:rPr>
          <w:rStyle w:val="EndnoteReference"/>
        </w:rPr>
        <w:endnoteReference w:id="76"/>
      </w:r>
      <w:r w:rsidRPr="00482C34">
        <w:t xml:space="preserve"> </w:t>
      </w:r>
    </w:p>
    <w:p w14:paraId="41995FDB" w14:textId="4A5ECF57" w:rsidR="00F03461" w:rsidRPr="00482C34" w:rsidRDefault="00F03461" w:rsidP="00482C34">
      <w:pPr>
        <w:pStyle w:val="ListParagraph"/>
      </w:pPr>
      <w:r w:rsidRPr="00482C34">
        <w:t xml:space="preserve">In 1991-92, NSW received 69 (65%) of the 106 </w:t>
      </w:r>
      <w:r w:rsidR="00AF1FAB" w:rsidRPr="00482C34">
        <w:t xml:space="preserve">children adopted from </w:t>
      </w:r>
      <w:r w:rsidR="00AF1FAB">
        <w:t>ROK</w:t>
      </w:r>
      <w:r w:rsidRPr="00482C34">
        <w:t>.</w:t>
      </w:r>
      <w:r w:rsidRPr="00482C34">
        <w:rPr>
          <w:rStyle w:val="EndnoteReference"/>
        </w:rPr>
        <w:endnoteReference w:id="77"/>
      </w:r>
      <w:r w:rsidRPr="00482C34">
        <w:t xml:space="preserve"> </w:t>
      </w:r>
    </w:p>
    <w:p w14:paraId="33FF2B10" w14:textId="5267DD31" w:rsidR="00F03461" w:rsidRPr="00482C34" w:rsidRDefault="00F03461" w:rsidP="00482C34">
      <w:pPr>
        <w:pStyle w:val="ListParagraph"/>
      </w:pPr>
      <w:r w:rsidRPr="00482C34">
        <w:t xml:space="preserve">In 1992-93, NSW received 28 (56%) of the 50 children adopted from </w:t>
      </w:r>
      <w:r w:rsidR="00AF1FAB">
        <w:t>ROK</w:t>
      </w:r>
      <w:r w:rsidRPr="00482C34">
        <w:t>.</w:t>
      </w:r>
      <w:r w:rsidRPr="00482C34">
        <w:rPr>
          <w:rStyle w:val="EndnoteReference"/>
        </w:rPr>
        <w:endnoteReference w:id="78"/>
      </w:r>
    </w:p>
    <w:p w14:paraId="5F23E684" w14:textId="0B7F0036" w:rsidR="00F03461" w:rsidRPr="00EB01B0" w:rsidRDefault="00F03461" w:rsidP="003F27E3">
      <w:pPr>
        <w:spacing w:after="120"/>
        <w:rPr>
          <w:rFonts w:eastAsia="Times New Roman" w:cstheme="minorHAnsi"/>
          <w:szCs w:val="22"/>
          <w:lang w:eastAsia="en-AU"/>
        </w:rPr>
      </w:pPr>
      <w:r w:rsidRPr="00A72CDE">
        <w:rPr>
          <w:rFonts w:eastAsia="Times New Roman" w:cstheme="minorHAnsi"/>
          <w:b/>
          <w:bCs/>
          <w:szCs w:val="22"/>
          <w:lang w:eastAsia="en-AU"/>
        </w:rPr>
        <w:t>Table 1</w:t>
      </w:r>
      <w:r>
        <w:rPr>
          <w:rFonts w:eastAsia="Times New Roman" w:cstheme="minorHAnsi"/>
          <w:b/>
          <w:bCs/>
          <w:szCs w:val="22"/>
          <w:lang w:eastAsia="en-AU"/>
        </w:rPr>
        <w:t xml:space="preserve"> </w:t>
      </w:r>
      <w:r>
        <w:rPr>
          <w:rFonts w:eastAsia="Times New Roman" w:cstheme="minorHAnsi"/>
          <w:szCs w:val="22"/>
          <w:lang w:eastAsia="en-AU"/>
        </w:rPr>
        <w:t>collates</w:t>
      </w:r>
      <w:r w:rsidRPr="00EB01B0">
        <w:rPr>
          <w:rFonts w:eastAsia="Times New Roman" w:cstheme="minorHAnsi"/>
          <w:szCs w:val="22"/>
          <w:lang w:eastAsia="en-AU"/>
        </w:rPr>
        <w:t xml:space="preserve"> </w:t>
      </w:r>
      <w:r w:rsidR="00AF1FAB">
        <w:rPr>
          <w:rFonts w:eastAsia="Times New Roman" w:cstheme="minorHAnsi"/>
          <w:szCs w:val="22"/>
          <w:lang w:eastAsia="en-AU"/>
        </w:rPr>
        <w:t>ROK</w:t>
      </w:r>
      <w:r w:rsidRPr="00EB01B0">
        <w:rPr>
          <w:rFonts w:eastAsia="Times New Roman" w:cstheme="minorHAnsi"/>
          <w:szCs w:val="22"/>
          <w:lang w:eastAsia="en-AU"/>
        </w:rPr>
        <w:t xml:space="preserve"> adoption data from various sources between 1979-80 and 1997</w:t>
      </w:r>
      <w:r w:rsidR="00A806B1">
        <w:rPr>
          <w:rFonts w:eastAsia="Times New Roman" w:cstheme="minorHAnsi"/>
          <w:szCs w:val="22"/>
          <w:lang w:eastAsia="en-AU"/>
        </w:rPr>
        <w:noBreakHyphen/>
      </w:r>
      <w:r w:rsidRPr="00EB01B0">
        <w:rPr>
          <w:rFonts w:eastAsia="Times New Roman" w:cstheme="minorHAnsi"/>
          <w:szCs w:val="22"/>
          <w:lang w:eastAsia="en-AU"/>
        </w:rPr>
        <w:t>98</w:t>
      </w:r>
      <w:r>
        <w:rPr>
          <w:rFonts w:eastAsia="Times New Roman" w:cstheme="minorHAnsi"/>
          <w:szCs w:val="22"/>
          <w:lang w:eastAsia="en-AU"/>
        </w:rPr>
        <w:t>.</w:t>
      </w:r>
    </w:p>
    <w:p w14:paraId="6AAA0E0C" w14:textId="6F9CBD03" w:rsidR="00F03461" w:rsidRPr="00EB01B0" w:rsidRDefault="00F03461" w:rsidP="004257CA">
      <w:pPr>
        <w:spacing w:after="120"/>
        <w:rPr>
          <w:rFonts w:cstheme="minorHAnsi"/>
          <w:szCs w:val="22"/>
        </w:rPr>
      </w:pPr>
      <w:r w:rsidRPr="00EB01B0">
        <w:rPr>
          <w:rFonts w:cstheme="minorHAnsi"/>
          <w:szCs w:val="22"/>
        </w:rPr>
        <w:t xml:space="preserve">A report of the Standing Committee on Social Issues (December 2000), states that under the </w:t>
      </w:r>
      <w:r w:rsidRPr="00EB01B0">
        <w:rPr>
          <w:rFonts w:cstheme="minorHAnsi"/>
          <w:i/>
          <w:iCs/>
          <w:szCs w:val="22"/>
        </w:rPr>
        <w:t>Adoption of Children Act 1965</w:t>
      </w:r>
      <w:r w:rsidRPr="00EB01B0">
        <w:rPr>
          <w:rFonts w:cstheme="minorHAnsi"/>
          <w:szCs w:val="22"/>
        </w:rPr>
        <w:t>, all non‑relative adoptions (local or overseas) could only be arranged by the Department of Community Services or a licensed NSW adoption agency.</w:t>
      </w:r>
      <w:r w:rsidRPr="00EB01B0">
        <w:rPr>
          <w:rStyle w:val="EndnoteReference"/>
          <w:rFonts w:cstheme="minorHAnsi"/>
          <w:szCs w:val="22"/>
        </w:rPr>
        <w:endnoteReference w:id="79"/>
      </w:r>
    </w:p>
    <w:p w14:paraId="18E9D680" w14:textId="2B12AFBF" w:rsidR="00F03461" w:rsidRPr="00EB01B0" w:rsidRDefault="00F03461" w:rsidP="004257CA">
      <w:pPr>
        <w:spacing w:after="120"/>
        <w:rPr>
          <w:rFonts w:cstheme="minorHAnsi"/>
          <w:szCs w:val="22"/>
        </w:rPr>
      </w:pPr>
      <w:r w:rsidRPr="00EB01B0">
        <w:rPr>
          <w:rFonts w:cstheme="minorHAnsi"/>
          <w:szCs w:val="22"/>
        </w:rPr>
        <w:t>This ensured intercountry adoptions could not operate under a separate or private process</w:t>
      </w:r>
      <w:r>
        <w:rPr>
          <w:rFonts w:cstheme="minorHAnsi"/>
          <w:szCs w:val="22"/>
        </w:rPr>
        <w:t xml:space="preserve"> and</w:t>
      </w:r>
      <w:r w:rsidRPr="00EB01B0">
        <w:rPr>
          <w:rFonts w:cstheme="minorHAnsi"/>
          <w:szCs w:val="22"/>
        </w:rPr>
        <w:t xml:space="preserve"> the foundational steps, assessment, approval, matching, placement supervision, and Supreme Court order, followed the same framework as domestic adoption. The one major difference that did not apply to domestic adoptions: applicants</w:t>
      </w:r>
      <w:r w:rsidR="00CF46AA">
        <w:rPr>
          <w:rFonts w:cstheme="minorHAnsi"/>
          <w:szCs w:val="22"/>
        </w:rPr>
        <w:t> </w:t>
      </w:r>
      <w:r w:rsidRPr="00EB01B0">
        <w:rPr>
          <w:rFonts w:cstheme="minorHAnsi"/>
          <w:szCs w:val="22"/>
        </w:rPr>
        <w:t>had to show cross‑cultural competency.</w:t>
      </w:r>
    </w:p>
    <w:p w14:paraId="5DD6B4CE" w14:textId="3D575AC9" w:rsidR="00F03461" w:rsidRPr="00EB01B0" w:rsidRDefault="00F03461" w:rsidP="004257CA">
      <w:pPr>
        <w:spacing w:after="120"/>
        <w:rPr>
          <w:rFonts w:cstheme="minorHAnsi"/>
          <w:szCs w:val="22"/>
        </w:rPr>
      </w:pPr>
      <w:r>
        <w:rPr>
          <w:rFonts w:cstheme="minorHAnsi"/>
          <w:szCs w:val="22"/>
        </w:rPr>
        <w:t>B</w:t>
      </w:r>
      <w:r w:rsidRPr="00EB01B0">
        <w:rPr>
          <w:rFonts w:cstheme="minorHAnsi"/>
          <w:szCs w:val="22"/>
        </w:rPr>
        <w:t xml:space="preserve">efore 1967, all adoptions, including adoptions of overseas-born children, were governed by the </w:t>
      </w:r>
      <w:r w:rsidRPr="00EB01B0">
        <w:rPr>
          <w:rFonts w:cstheme="minorHAnsi"/>
          <w:i/>
          <w:iCs/>
          <w:szCs w:val="22"/>
        </w:rPr>
        <w:t xml:space="preserve">Child Welfare Act </w:t>
      </w:r>
      <w:r w:rsidRPr="006A5829">
        <w:rPr>
          <w:rFonts w:cstheme="minorHAnsi"/>
          <w:i/>
          <w:iCs/>
          <w:szCs w:val="22"/>
        </w:rPr>
        <w:t>1939</w:t>
      </w:r>
      <w:r>
        <w:rPr>
          <w:rFonts w:cstheme="minorHAnsi"/>
          <w:szCs w:val="22"/>
        </w:rPr>
        <w:t xml:space="preserve">. </w:t>
      </w:r>
      <w:r w:rsidR="00675F7A">
        <w:rPr>
          <w:rFonts w:cstheme="minorHAnsi"/>
          <w:szCs w:val="22"/>
        </w:rPr>
        <w:t>While the Act contain</w:t>
      </w:r>
      <w:r w:rsidR="00281984">
        <w:rPr>
          <w:rFonts w:cstheme="minorHAnsi"/>
          <w:szCs w:val="22"/>
        </w:rPr>
        <w:t>ed</w:t>
      </w:r>
      <w:r w:rsidR="00675F7A">
        <w:rPr>
          <w:rFonts w:cstheme="minorHAnsi"/>
          <w:szCs w:val="22"/>
        </w:rPr>
        <w:t xml:space="preserve"> no specific provisions relating to</w:t>
      </w:r>
      <w:r w:rsidR="0036287E">
        <w:rPr>
          <w:rFonts w:cstheme="minorHAnsi"/>
          <w:szCs w:val="22"/>
        </w:rPr>
        <w:t> </w:t>
      </w:r>
      <w:r w:rsidR="00675F7A">
        <w:rPr>
          <w:rFonts w:cstheme="minorHAnsi"/>
          <w:szCs w:val="22"/>
        </w:rPr>
        <w:t>intercountry adoption</w:t>
      </w:r>
      <w:r w:rsidR="00234214">
        <w:rPr>
          <w:rFonts w:cstheme="minorHAnsi"/>
          <w:szCs w:val="22"/>
        </w:rPr>
        <w:t xml:space="preserve">, it </w:t>
      </w:r>
      <w:r w:rsidR="00281984">
        <w:rPr>
          <w:rFonts w:cstheme="minorHAnsi"/>
          <w:szCs w:val="22"/>
        </w:rPr>
        <w:t>did</w:t>
      </w:r>
      <w:r w:rsidR="00234214">
        <w:rPr>
          <w:rFonts w:cstheme="minorHAnsi"/>
          <w:szCs w:val="22"/>
        </w:rPr>
        <w:t xml:space="preserve"> </w:t>
      </w:r>
      <w:r w:rsidR="00EA7115">
        <w:rPr>
          <w:rFonts w:cstheme="minorHAnsi"/>
          <w:szCs w:val="22"/>
        </w:rPr>
        <w:t>require</w:t>
      </w:r>
      <w:r w:rsidR="00281984">
        <w:rPr>
          <w:rFonts w:cstheme="minorHAnsi"/>
          <w:szCs w:val="22"/>
        </w:rPr>
        <w:t xml:space="preserve"> </w:t>
      </w:r>
      <w:r w:rsidR="00C00849">
        <w:rPr>
          <w:rFonts w:cstheme="minorHAnsi"/>
          <w:szCs w:val="22"/>
        </w:rPr>
        <w:t xml:space="preserve">that </w:t>
      </w:r>
      <w:r w:rsidR="00281984" w:rsidRPr="00482C34">
        <w:rPr>
          <w:rFonts w:cstheme="minorHAnsi"/>
          <w:i/>
          <w:szCs w:val="22"/>
        </w:rPr>
        <w:t>all</w:t>
      </w:r>
      <w:r w:rsidR="00281984">
        <w:rPr>
          <w:rFonts w:cstheme="minorHAnsi"/>
          <w:szCs w:val="22"/>
        </w:rPr>
        <w:t xml:space="preserve"> adoptions </w:t>
      </w:r>
      <w:r w:rsidR="00EA7115">
        <w:rPr>
          <w:rFonts w:cstheme="minorHAnsi"/>
          <w:szCs w:val="22"/>
        </w:rPr>
        <w:t xml:space="preserve">satisfy the </w:t>
      </w:r>
      <w:r w:rsidR="00165164">
        <w:rPr>
          <w:rFonts w:cstheme="minorHAnsi"/>
          <w:szCs w:val="22"/>
        </w:rPr>
        <w:t>Supreme C</w:t>
      </w:r>
      <w:r w:rsidR="00EA7115">
        <w:rPr>
          <w:rFonts w:cstheme="minorHAnsi"/>
          <w:szCs w:val="22"/>
        </w:rPr>
        <w:t xml:space="preserve">ourt </w:t>
      </w:r>
      <w:r w:rsidR="00C50893">
        <w:rPr>
          <w:rFonts w:cstheme="minorHAnsi"/>
          <w:szCs w:val="22"/>
        </w:rPr>
        <w:t xml:space="preserve">that </w:t>
      </w:r>
      <w:r w:rsidR="004C05A2">
        <w:rPr>
          <w:rFonts w:cstheme="minorHAnsi"/>
          <w:szCs w:val="22"/>
        </w:rPr>
        <w:t>prospective</w:t>
      </w:r>
      <w:r w:rsidR="00C50893">
        <w:rPr>
          <w:rFonts w:cstheme="minorHAnsi"/>
          <w:szCs w:val="22"/>
        </w:rPr>
        <w:t xml:space="preserve"> adoptive parents were fit to look after the child</w:t>
      </w:r>
      <w:r w:rsidR="009334D0">
        <w:rPr>
          <w:rFonts w:cstheme="minorHAnsi"/>
          <w:szCs w:val="22"/>
        </w:rPr>
        <w:t xml:space="preserve"> to be </w:t>
      </w:r>
      <w:r w:rsidR="00C50893">
        <w:rPr>
          <w:rFonts w:cstheme="minorHAnsi"/>
          <w:szCs w:val="22"/>
        </w:rPr>
        <w:t>adopted,</w:t>
      </w:r>
      <w:r w:rsidR="00C80A08">
        <w:rPr>
          <w:rFonts w:cstheme="minorHAnsi"/>
          <w:szCs w:val="22"/>
        </w:rPr>
        <w:t xml:space="preserve"> and that the </w:t>
      </w:r>
      <w:r w:rsidR="00C80A08">
        <w:rPr>
          <w:rFonts w:cstheme="minorHAnsi"/>
          <w:szCs w:val="22"/>
        </w:rPr>
        <w:lastRenderedPageBreak/>
        <w:t>welfare and</w:t>
      </w:r>
      <w:r w:rsidR="003D275E">
        <w:rPr>
          <w:rFonts w:cstheme="minorHAnsi"/>
          <w:szCs w:val="22"/>
        </w:rPr>
        <w:t xml:space="preserve"> interest of the child </w:t>
      </w:r>
      <w:r w:rsidR="00424F7A">
        <w:rPr>
          <w:rFonts w:cstheme="minorHAnsi"/>
          <w:szCs w:val="22"/>
        </w:rPr>
        <w:t>would</w:t>
      </w:r>
      <w:r w:rsidR="003D275E">
        <w:rPr>
          <w:rFonts w:cstheme="minorHAnsi"/>
          <w:szCs w:val="22"/>
        </w:rPr>
        <w:t xml:space="preserve"> be promoted by the adoption.</w:t>
      </w:r>
      <w:r w:rsidR="00675F7A">
        <w:rPr>
          <w:rFonts w:cstheme="minorHAnsi"/>
          <w:szCs w:val="22"/>
        </w:rPr>
        <w:t xml:space="preserve"> </w:t>
      </w:r>
      <w:r w:rsidRPr="006A5829">
        <w:rPr>
          <w:rFonts w:cstheme="minorHAnsi"/>
          <w:szCs w:val="22"/>
        </w:rPr>
        <w:t>The</w:t>
      </w:r>
      <w:r w:rsidRPr="00EB01B0">
        <w:rPr>
          <w:rFonts w:cstheme="minorHAnsi"/>
          <w:szCs w:val="22"/>
        </w:rPr>
        <w:t xml:space="preserve"> NSW </w:t>
      </w:r>
      <w:r w:rsidRPr="00EB01B0">
        <w:rPr>
          <w:rFonts w:cstheme="minorHAnsi"/>
          <w:i/>
          <w:iCs/>
          <w:szCs w:val="22"/>
        </w:rPr>
        <w:t>Adoption of Children Act 1965</w:t>
      </w:r>
      <w:r w:rsidRPr="00EB01B0">
        <w:rPr>
          <w:rFonts w:cstheme="minorHAnsi"/>
          <w:szCs w:val="22"/>
        </w:rPr>
        <w:t xml:space="preserve"> transformed the adoption system by: </w:t>
      </w:r>
    </w:p>
    <w:p w14:paraId="10E3278B" w14:textId="2119C62D" w:rsidR="00F03461" w:rsidRPr="00EB01B0" w:rsidRDefault="00F03461">
      <w:pPr>
        <w:pStyle w:val="ListParagraph"/>
        <w:numPr>
          <w:ilvl w:val="0"/>
          <w:numId w:val="14"/>
        </w:numPr>
        <w:spacing w:after="120" w:line="276" w:lineRule="auto"/>
        <w:contextualSpacing w:val="0"/>
        <w:rPr>
          <w:rFonts w:cstheme="minorHAnsi"/>
          <w:szCs w:val="22"/>
        </w:rPr>
      </w:pPr>
      <w:r w:rsidRPr="00EB01B0">
        <w:rPr>
          <w:rFonts w:cstheme="minorHAnsi"/>
          <w:b/>
          <w:bCs/>
          <w:szCs w:val="22"/>
        </w:rPr>
        <w:t>Prohibiting all private (non‑relative) adoptions.</w:t>
      </w:r>
      <w:r w:rsidRPr="00EB01B0">
        <w:rPr>
          <w:rFonts w:cstheme="minorHAnsi"/>
          <w:i/>
          <w:iCs/>
          <w:szCs w:val="22"/>
        </w:rPr>
        <w:t xml:space="preserve"> </w:t>
      </w:r>
      <w:r w:rsidRPr="00EB01B0">
        <w:rPr>
          <w:rFonts w:cstheme="minorHAnsi"/>
          <w:szCs w:val="22"/>
        </w:rPr>
        <w:t>From 1967 onward, private individuals could no longer legally arrange adoptions. Only the department or</w:t>
      </w:r>
      <w:r w:rsidR="0036287E">
        <w:rPr>
          <w:rFonts w:cstheme="minorHAnsi"/>
          <w:szCs w:val="22"/>
        </w:rPr>
        <w:t> </w:t>
      </w:r>
      <w:r w:rsidRPr="00EB01B0">
        <w:rPr>
          <w:rFonts w:cstheme="minorHAnsi"/>
          <w:szCs w:val="22"/>
        </w:rPr>
        <w:t>a</w:t>
      </w:r>
      <w:r w:rsidR="0036287E">
        <w:rPr>
          <w:rFonts w:cstheme="minorHAnsi"/>
          <w:szCs w:val="22"/>
        </w:rPr>
        <w:t> </w:t>
      </w:r>
      <w:r w:rsidRPr="00EB01B0">
        <w:rPr>
          <w:rFonts w:cstheme="minorHAnsi"/>
          <w:szCs w:val="22"/>
        </w:rPr>
        <w:t>licensed/approved private adoption agency could do so.</w:t>
      </w:r>
    </w:p>
    <w:p w14:paraId="7570B7C4" w14:textId="77777777" w:rsidR="00F03461" w:rsidRPr="00EB01B0" w:rsidRDefault="00F03461">
      <w:pPr>
        <w:pStyle w:val="ListParagraph"/>
        <w:numPr>
          <w:ilvl w:val="0"/>
          <w:numId w:val="14"/>
        </w:numPr>
        <w:spacing w:after="120" w:line="276" w:lineRule="auto"/>
        <w:contextualSpacing w:val="0"/>
        <w:rPr>
          <w:rFonts w:cstheme="minorHAnsi"/>
          <w:szCs w:val="22"/>
        </w:rPr>
      </w:pPr>
      <w:r w:rsidRPr="00EB01B0">
        <w:rPr>
          <w:rFonts w:cstheme="minorHAnsi"/>
          <w:b/>
          <w:bCs/>
          <w:szCs w:val="22"/>
        </w:rPr>
        <w:t>Creating an approval and licensing scheme for private adoption agencies</w:t>
      </w:r>
      <w:r w:rsidRPr="00EB01B0">
        <w:rPr>
          <w:rFonts w:cstheme="minorHAnsi"/>
          <w:i/>
          <w:iCs/>
          <w:szCs w:val="22"/>
        </w:rPr>
        <w:t xml:space="preserve">. </w:t>
      </w:r>
      <w:r w:rsidRPr="00EB01B0">
        <w:rPr>
          <w:rFonts w:cstheme="minorHAnsi"/>
          <w:szCs w:val="22"/>
        </w:rPr>
        <w:t>This was the first time NSW required adoption agencies to be formally authorised to operate.</w:t>
      </w:r>
    </w:p>
    <w:p w14:paraId="0046C3DB" w14:textId="77777777" w:rsidR="00F03461" w:rsidRPr="00EB01B0" w:rsidRDefault="00F03461">
      <w:pPr>
        <w:pStyle w:val="ListParagraph"/>
        <w:numPr>
          <w:ilvl w:val="0"/>
          <w:numId w:val="14"/>
        </w:numPr>
        <w:spacing w:after="120" w:line="276" w:lineRule="auto"/>
        <w:contextualSpacing w:val="0"/>
        <w:rPr>
          <w:rFonts w:cstheme="minorHAnsi"/>
          <w:szCs w:val="22"/>
        </w:rPr>
      </w:pPr>
      <w:r w:rsidRPr="00EB01B0">
        <w:rPr>
          <w:rFonts w:cstheme="minorHAnsi"/>
          <w:b/>
          <w:bCs/>
          <w:szCs w:val="22"/>
        </w:rPr>
        <w:t>Requiring agencies to employ qualified social workers.</w:t>
      </w:r>
      <w:r w:rsidRPr="00EB01B0">
        <w:rPr>
          <w:rFonts w:cstheme="minorHAnsi"/>
          <w:i/>
          <w:iCs/>
          <w:szCs w:val="22"/>
        </w:rPr>
        <w:t xml:space="preserve"> </w:t>
      </w:r>
      <w:r w:rsidRPr="00EB01B0">
        <w:rPr>
          <w:rFonts w:cstheme="minorHAnsi"/>
          <w:szCs w:val="22"/>
        </w:rPr>
        <w:t>Licensed agencies had to deliver services under professional standards, including assessment, counselling, consent‑taking, and placement support.</w:t>
      </w:r>
    </w:p>
    <w:p w14:paraId="11BA177C" w14:textId="65476181" w:rsidR="00F03461" w:rsidRDefault="00F03461" w:rsidP="004257CA">
      <w:pPr>
        <w:spacing w:after="120"/>
        <w:rPr>
          <w:rFonts w:eastAsia="Times New Roman" w:cstheme="minorHAnsi"/>
          <w:szCs w:val="22"/>
          <w:lang w:eastAsia="en-AU"/>
        </w:rPr>
      </w:pPr>
      <w:r w:rsidRPr="00EB01B0">
        <w:rPr>
          <w:rFonts w:eastAsia="Times New Roman" w:cstheme="minorHAnsi"/>
          <w:szCs w:val="22"/>
          <w:lang w:eastAsia="en-AU"/>
        </w:rPr>
        <w:t>A 1986 report from the Joint Committee on Intercountry Adoption, to the Council of</w:t>
      </w:r>
      <w:r w:rsidR="0036287E">
        <w:rPr>
          <w:rFonts w:eastAsia="Times New Roman" w:cstheme="minorHAnsi"/>
          <w:szCs w:val="22"/>
          <w:lang w:eastAsia="en-AU"/>
        </w:rPr>
        <w:t> </w:t>
      </w:r>
      <w:r w:rsidRPr="00EB01B0">
        <w:rPr>
          <w:rFonts w:eastAsia="Times New Roman" w:cstheme="minorHAnsi"/>
          <w:szCs w:val="22"/>
          <w:lang w:eastAsia="en-AU"/>
        </w:rPr>
        <w:t>Social Welfare Ministers and the Minister for Immigration and Ethnic Affairs, pointed to</w:t>
      </w:r>
      <w:r w:rsidR="0036287E">
        <w:rPr>
          <w:rFonts w:eastAsia="Times New Roman" w:cstheme="minorHAnsi"/>
          <w:szCs w:val="22"/>
          <w:lang w:eastAsia="en-AU"/>
        </w:rPr>
        <w:t> </w:t>
      </w:r>
      <w:r w:rsidRPr="00EB01B0">
        <w:rPr>
          <w:rFonts w:eastAsia="Times New Roman" w:cstheme="minorHAnsi"/>
          <w:szCs w:val="22"/>
          <w:lang w:eastAsia="en-AU"/>
        </w:rPr>
        <w:t>a major issue affecting the welfare and status of children</w:t>
      </w:r>
      <w:r>
        <w:rPr>
          <w:rFonts w:eastAsia="Times New Roman" w:cstheme="minorHAnsi"/>
          <w:szCs w:val="22"/>
          <w:lang w:eastAsia="en-AU"/>
        </w:rPr>
        <w:t>:</w:t>
      </w:r>
      <w:r w:rsidRPr="00EB01B0">
        <w:rPr>
          <w:rFonts w:eastAsia="Times New Roman" w:cstheme="minorHAnsi"/>
          <w:szCs w:val="22"/>
          <w:lang w:eastAsia="en-AU"/>
        </w:rPr>
        <w:t xml:space="preserve"> the lack of a domicile clause in the adoption legislation in NSW (</w:t>
      </w:r>
      <w:r w:rsidR="00E3061D">
        <w:rPr>
          <w:rFonts w:eastAsia="Times New Roman" w:cstheme="minorHAnsi"/>
          <w:szCs w:val="22"/>
          <w:lang w:eastAsia="en-AU"/>
        </w:rPr>
        <w:t>in addition to</w:t>
      </w:r>
      <w:r w:rsidR="00E3061D" w:rsidRPr="00EB01B0">
        <w:rPr>
          <w:rFonts w:eastAsia="Times New Roman" w:cstheme="minorHAnsi"/>
          <w:szCs w:val="22"/>
          <w:lang w:eastAsia="en-AU"/>
        </w:rPr>
        <w:t xml:space="preserve"> </w:t>
      </w:r>
      <w:r w:rsidRPr="00EB01B0">
        <w:rPr>
          <w:rFonts w:eastAsia="Times New Roman" w:cstheme="minorHAnsi"/>
          <w:szCs w:val="22"/>
          <w:lang w:eastAsia="en-AU"/>
        </w:rPr>
        <w:t>QLD, WA and NT). This permit</w:t>
      </w:r>
      <w:r>
        <w:rPr>
          <w:rFonts w:eastAsia="Times New Roman" w:cstheme="minorHAnsi"/>
          <w:szCs w:val="22"/>
          <w:lang w:eastAsia="en-AU"/>
        </w:rPr>
        <w:t>ted</w:t>
      </w:r>
      <w:r w:rsidRPr="00EB01B0">
        <w:rPr>
          <w:rFonts w:eastAsia="Times New Roman" w:cstheme="minorHAnsi"/>
          <w:szCs w:val="22"/>
          <w:lang w:eastAsia="en-AU"/>
        </w:rPr>
        <w:t xml:space="preserve"> travel overseas for </w:t>
      </w:r>
      <w:r>
        <w:rPr>
          <w:rFonts w:eastAsia="Times New Roman" w:cstheme="minorHAnsi"/>
          <w:szCs w:val="22"/>
          <w:lang w:eastAsia="en-AU"/>
        </w:rPr>
        <w:t xml:space="preserve">a </w:t>
      </w:r>
      <w:r w:rsidRPr="00EB01B0">
        <w:rPr>
          <w:rFonts w:eastAsia="Times New Roman" w:cstheme="minorHAnsi"/>
          <w:szCs w:val="22"/>
          <w:lang w:eastAsia="en-AU"/>
        </w:rPr>
        <w:t>short period solely or mainly for the purpose of adoption,</w:t>
      </w:r>
      <w:r>
        <w:rPr>
          <w:rFonts w:eastAsia="Times New Roman" w:cstheme="minorHAnsi"/>
          <w:szCs w:val="22"/>
          <w:lang w:eastAsia="en-AU"/>
        </w:rPr>
        <w:t xml:space="preserve"> to</w:t>
      </w:r>
      <w:r w:rsidRPr="00EB01B0">
        <w:rPr>
          <w:rFonts w:eastAsia="Times New Roman" w:cstheme="minorHAnsi"/>
          <w:szCs w:val="22"/>
          <w:lang w:eastAsia="en-AU"/>
        </w:rPr>
        <w:t xml:space="preserve"> meet local short term residence requirements and obtain an adoption order capable of recognition in</w:t>
      </w:r>
      <w:r w:rsidR="00532922">
        <w:rPr>
          <w:rFonts w:eastAsia="Times New Roman" w:cstheme="minorHAnsi"/>
          <w:szCs w:val="22"/>
          <w:lang w:eastAsia="en-AU"/>
        </w:rPr>
        <w:t> </w:t>
      </w:r>
      <w:r w:rsidRPr="00EB01B0">
        <w:rPr>
          <w:rFonts w:eastAsia="Times New Roman" w:cstheme="minorHAnsi"/>
          <w:szCs w:val="22"/>
          <w:lang w:eastAsia="en-AU"/>
        </w:rPr>
        <w:t>Australia.</w:t>
      </w:r>
      <w:r w:rsidRPr="00EB01B0">
        <w:rPr>
          <w:rStyle w:val="EndnoteReference"/>
          <w:rFonts w:eastAsia="Times New Roman" w:cstheme="minorHAnsi"/>
          <w:szCs w:val="22"/>
          <w:lang w:eastAsia="en-AU"/>
        </w:rPr>
        <w:endnoteReference w:id="80"/>
      </w:r>
    </w:p>
    <w:p w14:paraId="2D724F2A" w14:textId="11DD83D8" w:rsidR="00F03461" w:rsidRPr="00EB01B0" w:rsidRDefault="00F03461" w:rsidP="004257CA">
      <w:pPr>
        <w:spacing w:after="120"/>
        <w:rPr>
          <w:rFonts w:eastAsia="Times New Roman" w:cstheme="minorHAnsi"/>
          <w:szCs w:val="22"/>
          <w:lang w:eastAsia="en-AU"/>
        </w:rPr>
      </w:pPr>
      <w:r>
        <w:rPr>
          <w:rFonts w:eastAsia="Times New Roman" w:cstheme="minorHAnsi"/>
          <w:szCs w:val="22"/>
          <w:lang w:eastAsia="en-AU"/>
        </w:rPr>
        <w:t xml:space="preserve">For adoptions processed within Australia, NSW followed a similar process to the general Australian approach outlined above. There were several points of contact between NSW and the ROK. </w:t>
      </w:r>
    </w:p>
    <w:p w14:paraId="4D4DC02B" w14:textId="42B75B11" w:rsidR="00F03461" w:rsidRPr="00EB01B0" w:rsidRDefault="00F03461">
      <w:pPr>
        <w:numPr>
          <w:ilvl w:val="0"/>
          <w:numId w:val="10"/>
        </w:numPr>
        <w:spacing w:after="120"/>
        <w:rPr>
          <w:rFonts w:eastAsia="Times New Roman" w:cstheme="minorHAnsi"/>
          <w:szCs w:val="22"/>
          <w:lang w:eastAsia="en-AU"/>
        </w:rPr>
      </w:pPr>
      <w:r w:rsidRPr="00EB01B0">
        <w:rPr>
          <w:rFonts w:eastAsia="Times New Roman" w:cstheme="minorHAnsi"/>
          <w:b/>
          <w:bCs/>
          <w:szCs w:val="22"/>
          <w:lang w:eastAsia="en-AU"/>
        </w:rPr>
        <w:t>Assessments and home studies.</w:t>
      </w:r>
      <w:r w:rsidRPr="00EB01B0">
        <w:rPr>
          <w:rFonts w:eastAsia="Times New Roman" w:cstheme="minorHAnsi"/>
          <w:szCs w:val="22"/>
          <w:lang w:eastAsia="en-AU"/>
        </w:rPr>
        <w:t xml:space="preserve"> NSW conducted home studies and verified suitability before forwarding applications to </w:t>
      </w:r>
      <w:r w:rsidR="00AF1FAB">
        <w:rPr>
          <w:rFonts w:eastAsia="Times New Roman" w:cstheme="minorHAnsi"/>
          <w:szCs w:val="22"/>
          <w:lang w:eastAsia="en-AU"/>
        </w:rPr>
        <w:t>ROK</w:t>
      </w:r>
      <w:r w:rsidRPr="00EB01B0">
        <w:rPr>
          <w:rFonts w:eastAsia="Times New Roman" w:cstheme="minorHAnsi"/>
          <w:szCs w:val="22"/>
          <w:lang w:eastAsia="en-AU"/>
        </w:rPr>
        <w:t xml:space="preserve"> authorities.</w:t>
      </w:r>
    </w:p>
    <w:p w14:paraId="1E08AB22" w14:textId="4D3A72EB" w:rsidR="00F03461" w:rsidRDefault="00F03461">
      <w:pPr>
        <w:pStyle w:val="ListParagraph"/>
        <w:numPr>
          <w:ilvl w:val="0"/>
          <w:numId w:val="10"/>
        </w:numPr>
        <w:spacing w:after="120"/>
        <w:contextualSpacing w:val="0"/>
        <w:rPr>
          <w:rFonts w:eastAsia="Times New Roman" w:cstheme="minorHAnsi"/>
          <w:szCs w:val="22"/>
          <w:lang w:eastAsia="en-AU"/>
        </w:rPr>
      </w:pPr>
      <w:r w:rsidRPr="00D7692A">
        <w:rPr>
          <w:rFonts w:eastAsia="Times New Roman" w:cstheme="minorHAnsi"/>
          <w:b/>
          <w:szCs w:val="22"/>
          <w:lang w:eastAsia="en-AU"/>
        </w:rPr>
        <w:t>Liaison with ROK agencies.</w:t>
      </w:r>
      <w:r w:rsidRPr="00D7692A">
        <w:rPr>
          <w:rFonts w:eastAsia="Times New Roman" w:cstheme="minorHAnsi"/>
          <w:szCs w:val="22"/>
          <w:lang w:eastAsia="en-AU"/>
        </w:rPr>
        <w:t xml:space="preserve"> </w:t>
      </w:r>
      <w:r w:rsidR="004F5066">
        <w:rPr>
          <w:rFonts w:eastAsia="Times New Roman" w:cstheme="minorHAnsi"/>
          <w:szCs w:val="22"/>
          <w:lang w:eastAsia="en-AU"/>
        </w:rPr>
        <w:t>The TRC relevantly identified that t</w:t>
      </w:r>
      <w:r w:rsidRPr="00D7692A">
        <w:rPr>
          <w:rFonts w:eastAsia="Times New Roman" w:cstheme="minorHAnsi"/>
          <w:szCs w:val="22"/>
          <w:lang w:eastAsia="en-AU"/>
        </w:rPr>
        <w:t xml:space="preserve">he Child Placement Service (CPS) was established in January 1954 under the </w:t>
      </w:r>
      <w:r w:rsidR="00D642B9">
        <w:rPr>
          <w:rFonts w:eastAsia="Times New Roman" w:cstheme="minorHAnsi"/>
          <w:szCs w:val="22"/>
          <w:lang w:eastAsia="en-AU"/>
        </w:rPr>
        <w:t>ROK</w:t>
      </w:r>
      <w:r w:rsidR="00D642B9" w:rsidRPr="00D7692A">
        <w:rPr>
          <w:rFonts w:eastAsia="Times New Roman" w:cstheme="minorHAnsi"/>
          <w:szCs w:val="22"/>
          <w:lang w:eastAsia="en-AU"/>
        </w:rPr>
        <w:t xml:space="preserve"> </w:t>
      </w:r>
      <w:r w:rsidRPr="00D7692A">
        <w:rPr>
          <w:rFonts w:eastAsia="Times New Roman" w:cstheme="minorHAnsi"/>
          <w:szCs w:val="22"/>
          <w:lang w:eastAsia="en-AU"/>
        </w:rPr>
        <w:t>Ministry of Health and Social Affairs and acted as the primary coordinating body for overseas placements in the 1950s. Prior to 1978, adoptions were not processed by</w:t>
      </w:r>
      <w:r w:rsidR="00532922">
        <w:rPr>
          <w:rFonts w:eastAsia="Times New Roman" w:cstheme="minorHAnsi"/>
          <w:szCs w:val="22"/>
          <w:lang w:eastAsia="en-AU"/>
        </w:rPr>
        <w:t> </w:t>
      </w:r>
      <w:r w:rsidRPr="00D7692A">
        <w:rPr>
          <w:rFonts w:eastAsia="Times New Roman" w:cstheme="minorHAnsi"/>
          <w:szCs w:val="22"/>
          <w:lang w:eastAsia="en-AU"/>
        </w:rPr>
        <w:t xml:space="preserve">a single national authority, but by a small group of private agencies established under the </w:t>
      </w:r>
      <w:r w:rsidR="00D642B9">
        <w:rPr>
          <w:rFonts w:eastAsia="Times New Roman" w:cstheme="minorHAnsi"/>
          <w:szCs w:val="22"/>
          <w:lang w:eastAsia="en-AU"/>
        </w:rPr>
        <w:t xml:space="preserve">ROK </w:t>
      </w:r>
      <w:r w:rsidRPr="00D7692A">
        <w:rPr>
          <w:rFonts w:eastAsia="Times New Roman" w:cstheme="minorHAnsi"/>
          <w:szCs w:val="22"/>
          <w:lang w:eastAsia="en-AU"/>
        </w:rPr>
        <w:t>Ministry of Health and Social Affairs. These included CPS, Catholic Relief Services, Seventh-Day Adventist Adoption Services, Holt Adoption Program, and International Social Service.</w:t>
      </w:r>
      <w:r>
        <w:rPr>
          <w:rStyle w:val="EndnoteReference"/>
          <w:rFonts w:eastAsia="Times New Roman" w:cstheme="minorHAnsi"/>
          <w:szCs w:val="22"/>
          <w:lang w:eastAsia="en-AU"/>
        </w:rPr>
        <w:endnoteReference w:id="81"/>
      </w:r>
      <w:r w:rsidRPr="00D7692A" w:rsidDel="008D3C5F">
        <w:rPr>
          <w:rFonts w:eastAsia="Times New Roman" w:cstheme="minorHAnsi"/>
          <w:szCs w:val="22"/>
          <w:lang w:eastAsia="en-AU"/>
        </w:rPr>
        <w:t xml:space="preserve"> </w:t>
      </w:r>
      <w:r w:rsidRPr="00EB01B0">
        <w:rPr>
          <w:rFonts w:eastAsia="Times New Roman" w:cstheme="minorHAnsi"/>
          <w:szCs w:val="22"/>
          <w:lang w:eastAsia="en-AU"/>
        </w:rPr>
        <w:t xml:space="preserve">These agencies operated orphanages, prepared children for overseas transfer, created case files and identity documents and liaised directly with foreign governments and adoptive parents. </w:t>
      </w:r>
    </w:p>
    <w:p w14:paraId="15596DD3" w14:textId="2A3EEA05" w:rsidR="00F03461" w:rsidRDefault="00F03461" w:rsidP="00482C34">
      <w:pPr>
        <w:pStyle w:val="ListParagraph"/>
        <w:numPr>
          <w:ilvl w:val="0"/>
          <w:numId w:val="0"/>
        </w:numPr>
        <w:spacing w:after="120"/>
        <w:ind w:left="720"/>
        <w:contextualSpacing w:val="0"/>
        <w:rPr>
          <w:rFonts w:eastAsia="Times New Roman" w:cstheme="minorHAnsi"/>
          <w:szCs w:val="22"/>
          <w:lang w:eastAsia="en-AU"/>
        </w:rPr>
      </w:pPr>
      <w:r w:rsidRPr="0024125B">
        <w:rPr>
          <w:rFonts w:eastAsia="Times New Roman" w:cstheme="minorHAnsi"/>
          <w:szCs w:val="22"/>
          <w:lang w:eastAsia="en-AU"/>
        </w:rPr>
        <w:t xml:space="preserve">In 1966, </w:t>
      </w:r>
      <w:r w:rsidR="00D642B9">
        <w:rPr>
          <w:rFonts w:eastAsia="Times New Roman" w:cstheme="minorHAnsi"/>
          <w:szCs w:val="22"/>
          <w:lang w:eastAsia="en-AU"/>
        </w:rPr>
        <w:t xml:space="preserve">ROK </w:t>
      </w:r>
      <w:r w:rsidRPr="0024125B">
        <w:rPr>
          <w:rFonts w:eastAsia="Times New Roman" w:cstheme="minorHAnsi"/>
          <w:szCs w:val="22"/>
          <w:lang w:eastAsia="en-AU"/>
        </w:rPr>
        <w:t xml:space="preserve">legislative revisions restricted adoption services to adoption agencies authorised by the ROK Minister for Health and Social Affairs. This was followed by the introduction of the </w:t>
      </w:r>
      <w:r w:rsidRPr="00482C34">
        <w:rPr>
          <w:rFonts w:eastAsia="Times New Roman" w:cstheme="minorHAnsi"/>
          <w:i/>
          <w:iCs/>
          <w:szCs w:val="22"/>
          <w:lang w:eastAsia="en-AU"/>
        </w:rPr>
        <w:t xml:space="preserve">Adoption Act </w:t>
      </w:r>
      <w:r w:rsidRPr="0024125B">
        <w:rPr>
          <w:rFonts w:eastAsia="Times New Roman" w:cstheme="minorHAnsi"/>
          <w:szCs w:val="22"/>
          <w:lang w:eastAsia="en-AU"/>
        </w:rPr>
        <w:t xml:space="preserve">in 1977, further restricting the eligibility of adoption agencies. Four organisations were granted </w:t>
      </w:r>
      <w:r>
        <w:rPr>
          <w:rFonts w:eastAsia="Times New Roman" w:cstheme="minorHAnsi"/>
          <w:szCs w:val="22"/>
          <w:lang w:eastAsia="en-AU"/>
        </w:rPr>
        <w:t xml:space="preserve">exclusive </w:t>
      </w:r>
      <w:r w:rsidRPr="0024125B">
        <w:rPr>
          <w:rFonts w:eastAsia="Times New Roman" w:cstheme="minorHAnsi"/>
          <w:szCs w:val="22"/>
          <w:lang w:eastAsia="en-AU"/>
        </w:rPr>
        <w:t>authority for intercountry adoption services: Korea Welfare Service, Korea Social Service, Eastern Child Welfare Service</w:t>
      </w:r>
      <w:r>
        <w:rPr>
          <w:rFonts w:eastAsia="Times New Roman" w:cstheme="minorHAnsi"/>
          <w:szCs w:val="22"/>
          <w:lang w:eastAsia="en-AU"/>
        </w:rPr>
        <w:t xml:space="preserve">, </w:t>
      </w:r>
      <w:r w:rsidRPr="0024125B">
        <w:rPr>
          <w:rFonts w:eastAsia="Times New Roman" w:cstheme="minorHAnsi"/>
          <w:szCs w:val="22"/>
          <w:lang w:eastAsia="en-AU"/>
        </w:rPr>
        <w:t>and Holt Children’s Services</w:t>
      </w:r>
      <w:r>
        <w:rPr>
          <w:rFonts w:eastAsia="Times New Roman" w:cstheme="minorHAnsi"/>
          <w:szCs w:val="22"/>
          <w:lang w:eastAsia="en-AU"/>
        </w:rPr>
        <w:t xml:space="preserve">. </w:t>
      </w:r>
    </w:p>
    <w:p w14:paraId="6060003C" w14:textId="21F7A23D" w:rsidR="00F03461" w:rsidRPr="00AD26EC" w:rsidRDefault="00F03461" w:rsidP="00482C34">
      <w:pPr>
        <w:pStyle w:val="ListParagraph"/>
        <w:numPr>
          <w:ilvl w:val="0"/>
          <w:numId w:val="0"/>
        </w:numPr>
        <w:spacing w:after="120"/>
        <w:ind w:left="720"/>
        <w:contextualSpacing w:val="0"/>
        <w:rPr>
          <w:rFonts w:eastAsia="Times New Roman" w:cstheme="minorHAnsi"/>
          <w:szCs w:val="22"/>
          <w:lang w:eastAsia="en-AU"/>
        </w:rPr>
      </w:pPr>
      <w:r w:rsidRPr="00F066C8">
        <w:rPr>
          <w:rFonts w:eastAsia="Times New Roman" w:cstheme="minorHAnsi"/>
          <w:szCs w:val="22"/>
          <w:lang w:eastAsia="en-AU"/>
        </w:rPr>
        <w:lastRenderedPageBreak/>
        <w:t xml:space="preserve">NSW collaborated with </w:t>
      </w:r>
      <w:r w:rsidRPr="000A2A67">
        <w:rPr>
          <w:rFonts w:eastAsia="Times New Roman" w:cstheme="minorHAnsi"/>
          <w:szCs w:val="22"/>
          <w:lang w:eastAsia="en-AU"/>
        </w:rPr>
        <w:t xml:space="preserve">Eastern Child Welfare Service </w:t>
      </w:r>
      <w:r>
        <w:rPr>
          <w:rFonts w:eastAsia="Times New Roman" w:cstheme="minorHAnsi"/>
          <w:szCs w:val="22"/>
          <w:lang w:eastAsia="en-AU"/>
        </w:rPr>
        <w:t xml:space="preserve">(later </w:t>
      </w:r>
      <w:r w:rsidRPr="00F066C8">
        <w:rPr>
          <w:rFonts w:eastAsia="Times New Roman" w:cstheme="minorHAnsi"/>
          <w:szCs w:val="22"/>
          <w:lang w:eastAsia="en-AU"/>
        </w:rPr>
        <w:t>Eastern Social Welfare Society (ESWS)</w:t>
      </w:r>
      <w:r>
        <w:rPr>
          <w:rFonts w:eastAsia="Times New Roman" w:cstheme="minorHAnsi"/>
          <w:szCs w:val="22"/>
          <w:lang w:eastAsia="en-AU"/>
        </w:rPr>
        <w:t>)</w:t>
      </w:r>
      <w:r w:rsidRPr="00F066C8">
        <w:rPr>
          <w:rFonts w:eastAsia="Times New Roman" w:cstheme="minorHAnsi"/>
          <w:szCs w:val="22"/>
          <w:lang w:eastAsia="en-AU"/>
        </w:rPr>
        <w:t xml:space="preserve"> - active since 1977 - to receive files, review children’s backgrounds, and manage communications, positioning NSW as a key liaison point in the 1980s–1990s.</w:t>
      </w:r>
    </w:p>
    <w:p w14:paraId="0086BE47" w14:textId="446F62B0" w:rsidR="00F03461" w:rsidRPr="00D7692A" w:rsidRDefault="00F03461">
      <w:pPr>
        <w:pStyle w:val="ListParagraph"/>
        <w:numPr>
          <w:ilvl w:val="0"/>
          <w:numId w:val="10"/>
        </w:numPr>
        <w:spacing w:after="120"/>
        <w:contextualSpacing w:val="0"/>
        <w:rPr>
          <w:rFonts w:eastAsia="Times New Roman" w:cstheme="minorHAnsi"/>
          <w:szCs w:val="22"/>
          <w:lang w:eastAsia="en-AU"/>
        </w:rPr>
      </w:pPr>
      <w:r w:rsidRPr="00A72CDE">
        <w:rPr>
          <w:rFonts w:eastAsia="Times New Roman" w:cstheme="minorHAnsi"/>
          <w:b/>
          <w:bCs/>
          <w:szCs w:val="22"/>
          <w:lang w:eastAsia="en-AU"/>
        </w:rPr>
        <w:t>Application processing.</w:t>
      </w:r>
      <w:r w:rsidRPr="00A72CDE">
        <w:rPr>
          <w:rFonts w:eastAsia="Times New Roman" w:cstheme="minorHAnsi"/>
          <w:szCs w:val="22"/>
          <w:lang w:eastAsia="en-AU"/>
        </w:rPr>
        <w:t xml:space="preserve"> </w:t>
      </w:r>
      <w:r>
        <w:rPr>
          <w:rFonts w:eastAsia="Times New Roman" w:cstheme="minorHAnsi"/>
          <w:szCs w:val="22"/>
          <w:lang w:eastAsia="en-AU"/>
        </w:rPr>
        <w:t xml:space="preserve">In </w:t>
      </w:r>
      <w:r w:rsidR="00AF1FAB">
        <w:rPr>
          <w:rFonts w:eastAsia="Times New Roman" w:cstheme="minorHAnsi"/>
          <w:szCs w:val="22"/>
          <w:lang w:eastAsia="en-AU"/>
        </w:rPr>
        <w:t>ROK</w:t>
      </w:r>
      <w:r>
        <w:rPr>
          <w:rFonts w:eastAsia="Times New Roman" w:cstheme="minorHAnsi"/>
          <w:szCs w:val="22"/>
          <w:lang w:eastAsia="en-AU"/>
        </w:rPr>
        <w:t xml:space="preserve">, </w:t>
      </w:r>
      <w:r w:rsidRPr="00A72CDE">
        <w:rPr>
          <w:rFonts w:eastAsia="Times New Roman" w:cstheme="minorHAnsi"/>
          <w:szCs w:val="22"/>
          <w:lang w:eastAsia="en-AU"/>
        </w:rPr>
        <w:t>ESWS</w:t>
      </w:r>
      <w:r>
        <w:rPr>
          <w:rFonts w:eastAsia="Times New Roman" w:cstheme="minorHAnsi"/>
          <w:szCs w:val="22"/>
          <w:lang w:eastAsia="en-AU"/>
        </w:rPr>
        <w:t xml:space="preserve"> </w:t>
      </w:r>
      <w:r w:rsidRPr="00A72CDE">
        <w:rPr>
          <w:rFonts w:eastAsia="Times New Roman" w:cstheme="minorHAnsi"/>
          <w:szCs w:val="22"/>
          <w:lang w:eastAsia="en-AU"/>
        </w:rPr>
        <w:t>selected the child and proposed the match, then NSW could accept or reject the match, seek clarification and ensure procedural compliance.</w:t>
      </w:r>
      <w:r w:rsidR="00D642B9">
        <w:rPr>
          <w:rFonts w:eastAsia="Times New Roman" w:cstheme="minorHAnsi"/>
          <w:szCs w:val="22"/>
          <w:lang w:eastAsia="en-AU"/>
        </w:rPr>
        <w:t xml:space="preserve"> The efficacy of this process will be further reviewed as</w:t>
      </w:r>
      <w:r w:rsidR="0036287E">
        <w:rPr>
          <w:rFonts w:eastAsia="Times New Roman" w:cstheme="minorHAnsi"/>
          <w:szCs w:val="22"/>
          <w:lang w:eastAsia="en-AU"/>
        </w:rPr>
        <w:t> </w:t>
      </w:r>
      <w:r w:rsidR="00D642B9">
        <w:rPr>
          <w:rFonts w:eastAsia="Times New Roman" w:cstheme="minorHAnsi"/>
          <w:szCs w:val="22"/>
          <w:lang w:eastAsia="en-AU"/>
        </w:rPr>
        <w:t xml:space="preserve">part of Stage 2 of the Investigation. </w:t>
      </w:r>
      <w:r w:rsidRPr="00A72CDE">
        <w:rPr>
          <w:rFonts w:eastAsia="Times New Roman" w:cstheme="minorHAnsi"/>
          <w:szCs w:val="22"/>
          <w:lang w:eastAsia="en-AU"/>
        </w:rPr>
        <w:t xml:space="preserve">NSW social workers ‘interview[ed] prospective adoptive parents in Australia and match[ed] them with children using paperwork provided by ESWS.’ </w:t>
      </w:r>
      <w:r w:rsidRPr="00AF4665">
        <w:rPr>
          <w:rStyle w:val="EndnoteReference"/>
          <w:rFonts w:eastAsia="Times New Roman" w:cstheme="minorHAnsi"/>
          <w:szCs w:val="22"/>
          <w:lang w:eastAsia="en-AU"/>
        </w:rPr>
        <w:endnoteReference w:id="82"/>
      </w:r>
      <w:r w:rsidRPr="00A72CDE">
        <w:rPr>
          <w:rFonts w:eastAsia="Times New Roman" w:cstheme="minorHAnsi"/>
          <w:szCs w:val="22"/>
          <w:lang w:eastAsia="en-AU"/>
        </w:rPr>
        <w:t xml:space="preserve"> </w:t>
      </w:r>
      <w:r w:rsidR="00D642B9">
        <w:rPr>
          <w:rFonts w:eastAsia="Times New Roman" w:cstheme="minorHAnsi"/>
          <w:szCs w:val="22"/>
          <w:lang w:eastAsia="en-AU"/>
        </w:rPr>
        <w:t>Whether or not there were any discrepancies in</w:t>
      </w:r>
      <w:r w:rsidR="0036287E">
        <w:rPr>
          <w:rFonts w:eastAsia="Times New Roman" w:cstheme="minorHAnsi"/>
          <w:szCs w:val="22"/>
          <w:lang w:eastAsia="en-AU"/>
        </w:rPr>
        <w:t> </w:t>
      </w:r>
      <w:r w:rsidR="00D642B9">
        <w:rPr>
          <w:rFonts w:eastAsia="Times New Roman" w:cstheme="minorHAnsi"/>
          <w:szCs w:val="22"/>
          <w:lang w:eastAsia="en-AU"/>
        </w:rPr>
        <w:t>this compliance regime is unknown</w:t>
      </w:r>
      <w:r w:rsidR="000A3731">
        <w:rPr>
          <w:rFonts w:eastAsia="Times New Roman" w:cstheme="minorHAnsi"/>
          <w:szCs w:val="22"/>
          <w:lang w:eastAsia="en-AU"/>
        </w:rPr>
        <w:t xml:space="preserve">, </w:t>
      </w:r>
      <w:r w:rsidR="00D642B9">
        <w:rPr>
          <w:rFonts w:eastAsia="Times New Roman" w:cstheme="minorHAnsi"/>
          <w:szCs w:val="22"/>
          <w:lang w:eastAsia="en-AU"/>
        </w:rPr>
        <w:t>but i</w:t>
      </w:r>
      <w:r w:rsidRPr="00A72CDE">
        <w:rPr>
          <w:rFonts w:eastAsia="Times New Roman" w:cstheme="minorHAnsi"/>
          <w:szCs w:val="22"/>
          <w:lang w:eastAsia="en-AU"/>
        </w:rPr>
        <w:t>mportantly</w:t>
      </w:r>
      <w:r w:rsidR="00D642B9">
        <w:rPr>
          <w:rFonts w:eastAsia="Times New Roman" w:cstheme="minorHAnsi"/>
          <w:szCs w:val="22"/>
          <w:lang w:eastAsia="en-AU"/>
        </w:rPr>
        <w:t xml:space="preserve"> </w:t>
      </w:r>
      <w:r w:rsidRPr="00A72CDE">
        <w:rPr>
          <w:rFonts w:eastAsia="Times New Roman" w:cstheme="minorHAnsi"/>
          <w:szCs w:val="22"/>
          <w:lang w:eastAsia="en-AU"/>
        </w:rPr>
        <w:t>NSW relied upon the efficacy of the ESWS</w:t>
      </w:r>
      <w:r w:rsidRPr="00D7692A">
        <w:rPr>
          <w:rFonts w:eastAsia="Times New Roman" w:cstheme="minorHAnsi"/>
          <w:szCs w:val="22"/>
          <w:lang w:eastAsia="en-AU"/>
        </w:rPr>
        <w:t xml:space="preserve"> documentation as the appointed intercountry adoption agency for the ROK at the time.</w:t>
      </w:r>
      <w:r w:rsidR="00534304">
        <w:rPr>
          <w:rStyle w:val="EndnoteReference"/>
          <w:rFonts w:eastAsia="Times New Roman" w:cstheme="minorHAnsi"/>
          <w:szCs w:val="22"/>
          <w:lang w:eastAsia="en-AU"/>
        </w:rPr>
        <w:endnoteReference w:id="83"/>
      </w:r>
      <w:r w:rsidR="00D642B9">
        <w:rPr>
          <w:rFonts w:eastAsia="Times New Roman" w:cstheme="minorHAnsi"/>
          <w:szCs w:val="22"/>
          <w:lang w:eastAsia="en-AU"/>
        </w:rPr>
        <w:t xml:space="preserve"> </w:t>
      </w:r>
    </w:p>
    <w:p w14:paraId="3CA028BC" w14:textId="14152EFC" w:rsidR="00F03461" w:rsidRPr="00EB01B0" w:rsidRDefault="00F03461">
      <w:pPr>
        <w:numPr>
          <w:ilvl w:val="0"/>
          <w:numId w:val="10"/>
        </w:numPr>
        <w:spacing w:after="120"/>
        <w:rPr>
          <w:rFonts w:eastAsia="Times New Roman" w:cstheme="minorHAnsi"/>
          <w:szCs w:val="22"/>
          <w:lang w:eastAsia="en-AU"/>
        </w:rPr>
      </w:pPr>
      <w:r w:rsidRPr="00EB01B0">
        <w:rPr>
          <w:rFonts w:eastAsia="Times New Roman" w:cstheme="minorHAnsi"/>
          <w:b/>
          <w:bCs/>
          <w:szCs w:val="22"/>
          <w:lang w:eastAsia="en-AU"/>
        </w:rPr>
        <w:t>Court orders.</w:t>
      </w:r>
      <w:r w:rsidRPr="00EB01B0">
        <w:rPr>
          <w:rFonts w:eastAsia="Times New Roman" w:cstheme="minorHAnsi"/>
          <w:szCs w:val="22"/>
          <w:lang w:eastAsia="en-AU"/>
        </w:rPr>
        <w:t xml:space="preserve"> Adoption orders were issued through </w:t>
      </w:r>
      <w:r w:rsidR="007B25C1">
        <w:rPr>
          <w:rFonts w:eastAsia="Times New Roman" w:cstheme="minorHAnsi"/>
          <w:szCs w:val="22"/>
          <w:lang w:eastAsia="en-AU"/>
        </w:rPr>
        <w:t xml:space="preserve">the </w:t>
      </w:r>
      <w:r w:rsidRPr="00EB01B0">
        <w:rPr>
          <w:rFonts w:eastAsia="Times New Roman" w:cstheme="minorHAnsi"/>
          <w:szCs w:val="22"/>
          <w:lang w:eastAsia="en-AU"/>
        </w:rPr>
        <w:t xml:space="preserve">NSW </w:t>
      </w:r>
      <w:r>
        <w:rPr>
          <w:rFonts w:eastAsia="Times New Roman" w:cstheme="minorHAnsi"/>
          <w:szCs w:val="22"/>
          <w:lang w:eastAsia="en-AU"/>
        </w:rPr>
        <w:t>Supreme Court</w:t>
      </w:r>
      <w:r w:rsidRPr="00EB01B0">
        <w:rPr>
          <w:rFonts w:eastAsia="Times New Roman" w:cstheme="minorHAnsi"/>
          <w:szCs w:val="22"/>
          <w:lang w:eastAsia="en-AU"/>
        </w:rPr>
        <w:t xml:space="preserve">, completing the </w:t>
      </w:r>
      <w:r>
        <w:rPr>
          <w:rFonts w:eastAsia="Times New Roman" w:cstheme="minorHAnsi"/>
          <w:szCs w:val="22"/>
          <w:lang w:eastAsia="en-AU"/>
        </w:rPr>
        <w:t>intercountry adoption</w:t>
      </w:r>
      <w:r w:rsidRPr="00EB01B0">
        <w:rPr>
          <w:rFonts w:eastAsia="Times New Roman" w:cstheme="minorHAnsi"/>
          <w:szCs w:val="22"/>
          <w:lang w:eastAsia="en-AU"/>
        </w:rPr>
        <w:t xml:space="preserve"> process. These records are preserved but sealed for privacy</w:t>
      </w:r>
      <w:r w:rsidRPr="00794386">
        <w:rPr>
          <w:rFonts w:eastAsia="Times New Roman" w:cstheme="minorHAnsi"/>
          <w:szCs w:val="22"/>
          <w:lang w:eastAsia="en-AU"/>
        </w:rPr>
        <w:t>.</w:t>
      </w:r>
      <w:r w:rsidRPr="001F35D3">
        <w:rPr>
          <w:rFonts w:eastAsia="Times New Roman" w:cstheme="minorHAnsi"/>
          <w:szCs w:val="22"/>
          <w:lang w:eastAsia="en-AU"/>
        </w:rPr>
        <w:t xml:space="preserve"> Some applications were lodged by private solicitors contracted by prospective adoptive parents. NSW provided formal reports and documentation for these applications.</w:t>
      </w:r>
    </w:p>
    <w:p w14:paraId="54B60097" w14:textId="5F580ED8" w:rsidR="00F03461" w:rsidRPr="00EB01B0" w:rsidRDefault="00F03461">
      <w:pPr>
        <w:numPr>
          <w:ilvl w:val="0"/>
          <w:numId w:val="10"/>
        </w:numPr>
        <w:spacing w:after="120"/>
        <w:rPr>
          <w:rFonts w:eastAsia="Times New Roman" w:cstheme="minorHAnsi"/>
          <w:szCs w:val="22"/>
          <w:lang w:eastAsia="en-AU"/>
        </w:rPr>
      </w:pPr>
      <w:r w:rsidRPr="00EB01B0">
        <w:rPr>
          <w:rFonts w:eastAsia="Times New Roman" w:cstheme="minorHAnsi"/>
          <w:b/>
          <w:bCs/>
          <w:szCs w:val="22"/>
          <w:lang w:eastAsia="en-AU"/>
        </w:rPr>
        <w:t>Records management.</w:t>
      </w:r>
      <w:r w:rsidRPr="00EB01B0">
        <w:rPr>
          <w:rFonts w:eastAsia="Times New Roman" w:cstheme="minorHAnsi"/>
          <w:szCs w:val="22"/>
          <w:lang w:eastAsia="en-AU"/>
        </w:rPr>
        <w:t xml:space="preserve"> NSW holds extensive adoption case files</w:t>
      </w:r>
      <w:r>
        <w:rPr>
          <w:rFonts w:eastAsia="Times New Roman" w:cstheme="minorHAnsi"/>
          <w:szCs w:val="22"/>
          <w:lang w:eastAsia="en-AU"/>
        </w:rPr>
        <w:t xml:space="preserve">, </w:t>
      </w:r>
      <w:r w:rsidRPr="00EB01B0">
        <w:rPr>
          <w:rFonts w:eastAsia="Times New Roman" w:cstheme="minorHAnsi"/>
          <w:szCs w:val="22"/>
          <w:lang w:eastAsia="en-AU"/>
        </w:rPr>
        <w:t>including ESWS papers, medical records, and court materials</w:t>
      </w:r>
      <w:r>
        <w:rPr>
          <w:rFonts w:eastAsia="Times New Roman" w:cstheme="minorHAnsi"/>
          <w:szCs w:val="22"/>
          <w:lang w:eastAsia="en-AU"/>
        </w:rPr>
        <w:t>,</w:t>
      </w:r>
      <w:r w:rsidRPr="00EB01B0">
        <w:rPr>
          <w:rFonts w:eastAsia="Times New Roman" w:cstheme="minorHAnsi"/>
          <w:szCs w:val="22"/>
          <w:lang w:eastAsia="en-AU"/>
        </w:rPr>
        <w:t xml:space="preserve"> within </w:t>
      </w:r>
      <w:r>
        <w:rPr>
          <w:rFonts w:eastAsia="Times New Roman" w:cstheme="minorHAnsi"/>
          <w:szCs w:val="22"/>
          <w:lang w:eastAsia="en-AU"/>
        </w:rPr>
        <w:t>the Department of</w:t>
      </w:r>
      <w:r w:rsidR="0036287E">
        <w:rPr>
          <w:rFonts w:eastAsia="Times New Roman" w:cstheme="minorHAnsi"/>
          <w:szCs w:val="22"/>
          <w:lang w:eastAsia="en-AU"/>
        </w:rPr>
        <w:t> </w:t>
      </w:r>
      <w:r>
        <w:rPr>
          <w:rFonts w:eastAsia="Times New Roman" w:cstheme="minorHAnsi"/>
          <w:szCs w:val="22"/>
          <w:lang w:eastAsia="en-AU"/>
        </w:rPr>
        <w:t>Communities and Justice</w:t>
      </w:r>
      <w:r w:rsidRPr="00EB01B0">
        <w:rPr>
          <w:rFonts w:eastAsia="Times New Roman" w:cstheme="minorHAnsi"/>
          <w:szCs w:val="22"/>
          <w:lang w:eastAsia="en-AU"/>
        </w:rPr>
        <w:t xml:space="preserve"> and the State Records Authority.</w:t>
      </w:r>
    </w:p>
    <w:p w14:paraId="035E17D5" w14:textId="6CB0BC0D" w:rsidR="00C5372F" w:rsidRPr="00155D59" w:rsidRDefault="00F03461" w:rsidP="00155D59">
      <w:pPr>
        <w:spacing w:after="0"/>
        <w:rPr>
          <w:rFonts w:eastAsia="Times New Roman" w:cstheme="minorHAnsi"/>
          <w:szCs w:val="22"/>
          <w:lang w:eastAsia="en-AU"/>
        </w:rPr>
      </w:pPr>
      <w:r w:rsidRPr="00A72CDE">
        <w:rPr>
          <w:rFonts w:eastAsia="Times New Roman" w:cstheme="minorHAnsi"/>
          <w:szCs w:val="22"/>
          <w:lang w:eastAsia="en-AU"/>
        </w:rPr>
        <w:t>The above reflects public</w:t>
      </w:r>
      <w:r w:rsidR="0068357D">
        <w:rPr>
          <w:rFonts w:eastAsia="Times New Roman" w:cstheme="minorHAnsi"/>
          <w:szCs w:val="22"/>
          <w:lang w:eastAsia="en-AU"/>
        </w:rPr>
        <w:t>ly available</w:t>
      </w:r>
      <w:r w:rsidRPr="00A72CDE">
        <w:rPr>
          <w:rFonts w:eastAsia="Times New Roman" w:cstheme="minorHAnsi"/>
          <w:szCs w:val="22"/>
          <w:lang w:eastAsia="en-AU"/>
        </w:rPr>
        <w:t xml:space="preserve"> </w:t>
      </w:r>
      <w:r>
        <w:rPr>
          <w:rFonts w:eastAsia="Times New Roman" w:cstheme="minorHAnsi"/>
          <w:szCs w:val="22"/>
          <w:lang w:eastAsia="en-AU"/>
        </w:rPr>
        <w:t>information</w:t>
      </w:r>
      <w:r w:rsidR="0068357D">
        <w:rPr>
          <w:rFonts w:eastAsia="Times New Roman" w:cstheme="minorHAnsi"/>
          <w:szCs w:val="22"/>
          <w:lang w:eastAsia="en-AU"/>
        </w:rPr>
        <w:t>,</w:t>
      </w:r>
      <w:r w:rsidRPr="00A72CDE">
        <w:rPr>
          <w:rFonts w:eastAsia="Times New Roman" w:cstheme="minorHAnsi"/>
          <w:szCs w:val="22"/>
          <w:lang w:eastAsia="en-AU"/>
        </w:rPr>
        <w:t xml:space="preserve"> and while NSW’s role is</w:t>
      </w:r>
      <w:r w:rsidR="0036287E">
        <w:rPr>
          <w:rFonts w:eastAsia="Times New Roman" w:cstheme="minorHAnsi"/>
          <w:szCs w:val="22"/>
          <w:lang w:eastAsia="en-AU"/>
        </w:rPr>
        <w:t> </w:t>
      </w:r>
      <w:r w:rsidRPr="00A72CDE">
        <w:rPr>
          <w:rFonts w:eastAsia="Times New Roman" w:cstheme="minorHAnsi"/>
          <w:szCs w:val="22"/>
          <w:lang w:eastAsia="en-AU"/>
        </w:rPr>
        <w:t>well</w:t>
      </w:r>
      <w:r w:rsidRPr="00A72CDE">
        <w:rPr>
          <w:rFonts w:eastAsia="Times New Roman" w:cstheme="minorHAnsi"/>
          <w:szCs w:val="22"/>
          <w:lang w:eastAsia="en-AU"/>
        </w:rPr>
        <w:noBreakHyphen/>
        <w:t>documented</w:t>
      </w:r>
      <w:r w:rsidR="00FC363F">
        <w:rPr>
          <w:rFonts w:eastAsia="Times New Roman" w:cstheme="minorHAnsi"/>
          <w:szCs w:val="22"/>
          <w:lang w:eastAsia="en-AU"/>
        </w:rPr>
        <w:t>,</w:t>
      </w:r>
      <w:r w:rsidRPr="00A72CDE">
        <w:rPr>
          <w:rFonts w:eastAsia="Times New Roman" w:cstheme="minorHAnsi"/>
          <w:szCs w:val="22"/>
          <w:lang w:eastAsia="en-AU"/>
        </w:rPr>
        <w:t xml:space="preserve"> the absence of equivalent public reporting for other jurisdictions </w:t>
      </w:r>
      <w:r w:rsidR="00FC363F">
        <w:rPr>
          <w:rFonts w:eastAsia="Times New Roman" w:cstheme="minorHAnsi"/>
          <w:szCs w:val="22"/>
          <w:lang w:eastAsia="en-AU"/>
        </w:rPr>
        <w:t xml:space="preserve">should not be considered to </w:t>
      </w:r>
      <w:r w:rsidRPr="00A72CDE">
        <w:rPr>
          <w:rFonts w:eastAsia="Times New Roman" w:cstheme="minorHAnsi"/>
          <w:szCs w:val="22"/>
          <w:lang w:eastAsia="en-AU"/>
        </w:rPr>
        <w:t>imply non</w:t>
      </w:r>
      <w:r w:rsidRPr="00A72CDE">
        <w:rPr>
          <w:rFonts w:eastAsia="Times New Roman" w:cstheme="minorHAnsi"/>
          <w:szCs w:val="22"/>
          <w:lang w:eastAsia="en-AU"/>
        </w:rPr>
        <w:noBreakHyphen/>
        <w:t>involvement</w:t>
      </w:r>
      <w:r w:rsidR="00FC363F">
        <w:rPr>
          <w:rFonts w:eastAsia="Times New Roman" w:cstheme="minorHAnsi"/>
          <w:szCs w:val="22"/>
          <w:lang w:eastAsia="en-AU"/>
        </w:rPr>
        <w:t>.</w:t>
      </w:r>
      <w:r w:rsidRPr="00A72CDE">
        <w:rPr>
          <w:rFonts w:eastAsia="Times New Roman" w:cstheme="minorHAnsi"/>
          <w:szCs w:val="22"/>
          <w:lang w:eastAsia="en-AU"/>
        </w:rPr>
        <w:t xml:space="preserve"> While NSW had lead responsibility for relations with </w:t>
      </w:r>
      <w:r w:rsidR="00AD5BD1">
        <w:rPr>
          <w:rFonts w:eastAsia="Times New Roman" w:cstheme="minorHAnsi"/>
          <w:szCs w:val="22"/>
          <w:lang w:eastAsia="en-AU"/>
        </w:rPr>
        <w:t xml:space="preserve">the </w:t>
      </w:r>
      <w:r>
        <w:rPr>
          <w:rFonts w:eastAsia="Times New Roman" w:cstheme="minorHAnsi"/>
          <w:szCs w:val="22"/>
          <w:lang w:eastAsia="en-AU"/>
        </w:rPr>
        <w:t>ROK</w:t>
      </w:r>
      <w:r w:rsidRPr="00A72CDE">
        <w:rPr>
          <w:rFonts w:eastAsia="Times New Roman" w:cstheme="minorHAnsi"/>
          <w:szCs w:val="22"/>
          <w:lang w:eastAsia="en-AU"/>
        </w:rPr>
        <w:t xml:space="preserve"> from </w:t>
      </w:r>
      <w:r w:rsidR="00E708DE">
        <w:rPr>
          <w:rFonts w:eastAsia="Times New Roman" w:cstheme="minorHAnsi"/>
          <w:szCs w:val="22"/>
          <w:lang w:eastAsia="en-AU"/>
        </w:rPr>
        <w:t>1998 following</w:t>
      </w:r>
      <w:r w:rsidRPr="00A72CDE">
        <w:rPr>
          <w:rFonts w:eastAsia="Times New Roman" w:cstheme="minorHAnsi"/>
          <w:szCs w:val="22"/>
          <w:lang w:eastAsia="en-AU"/>
        </w:rPr>
        <w:t xml:space="preserve"> </w:t>
      </w:r>
      <w:r w:rsidR="00E708DE">
        <w:rPr>
          <w:rFonts w:eastAsia="Times New Roman" w:cstheme="minorHAnsi"/>
          <w:szCs w:val="22"/>
          <w:lang w:eastAsia="en-AU"/>
        </w:rPr>
        <w:t>Australia’s</w:t>
      </w:r>
      <w:r w:rsidRPr="00A72CDE">
        <w:rPr>
          <w:rFonts w:eastAsia="Times New Roman" w:cstheme="minorHAnsi"/>
          <w:szCs w:val="22"/>
          <w:lang w:eastAsia="en-AU"/>
        </w:rPr>
        <w:t xml:space="preserve"> </w:t>
      </w:r>
      <w:r w:rsidR="00E708DE">
        <w:rPr>
          <w:rFonts w:eastAsia="Times New Roman" w:cstheme="minorHAnsi"/>
          <w:szCs w:val="22"/>
          <w:lang w:eastAsia="en-AU"/>
        </w:rPr>
        <w:t>ratification</w:t>
      </w:r>
      <w:r w:rsidR="00E708DE" w:rsidRPr="00A72CDE">
        <w:rPr>
          <w:rFonts w:eastAsia="Times New Roman" w:cstheme="minorHAnsi"/>
          <w:szCs w:val="22"/>
          <w:lang w:eastAsia="en-AU"/>
        </w:rPr>
        <w:t xml:space="preserve"> </w:t>
      </w:r>
      <w:r w:rsidRPr="00A72CDE">
        <w:rPr>
          <w:rFonts w:eastAsia="Times New Roman" w:cstheme="minorHAnsi"/>
          <w:szCs w:val="22"/>
          <w:lang w:eastAsia="en-AU"/>
        </w:rPr>
        <w:t>of the Hague Convention</w:t>
      </w:r>
      <w:r w:rsidR="00E708DE">
        <w:rPr>
          <w:rFonts w:eastAsia="Times New Roman" w:cstheme="minorHAnsi"/>
          <w:szCs w:val="22"/>
          <w:lang w:eastAsia="en-AU"/>
        </w:rPr>
        <w:t>, including the</w:t>
      </w:r>
      <w:r w:rsidRPr="00A72CDE">
        <w:rPr>
          <w:rFonts w:eastAsia="Times New Roman" w:cstheme="minorHAnsi"/>
          <w:szCs w:val="22"/>
          <w:lang w:eastAsia="en-AU"/>
        </w:rPr>
        <w:t xml:space="preserve"> establish</w:t>
      </w:r>
      <w:r w:rsidR="00E708DE">
        <w:rPr>
          <w:rFonts w:eastAsia="Times New Roman" w:cstheme="minorHAnsi"/>
          <w:szCs w:val="22"/>
          <w:lang w:eastAsia="en-AU"/>
        </w:rPr>
        <w:t>ment of</w:t>
      </w:r>
      <w:r w:rsidRPr="00A72CDE">
        <w:rPr>
          <w:rFonts w:eastAsia="Times New Roman" w:cstheme="minorHAnsi"/>
          <w:szCs w:val="22"/>
          <w:lang w:eastAsia="en-AU"/>
        </w:rPr>
        <w:t xml:space="preserve"> a bilateral agreement, this does not necessarily imply that it had the same level</w:t>
      </w:r>
      <w:r>
        <w:rPr>
          <w:rFonts w:eastAsia="Times New Roman" w:cstheme="minorHAnsi"/>
          <w:szCs w:val="22"/>
          <w:lang w:eastAsia="en-AU"/>
        </w:rPr>
        <w:t xml:space="preserve"> of</w:t>
      </w:r>
      <w:r w:rsidRPr="00A72CDE">
        <w:rPr>
          <w:rFonts w:eastAsia="Times New Roman" w:cstheme="minorHAnsi"/>
          <w:szCs w:val="22"/>
          <w:lang w:eastAsia="en-AU"/>
        </w:rPr>
        <w:t xml:space="preserve"> responsibility</w:t>
      </w:r>
      <w:r w:rsidR="00E708DE">
        <w:rPr>
          <w:rFonts w:eastAsia="Times New Roman" w:cstheme="minorHAnsi"/>
          <w:szCs w:val="22"/>
          <w:lang w:eastAsia="en-AU"/>
        </w:rPr>
        <w:t xml:space="preserve"> prior to 1998</w:t>
      </w:r>
      <w:r w:rsidRPr="00A72CDE">
        <w:rPr>
          <w:rFonts w:eastAsia="Times New Roman" w:cstheme="minorHAnsi"/>
          <w:szCs w:val="22"/>
          <w:lang w:eastAsia="en-AU"/>
        </w:rPr>
        <w:t>.</w:t>
      </w:r>
      <w:r w:rsidRPr="00155D59">
        <w:rPr>
          <w:rFonts w:ascii="Times New Roman" w:eastAsia="Times New Roman" w:hAnsi="Times New Roman" w:cs="Times New Roman"/>
          <w:spacing w:val="0"/>
          <w:sz w:val="24"/>
          <w:lang w:eastAsia="en-AU"/>
        </w:rPr>
        <w:t xml:space="preserve"> </w:t>
      </w:r>
      <w:r w:rsidR="00155D59" w:rsidRPr="00155D59">
        <w:rPr>
          <w:rFonts w:eastAsia="Times New Roman" w:cstheme="minorHAnsi"/>
          <w:szCs w:val="22"/>
          <w:lang w:eastAsia="en-AU"/>
        </w:rPr>
        <w:t>All states and territories operated within a decentralised framework for intercountry adoption prior to</w:t>
      </w:r>
      <w:r w:rsidR="0036287E">
        <w:rPr>
          <w:rFonts w:eastAsia="Times New Roman" w:cstheme="minorHAnsi"/>
          <w:szCs w:val="22"/>
          <w:lang w:eastAsia="en-AU"/>
        </w:rPr>
        <w:t> </w:t>
      </w:r>
      <w:r w:rsidR="00155D59" w:rsidRPr="00155D59">
        <w:rPr>
          <w:rFonts w:eastAsia="Times New Roman" w:cstheme="minorHAnsi"/>
          <w:szCs w:val="22"/>
          <w:lang w:eastAsia="en-AU"/>
        </w:rPr>
        <w:t>the Hague Convention’s implementation.</w:t>
      </w:r>
    </w:p>
    <w:p w14:paraId="17190BAB" w14:textId="64E89230" w:rsidR="00F03461" w:rsidRPr="001F35D3" w:rsidRDefault="00F03461" w:rsidP="0002429E">
      <w:pPr>
        <w:pStyle w:val="Heading3"/>
      </w:pPr>
      <w:bookmarkStart w:id="23" w:name="_Toc238664307"/>
      <w:r w:rsidRPr="001F35D3">
        <w:t>Adoption Data</w:t>
      </w:r>
      <w:bookmarkEnd w:id="23"/>
      <w:r w:rsidRPr="001F35D3">
        <w:t xml:space="preserve"> </w:t>
      </w:r>
    </w:p>
    <w:p w14:paraId="377778ED" w14:textId="3AAD4ACD" w:rsidR="00F03461" w:rsidRPr="00A72CDE" w:rsidRDefault="00F03461" w:rsidP="00A72CDE">
      <w:pPr>
        <w:pStyle w:val="BlockquotePullouttext"/>
        <w:rPr>
          <w:iCs w:val="0"/>
        </w:rPr>
      </w:pPr>
      <w:r w:rsidRPr="00A72CDE">
        <w:t>Aligned with global Korean adoption trends, adoptions to Australia peaked during the mid-1980s at approximately 300 children per year.</w:t>
      </w:r>
      <w:r w:rsidRPr="00A72CDE">
        <w:rPr>
          <w:rStyle w:val="EndnoteReference"/>
          <w:rFonts w:cstheme="minorHAnsi"/>
          <w:iCs w:val="0"/>
          <w:szCs w:val="22"/>
        </w:rPr>
        <w:endnoteReference w:id="84"/>
      </w:r>
    </w:p>
    <w:p w14:paraId="7D66DCAF" w14:textId="008F2B65" w:rsidR="00F03461" w:rsidRPr="00EB01B0" w:rsidRDefault="00F03461" w:rsidP="00482C34">
      <w:pPr>
        <w:rPr>
          <w:rFonts w:eastAsia="Times New Roman" w:cstheme="minorHAnsi"/>
          <w:szCs w:val="22"/>
          <w:lang w:eastAsia="en-AU"/>
        </w:rPr>
      </w:pPr>
      <w:r>
        <w:rPr>
          <w:rFonts w:eastAsia="Times New Roman" w:cstheme="minorHAnsi"/>
          <w:szCs w:val="22"/>
          <w:lang w:eastAsia="en-AU"/>
        </w:rPr>
        <w:t xml:space="preserve">Adoption data is currently recorded and reported on by the Australian Institute of Health and Welfare (AIHW). </w:t>
      </w:r>
      <w:r w:rsidRPr="00EB01B0">
        <w:rPr>
          <w:rFonts w:eastAsia="Times New Roman" w:cstheme="minorHAnsi"/>
          <w:szCs w:val="22"/>
          <w:lang w:eastAsia="en-AU"/>
        </w:rPr>
        <w:t>AIHW adoption data reporting did not yet exist in its modern form until 1991</w:t>
      </w:r>
      <w:r>
        <w:rPr>
          <w:rFonts w:eastAsia="Times New Roman" w:cstheme="minorHAnsi"/>
          <w:szCs w:val="22"/>
          <w:lang w:eastAsia="en-AU"/>
        </w:rPr>
        <w:t>.</w:t>
      </w:r>
      <w:r w:rsidRPr="00EB01B0">
        <w:rPr>
          <w:rStyle w:val="EndnoteReference"/>
          <w:rFonts w:eastAsia="Times New Roman" w:cstheme="minorHAnsi"/>
          <w:szCs w:val="22"/>
          <w:lang w:eastAsia="en-AU"/>
        </w:rPr>
        <w:endnoteReference w:id="85"/>
      </w:r>
      <w:r w:rsidRPr="00EB01B0">
        <w:rPr>
          <w:rFonts w:eastAsia="Times New Roman" w:cstheme="minorHAnsi"/>
          <w:szCs w:val="22"/>
          <w:lang w:eastAsia="en-AU"/>
        </w:rPr>
        <w:t xml:space="preserve"> Prior to that</w:t>
      </w:r>
      <w:r w:rsidR="00E14B48">
        <w:rPr>
          <w:rFonts w:eastAsia="Times New Roman" w:cstheme="minorHAnsi"/>
          <w:szCs w:val="22"/>
          <w:lang w:eastAsia="en-AU"/>
        </w:rPr>
        <w:t>,</w:t>
      </w:r>
      <w:r w:rsidRPr="00EB01B0">
        <w:rPr>
          <w:rFonts w:eastAsia="Times New Roman" w:cstheme="minorHAnsi"/>
          <w:szCs w:val="22"/>
          <w:lang w:eastAsia="en-AU"/>
        </w:rPr>
        <w:t xml:space="preserve"> adoption data </w:t>
      </w:r>
      <w:r>
        <w:rPr>
          <w:rFonts w:eastAsia="Times New Roman" w:cstheme="minorHAnsi"/>
          <w:szCs w:val="22"/>
          <w:lang w:eastAsia="en-AU"/>
        </w:rPr>
        <w:t>reporting varie</w:t>
      </w:r>
      <w:r w:rsidR="00E14B48">
        <w:rPr>
          <w:rFonts w:eastAsia="Times New Roman" w:cstheme="minorHAnsi"/>
          <w:szCs w:val="22"/>
          <w:lang w:eastAsia="en-AU"/>
        </w:rPr>
        <w:t>d</w:t>
      </w:r>
      <w:r>
        <w:rPr>
          <w:rFonts w:eastAsia="Times New Roman" w:cstheme="minorHAnsi"/>
          <w:szCs w:val="22"/>
          <w:lang w:eastAsia="en-AU"/>
        </w:rPr>
        <w:t xml:space="preserve"> across years</w:t>
      </w:r>
      <w:r w:rsidRPr="00EB01B0">
        <w:rPr>
          <w:rFonts w:eastAsia="Times New Roman" w:cstheme="minorHAnsi"/>
          <w:szCs w:val="22"/>
          <w:lang w:eastAsia="en-AU"/>
        </w:rPr>
        <w:t>:</w:t>
      </w:r>
    </w:p>
    <w:p w14:paraId="6E2D1571" w14:textId="18FAC0E5" w:rsidR="00F03461" w:rsidRPr="00482C34" w:rsidRDefault="00F03461" w:rsidP="00482C34">
      <w:pPr>
        <w:pStyle w:val="ListParagraph"/>
      </w:pPr>
      <w:r w:rsidRPr="00482C34">
        <w:t>Up to 1985 - Australian Bureau of Statistics (ABS) Adoptions Australia</w:t>
      </w:r>
    </w:p>
    <w:p w14:paraId="529C713B" w14:textId="3876B155" w:rsidR="00F03461" w:rsidRPr="00A72CDE" w:rsidRDefault="00F03461">
      <w:pPr>
        <w:pStyle w:val="ListParagraph"/>
        <w:numPr>
          <w:ilvl w:val="1"/>
          <w:numId w:val="20"/>
        </w:numPr>
        <w:rPr>
          <w:rFonts w:eastAsia="Times New Roman" w:cstheme="minorHAnsi"/>
          <w:szCs w:val="22"/>
          <w:lang w:eastAsia="en-AU"/>
        </w:rPr>
      </w:pPr>
      <w:r w:rsidRPr="000264A6">
        <w:lastRenderedPageBreak/>
        <w:t>In 1980-81 ‘Adopted persons born overseas are counted if an adoption order was made in Australia. Persons are counted in the State or Territory in which the adoption order was made… Data [was] collected by each State or Territory welfare department from its own records relating to</w:t>
      </w:r>
      <w:r w:rsidR="0036287E">
        <w:t> </w:t>
      </w:r>
      <w:r w:rsidRPr="000264A6">
        <w:t>adoptions.</w:t>
      </w:r>
      <w:r w:rsidR="009D57A5" w:rsidRPr="000264A6">
        <w:t>’</w:t>
      </w:r>
      <w:r w:rsidRPr="004A6D60">
        <w:rPr>
          <w:vertAlign w:val="superscript"/>
        </w:rPr>
        <w:endnoteReference w:id="86"/>
      </w:r>
    </w:p>
    <w:p w14:paraId="58E46E0B" w14:textId="77777777" w:rsidR="00F03461" w:rsidRPr="00482C34" w:rsidRDefault="00F03461" w:rsidP="00482C34">
      <w:pPr>
        <w:pStyle w:val="ListParagraph"/>
      </w:pPr>
      <w:r w:rsidRPr="00482C34">
        <w:t>1986 and 1987 - No adoption data exists. This is documented in AIHW technical notes.</w:t>
      </w:r>
    </w:p>
    <w:p w14:paraId="4E5E8AD1" w14:textId="3C4B7E4A" w:rsidR="00F03461" w:rsidRPr="00482C34" w:rsidRDefault="00F03461" w:rsidP="00482C34">
      <w:pPr>
        <w:pStyle w:val="ListParagraph"/>
      </w:pPr>
      <w:r w:rsidRPr="00482C34">
        <w:t xml:space="preserve">1988 to 1990 </w:t>
      </w:r>
      <w:r w:rsidR="00D731D0">
        <w:t>–</w:t>
      </w:r>
      <w:r w:rsidRPr="00482C34">
        <w:t xml:space="preserve"> </w:t>
      </w:r>
      <w:r w:rsidR="00D731D0">
        <w:t xml:space="preserve">The </w:t>
      </w:r>
      <w:r w:rsidRPr="00482C34">
        <w:t xml:space="preserve">Standardisation of Social Welfare Statistics (WELSTAT) </w:t>
      </w:r>
      <w:r w:rsidR="00FC7250">
        <w:t xml:space="preserve">project </w:t>
      </w:r>
      <w:r w:rsidR="006503FC">
        <w:t xml:space="preserve">occurred to </w:t>
      </w:r>
      <w:r w:rsidR="006260E6">
        <w:t xml:space="preserve">harmonise the collection of social welfare data. </w:t>
      </w:r>
    </w:p>
    <w:p w14:paraId="2E2281C4" w14:textId="2E6F4AF6" w:rsidR="00F03461" w:rsidRDefault="005437DA" w:rsidP="00482C34">
      <w:pPr>
        <w:rPr>
          <w:rFonts w:eastAsia="Times New Roman" w:cstheme="minorHAnsi"/>
          <w:szCs w:val="22"/>
          <w:lang w:eastAsia="en-AU"/>
        </w:rPr>
      </w:pPr>
      <w:r>
        <w:rPr>
          <w:rFonts w:eastAsia="Times New Roman" w:cstheme="minorHAnsi"/>
          <w:szCs w:val="22"/>
          <w:lang w:eastAsia="en-AU"/>
        </w:rPr>
        <w:t>Th</w:t>
      </w:r>
      <w:r w:rsidR="00432F77">
        <w:rPr>
          <w:rFonts w:eastAsia="Times New Roman" w:cstheme="minorHAnsi"/>
          <w:szCs w:val="22"/>
          <w:lang w:eastAsia="en-AU"/>
        </w:rPr>
        <w:t>e</w:t>
      </w:r>
      <w:r w:rsidR="00C00BFC">
        <w:rPr>
          <w:rFonts w:eastAsia="Times New Roman" w:cstheme="minorHAnsi"/>
          <w:szCs w:val="22"/>
          <w:lang w:eastAsia="en-AU"/>
        </w:rPr>
        <w:t xml:space="preserve"> varied</w:t>
      </w:r>
      <w:r w:rsidR="00432F77">
        <w:rPr>
          <w:rFonts w:eastAsia="Times New Roman" w:cstheme="minorHAnsi"/>
          <w:szCs w:val="22"/>
          <w:lang w:eastAsia="en-AU"/>
        </w:rPr>
        <w:t xml:space="preserve"> approaches to</w:t>
      </w:r>
      <w:r w:rsidR="00C00BFC">
        <w:rPr>
          <w:rFonts w:eastAsia="Times New Roman" w:cstheme="minorHAnsi"/>
          <w:szCs w:val="22"/>
          <w:lang w:eastAsia="en-AU"/>
        </w:rPr>
        <w:t xml:space="preserve"> reporting </w:t>
      </w:r>
      <w:r w:rsidR="006B0C87">
        <w:rPr>
          <w:rFonts w:eastAsia="Times New Roman" w:cstheme="minorHAnsi"/>
          <w:szCs w:val="22"/>
          <w:lang w:eastAsia="en-AU"/>
        </w:rPr>
        <w:t xml:space="preserve">across the Investigation period </w:t>
      </w:r>
      <w:r w:rsidR="00C00BFC">
        <w:rPr>
          <w:rFonts w:eastAsia="Times New Roman" w:cstheme="minorHAnsi"/>
          <w:szCs w:val="22"/>
          <w:lang w:eastAsia="en-AU"/>
        </w:rPr>
        <w:t>create inconsistency in</w:t>
      </w:r>
      <w:r w:rsidR="0036287E">
        <w:rPr>
          <w:rFonts w:eastAsia="Times New Roman" w:cstheme="minorHAnsi"/>
          <w:szCs w:val="22"/>
          <w:lang w:eastAsia="en-AU"/>
        </w:rPr>
        <w:t> </w:t>
      </w:r>
      <w:r w:rsidR="00C00BFC">
        <w:rPr>
          <w:rFonts w:eastAsia="Times New Roman" w:cstheme="minorHAnsi"/>
          <w:szCs w:val="22"/>
          <w:lang w:eastAsia="en-AU"/>
        </w:rPr>
        <w:t xml:space="preserve">adoption data records. </w:t>
      </w:r>
      <w:r w:rsidR="00F03461" w:rsidRPr="00EB01B0">
        <w:rPr>
          <w:rFonts w:eastAsia="Times New Roman" w:cstheme="minorHAnsi"/>
          <w:szCs w:val="22"/>
          <w:lang w:eastAsia="en-AU"/>
        </w:rPr>
        <w:t>However, a 1986 report from the Joint Committee on</w:t>
      </w:r>
      <w:r w:rsidR="0036287E">
        <w:rPr>
          <w:rFonts w:eastAsia="Times New Roman" w:cstheme="minorHAnsi"/>
          <w:szCs w:val="22"/>
          <w:lang w:eastAsia="en-AU"/>
        </w:rPr>
        <w:t> </w:t>
      </w:r>
      <w:r w:rsidR="00F03461" w:rsidRPr="00EB01B0">
        <w:rPr>
          <w:rFonts w:eastAsia="Times New Roman" w:cstheme="minorHAnsi"/>
          <w:szCs w:val="22"/>
          <w:lang w:eastAsia="en-AU"/>
        </w:rPr>
        <w:t xml:space="preserve">Intercountry Adoption, to the Council of Social Welfare Ministers and the Minister for Immigration and Ethnic Affairs, included comprehensive data on intercountry adoptions from 1974 to 1985. There were </w:t>
      </w:r>
      <w:r w:rsidR="00F03461" w:rsidRPr="00482C34">
        <w:rPr>
          <w:rFonts w:eastAsia="Times New Roman" w:cstheme="minorHAnsi"/>
          <w:szCs w:val="22"/>
          <w:lang w:eastAsia="en-AU"/>
        </w:rPr>
        <w:t>835 ROK-Australia adoptions</w:t>
      </w:r>
      <w:r w:rsidR="00F03461" w:rsidRPr="00EB01B0">
        <w:rPr>
          <w:rFonts w:eastAsia="Times New Roman" w:cstheme="minorHAnsi"/>
          <w:szCs w:val="22"/>
          <w:lang w:eastAsia="en-AU"/>
        </w:rPr>
        <w:t xml:space="preserve"> during this period representing 36.38% of all</w:t>
      </w:r>
      <w:r w:rsidR="000A3731">
        <w:rPr>
          <w:rFonts w:eastAsia="Times New Roman" w:cstheme="minorHAnsi"/>
          <w:szCs w:val="22"/>
          <w:lang w:eastAsia="en-AU"/>
        </w:rPr>
        <w:t xml:space="preserve"> </w:t>
      </w:r>
      <w:r w:rsidR="00F03461" w:rsidRPr="00EB01B0">
        <w:rPr>
          <w:rFonts w:eastAsia="Times New Roman" w:cstheme="minorHAnsi"/>
          <w:szCs w:val="22"/>
          <w:lang w:eastAsia="en-AU"/>
        </w:rPr>
        <w:t xml:space="preserve">intercountry adoptions. </w:t>
      </w:r>
    </w:p>
    <w:p w14:paraId="1C004035" w14:textId="327C75FD" w:rsidR="00F03461" w:rsidRPr="00EB01B0" w:rsidRDefault="00F03461" w:rsidP="00482C34">
      <w:pPr>
        <w:rPr>
          <w:rFonts w:eastAsia="Times New Roman" w:cstheme="minorHAnsi"/>
          <w:szCs w:val="22"/>
          <w:lang w:eastAsia="en-AU"/>
        </w:rPr>
      </w:pPr>
      <w:r w:rsidRPr="00EB01B0">
        <w:rPr>
          <w:rFonts w:eastAsia="Times New Roman" w:cstheme="minorHAnsi"/>
          <w:szCs w:val="22"/>
          <w:lang w:eastAsia="en-AU"/>
        </w:rPr>
        <w:t>An analysis of the jurisdictional data tables provided a significant increased number of</w:t>
      </w:r>
      <w:r w:rsidR="0036287E">
        <w:rPr>
          <w:rFonts w:eastAsia="Times New Roman" w:cstheme="minorHAnsi"/>
          <w:szCs w:val="22"/>
          <w:lang w:eastAsia="en-AU"/>
        </w:rPr>
        <w:t> </w:t>
      </w:r>
      <w:r w:rsidRPr="00EB01B0">
        <w:rPr>
          <w:rFonts w:eastAsia="Times New Roman" w:cstheme="minorHAnsi"/>
          <w:szCs w:val="22"/>
          <w:lang w:eastAsia="en-AU"/>
        </w:rPr>
        <w:t>adoptions to the previously reported ABS and AIHW data, and the reasons for this are unclear. The report indicates that this jurisdictional data:</w:t>
      </w:r>
    </w:p>
    <w:p w14:paraId="50ABE148" w14:textId="6BBA73FF" w:rsidR="00F03461" w:rsidRPr="00482C34" w:rsidRDefault="00F03461" w:rsidP="00482C34">
      <w:pPr>
        <w:pStyle w:val="ListParagraph"/>
      </w:pPr>
      <w:r w:rsidRPr="00482C34">
        <w:t>is not strictly comparable due to variances in children entering</w:t>
      </w:r>
      <w:r w:rsidR="00C34713">
        <w:t xml:space="preserve"> Australia</w:t>
      </w:r>
      <w:r w:rsidRPr="00482C34">
        <w:t xml:space="preserve"> verses adoptions complete or validated, calendar year vers</w:t>
      </w:r>
      <w:r w:rsidR="00CB1E70" w:rsidRPr="00482C34">
        <w:t>u</w:t>
      </w:r>
      <w:r w:rsidRPr="00482C34">
        <w:t>s financial year</w:t>
      </w:r>
      <w:r w:rsidR="001B7E75">
        <w:t>.</w:t>
      </w:r>
    </w:p>
    <w:p w14:paraId="6CEE718D" w14:textId="20DE01F5" w:rsidR="00F03461" w:rsidRPr="00482C34" w:rsidRDefault="00F03461" w:rsidP="00482C34">
      <w:pPr>
        <w:pStyle w:val="ListParagraph"/>
      </w:pPr>
      <w:r w:rsidRPr="00482C34">
        <w:t>varies from data from the Department of Immigration and Ethnic Affairs regarding children arriving in Australia for</w:t>
      </w:r>
      <w:r w:rsidR="001B7E75">
        <w:t>,</w:t>
      </w:r>
      <w:r w:rsidRPr="00482C34">
        <w:t xml:space="preserve"> or </w:t>
      </w:r>
      <w:proofErr w:type="gramStart"/>
      <w:r w:rsidRPr="00482C34">
        <w:t>as a result of</w:t>
      </w:r>
      <w:proofErr w:type="gramEnd"/>
      <w:r w:rsidRPr="00482C34">
        <w:t xml:space="preserve"> adoption</w:t>
      </w:r>
      <w:r w:rsidR="001B7E75">
        <w:t>.</w:t>
      </w:r>
    </w:p>
    <w:p w14:paraId="12872BBB" w14:textId="046821B0" w:rsidR="00F03461" w:rsidRPr="00482C34" w:rsidRDefault="00F03461" w:rsidP="00482C34">
      <w:pPr>
        <w:pStyle w:val="ListParagraph"/>
      </w:pPr>
      <w:r w:rsidRPr="00482C34">
        <w:t>may not include adoptions completed overseas by Australians due to the automatic recognition of these adoptions by NSW, QLD, WA and NT, which had led</w:t>
      </w:r>
      <w:r w:rsidR="00532922">
        <w:t> </w:t>
      </w:r>
      <w:r w:rsidRPr="00482C34">
        <w:t>to many of these children being recorded as entering Australia as the children of</w:t>
      </w:r>
      <w:r w:rsidR="00532922">
        <w:t> </w:t>
      </w:r>
      <w:r w:rsidRPr="00482C34">
        <w:t>their (adoptive) parents. In these cases, the children may not show up in</w:t>
      </w:r>
      <w:r w:rsidR="00532922">
        <w:t> </w:t>
      </w:r>
      <w:r w:rsidRPr="00482C34">
        <w:t>the</w:t>
      </w:r>
      <w:r w:rsidR="00532922">
        <w:t> </w:t>
      </w:r>
      <w:r w:rsidRPr="00482C34">
        <w:t xml:space="preserve">data as entering Australia </w:t>
      </w:r>
      <w:proofErr w:type="gramStart"/>
      <w:r w:rsidRPr="00482C34">
        <w:t>as a result of</w:t>
      </w:r>
      <w:proofErr w:type="gramEnd"/>
      <w:r w:rsidRPr="00482C34">
        <w:t xml:space="preserve"> an adoption overseas.</w:t>
      </w:r>
    </w:p>
    <w:p w14:paraId="66A56200" w14:textId="6B00DEAB" w:rsidR="00F03461" w:rsidRPr="00EB01B0" w:rsidRDefault="00F03461" w:rsidP="00482C34">
      <w:pPr>
        <w:rPr>
          <w:rFonts w:eastAsia="Times New Roman" w:cstheme="minorHAnsi"/>
          <w:szCs w:val="22"/>
          <w:lang w:eastAsia="en-AU"/>
        </w:rPr>
      </w:pPr>
      <w:r w:rsidRPr="00EB01B0">
        <w:rPr>
          <w:rFonts w:eastAsia="Times New Roman" w:cstheme="minorHAnsi"/>
          <w:szCs w:val="22"/>
          <w:lang w:eastAsia="en-AU"/>
        </w:rPr>
        <w:t xml:space="preserve">The report shows that </w:t>
      </w:r>
      <w:r w:rsidR="003859E0">
        <w:rPr>
          <w:rFonts w:eastAsia="Times New Roman" w:cstheme="minorHAnsi"/>
          <w:szCs w:val="22"/>
          <w:lang w:eastAsia="en-AU"/>
        </w:rPr>
        <w:t>NSW</w:t>
      </w:r>
      <w:r w:rsidRPr="00EB01B0">
        <w:rPr>
          <w:rFonts w:eastAsia="Times New Roman" w:cstheme="minorHAnsi"/>
          <w:szCs w:val="22"/>
          <w:lang w:eastAsia="en-AU"/>
        </w:rPr>
        <w:t xml:space="preserve"> and </w:t>
      </w:r>
      <w:r w:rsidR="003859E0">
        <w:rPr>
          <w:rFonts w:eastAsia="Times New Roman" w:cstheme="minorHAnsi"/>
          <w:szCs w:val="22"/>
          <w:lang w:eastAsia="en-AU"/>
        </w:rPr>
        <w:t>SA</w:t>
      </w:r>
      <w:r w:rsidRPr="00EB01B0">
        <w:rPr>
          <w:rFonts w:eastAsia="Times New Roman" w:cstheme="minorHAnsi"/>
          <w:szCs w:val="22"/>
          <w:lang w:eastAsia="en-AU"/>
        </w:rPr>
        <w:t xml:space="preserve"> have been responsible for over 63% of all intercountry adoptions </w:t>
      </w:r>
      <w:r>
        <w:rPr>
          <w:rFonts w:eastAsia="Times New Roman" w:cstheme="minorHAnsi"/>
          <w:szCs w:val="22"/>
          <w:lang w:eastAsia="en-AU"/>
        </w:rPr>
        <w:t>from</w:t>
      </w:r>
      <w:r w:rsidRPr="00EB01B0">
        <w:rPr>
          <w:rFonts w:eastAsia="Times New Roman" w:cstheme="minorHAnsi"/>
          <w:szCs w:val="22"/>
          <w:lang w:eastAsia="en-AU"/>
        </w:rPr>
        <w:t xml:space="preserve"> 1974 to 1985</w:t>
      </w:r>
      <w:r w:rsidR="00CB1E70">
        <w:rPr>
          <w:rFonts w:eastAsia="Times New Roman" w:cstheme="minorHAnsi"/>
          <w:szCs w:val="22"/>
          <w:lang w:eastAsia="en-AU"/>
        </w:rPr>
        <w:t xml:space="preserve"> </w:t>
      </w:r>
      <w:r w:rsidRPr="00EB01B0">
        <w:rPr>
          <w:rFonts w:eastAsia="Times New Roman" w:cstheme="minorHAnsi"/>
          <w:szCs w:val="22"/>
          <w:lang w:eastAsia="en-AU"/>
        </w:rPr>
        <w:t xml:space="preserve">and that over 58% of all </w:t>
      </w:r>
      <w:r>
        <w:rPr>
          <w:rFonts w:eastAsia="Times New Roman" w:cstheme="minorHAnsi"/>
          <w:szCs w:val="22"/>
          <w:lang w:eastAsia="en-AU"/>
        </w:rPr>
        <w:t>intercountry adoptees</w:t>
      </w:r>
      <w:r w:rsidRPr="00EB01B0">
        <w:rPr>
          <w:rFonts w:eastAsia="Times New Roman" w:cstheme="minorHAnsi"/>
          <w:szCs w:val="22"/>
          <w:lang w:eastAsia="en-AU"/>
        </w:rPr>
        <w:t xml:space="preserve"> came from </w:t>
      </w:r>
      <w:r>
        <w:rPr>
          <w:rFonts w:eastAsia="Times New Roman" w:cstheme="minorHAnsi"/>
          <w:szCs w:val="22"/>
          <w:lang w:eastAsia="en-AU"/>
        </w:rPr>
        <w:t>ROK</w:t>
      </w:r>
      <w:r w:rsidRPr="00EB01B0">
        <w:rPr>
          <w:rFonts w:eastAsia="Times New Roman" w:cstheme="minorHAnsi"/>
          <w:szCs w:val="22"/>
          <w:lang w:eastAsia="en-AU"/>
        </w:rPr>
        <w:t xml:space="preserve"> and Sri Lanka.</w:t>
      </w:r>
      <w:r w:rsidRPr="00EB01B0">
        <w:rPr>
          <w:rStyle w:val="EndnoteReference"/>
          <w:rFonts w:eastAsia="Times New Roman" w:cstheme="minorHAnsi"/>
          <w:szCs w:val="22"/>
          <w:lang w:eastAsia="en-AU"/>
        </w:rPr>
        <w:endnoteReference w:id="87"/>
      </w:r>
    </w:p>
    <w:p w14:paraId="71AD7543" w14:textId="60C18277" w:rsidR="00F03461" w:rsidRPr="00EB01B0" w:rsidRDefault="00F03461" w:rsidP="00482C34">
      <w:pPr>
        <w:rPr>
          <w:rFonts w:eastAsia="Times New Roman" w:cstheme="minorHAnsi"/>
          <w:szCs w:val="22"/>
          <w:lang w:eastAsia="en-AU"/>
        </w:rPr>
      </w:pPr>
      <w:r w:rsidRPr="00EB01B0">
        <w:rPr>
          <w:rFonts w:eastAsia="Times New Roman" w:cstheme="minorHAnsi"/>
          <w:szCs w:val="22"/>
          <w:lang w:eastAsia="en-AU"/>
        </w:rPr>
        <w:t xml:space="preserve">Intercountry adoption is considered to have occurred in “three waves”, with </w:t>
      </w:r>
      <w:r>
        <w:rPr>
          <w:rFonts w:eastAsia="Times New Roman" w:cstheme="minorHAnsi"/>
          <w:szCs w:val="22"/>
          <w:lang w:eastAsia="en-AU"/>
        </w:rPr>
        <w:t>ROK</w:t>
      </w:r>
      <w:r w:rsidRPr="00EB01B0">
        <w:rPr>
          <w:rFonts w:eastAsia="Times New Roman" w:cstheme="minorHAnsi"/>
          <w:szCs w:val="22"/>
          <w:lang w:eastAsia="en-AU"/>
        </w:rPr>
        <w:t xml:space="preserve"> adoption dominating the second wave in the late 1970s and 1980s.</w:t>
      </w:r>
      <w:r w:rsidRPr="00EB01B0">
        <w:rPr>
          <w:rFonts w:cstheme="minorHAnsi"/>
          <w:szCs w:val="22"/>
        </w:rPr>
        <w:t xml:space="preserve"> </w:t>
      </w:r>
      <w:r w:rsidRPr="00EB01B0">
        <w:rPr>
          <w:rFonts w:eastAsia="Times New Roman" w:cstheme="minorHAnsi"/>
          <w:szCs w:val="22"/>
          <w:lang w:eastAsia="en-AU"/>
        </w:rPr>
        <w:t>Government data collection on intercountry adoption was inconsistent and fragmented until the 1990s.</w:t>
      </w:r>
      <w:r w:rsidRPr="00EB01B0">
        <w:rPr>
          <w:rStyle w:val="EndnoteReference"/>
          <w:rFonts w:eastAsia="Times New Roman" w:cstheme="minorHAnsi"/>
          <w:szCs w:val="22"/>
          <w:lang w:eastAsia="en-AU"/>
        </w:rPr>
        <w:endnoteReference w:id="88"/>
      </w:r>
    </w:p>
    <w:p w14:paraId="4D1E371B" w14:textId="77777777" w:rsidR="00F03461" w:rsidRDefault="00F03461" w:rsidP="00A84803">
      <w:pPr>
        <w:spacing w:after="120"/>
        <w:rPr>
          <w:rFonts w:eastAsia="Times New Roman" w:cstheme="minorHAnsi"/>
          <w:b/>
          <w:bCs/>
          <w:szCs w:val="22"/>
          <w:lang w:eastAsia="en-AU"/>
        </w:rPr>
        <w:sectPr w:rsidR="00F03461" w:rsidSect="00F03461">
          <w:endnotePr>
            <w:numFmt w:val="decimal"/>
          </w:endnotePr>
          <w:pgSz w:w="11906" w:h="16838"/>
          <w:pgMar w:top="1440" w:right="1440" w:bottom="1440" w:left="1440" w:header="708" w:footer="708" w:gutter="0"/>
          <w:cols w:space="720"/>
        </w:sectPr>
      </w:pPr>
    </w:p>
    <w:p w14:paraId="26786E52" w14:textId="7E9B0095" w:rsidR="00F03461" w:rsidRDefault="00F03461" w:rsidP="00175C65">
      <w:pPr>
        <w:pStyle w:val="TableChartheading"/>
        <w:rPr>
          <w:lang w:eastAsia="en-AU"/>
        </w:rPr>
      </w:pPr>
      <w:r>
        <w:rPr>
          <w:lang w:eastAsia="en-AU"/>
        </w:rPr>
        <w:lastRenderedPageBreak/>
        <w:t>Table 1: C</w:t>
      </w:r>
      <w:r w:rsidRPr="00EB01B0">
        <w:rPr>
          <w:lang w:eastAsia="en-AU"/>
        </w:rPr>
        <w:t>onsolidated data derived from various reports on intercountry adoptions to Australia</w:t>
      </w:r>
    </w:p>
    <w:tbl>
      <w:tblPr>
        <w:tblStyle w:val="MACtable"/>
        <w:tblW w:w="5521" w:type="pct"/>
        <w:tblInd w:w="-7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8"/>
        <w:gridCol w:w="887"/>
        <w:gridCol w:w="1088"/>
        <w:gridCol w:w="887"/>
        <w:gridCol w:w="887"/>
        <w:gridCol w:w="887"/>
        <w:gridCol w:w="887"/>
        <w:gridCol w:w="887"/>
        <w:gridCol w:w="887"/>
        <w:gridCol w:w="887"/>
        <w:gridCol w:w="887"/>
        <w:gridCol w:w="887"/>
        <w:gridCol w:w="887"/>
        <w:gridCol w:w="887"/>
        <w:gridCol w:w="887"/>
        <w:gridCol w:w="887"/>
        <w:gridCol w:w="947"/>
      </w:tblGrid>
      <w:tr w:rsidR="00437ADF" w14:paraId="33208B35" w14:textId="77777777" w:rsidTr="00ED1F81">
        <w:trPr>
          <w:cnfStyle w:val="100000000000" w:firstRow="1" w:lastRow="0" w:firstColumn="0" w:lastColumn="0" w:oddVBand="0" w:evenVBand="0" w:oddHBand="0" w:evenHBand="0" w:firstRowFirstColumn="0" w:firstRowLastColumn="0" w:lastRowFirstColumn="0" w:lastRowLastColumn="0"/>
          <w:tblHeader/>
        </w:trPr>
        <w:tc>
          <w:tcPr>
            <w:tcW w:w="307" w:type="pct"/>
            <w:shd w:val="clear" w:color="auto" w:fill="005A70"/>
          </w:tcPr>
          <w:p w14:paraId="22BEF90C" w14:textId="77777777" w:rsidR="00437ADF" w:rsidRPr="00437ADF" w:rsidRDefault="00437ADF" w:rsidP="000C1298">
            <w:pPr>
              <w:spacing w:after="240"/>
              <w:rPr>
                <w:rFonts w:asciiTheme="minorHAnsi" w:hAnsiTheme="minorHAnsi"/>
              </w:rPr>
            </w:pPr>
          </w:p>
        </w:tc>
        <w:tc>
          <w:tcPr>
            <w:tcW w:w="288" w:type="pct"/>
            <w:shd w:val="clear" w:color="auto" w:fill="005A70"/>
          </w:tcPr>
          <w:p w14:paraId="1364FC1B" w14:textId="77777777" w:rsidR="00437ADF" w:rsidRPr="00437ADF" w:rsidRDefault="00437ADF" w:rsidP="00437ADF">
            <w:pPr>
              <w:spacing w:after="240"/>
              <w:jc w:val="right"/>
              <w:rPr>
                <w:rFonts w:asciiTheme="minorHAnsi" w:hAnsiTheme="minorHAnsi"/>
              </w:rPr>
            </w:pPr>
            <w:r w:rsidRPr="00437ADF">
              <w:rPr>
                <w:rFonts w:asciiTheme="minorHAnsi" w:hAnsiTheme="minorHAnsi"/>
              </w:rPr>
              <w:t>1974-85</w:t>
            </w:r>
          </w:p>
        </w:tc>
        <w:tc>
          <w:tcPr>
            <w:tcW w:w="353" w:type="pct"/>
            <w:shd w:val="clear" w:color="auto" w:fill="005A70"/>
          </w:tcPr>
          <w:p w14:paraId="24285ADF" w14:textId="77777777" w:rsidR="00437ADF" w:rsidRPr="00437ADF" w:rsidRDefault="00437ADF" w:rsidP="00437ADF">
            <w:pPr>
              <w:spacing w:after="240"/>
              <w:jc w:val="right"/>
              <w:rPr>
                <w:rFonts w:asciiTheme="minorHAnsi" w:hAnsiTheme="minorHAnsi"/>
              </w:rPr>
            </w:pPr>
            <w:r w:rsidRPr="00437ADF">
              <w:rPr>
                <w:rFonts w:asciiTheme="minorHAnsi" w:hAnsiTheme="minorHAnsi"/>
              </w:rPr>
              <w:t>1986-87</w:t>
            </w:r>
          </w:p>
        </w:tc>
        <w:tc>
          <w:tcPr>
            <w:tcW w:w="288" w:type="pct"/>
            <w:shd w:val="clear" w:color="auto" w:fill="005A70"/>
          </w:tcPr>
          <w:p w14:paraId="3B32E64B" w14:textId="77777777" w:rsidR="00437ADF" w:rsidRPr="00437ADF" w:rsidRDefault="00437ADF" w:rsidP="00437ADF">
            <w:pPr>
              <w:spacing w:after="240"/>
              <w:jc w:val="right"/>
              <w:rPr>
                <w:rFonts w:asciiTheme="minorHAnsi" w:hAnsiTheme="minorHAnsi"/>
              </w:rPr>
            </w:pPr>
            <w:r w:rsidRPr="00437ADF">
              <w:rPr>
                <w:rFonts w:asciiTheme="minorHAnsi" w:hAnsiTheme="minorHAnsi"/>
              </w:rPr>
              <w:t>1987-88</w:t>
            </w:r>
          </w:p>
        </w:tc>
        <w:tc>
          <w:tcPr>
            <w:tcW w:w="288" w:type="pct"/>
            <w:shd w:val="clear" w:color="auto" w:fill="005A70"/>
          </w:tcPr>
          <w:p w14:paraId="2AB99773" w14:textId="77777777" w:rsidR="00437ADF" w:rsidRPr="00437ADF" w:rsidRDefault="00437ADF" w:rsidP="00437ADF">
            <w:pPr>
              <w:spacing w:after="240"/>
              <w:jc w:val="right"/>
              <w:rPr>
                <w:rFonts w:asciiTheme="minorHAnsi" w:hAnsiTheme="minorHAnsi"/>
              </w:rPr>
            </w:pPr>
            <w:r w:rsidRPr="00437ADF">
              <w:rPr>
                <w:rFonts w:asciiTheme="minorHAnsi" w:hAnsiTheme="minorHAnsi"/>
              </w:rPr>
              <w:t>1988-89</w:t>
            </w:r>
          </w:p>
        </w:tc>
        <w:tc>
          <w:tcPr>
            <w:tcW w:w="288" w:type="pct"/>
            <w:shd w:val="clear" w:color="auto" w:fill="005A70"/>
          </w:tcPr>
          <w:p w14:paraId="2CF3E634" w14:textId="77777777" w:rsidR="00437ADF" w:rsidRPr="00437ADF" w:rsidRDefault="00437ADF" w:rsidP="00437ADF">
            <w:pPr>
              <w:spacing w:after="240"/>
              <w:jc w:val="right"/>
              <w:rPr>
                <w:rFonts w:asciiTheme="minorHAnsi" w:hAnsiTheme="minorHAnsi"/>
              </w:rPr>
            </w:pPr>
            <w:r w:rsidRPr="00437ADF">
              <w:rPr>
                <w:rFonts w:asciiTheme="minorHAnsi" w:hAnsiTheme="minorHAnsi"/>
              </w:rPr>
              <w:t>1989-90</w:t>
            </w:r>
          </w:p>
        </w:tc>
        <w:tc>
          <w:tcPr>
            <w:tcW w:w="288" w:type="pct"/>
            <w:shd w:val="clear" w:color="auto" w:fill="005A70"/>
          </w:tcPr>
          <w:p w14:paraId="23D3210C" w14:textId="77777777" w:rsidR="00437ADF" w:rsidRPr="00437ADF" w:rsidRDefault="00437ADF" w:rsidP="00437ADF">
            <w:pPr>
              <w:spacing w:after="240"/>
              <w:jc w:val="right"/>
              <w:rPr>
                <w:rFonts w:asciiTheme="minorHAnsi" w:hAnsiTheme="minorHAnsi"/>
              </w:rPr>
            </w:pPr>
            <w:r w:rsidRPr="00437ADF">
              <w:rPr>
                <w:rFonts w:asciiTheme="minorHAnsi" w:hAnsiTheme="minorHAnsi"/>
              </w:rPr>
              <w:t>1990-91</w:t>
            </w:r>
          </w:p>
        </w:tc>
        <w:tc>
          <w:tcPr>
            <w:tcW w:w="288" w:type="pct"/>
            <w:shd w:val="clear" w:color="auto" w:fill="005A70"/>
          </w:tcPr>
          <w:p w14:paraId="75A7A020" w14:textId="77777777" w:rsidR="00437ADF" w:rsidRPr="00437ADF" w:rsidRDefault="00437ADF" w:rsidP="00437ADF">
            <w:pPr>
              <w:spacing w:after="240"/>
              <w:jc w:val="right"/>
              <w:rPr>
                <w:rFonts w:asciiTheme="minorHAnsi" w:hAnsiTheme="minorHAnsi"/>
              </w:rPr>
            </w:pPr>
            <w:r w:rsidRPr="00437ADF">
              <w:rPr>
                <w:rFonts w:asciiTheme="minorHAnsi" w:hAnsiTheme="minorHAnsi"/>
              </w:rPr>
              <w:t>1991-92</w:t>
            </w:r>
          </w:p>
        </w:tc>
        <w:tc>
          <w:tcPr>
            <w:tcW w:w="288" w:type="pct"/>
            <w:shd w:val="clear" w:color="auto" w:fill="005A70"/>
          </w:tcPr>
          <w:p w14:paraId="3AB6D281" w14:textId="77777777" w:rsidR="00437ADF" w:rsidRPr="00437ADF" w:rsidRDefault="00437ADF" w:rsidP="00437ADF">
            <w:pPr>
              <w:spacing w:after="240"/>
              <w:jc w:val="right"/>
              <w:rPr>
                <w:rFonts w:asciiTheme="minorHAnsi" w:hAnsiTheme="minorHAnsi"/>
              </w:rPr>
            </w:pPr>
            <w:r w:rsidRPr="00437ADF">
              <w:rPr>
                <w:rFonts w:asciiTheme="minorHAnsi" w:hAnsiTheme="minorHAnsi"/>
              </w:rPr>
              <w:t>1992-93</w:t>
            </w:r>
          </w:p>
        </w:tc>
        <w:tc>
          <w:tcPr>
            <w:tcW w:w="288" w:type="pct"/>
            <w:shd w:val="clear" w:color="auto" w:fill="005A70"/>
          </w:tcPr>
          <w:p w14:paraId="12B6617A" w14:textId="77777777" w:rsidR="00437ADF" w:rsidRPr="00437ADF" w:rsidRDefault="00437ADF" w:rsidP="00437ADF">
            <w:pPr>
              <w:spacing w:after="240"/>
              <w:jc w:val="right"/>
              <w:rPr>
                <w:rFonts w:asciiTheme="minorHAnsi" w:hAnsiTheme="minorHAnsi"/>
              </w:rPr>
            </w:pPr>
            <w:r w:rsidRPr="00437ADF">
              <w:rPr>
                <w:rFonts w:asciiTheme="minorHAnsi" w:hAnsiTheme="minorHAnsi"/>
              </w:rPr>
              <w:t>1993-94</w:t>
            </w:r>
          </w:p>
        </w:tc>
        <w:tc>
          <w:tcPr>
            <w:tcW w:w="288" w:type="pct"/>
            <w:shd w:val="clear" w:color="auto" w:fill="005A70"/>
          </w:tcPr>
          <w:p w14:paraId="79C64B26" w14:textId="77777777" w:rsidR="00437ADF" w:rsidRPr="00437ADF" w:rsidRDefault="00437ADF" w:rsidP="00437ADF">
            <w:pPr>
              <w:spacing w:after="240"/>
              <w:jc w:val="right"/>
              <w:rPr>
                <w:rFonts w:asciiTheme="minorHAnsi" w:hAnsiTheme="minorHAnsi"/>
              </w:rPr>
            </w:pPr>
            <w:r w:rsidRPr="00437ADF">
              <w:rPr>
                <w:rFonts w:asciiTheme="minorHAnsi" w:hAnsiTheme="minorHAnsi"/>
              </w:rPr>
              <w:t>1994-95</w:t>
            </w:r>
          </w:p>
        </w:tc>
        <w:tc>
          <w:tcPr>
            <w:tcW w:w="288" w:type="pct"/>
            <w:shd w:val="clear" w:color="auto" w:fill="005A70"/>
          </w:tcPr>
          <w:p w14:paraId="473DFC19" w14:textId="77777777" w:rsidR="00437ADF" w:rsidRPr="00437ADF" w:rsidRDefault="00437ADF" w:rsidP="00437ADF">
            <w:pPr>
              <w:spacing w:after="240"/>
              <w:jc w:val="right"/>
              <w:rPr>
                <w:rFonts w:asciiTheme="minorHAnsi" w:hAnsiTheme="minorHAnsi"/>
              </w:rPr>
            </w:pPr>
            <w:r w:rsidRPr="00437ADF">
              <w:rPr>
                <w:rFonts w:asciiTheme="minorHAnsi" w:hAnsiTheme="minorHAnsi"/>
              </w:rPr>
              <w:t>1995-96</w:t>
            </w:r>
          </w:p>
        </w:tc>
        <w:tc>
          <w:tcPr>
            <w:tcW w:w="288" w:type="pct"/>
            <w:shd w:val="clear" w:color="auto" w:fill="005A70"/>
          </w:tcPr>
          <w:p w14:paraId="2FFD1856" w14:textId="77777777" w:rsidR="00437ADF" w:rsidRPr="00437ADF" w:rsidRDefault="00437ADF" w:rsidP="00437ADF">
            <w:pPr>
              <w:spacing w:after="240"/>
              <w:jc w:val="right"/>
              <w:rPr>
                <w:rFonts w:asciiTheme="minorHAnsi" w:hAnsiTheme="minorHAnsi"/>
              </w:rPr>
            </w:pPr>
            <w:r w:rsidRPr="00437ADF">
              <w:rPr>
                <w:rFonts w:asciiTheme="minorHAnsi" w:hAnsiTheme="minorHAnsi"/>
              </w:rPr>
              <w:t>1996-97</w:t>
            </w:r>
          </w:p>
        </w:tc>
        <w:tc>
          <w:tcPr>
            <w:tcW w:w="288" w:type="pct"/>
            <w:shd w:val="clear" w:color="auto" w:fill="005A70"/>
          </w:tcPr>
          <w:p w14:paraId="1B9B5923" w14:textId="77777777" w:rsidR="00437ADF" w:rsidRPr="00437ADF" w:rsidRDefault="00437ADF" w:rsidP="00437ADF">
            <w:pPr>
              <w:spacing w:after="240"/>
              <w:jc w:val="right"/>
              <w:rPr>
                <w:rFonts w:asciiTheme="minorHAnsi" w:hAnsiTheme="minorHAnsi"/>
              </w:rPr>
            </w:pPr>
            <w:r w:rsidRPr="00437ADF">
              <w:rPr>
                <w:rFonts w:asciiTheme="minorHAnsi" w:hAnsiTheme="minorHAnsi"/>
              </w:rPr>
              <w:t>1997-98</w:t>
            </w:r>
          </w:p>
        </w:tc>
        <w:tc>
          <w:tcPr>
            <w:tcW w:w="288" w:type="pct"/>
            <w:shd w:val="clear" w:color="auto" w:fill="005A70"/>
          </w:tcPr>
          <w:p w14:paraId="31B7488A" w14:textId="77777777" w:rsidR="00437ADF" w:rsidRPr="00437ADF" w:rsidRDefault="00437ADF" w:rsidP="00437ADF">
            <w:pPr>
              <w:spacing w:after="240"/>
              <w:jc w:val="right"/>
              <w:rPr>
                <w:rFonts w:asciiTheme="minorHAnsi" w:hAnsiTheme="minorHAnsi"/>
              </w:rPr>
            </w:pPr>
            <w:r w:rsidRPr="00437ADF">
              <w:rPr>
                <w:rFonts w:asciiTheme="minorHAnsi" w:hAnsiTheme="minorHAnsi"/>
              </w:rPr>
              <w:t>1998-99</w:t>
            </w:r>
          </w:p>
        </w:tc>
        <w:tc>
          <w:tcPr>
            <w:tcW w:w="288" w:type="pct"/>
            <w:shd w:val="clear" w:color="auto" w:fill="005A70"/>
          </w:tcPr>
          <w:p w14:paraId="5F66B225" w14:textId="77777777" w:rsidR="00437ADF" w:rsidRPr="00437ADF" w:rsidRDefault="00437ADF" w:rsidP="00437ADF">
            <w:pPr>
              <w:spacing w:after="240"/>
              <w:jc w:val="right"/>
              <w:rPr>
                <w:rFonts w:asciiTheme="minorHAnsi" w:hAnsiTheme="minorHAnsi"/>
              </w:rPr>
            </w:pPr>
            <w:r w:rsidRPr="00437ADF">
              <w:rPr>
                <w:rFonts w:asciiTheme="minorHAnsi" w:hAnsiTheme="minorHAnsi"/>
              </w:rPr>
              <w:t>1999-</w:t>
            </w:r>
            <w:r>
              <w:rPr>
                <w:rFonts w:asciiTheme="minorHAnsi" w:hAnsiTheme="minorHAnsi"/>
              </w:rPr>
              <w:t>20</w:t>
            </w:r>
            <w:r w:rsidRPr="00437ADF">
              <w:rPr>
                <w:rFonts w:asciiTheme="minorHAnsi" w:hAnsiTheme="minorHAnsi"/>
              </w:rPr>
              <w:t>00</w:t>
            </w:r>
          </w:p>
        </w:tc>
        <w:tc>
          <w:tcPr>
            <w:tcW w:w="307" w:type="pct"/>
            <w:shd w:val="clear" w:color="auto" w:fill="005A70"/>
          </w:tcPr>
          <w:p w14:paraId="01CD1162" w14:textId="77777777" w:rsidR="00437ADF" w:rsidRPr="00437ADF" w:rsidRDefault="00437ADF" w:rsidP="000C1298">
            <w:pPr>
              <w:spacing w:after="240"/>
              <w:rPr>
                <w:rFonts w:asciiTheme="minorHAnsi" w:hAnsiTheme="minorHAnsi"/>
              </w:rPr>
            </w:pPr>
            <w:r w:rsidRPr="00437ADF">
              <w:rPr>
                <w:rFonts w:asciiTheme="minorHAnsi" w:hAnsiTheme="minorHAnsi"/>
              </w:rPr>
              <w:t>TOTAL</w:t>
            </w:r>
          </w:p>
        </w:tc>
      </w:tr>
      <w:tr w:rsidR="00437ADF" w14:paraId="17B008E9" w14:textId="77777777" w:rsidTr="00AF1FAB">
        <w:tc>
          <w:tcPr>
            <w:tcW w:w="307" w:type="pct"/>
          </w:tcPr>
          <w:p w14:paraId="0289495A" w14:textId="77777777" w:rsidR="00437ADF" w:rsidRPr="00437ADF" w:rsidRDefault="00437ADF" w:rsidP="00437ADF">
            <w:pPr>
              <w:spacing w:after="240"/>
              <w:rPr>
                <w:rFonts w:asciiTheme="minorHAnsi" w:hAnsiTheme="minorHAnsi" w:cstheme="minorHAnsi"/>
              </w:rPr>
            </w:pPr>
            <w:r w:rsidRPr="00437ADF">
              <w:rPr>
                <w:rFonts w:asciiTheme="minorHAnsi" w:hAnsiTheme="minorHAnsi" w:cstheme="minorHAnsi"/>
                <w:b/>
                <w:bCs/>
              </w:rPr>
              <w:t>ACT</w:t>
            </w:r>
          </w:p>
        </w:tc>
        <w:tc>
          <w:tcPr>
            <w:tcW w:w="288" w:type="pct"/>
          </w:tcPr>
          <w:p w14:paraId="67CFA4AF" w14:textId="77777777" w:rsidR="00437ADF" w:rsidRPr="00437ADF" w:rsidRDefault="00437ADF" w:rsidP="00437ADF">
            <w:pPr>
              <w:spacing w:after="240"/>
              <w:jc w:val="right"/>
              <w:rPr>
                <w:rFonts w:asciiTheme="minorHAnsi" w:hAnsiTheme="minorHAnsi" w:cstheme="minorHAnsi"/>
              </w:rPr>
            </w:pPr>
            <w:r w:rsidRPr="00437ADF">
              <w:rPr>
                <w:rFonts w:asciiTheme="minorHAnsi" w:hAnsiTheme="minorHAnsi" w:cstheme="minorHAnsi"/>
              </w:rPr>
              <w:t>14</w:t>
            </w:r>
          </w:p>
        </w:tc>
        <w:tc>
          <w:tcPr>
            <w:tcW w:w="353" w:type="pct"/>
          </w:tcPr>
          <w:p w14:paraId="23EDC71D" w14:textId="77777777" w:rsidR="00437ADF" w:rsidRPr="00437ADF" w:rsidRDefault="00437ADF" w:rsidP="00437ADF">
            <w:pPr>
              <w:spacing w:after="240"/>
              <w:jc w:val="right"/>
              <w:rPr>
                <w:rFonts w:asciiTheme="minorHAnsi" w:hAnsiTheme="minorHAnsi" w:cstheme="minorHAnsi"/>
              </w:rPr>
            </w:pPr>
            <w:r w:rsidRPr="000C525E">
              <w:rPr>
                <w:rFonts w:asciiTheme="minorHAnsi" w:hAnsiTheme="minorHAnsi" w:cstheme="minorHAnsi"/>
              </w:rPr>
              <w:t>-</w:t>
            </w:r>
          </w:p>
        </w:tc>
        <w:tc>
          <w:tcPr>
            <w:tcW w:w="288" w:type="pct"/>
          </w:tcPr>
          <w:p w14:paraId="73FC5F7A" w14:textId="77777777" w:rsidR="00437ADF" w:rsidRPr="00437ADF" w:rsidRDefault="00437ADF" w:rsidP="00437ADF">
            <w:pPr>
              <w:spacing w:after="240"/>
              <w:jc w:val="right"/>
              <w:rPr>
                <w:rFonts w:asciiTheme="minorHAnsi" w:hAnsiTheme="minorHAnsi" w:cstheme="minorHAnsi"/>
              </w:rPr>
            </w:pPr>
            <w:r w:rsidRPr="00437ADF">
              <w:rPr>
                <w:rFonts w:asciiTheme="minorHAnsi" w:hAnsiTheme="minorHAnsi" w:cstheme="minorHAnsi"/>
              </w:rPr>
              <w:t>10</w:t>
            </w:r>
          </w:p>
        </w:tc>
        <w:tc>
          <w:tcPr>
            <w:tcW w:w="288" w:type="pct"/>
          </w:tcPr>
          <w:p w14:paraId="33E7B126" w14:textId="77777777" w:rsidR="00437ADF" w:rsidRPr="00437ADF" w:rsidRDefault="00437ADF" w:rsidP="00437ADF">
            <w:pPr>
              <w:spacing w:after="240"/>
              <w:jc w:val="right"/>
              <w:rPr>
                <w:rFonts w:asciiTheme="minorHAnsi" w:hAnsiTheme="minorHAnsi" w:cstheme="minorHAnsi"/>
              </w:rPr>
            </w:pPr>
            <w:r w:rsidRPr="00437ADF">
              <w:rPr>
                <w:rFonts w:asciiTheme="minorHAnsi" w:hAnsiTheme="minorHAnsi" w:cstheme="minorHAnsi"/>
              </w:rPr>
              <w:t>12</w:t>
            </w:r>
          </w:p>
        </w:tc>
        <w:tc>
          <w:tcPr>
            <w:tcW w:w="288" w:type="pct"/>
          </w:tcPr>
          <w:p w14:paraId="5A83D2F3" w14:textId="77777777" w:rsidR="00437ADF" w:rsidRPr="00437ADF" w:rsidRDefault="00437ADF" w:rsidP="00437ADF">
            <w:pPr>
              <w:spacing w:after="240"/>
              <w:jc w:val="right"/>
              <w:rPr>
                <w:rFonts w:asciiTheme="minorHAnsi" w:hAnsiTheme="minorHAnsi" w:cstheme="minorHAnsi"/>
              </w:rPr>
            </w:pPr>
            <w:r w:rsidRPr="00437ADF">
              <w:rPr>
                <w:rFonts w:asciiTheme="minorHAnsi" w:hAnsiTheme="minorHAnsi" w:cstheme="minorHAnsi"/>
              </w:rPr>
              <w:t>18</w:t>
            </w:r>
          </w:p>
        </w:tc>
        <w:tc>
          <w:tcPr>
            <w:tcW w:w="288" w:type="pct"/>
          </w:tcPr>
          <w:p w14:paraId="0E408D72" w14:textId="77777777" w:rsidR="00437ADF" w:rsidRPr="00437ADF" w:rsidRDefault="00437ADF" w:rsidP="00437ADF">
            <w:pPr>
              <w:spacing w:after="240"/>
              <w:jc w:val="right"/>
              <w:rPr>
                <w:rFonts w:asciiTheme="minorHAnsi" w:hAnsiTheme="minorHAnsi" w:cstheme="minorHAnsi"/>
              </w:rPr>
            </w:pPr>
            <w:r w:rsidRPr="00437ADF">
              <w:rPr>
                <w:rFonts w:asciiTheme="minorHAnsi" w:hAnsiTheme="minorHAnsi" w:cstheme="minorHAnsi"/>
              </w:rPr>
              <w:t>12</w:t>
            </w:r>
          </w:p>
        </w:tc>
        <w:tc>
          <w:tcPr>
            <w:tcW w:w="288" w:type="pct"/>
          </w:tcPr>
          <w:p w14:paraId="5D7F07BC" w14:textId="77777777" w:rsidR="00437ADF" w:rsidRPr="00437ADF" w:rsidRDefault="00437ADF" w:rsidP="00437ADF">
            <w:pPr>
              <w:spacing w:after="240"/>
              <w:jc w:val="right"/>
              <w:rPr>
                <w:rFonts w:asciiTheme="minorHAnsi" w:hAnsiTheme="minorHAnsi" w:cstheme="minorHAnsi"/>
              </w:rPr>
            </w:pPr>
            <w:r w:rsidRPr="00437ADF">
              <w:rPr>
                <w:rFonts w:asciiTheme="minorHAnsi" w:hAnsiTheme="minorHAnsi" w:cstheme="minorHAnsi"/>
              </w:rPr>
              <w:t>3</w:t>
            </w:r>
          </w:p>
        </w:tc>
        <w:tc>
          <w:tcPr>
            <w:tcW w:w="288" w:type="pct"/>
          </w:tcPr>
          <w:p w14:paraId="6D588F69" w14:textId="77777777" w:rsidR="00437ADF" w:rsidRPr="00437ADF" w:rsidRDefault="00437ADF" w:rsidP="00437ADF">
            <w:pPr>
              <w:spacing w:after="240"/>
              <w:jc w:val="right"/>
              <w:rPr>
                <w:rFonts w:asciiTheme="minorHAnsi" w:hAnsiTheme="minorHAnsi" w:cstheme="minorHAnsi"/>
              </w:rPr>
            </w:pPr>
            <w:r w:rsidRPr="00437ADF">
              <w:rPr>
                <w:rFonts w:asciiTheme="minorHAnsi" w:hAnsiTheme="minorHAnsi" w:cstheme="minorHAnsi"/>
              </w:rPr>
              <w:t>1</w:t>
            </w:r>
          </w:p>
        </w:tc>
        <w:tc>
          <w:tcPr>
            <w:tcW w:w="288" w:type="pct"/>
          </w:tcPr>
          <w:p w14:paraId="7982A05C" w14:textId="77777777" w:rsidR="00437ADF" w:rsidRPr="00437ADF" w:rsidRDefault="00437ADF" w:rsidP="00437ADF">
            <w:pPr>
              <w:spacing w:after="240"/>
              <w:jc w:val="right"/>
              <w:rPr>
                <w:rFonts w:asciiTheme="minorHAnsi" w:hAnsiTheme="minorHAnsi" w:cstheme="minorHAnsi"/>
              </w:rPr>
            </w:pPr>
            <w:r w:rsidRPr="00437ADF">
              <w:rPr>
                <w:rFonts w:asciiTheme="minorHAnsi" w:hAnsiTheme="minorHAnsi" w:cstheme="minorHAnsi"/>
              </w:rPr>
              <w:t>3</w:t>
            </w:r>
          </w:p>
        </w:tc>
        <w:tc>
          <w:tcPr>
            <w:tcW w:w="288" w:type="pct"/>
          </w:tcPr>
          <w:p w14:paraId="234ED4F2" w14:textId="77777777" w:rsidR="00437ADF" w:rsidRPr="00437ADF" w:rsidRDefault="00437ADF" w:rsidP="00437ADF">
            <w:pPr>
              <w:spacing w:after="240"/>
              <w:jc w:val="right"/>
              <w:rPr>
                <w:rFonts w:asciiTheme="minorHAnsi" w:hAnsiTheme="minorHAnsi" w:cstheme="minorHAnsi"/>
              </w:rPr>
            </w:pPr>
            <w:r w:rsidRPr="00437ADF">
              <w:rPr>
                <w:rFonts w:asciiTheme="minorHAnsi" w:hAnsiTheme="minorHAnsi" w:cstheme="minorHAnsi"/>
              </w:rPr>
              <w:t>5</w:t>
            </w:r>
          </w:p>
        </w:tc>
        <w:tc>
          <w:tcPr>
            <w:tcW w:w="288" w:type="pct"/>
          </w:tcPr>
          <w:p w14:paraId="224C1491" w14:textId="77777777" w:rsidR="00437ADF" w:rsidRPr="00437ADF" w:rsidRDefault="00437ADF" w:rsidP="00437ADF">
            <w:pPr>
              <w:spacing w:after="240"/>
              <w:jc w:val="right"/>
              <w:rPr>
                <w:rFonts w:asciiTheme="minorHAnsi" w:hAnsiTheme="minorHAnsi" w:cstheme="minorHAnsi"/>
              </w:rPr>
            </w:pPr>
            <w:r w:rsidRPr="00437ADF">
              <w:rPr>
                <w:rFonts w:asciiTheme="minorHAnsi" w:hAnsiTheme="minorHAnsi" w:cstheme="minorHAnsi"/>
              </w:rPr>
              <w:t>2</w:t>
            </w:r>
          </w:p>
        </w:tc>
        <w:tc>
          <w:tcPr>
            <w:tcW w:w="288" w:type="pct"/>
          </w:tcPr>
          <w:p w14:paraId="5BBDD18C" w14:textId="77777777" w:rsidR="00437ADF" w:rsidRPr="00437ADF" w:rsidRDefault="00437ADF" w:rsidP="00437ADF">
            <w:pPr>
              <w:spacing w:after="240"/>
              <w:jc w:val="right"/>
              <w:rPr>
                <w:rFonts w:asciiTheme="minorHAnsi" w:hAnsiTheme="minorHAnsi" w:cstheme="minorHAnsi"/>
              </w:rPr>
            </w:pPr>
            <w:r w:rsidRPr="00437ADF">
              <w:rPr>
                <w:rFonts w:asciiTheme="minorHAnsi" w:hAnsiTheme="minorHAnsi" w:cstheme="minorHAnsi"/>
              </w:rPr>
              <w:t>7</w:t>
            </w:r>
          </w:p>
        </w:tc>
        <w:tc>
          <w:tcPr>
            <w:tcW w:w="288" w:type="pct"/>
          </w:tcPr>
          <w:p w14:paraId="1C1CBDA8" w14:textId="77777777" w:rsidR="00437ADF" w:rsidRPr="00437ADF" w:rsidRDefault="00437ADF" w:rsidP="00437ADF">
            <w:pPr>
              <w:spacing w:after="240"/>
              <w:jc w:val="right"/>
              <w:rPr>
                <w:rFonts w:asciiTheme="minorHAnsi" w:hAnsiTheme="minorHAnsi" w:cstheme="minorHAnsi"/>
              </w:rPr>
            </w:pPr>
            <w:r w:rsidRPr="00437ADF">
              <w:rPr>
                <w:rFonts w:asciiTheme="minorHAnsi" w:hAnsiTheme="minorHAnsi" w:cstheme="minorHAnsi"/>
              </w:rPr>
              <w:t>2</w:t>
            </w:r>
          </w:p>
        </w:tc>
        <w:tc>
          <w:tcPr>
            <w:tcW w:w="288" w:type="pct"/>
          </w:tcPr>
          <w:p w14:paraId="15A488B0" w14:textId="77777777" w:rsidR="00437ADF" w:rsidRPr="00437ADF" w:rsidRDefault="00437ADF" w:rsidP="00437ADF">
            <w:pPr>
              <w:spacing w:after="240"/>
              <w:jc w:val="right"/>
              <w:rPr>
                <w:rFonts w:asciiTheme="minorHAnsi" w:hAnsiTheme="minorHAnsi" w:cstheme="minorHAnsi"/>
              </w:rPr>
            </w:pPr>
            <w:r w:rsidRPr="00437ADF">
              <w:rPr>
                <w:rFonts w:asciiTheme="minorHAnsi" w:hAnsiTheme="minorHAnsi" w:cstheme="minorHAnsi"/>
              </w:rPr>
              <w:t>5</w:t>
            </w:r>
          </w:p>
        </w:tc>
        <w:tc>
          <w:tcPr>
            <w:tcW w:w="288" w:type="pct"/>
          </w:tcPr>
          <w:p w14:paraId="641C7352" w14:textId="77777777" w:rsidR="00437ADF" w:rsidRPr="00437ADF" w:rsidRDefault="00437ADF" w:rsidP="00437ADF">
            <w:pPr>
              <w:spacing w:after="240"/>
              <w:jc w:val="right"/>
              <w:rPr>
                <w:rFonts w:asciiTheme="minorHAnsi" w:hAnsiTheme="minorHAnsi" w:cstheme="minorHAnsi"/>
              </w:rPr>
            </w:pPr>
            <w:r w:rsidRPr="00437ADF">
              <w:rPr>
                <w:rFonts w:asciiTheme="minorHAnsi" w:hAnsiTheme="minorHAnsi" w:cstheme="minorHAnsi"/>
              </w:rPr>
              <w:t>3</w:t>
            </w:r>
          </w:p>
        </w:tc>
        <w:tc>
          <w:tcPr>
            <w:tcW w:w="307" w:type="pct"/>
            <w:shd w:val="clear" w:color="auto" w:fill="B1E4E3"/>
          </w:tcPr>
          <w:p w14:paraId="3280F126" w14:textId="77777777" w:rsidR="00437ADF" w:rsidRPr="00437ADF" w:rsidRDefault="00437ADF" w:rsidP="00437ADF">
            <w:pPr>
              <w:spacing w:after="240"/>
              <w:jc w:val="right"/>
              <w:rPr>
                <w:rFonts w:asciiTheme="minorHAnsi" w:hAnsiTheme="minorHAnsi" w:cstheme="minorHAnsi"/>
              </w:rPr>
            </w:pPr>
            <w:r w:rsidRPr="00437ADF">
              <w:rPr>
                <w:rFonts w:asciiTheme="minorHAnsi" w:hAnsiTheme="minorHAnsi" w:cstheme="minorHAnsi"/>
                <w:color w:val="000000"/>
              </w:rPr>
              <w:t>97</w:t>
            </w:r>
          </w:p>
        </w:tc>
      </w:tr>
      <w:tr w:rsidR="00437ADF" w14:paraId="7617FCDA" w14:textId="77777777" w:rsidTr="00AF1FAB">
        <w:tc>
          <w:tcPr>
            <w:tcW w:w="307" w:type="pct"/>
          </w:tcPr>
          <w:p w14:paraId="3743D43E" w14:textId="735A9E43" w:rsidR="00437ADF" w:rsidRPr="008E7890" w:rsidRDefault="00437ADF" w:rsidP="008E7890">
            <w:pPr>
              <w:rPr>
                <w:rFonts w:asciiTheme="minorHAnsi" w:hAnsiTheme="minorHAnsi" w:cstheme="minorHAnsi"/>
                <w:b/>
                <w:bCs/>
              </w:rPr>
            </w:pPr>
            <w:r w:rsidRPr="00437ADF">
              <w:rPr>
                <w:rFonts w:asciiTheme="minorHAnsi" w:hAnsiTheme="minorHAnsi" w:cstheme="minorHAnsi"/>
                <w:b/>
                <w:bCs/>
              </w:rPr>
              <w:t>NSW</w:t>
            </w:r>
          </w:p>
        </w:tc>
        <w:tc>
          <w:tcPr>
            <w:tcW w:w="288" w:type="pct"/>
          </w:tcPr>
          <w:p w14:paraId="403224EB" w14:textId="77777777" w:rsidR="00437ADF" w:rsidRPr="00437ADF" w:rsidRDefault="00437ADF" w:rsidP="00437ADF">
            <w:pPr>
              <w:spacing w:after="240"/>
              <w:jc w:val="right"/>
              <w:rPr>
                <w:rFonts w:asciiTheme="minorHAnsi" w:hAnsiTheme="minorHAnsi" w:cstheme="minorHAnsi"/>
              </w:rPr>
            </w:pPr>
            <w:r w:rsidRPr="00437ADF">
              <w:rPr>
                <w:rFonts w:asciiTheme="minorHAnsi" w:hAnsiTheme="minorHAnsi" w:cstheme="minorHAnsi"/>
              </w:rPr>
              <w:t>360</w:t>
            </w:r>
          </w:p>
        </w:tc>
        <w:tc>
          <w:tcPr>
            <w:tcW w:w="353" w:type="pct"/>
          </w:tcPr>
          <w:p w14:paraId="5EBF0F68" w14:textId="77777777" w:rsidR="00437ADF" w:rsidRPr="00437ADF" w:rsidRDefault="00437ADF" w:rsidP="00437ADF">
            <w:pPr>
              <w:spacing w:after="240"/>
              <w:jc w:val="right"/>
              <w:rPr>
                <w:rFonts w:asciiTheme="minorHAnsi" w:hAnsiTheme="minorHAnsi" w:cstheme="minorHAnsi"/>
              </w:rPr>
            </w:pPr>
            <w:r>
              <w:rPr>
                <w:rFonts w:asciiTheme="minorHAnsi" w:hAnsiTheme="minorHAnsi" w:cstheme="minorHAnsi"/>
              </w:rPr>
              <w:t>-</w:t>
            </w:r>
          </w:p>
        </w:tc>
        <w:tc>
          <w:tcPr>
            <w:tcW w:w="288" w:type="pct"/>
          </w:tcPr>
          <w:p w14:paraId="62BEDFEC" w14:textId="77777777" w:rsidR="00437ADF" w:rsidRPr="00437ADF" w:rsidRDefault="00437ADF" w:rsidP="00437ADF">
            <w:pPr>
              <w:spacing w:after="240"/>
              <w:jc w:val="right"/>
              <w:rPr>
                <w:rFonts w:asciiTheme="minorHAnsi" w:hAnsiTheme="minorHAnsi" w:cstheme="minorHAnsi"/>
              </w:rPr>
            </w:pPr>
            <w:r w:rsidRPr="00437ADF">
              <w:rPr>
                <w:rFonts w:asciiTheme="minorHAnsi" w:hAnsiTheme="minorHAnsi" w:cstheme="minorHAnsi"/>
              </w:rPr>
              <w:t>45</w:t>
            </w:r>
          </w:p>
        </w:tc>
        <w:tc>
          <w:tcPr>
            <w:tcW w:w="288" w:type="pct"/>
          </w:tcPr>
          <w:p w14:paraId="4FA14417" w14:textId="77777777" w:rsidR="00437ADF" w:rsidRPr="00437ADF" w:rsidRDefault="00437ADF" w:rsidP="00437ADF">
            <w:pPr>
              <w:spacing w:after="240"/>
              <w:jc w:val="right"/>
              <w:rPr>
                <w:rFonts w:asciiTheme="minorHAnsi" w:hAnsiTheme="minorHAnsi" w:cstheme="minorHAnsi"/>
              </w:rPr>
            </w:pPr>
            <w:r w:rsidRPr="00437ADF">
              <w:rPr>
                <w:rFonts w:asciiTheme="minorHAnsi" w:hAnsiTheme="minorHAnsi" w:cstheme="minorHAnsi"/>
              </w:rPr>
              <w:t>103</w:t>
            </w:r>
          </w:p>
        </w:tc>
        <w:tc>
          <w:tcPr>
            <w:tcW w:w="288" w:type="pct"/>
          </w:tcPr>
          <w:p w14:paraId="78BDFAA6" w14:textId="77777777" w:rsidR="00437ADF" w:rsidRPr="00437ADF" w:rsidRDefault="00437ADF" w:rsidP="00437ADF">
            <w:pPr>
              <w:spacing w:after="240"/>
              <w:jc w:val="right"/>
              <w:rPr>
                <w:rFonts w:asciiTheme="minorHAnsi" w:hAnsiTheme="minorHAnsi" w:cstheme="minorHAnsi"/>
              </w:rPr>
            </w:pPr>
            <w:r w:rsidRPr="00437ADF">
              <w:rPr>
                <w:rFonts w:asciiTheme="minorHAnsi" w:hAnsiTheme="minorHAnsi" w:cstheme="minorHAnsi"/>
              </w:rPr>
              <w:t>163</w:t>
            </w:r>
          </w:p>
        </w:tc>
        <w:tc>
          <w:tcPr>
            <w:tcW w:w="288" w:type="pct"/>
          </w:tcPr>
          <w:p w14:paraId="2B459968" w14:textId="77777777" w:rsidR="00437ADF" w:rsidRPr="00437ADF" w:rsidRDefault="00437ADF" w:rsidP="00437ADF">
            <w:pPr>
              <w:spacing w:after="240"/>
              <w:jc w:val="right"/>
              <w:rPr>
                <w:rFonts w:asciiTheme="minorHAnsi" w:hAnsiTheme="minorHAnsi" w:cstheme="minorHAnsi"/>
              </w:rPr>
            </w:pPr>
            <w:r w:rsidRPr="00437ADF">
              <w:rPr>
                <w:rFonts w:asciiTheme="minorHAnsi" w:hAnsiTheme="minorHAnsi" w:cstheme="minorHAnsi"/>
              </w:rPr>
              <w:t>102</w:t>
            </w:r>
          </w:p>
        </w:tc>
        <w:tc>
          <w:tcPr>
            <w:tcW w:w="288" w:type="pct"/>
          </w:tcPr>
          <w:p w14:paraId="281B0239" w14:textId="77777777" w:rsidR="00437ADF" w:rsidRPr="00437ADF" w:rsidRDefault="00437ADF" w:rsidP="00437ADF">
            <w:pPr>
              <w:spacing w:after="240"/>
              <w:jc w:val="right"/>
              <w:rPr>
                <w:rFonts w:asciiTheme="minorHAnsi" w:hAnsiTheme="minorHAnsi" w:cstheme="minorHAnsi"/>
              </w:rPr>
            </w:pPr>
            <w:r w:rsidRPr="00437ADF">
              <w:rPr>
                <w:rFonts w:asciiTheme="minorHAnsi" w:hAnsiTheme="minorHAnsi" w:cstheme="minorHAnsi"/>
              </w:rPr>
              <w:t>69</w:t>
            </w:r>
          </w:p>
        </w:tc>
        <w:tc>
          <w:tcPr>
            <w:tcW w:w="288" w:type="pct"/>
          </w:tcPr>
          <w:p w14:paraId="2F311D93" w14:textId="77777777" w:rsidR="00437ADF" w:rsidRPr="00437ADF" w:rsidRDefault="00437ADF" w:rsidP="00437ADF">
            <w:pPr>
              <w:spacing w:after="240"/>
              <w:jc w:val="right"/>
              <w:rPr>
                <w:rFonts w:asciiTheme="minorHAnsi" w:hAnsiTheme="minorHAnsi" w:cstheme="minorHAnsi"/>
              </w:rPr>
            </w:pPr>
            <w:r w:rsidRPr="00437ADF">
              <w:rPr>
                <w:rFonts w:asciiTheme="minorHAnsi" w:hAnsiTheme="minorHAnsi" w:cstheme="minorHAnsi"/>
              </w:rPr>
              <w:t>28</w:t>
            </w:r>
          </w:p>
        </w:tc>
        <w:tc>
          <w:tcPr>
            <w:tcW w:w="288" w:type="pct"/>
          </w:tcPr>
          <w:p w14:paraId="0A485437" w14:textId="77777777" w:rsidR="00437ADF" w:rsidRPr="00437ADF" w:rsidRDefault="00437ADF" w:rsidP="00437ADF">
            <w:pPr>
              <w:spacing w:after="240"/>
              <w:jc w:val="right"/>
              <w:rPr>
                <w:rFonts w:asciiTheme="minorHAnsi" w:hAnsiTheme="minorHAnsi" w:cstheme="minorHAnsi"/>
              </w:rPr>
            </w:pPr>
            <w:r w:rsidRPr="00437ADF">
              <w:rPr>
                <w:rFonts w:asciiTheme="minorHAnsi" w:hAnsiTheme="minorHAnsi" w:cstheme="minorHAnsi"/>
              </w:rPr>
              <w:t>22</w:t>
            </w:r>
          </w:p>
        </w:tc>
        <w:tc>
          <w:tcPr>
            <w:tcW w:w="288" w:type="pct"/>
          </w:tcPr>
          <w:p w14:paraId="13D38438" w14:textId="77777777" w:rsidR="00437ADF" w:rsidRPr="00437ADF" w:rsidRDefault="00437ADF" w:rsidP="00437ADF">
            <w:pPr>
              <w:spacing w:after="240"/>
              <w:jc w:val="right"/>
              <w:rPr>
                <w:rFonts w:asciiTheme="minorHAnsi" w:hAnsiTheme="minorHAnsi" w:cstheme="minorHAnsi"/>
              </w:rPr>
            </w:pPr>
            <w:r w:rsidRPr="00437ADF">
              <w:rPr>
                <w:rFonts w:asciiTheme="minorHAnsi" w:hAnsiTheme="minorHAnsi" w:cstheme="minorHAnsi"/>
              </w:rPr>
              <w:t>15</w:t>
            </w:r>
          </w:p>
        </w:tc>
        <w:tc>
          <w:tcPr>
            <w:tcW w:w="288" w:type="pct"/>
          </w:tcPr>
          <w:p w14:paraId="348421B3" w14:textId="77777777" w:rsidR="00437ADF" w:rsidRPr="00437ADF" w:rsidRDefault="00437ADF" w:rsidP="00437ADF">
            <w:pPr>
              <w:spacing w:after="240"/>
              <w:jc w:val="right"/>
              <w:rPr>
                <w:rFonts w:asciiTheme="minorHAnsi" w:hAnsiTheme="minorHAnsi" w:cstheme="minorHAnsi"/>
              </w:rPr>
            </w:pPr>
            <w:r w:rsidRPr="00437ADF">
              <w:rPr>
                <w:rFonts w:asciiTheme="minorHAnsi" w:hAnsiTheme="minorHAnsi" w:cstheme="minorHAnsi"/>
              </w:rPr>
              <w:t>23</w:t>
            </w:r>
          </w:p>
        </w:tc>
        <w:tc>
          <w:tcPr>
            <w:tcW w:w="288" w:type="pct"/>
          </w:tcPr>
          <w:p w14:paraId="4C0DA333" w14:textId="77777777" w:rsidR="00437ADF" w:rsidRPr="00437ADF" w:rsidRDefault="00437ADF" w:rsidP="00437ADF">
            <w:pPr>
              <w:spacing w:after="240"/>
              <w:jc w:val="right"/>
              <w:rPr>
                <w:rFonts w:asciiTheme="minorHAnsi" w:hAnsiTheme="minorHAnsi" w:cstheme="minorHAnsi"/>
              </w:rPr>
            </w:pPr>
            <w:r w:rsidRPr="00437ADF">
              <w:rPr>
                <w:rFonts w:asciiTheme="minorHAnsi" w:hAnsiTheme="minorHAnsi" w:cstheme="minorHAnsi"/>
              </w:rPr>
              <w:t>21</w:t>
            </w:r>
          </w:p>
        </w:tc>
        <w:tc>
          <w:tcPr>
            <w:tcW w:w="288" w:type="pct"/>
          </w:tcPr>
          <w:p w14:paraId="423AA6D5" w14:textId="77777777" w:rsidR="00437ADF" w:rsidRPr="00437ADF" w:rsidRDefault="00437ADF" w:rsidP="00437ADF">
            <w:pPr>
              <w:spacing w:after="240"/>
              <w:jc w:val="right"/>
              <w:rPr>
                <w:rFonts w:asciiTheme="minorHAnsi" w:hAnsiTheme="minorHAnsi" w:cstheme="minorHAnsi"/>
              </w:rPr>
            </w:pPr>
            <w:r w:rsidRPr="00437ADF">
              <w:rPr>
                <w:rFonts w:asciiTheme="minorHAnsi" w:hAnsiTheme="minorHAnsi" w:cstheme="minorHAnsi"/>
              </w:rPr>
              <w:t>18</w:t>
            </w:r>
          </w:p>
        </w:tc>
        <w:tc>
          <w:tcPr>
            <w:tcW w:w="288" w:type="pct"/>
          </w:tcPr>
          <w:p w14:paraId="5F1F01E8" w14:textId="77777777" w:rsidR="00437ADF" w:rsidRPr="00437ADF" w:rsidRDefault="00437ADF" w:rsidP="00437ADF">
            <w:pPr>
              <w:spacing w:after="240"/>
              <w:jc w:val="right"/>
              <w:rPr>
                <w:rFonts w:asciiTheme="minorHAnsi" w:hAnsiTheme="minorHAnsi" w:cstheme="minorHAnsi"/>
              </w:rPr>
            </w:pPr>
            <w:r w:rsidRPr="00437ADF">
              <w:rPr>
                <w:rFonts w:asciiTheme="minorHAnsi" w:hAnsiTheme="minorHAnsi" w:cstheme="minorHAnsi"/>
              </w:rPr>
              <w:t>14</w:t>
            </w:r>
          </w:p>
        </w:tc>
        <w:tc>
          <w:tcPr>
            <w:tcW w:w="288" w:type="pct"/>
          </w:tcPr>
          <w:p w14:paraId="43991AE4" w14:textId="77777777" w:rsidR="00437ADF" w:rsidRPr="00437ADF" w:rsidRDefault="00437ADF" w:rsidP="00437ADF">
            <w:pPr>
              <w:spacing w:after="240"/>
              <w:jc w:val="right"/>
              <w:rPr>
                <w:rFonts w:asciiTheme="minorHAnsi" w:hAnsiTheme="minorHAnsi" w:cstheme="minorHAnsi"/>
              </w:rPr>
            </w:pPr>
            <w:r w:rsidRPr="00437ADF">
              <w:rPr>
                <w:rFonts w:asciiTheme="minorHAnsi" w:hAnsiTheme="minorHAnsi" w:cstheme="minorHAnsi"/>
              </w:rPr>
              <w:t>15</w:t>
            </w:r>
          </w:p>
        </w:tc>
        <w:tc>
          <w:tcPr>
            <w:tcW w:w="307" w:type="pct"/>
            <w:shd w:val="clear" w:color="auto" w:fill="B1E4E3"/>
          </w:tcPr>
          <w:p w14:paraId="63A96F19" w14:textId="77777777" w:rsidR="00437ADF" w:rsidRPr="00437ADF" w:rsidRDefault="00437ADF" w:rsidP="00437ADF">
            <w:pPr>
              <w:spacing w:after="240"/>
              <w:jc w:val="right"/>
              <w:rPr>
                <w:rFonts w:asciiTheme="minorHAnsi" w:hAnsiTheme="minorHAnsi" w:cstheme="minorHAnsi"/>
              </w:rPr>
            </w:pPr>
            <w:r w:rsidRPr="00437ADF">
              <w:rPr>
                <w:rFonts w:asciiTheme="minorHAnsi" w:hAnsiTheme="minorHAnsi" w:cstheme="minorHAnsi"/>
                <w:color w:val="000000"/>
              </w:rPr>
              <w:t>998</w:t>
            </w:r>
          </w:p>
        </w:tc>
      </w:tr>
      <w:tr w:rsidR="00437ADF" w14:paraId="1B327ACB" w14:textId="77777777" w:rsidTr="00AF1FAB">
        <w:tc>
          <w:tcPr>
            <w:tcW w:w="307" w:type="pct"/>
          </w:tcPr>
          <w:p w14:paraId="114C312F" w14:textId="77777777" w:rsidR="00437ADF" w:rsidRPr="00437ADF" w:rsidRDefault="00437ADF" w:rsidP="00437ADF">
            <w:pPr>
              <w:spacing w:after="240"/>
              <w:rPr>
                <w:rFonts w:asciiTheme="minorHAnsi" w:hAnsiTheme="minorHAnsi" w:cstheme="minorHAnsi"/>
              </w:rPr>
            </w:pPr>
            <w:r w:rsidRPr="00437ADF">
              <w:rPr>
                <w:rFonts w:asciiTheme="minorHAnsi" w:hAnsiTheme="minorHAnsi" w:cstheme="minorHAnsi"/>
                <w:b/>
                <w:bCs/>
              </w:rPr>
              <w:t>NT</w:t>
            </w:r>
          </w:p>
        </w:tc>
        <w:tc>
          <w:tcPr>
            <w:tcW w:w="288" w:type="pct"/>
          </w:tcPr>
          <w:p w14:paraId="33078076" w14:textId="77777777" w:rsidR="00437ADF" w:rsidRPr="00437ADF" w:rsidRDefault="00437ADF" w:rsidP="00437ADF">
            <w:pPr>
              <w:spacing w:after="240"/>
              <w:jc w:val="right"/>
              <w:rPr>
                <w:rFonts w:asciiTheme="minorHAnsi" w:hAnsiTheme="minorHAnsi" w:cstheme="minorHAnsi"/>
              </w:rPr>
            </w:pPr>
            <w:r w:rsidRPr="00437ADF">
              <w:rPr>
                <w:rFonts w:asciiTheme="minorHAnsi" w:hAnsiTheme="minorHAnsi" w:cstheme="minorHAnsi"/>
              </w:rPr>
              <w:t>11</w:t>
            </w:r>
          </w:p>
        </w:tc>
        <w:tc>
          <w:tcPr>
            <w:tcW w:w="353" w:type="pct"/>
          </w:tcPr>
          <w:p w14:paraId="41D80509" w14:textId="77777777" w:rsidR="00437ADF" w:rsidRPr="00437ADF" w:rsidRDefault="00437ADF" w:rsidP="00437ADF">
            <w:pPr>
              <w:spacing w:after="240"/>
              <w:jc w:val="right"/>
              <w:rPr>
                <w:rFonts w:asciiTheme="minorHAnsi" w:hAnsiTheme="minorHAnsi" w:cstheme="minorHAnsi"/>
              </w:rPr>
            </w:pPr>
            <w:r w:rsidRPr="000C525E">
              <w:rPr>
                <w:rFonts w:asciiTheme="minorHAnsi" w:hAnsiTheme="minorHAnsi" w:cstheme="minorHAnsi"/>
              </w:rPr>
              <w:t>-</w:t>
            </w:r>
          </w:p>
        </w:tc>
        <w:tc>
          <w:tcPr>
            <w:tcW w:w="288" w:type="pct"/>
          </w:tcPr>
          <w:p w14:paraId="1745FFC4" w14:textId="77777777" w:rsidR="00437ADF" w:rsidRPr="00437ADF" w:rsidRDefault="00437ADF" w:rsidP="00437ADF">
            <w:pPr>
              <w:spacing w:after="240"/>
              <w:jc w:val="right"/>
              <w:rPr>
                <w:rFonts w:asciiTheme="minorHAnsi" w:hAnsiTheme="minorHAnsi" w:cstheme="minorHAnsi"/>
              </w:rPr>
            </w:pPr>
            <w:r w:rsidRPr="00437ADF">
              <w:rPr>
                <w:rFonts w:asciiTheme="minorHAnsi" w:hAnsiTheme="minorHAnsi" w:cstheme="minorHAnsi"/>
              </w:rPr>
              <w:t>4</w:t>
            </w:r>
          </w:p>
        </w:tc>
        <w:tc>
          <w:tcPr>
            <w:tcW w:w="288" w:type="pct"/>
          </w:tcPr>
          <w:p w14:paraId="7371BF58" w14:textId="77777777" w:rsidR="00437ADF" w:rsidRPr="00437ADF" w:rsidRDefault="00437ADF" w:rsidP="00437ADF">
            <w:pPr>
              <w:spacing w:after="240"/>
              <w:jc w:val="right"/>
              <w:rPr>
                <w:rFonts w:asciiTheme="minorHAnsi" w:hAnsiTheme="minorHAnsi" w:cstheme="minorHAnsi"/>
              </w:rPr>
            </w:pPr>
            <w:r w:rsidRPr="00437ADF">
              <w:rPr>
                <w:rFonts w:asciiTheme="minorHAnsi" w:hAnsiTheme="minorHAnsi" w:cstheme="minorHAnsi"/>
              </w:rPr>
              <w:t>4</w:t>
            </w:r>
          </w:p>
        </w:tc>
        <w:tc>
          <w:tcPr>
            <w:tcW w:w="288" w:type="pct"/>
          </w:tcPr>
          <w:p w14:paraId="6DC67533" w14:textId="77777777" w:rsidR="00437ADF" w:rsidRPr="00437ADF" w:rsidRDefault="00437ADF" w:rsidP="00437ADF">
            <w:pPr>
              <w:spacing w:after="240"/>
              <w:jc w:val="right"/>
              <w:rPr>
                <w:rFonts w:asciiTheme="minorHAnsi" w:hAnsiTheme="minorHAnsi" w:cstheme="minorHAnsi"/>
              </w:rPr>
            </w:pPr>
            <w:r w:rsidRPr="00437ADF">
              <w:rPr>
                <w:rFonts w:asciiTheme="minorHAnsi" w:hAnsiTheme="minorHAnsi" w:cstheme="minorHAnsi"/>
              </w:rPr>
              <w:t>6</w:t>
            </w:r>
          </w:p>
        </w:tc>
        <w:tc>
          <w:tcPr>
            <w:tcW w:w="288" w:type="pct"/>
          </w:tcPr>
          <w:p w14:paraId="718B0475" w14:textId="77777777" w:rsidR="00437ADF" w:rsidRPr="00437ADF" w:rsidRDefault="00437ADF" w:rsidP="00437ADF">
            <w:pPr>
              <w:spacing w:after="240"/>
              <w:jc w:val="right"/>
              <w:rPr>
                <w:rFonts w:asciiTheme="minorHAnsi" w:hAnsiTheme="minorHAnsi" w:cstheme="minorHAnsi"/>
              </w:rPr>
            </w:pPr>
            <w:r w:rsidRPr="00437ADF">
              <w:rPr>
                <w:rFonts w:asciiTheme="minorHAnsi" w:hAnsiTheme="minorHAnsi" w:cstheme="minorHAnsi"/>
              </w:rPr>
              <w:t>3</w:t>
            </w:r>
          </w:p>
        </w:tc>
        <w:tc>
          <w:tcPr>
            <w:tcW w:w="288" w:type="pct"/>
          </w:tcPr>
          <w:p w14:paraId="7D370219" w14:textId="77777777" w:rsidR="00437ADF" w:rsidRPr="00437ADF" w:rsidRDefault="00437ADF" w:rsidP="00437ADF">
            <w:pPr>
              <w:spacing w:after="240"/>
              <w:jc w:val="right"/>
              <w:rPr>
                <w:rFonts w:asciiTheme="minorHAnsi" w:hAnsiTheme="minorHAnsi" w:cstheme="minorHAnsi"/>
              </w:rPr>
            </w:pPr>
            <w:r w:rsidRPr="00437ADF">
              <w:rPr>
                <w:rFonts w:asciiTheme="minorHAnsi" w:hAnsiTheme="minorHAnsi" w:cstheme="minorHAnsi"/>
              </w:rPr>
              <w:t>0</w:t>
            </w:r>
          </w:p>
        </w:tc>
        <w:tc>
          <w:tcPr>
            <w:tcW w:w="288" w:type="pct"/>
          </w:tcPr>
          <w:p w14:paraId="42587430" w14:textId="77777777" w:rsidR="00437ADF" w:rsidRPr="00437ADF" w:rsidRDefault="00437ADF" w:rsidP="00437ADF">
            <w:pPr>
              <w:spacing w:after="240"/>
              <w:jc w:val="right"/>
              <w:rPr>
                <w:rFonts w:asciiTheme="minorHAnsi" w:hAnsiTheme="minorHAnsi" w:cstheme="minorHAnsi"/>
              </w:rPr>
            </w:pPr>
            <w:r w:rsidRPr="00437ADF">
              <w:rPr>
                <w:rFonts w:asciiTheme="minorHAnsi" w:hAnsiTheme="minorHAnsi" w:cstheme="minorHAnsi"/>
              </w:rPr>
              <w:t>1</w:t>
            </w:r>
          </w:p>
        </w:tc>
        <w:tc>
          <w:tcPr>
            <w:tcW w:w="288" w:type="pct"/>
          </w:tcPr>
          <w:p w14:paraId="566E400F" w14:textId="77777777" w:rsidR="00437ADF" w:rsidRPr="00437ADF" w:rsidRDefault="00437ADF" w:rsidP="00437ADF">
            <w:pPr>
              <w:spacing w:after="240"/>
              <w:jc w:val="right"/>
              <w:rPr>
                <w:rFonts w:asciiTheme="minorHAnsi" w:hAnsiTheme="minorHAnsi" w:cstheme="minorHAnsi"/>
              </w:rPr>
            </w:pPr>
            <w:r w:rsidRPr="00437ADF">
              <w:rPr>
                <w:rFonts w:asciiTheme="minorHAnsi" w:hAnsiTheme="minorHAnsi" w:cstheme="minorHAnsi"/>
              </w:rPr>
              <w:t>3</w:t>
            </w:r>
          </w:p>
        </w:tc>
        <w:tc>
          <w:tcPr>
            <w:tcW w:w="288" w:type="pct"/>
          </w:tcPr>
          <w:p w14:paraId="5E9C6B7F" w14:textId="77777777" w:rsidR="00437ADF" w:rsidRPr="00437ADF" w:rsidRDefault="00437ADF" w:rsidP="00437ADF">
            <w:pPr>
              <w:spacing w:after="240"/>
              <w:jc w:val="right"/>
              <w:rPr>
                <w:rFonts w:asciiTheme="minorHAnsi" w:hAnsiTheme="minorHAnsi" w:cstheme="minorHAnsi"/>
              </w:rPr>
            </w:pPr>
            <w:r w:rsidRPr="00437ADF">
              <w:rPr>
                <w:rFonts w:asciiTheme="minorHAnsi" w:hAnsiTheme="minorHAnsi" w:cstheme="minorHAnsi"/>
              </w:rPr>
              <w:t>2</w:t>
            </w:r>
          </w:p>
        </w:tc>
        <w:tc>
          <w:tcPr>
            <w:tcW w:w="288" w:type="pct"/>
          </w:tcPr>
          <w:p w14:paraId="31D4BE21" w14:textId="77777777" w:rsidR="00437ADF" w:rsidRPr="00437ADF" w:rsidRDefault="00437ADF" w:rsidP="00437ADF">
            <w:pPr>
              <w:spacing w:after="240"/>
              <w:jc w:val="right"/>
              <w:rPr>
                <w:rFonts w:asciiTheme="minorHAnsi" w:hAnsiTheme="minorHAnsi" w:cstheme="minorHAnsi"/>
              </w:rPr>
            </w:pPr>
            <w:r w:rsidRPr="00437ADF">
              <w:rPr>
                <w:rFonts w:asciiTheme="minorHAnsi" w:hAnsiTheme="minorHAnsi" w:cstheme="minorHAnsi"/>
              </w:rPr>
              <w:t>3</w:t>
            </w:r>
          </w:p>
        </w:tc>
        <w:tc>
          <w:tcPr>
            <w:tcW w:w="288" w:type="pct"/>
          </w:tcPr>
          <w:p w14:paraId="498ECD68" w14:textId="77777777" w:rsidR="00437ADF" w:rsidRPr="00437ADF" w:rsidRDefault="00437ADF" w:rsidP="00437ADF">
            <w:pPr>
              <w:spacing w:after="240"/>
              <w:jc w:val="right"/>
              <w:rPr>
                <w:rFonts w:asciiTheme="minorHAnsi" w:hAnsiTheme="minorHAnsi" w:cstheme="minorHAnsi"/>
              </w:rPr>
            </w:pPr>
            <w:r w:rsidRPr="00437ADF">
              <w:rPr>
                <w:rFonts w:asciiTheme="minorHAnsi" w:hAnsiTheme="minorHAnsi" w:cstheme="minorHAnsi"/>
              </w:rPr>
              <w:t>2</w:t>
            </w:r>
          </w:p>
        </w:tc>
        <w:tc>
          <w:tcPr>
            <w:tcW w:w="288" w:type="pct"/>
          </w:tcPr>
          <w:p w14:paraId="066AEB52" w14:textId="77777777" w:rsidR="00437ADF" w:rsidRPr="00437ADF" w:rsidRDefault="00437ADF" w:rsidP="00437ADF">
            <w:pPr>
              <w:spacing w:after="240"/>
              <w:jc w:val="right"/>
              <w:rPr>
                <w:rFonts w:asciiTheme="minorHAnsi" w:hAnsiTheme="minorHAnsi" w:cstheme="minorHAnsi"/>
              </w:rPr>
            </w:pPr>
            <w:r w:rsidRPr="00437ADF">
              <w:rPr>
                <w:rFonts w:asciiTheme="minorHAnsi" w:hAnsiTheme="minorHAnsi" w:cstheme="minorHAnsi"/>
              </w:rPr>
              <w:t>0</w:t>
            </w:r>
          </w:p>
        </w:tc>
        <w:tc>
          <w:tcPr>
            <w:tcW w:w="288" w:type="pct"/>
          </w:tcPr>
          <w:p w14:paraId="4ED268C7" w14:textId="77777777" w:rsidR="00437ADF" w:rsidRPr="00437ADF" w:rsidRDefault="00437ADF" w:rsidP="00437ADF">
            <w:pPr>
              <w:spacing w:after="240"/>
              <w:jc w:val="right"/>
              <w:rPr>
                <w:rFonts w:asciiTheme="minorHAnsi" w:hAnsiTheme="minorHAnsi" w:cstheme="minorHAnsi"/>
              </w:rPr>
            </w:pPr>
            <w:r w:rsidRPr="00437ADF">
              <w:rPr>
                <w:rFonts w:asciiTheme="minorHAnsi" w:hAnsiTheme="minorHAnsi" w:cstheme="minorHAnsi"/>
              </w:rPr>
              <w:t>2</w:t>
            </w:r>
          </w:p>
        </w:tc>
        <w:tc>
          <w:tcPr>
            <w:tcW w:w="288" w:type="pct"/>
          </w:tcPr>
          <w:p w14:paraId="790A78C6" w14:textId="77777777" w:rsidR="00437ADF" w:rsidRPr="00437ADF" w:rsidRDefault="00437ADF" w:rsidP="00437ADF">
            <w:pPr>
              <w:spacing w:after="240"/>
              <w:jc w:val="right"/>
              <w:rPr>
                <w:rFonts w:asciiTheme="minorHAnsi" w:hAnsiTheme="minorHAnsi" w:cstheme="minorHAnsi"/>
              </w:rPr>
            </w:pPr>
            <w:r w:rsidRPr="00437ADF">
              <w:rPr>
                <w:rFonts w:asciiTheme="minorHAnsi" w:hAnsiTheme="minorHAnsi" w:cstheme="minorHAnsi"/>
              </w:rPr>
              <w:t>2</w:t>
            </w:r>
          </w:p>
        </w:tc>
        <w:tc>
          <w:tcPr>
            <w:tcW w:w="307" w:type="pct"/>
            <w:shd w:val="clear" w:color="auto" w:fill="B1E4E3"/>
          </w:tcPr>
          <w:p w14:paraId="21C84602" w14:textId="77777777" w:rsidR="00437ADF" w:rsidRPr="00437ADF" w:rsidRDefault="00437ADF" w:rsidP="00437ADF">
            <w:pPr>
              <w:spacing w:after="240"/>
              <w:jc w:val="right"/>
              <w:rPr>
                <w:rFonts w:asciiTheme="minorHAnsi" w:hAnsiTheme="minorHAnsi" w:cstheme="minorHAnsi"/>
              </w:rPr>
            </w:pPr>
            <w:r w:rsidRPr="00437ADF">
              <w:rPr>
                <w:rFonts w:asciiTheme="minorHAnsi" w:hAnsiTheme="minorHAnsi" w:cstheme="minorHAnsi"/>
                <w:color w:val="000000"/>
              </w:rPr>
              <w:t>43</w:t>
            </w:r>
          </w:p>
        </w:tc>
      </w:tr>
      <w:tr w:rsidR="00437ADF" w14:paraId="4D85AA09" w14:textId="77777777" w:rsidTr="00AF1FAB">
        <w:tc>
          <w:tcPr>
            <w:tcW w:w="307" w:type="pct"/>
          </w:tcPr>
          <w:p w14:paraId="7A9D7CD5" w14:textId="77777777" w:rsidR="00437ADF" w:rsidRPr="00437ADF" w:rsidRDefault="00437ADF" w:rsidP="00437ADF">
            <w:pPr>
              <w:spacing w:after="240"/>
              <w:rPr>
                <w:rFonts w:asciiTheme="minorHAnsi" w:hAnsiTheme="minorHAnsi" w:cstheme="minorHAnsi"/>
              </w:rPr>
            </w:pPr>
            <w:r>
              <w:rPr>
                <w:rFonts w:asciiTheme="minorHAnsi" w:hAnsiTheme="minorHAnsi" w:cstheme="minorHAnsi"/>
                <w:b/>
                <w:bCs/>
              </w:rPr>
              <w:t>QLD</w:t>
            </w:r>
          </w:p>
        </w:tc>
        <w:tc>
          <w:tcPr>
            <w:tcW w:w="288" w:type="pct"/>
          </w:tcPr>
          <w:p w14:paraId="06CAF556" w14:textId="77777777" w:rsidR="00437ADF" w:rsidRPr="00437ADF" w:rsidRDefault="00437ADF" w:rsidP="00437ADF">
            <w:pPr>
              <w:spacing w:after="240"/>
              <w:jc w:val="right"/>
              <w:rPr>
                <w:rFonts w:asciiTheme="minorHAnsi" w:hAnsiTheme="minorHAnsi" w:cstheme="minorHAnsi"/>
              </w:rPr>
            </w:pPr>
            <w:r w:rsidRPr="00437ADF">
              <w:rPr>
                <w:rFonts w:asciiTheme="minorHAnsi" w:hAnsiTheme="minorHAnsi" w:cstheme="minorHAnsi"/>
              </w:rPr>
              <w:t>16</w:t>
            </w:r>
          </w:p>
        </w:tc>
        <w:tc>
          <w:tcPr>
            <w:tcW w:w="353" w:type="pct"/>
          </w:tcPr>
          <w:p w14:paraId="3332A4C2" w14:textId="77777777" w:rsidR="00437ADF" w:rsidRPr="00437ADF" w:rsidRDefault="00437ADF" w:rsidP="00437ADF">
            <w:pPr>
              <w:spacing w:after="240"/>
              <w:jc w:val="right"/>
              <w:rPr>
                <w:rFonts w:asciiTheme="minorHAnsi" w:hAnsiTheme="minorHAnsi" w:cstheme="minorHAnsi"/>
              </w:rPr>
            </w:pPr>
            <w:r w:rsidRPr="000C525E">
              <w:rPr>
                <w:rFonts w:asciiTheme="minorHAnsi" w:hAnsiTheme="minorHAnsi" w:cstheme="minorHAnsi"/>
              </w:rPr>
              <w:t>-</w:t>
            </w:r>
          </w:p>
        </w:tc>
        <w:tc>
          <w:tcPr>
            <w:tcW w:w="288" w:type="pct"/>
          </w:tcPr>
          <w:p w14:paraId="38E76903" w14:textId="77777777" w:rsidR="00437ADF" w:rsidRPr="00437ADF" w:rsidRDefault="00437ADF" w:rsidP="00437ADF">
            <w:pPr>
              <w:spacing w:after="240"/>
              <w:jc w:val="right"/>
              <w:rPr>
                <w:rFonts w:asciiTheme="minorHAnsi" w:hAnsiTheme="minorHAnsi" w:cstheme="minorHAnsi"/>
              </w:rPr>
            </w:pPr>
            <w:r w:rsidRPr="00437ADF">
              <w:rPr>
                <w:rFonts w:asciiTheme="minorHAnsi" w:hAnsiTheme="minorHAnsi" w:cstheme="minorHAnsi"/>
              </w:rPr>
              <w:t>NA</w:t>
            </w:r>
          </w:p>
        </w:tc>
        <w:tc>
          <w:tcPr>
            <w:tcW w:w="288" w:type="pct"/>
          </w:tcPr>
          <w:p w14:paraId="20B47D52" w14:textId="77777777" w:rsidR="00437ADF" w:rsidRPr="00437ADF" w:rsidRDefault="00437ADF" w:rsidP="00437ADF">
            <w:pPr>
              <w:spacing w:after="240"/>
              <w:jc w:val="right"/>
              <w:rPr>
                <w:rFonts w:asciiTheme="minorHAnsi" w:hAnsiTheme="minorHAnsi" w:cstheme="minorHAnsi"/>
              </w:rPr>
            </w:pPr>
            <w:r w:rsidRPr="00437ADF">
              <w:rPr>
                <w:rFonts w:asciiTheme="minorHAnsi" w:hAnsiTheme="minorHAnsi" w:cstheme="minorHAnsi"/>
              </w:rPr>
              <w:t>38</w:t>
            </w:r>
          </w:p>
        </w:tc>
        <w:tc>
          <w:tcPr>
            <w:tcW w:w="288" w:type="pct"/>
          </w:tcPr>
          <w:p w14:paraId="4738757A" w14:textId="77777777" w:rsidR="00437ADF" w:rsidRPr="00437ADF" w:rsidRDefault="00437ADF" w:rsidP="00437ADF">
            <w:pPr>
              <w:spacing w:after="240"/>
              <w:jc w:val="right"/>
              <w:rPr>
                <w:rFonts w:asciiTheme="minorHAnsi" w:hAnsiTheme="minorHAnsi" w:cstheme="minorHAnsi"/>
              </w:rPr>
            </w:pPr>
            <w:r w:rsidRPr="00437ADF">
              <w:rPr>
                <w:rFonts w:asciiTheme="minorHAnsi" w:hAnsiTheme="minorHAnsi" w:cstheme="minorHAnsi"/>
              </w:rPr>
              <w:t>10</w:t>
            </w:r>
          </w:p>
        </w:tc>
        <w:tc>
          <w:tcPr>
            <w:tcW w:w="288" w:type="pct"/>
          </w:tcPr>
          <w:p w14:paraId="5BFF961F" w14:textId="77777777" w:rsidR="00437ADF" w:rsidRPr="00437ADF" w:rsidRDefault="00437ADF" w:rsidP="00437ADF">
            <w:pPr>
              <w:spacing w:after="240"/>
              <w:jc w:val="right"/>
              <w:rPr>
                <w:rFonts w:asciiTheme="minorHAnsi" w:hAnsiTheme="minorHAnsi" w:cstheme="minorHAnsi"/>
              </w:rPr>
            </w:pPr>
            <w:r w:rsidRPr="00437ADF">
              <w:rPr>
                <w:rFonts w:asciiTheme="minorHAnsi" w:hAnsiTheme="minorHAnsi" w:cstheme="minorHAnsi"/>
              </w:rPr>
              <w:t>8</w:t>
            </w:r>
          </w:p>
        </w:tc>
        <w:tc>
          <w:tcPr>
            <w:tcW w:w="288" w:type="pct"/>
          </w:tcPr>
          <w:p w14:paraId="772F0411" w14:textId="77777777" w:rsidR="00437ADF" w:rsidRPr="00437ADF" w:rsidRDefault="00437ADF" w:rsidP="00437ADF">
            <w:pPr>
              <w:spacing w:after="240"/>
              <w:jc w:val="right"/>
              <w:rPr>
                <w:rFonts w:asciiTheme="minorHAnsi" w:hAnsiTheme="minorHAnsi" w:cstheme="minorHAnsi"/>
              </w:rPr>
            </w:pPr>
            <w:r w:rsidRPr="00437ADF">
              <w:rPr>
                <w:rFonts w:asciiTheme="minorHAnsi" w:hAnsiTheme="minorHAnsi" w:cstheme="minorHAnsi"/>
              </w:rPr>
              <w:t>8</w:t>
            </w:r>
          </w:p>
        </w:tc>
        <w:tc>
          <w:tcPr>
            <w:tcW w:w="288" w:type="pct"/>
          </w:tcPr>
          <w:p w14:paraId="61BBF417" w14:textId="77777777" w:rsidR="00437ADF" w:rsidRPr="00437ADF" w:rsidRDefault="00437ADF" w:rsidP="00437ADF">
            <w:pPr>
              <w:spacing w:after="240"/>
              <w:jc w:val="right"/>
              <w:rPr>
                <w:rFonts w:asciiTheme="minorHAnsi" w:hAnsiTheme="minorHAnsi" w:cstheme="minorHAnsi"/>
              </w:rPr>
            </w:pPr>
            <w:r w:rsidRPr="00437ADF">
              <w:rPr>
                <w:rFonts w:asciiTheme="minorHAnsi" w:hAnsiTheme="minorHAnsi" w:cstheme="minorHAnsi"/>
              </w:rPr>
              <w:t>6</w:t>
            </w:r>
          </w:p>
        </w:tc>
        <w:tc>
          <w:tcPr>
            <w:tcW w:w="288" w:type="pct"/>
          </w:tcPr>
          <w:p w14:paraId="028FF033" w14:textId="77777777" w:rsidR="00437ADF" w:rsidRPr="00437ADF" w:rsidRDefault="00437ADF" w:rsidP="00437ADF">
            <w:pPr>
              <w:spacing w:after="240"/>
              <w:jc w:val="right"/>
              <w:rPr>
                <w:rFonts w:asciiTheme="minorHAnsi" w:hAnsiTheme="minorHAnsi" w:cstheme="minorHAnsi"/>
              </w:rPr>
            </w:pPr>
            <w:r w:rsidRPr="00437ADF">
              <w:rPr>
                <w:rFonts w:asciiTheme="minorHAnsi" w:hAnsiTheme="minorHAnsi" w:cstheme="minorHAnsi"/>
              </w:rPr>
              <w:t>10</w:t>
            </w:r>
          </w:p>
        </w:tc>
        <w:tc>
          <w:tcPr>
            <w:tcW w:w="288" w:type="pct"/>
          </w:tcPr>
          <w:p w14:paraId="66FE7FD5" w14:textId="77777777" w:rsidR="00437ADF" w:rsidRPr="00437ADF" w:rsidRDefault="00437ADF" w:rsidP="00437ADF">
            <w:pPr>
              <w:spacing w:after="240"/>
              <w:jc w:val="right"/>
              <w:rPr>
                <w:rFonts w:asciiTheme="minorHAnsi" w:hAnsiTheme="minorHAnsi" w:cstheme="minorHAnsi"/>
              </w:rPr>
            </w:pPr>
            <w:r w:rsidRPr="00437ADF">
              <w:rPr>
                <w:rFonts w:asciiTheme="minorHAnsi" w:hAnsiTheme="minorHAnsi" w:cstheme="minorHAnsi"/>
              </w:rPr>
              <w:t>16</w:t>
            </w:r>
          </w:p>
        </w:tc>
        <w:tc>
          <w:tcPr>
            <w:tcW w:w="288" w:type="pct"/>
          </w:tcPr>
          <w:p w14:paraId="4C7B0E22" w14:textId="77777777" w:rsidR="00437ADF" w:rsidRPr="00437ADF" w:rsidRDefault="00437ADF" w:rsidP="00437ADF">
            <w:pPr>
              <w:spacing w:after="240"/>
              <w:jc w:val="right"/>
              <w:rPr>
                <w:rFonts w:asciiTheme="minorHAnsi" w:hAnsiTheme="minorHAnsi" w:cstheme="minorHAnsi"/>
              </w:rPr>
            </w:pPr>
            <w:r w:rsidRPr="00437ADF">
              <w:rPr>
                <w:rFonts w:asciiTheme="minorHAnsi" w:hAnsiTheme="minorHAnsi" w:cstheme="minorHAnsi"/>
              </w:rPr>
              <w:t>15</w:t>
            </w:r>
          </w:p>
        </w:tc>
        <w:tc>
          <w:tcPr>
            <w:tcW w:w="288" w:type="pct"/>
          </w:tcPr>
          <w:p w14:paraId="27DA1395" w14:textId="77777777" w:rsidR="00437ADF" w:rsidRPr="00437ADF" w:rsidRDefault="00437ADF" w:rsidP="00437ADF">
            <w:pPr>
              <w:spacing w:after="240"/>
              <w:jc w:val="right"/>
              <w:rPr>
                <w:rFonts w:asciiTheme="minorHAnsi" w:hAnsiTheme="minorHAnsi" w:cstheme="minorHAnsi"/>
              </w:rPr>
            </w:pPr>
            <w:r w:rsidRPr="00437ADF">
              <w:rPr>
                <w:rFonts w:asciiTheme="minorHAnsi" w:hAnsiTheme="minorHAnsi" w:cstheme="minorHAnsi"/>
              </w:rPr>
              <w:t>18</w:t>
            </w:r>
          </w:p>
        </w:tc>
        <w:tc>
          <w:tcPr>
            <w:tcW w:w="288" w:type="pct"/>
          </w:tcPr>
          <w:p w14:paraId="742DFDD0" w14:textId="77777777" w:rsidR="00437ADF" w:rsidRPr="00437ADF" w:rsidRDefault="00437ADF" w:rsidP="00437ADF">
            <w:pPr>
              <w:spacing w:after="240"/>
              <w:jc w:val="right"/>
              <w:rPr>
                <w:rFonts w:asciiTheme="minorHAnsi" w:hAnsiTheme="minorHAnsi" w:cstheme="minorHAnsi"/>
              </w:rPr>
            </w:pPr>
            <w:r w:rsidRPr="00437ADF">
              <w:rPr>
                <w:rFonts w:asciiTheme="minorHAnsi" w:hAnsiTheme="minorHAnsi" w:cstheme="minorHAnsi"/>
              </w:rPr>
              <w:t>14</w:t>
            </w:r>
          </w:p>
        </w:tc>
        <w:tc>
          <w:tcPr>
            <w:tcW w:w="288" w:type="pct"/>
          </w:tcPr>
          <w:p w14:paraId="236F07BB" w14:textId="77777777" w:rsidR="00437ADF" w:rsidRPr="00437ADF" w:rsidRDefault="00437ADF" w:rsidP="00437ADF">
            <w:pPr>
              <w:spacing w:after="240"/>
              <w:jc w:val="right"/>
              <w:rPr>
                <w:rFonts w:asciiTheme="minorHAnsi" w:hAnsiTheme="minorHAnsi" w:cstheme="minorHAnsi"/>
              </w:rPr>
            </w:pPr>
            <w:r w:rsidRPr="00437ADF">
              <w:rPr>
                <w:rFonts w:asciiTheme="minorHAnsi" w:hAnsiTheme="minorHAnsi" w:cstheme="minorHAnsi"/>
              </w:rPr>
              <w:t>17</w:t>
            </w:r>
          </w:p>
        </w:tc>
        <w:tc>
          <w:tcPr>
            <w:tcW w:w="288" w:type="pct"/>
          </w:tcPr>
          <w:p w14:paraId="75884B73" w14:textId="77777777" w:rsidR="00437ADF" w:rsidRPr="00437ADF" w:rsidRDefault="00437ADF" w:rsidP="00437ADF">
            <w:pPr>
              <w:spacing w:after="240"/>
              <w:jc w:val="right"/>
              <w:rPr>
                <w:rFonts w:asciiTheme="minorHAnsi" w:hAnsiTheme="minorHAnsi" w:cstheme="minorHAnsi"/>
              </w:rPr>
            </w:pPr>
            <w:r w:rsidRPr="00437ADF">
              <w:rPr>
                <w:rFonts w:asciiTheme="minorHAnsi" w:hAnsiTheme="minorHAnsi" w:cstheme="minorHAnsi"/>
              </w:rPr>
              <w:t>14</w:t>
            </w:r>
          </w:p>
        </w:tc>
        <w:tc>
          <w:tcPr>
            <w:tcW w:w="307" w:type="pct"/>
            <w:shd w:val="clear" w:color="auto" w:fill="B1E4E3"/>
          </w:tcPr>
          <w:p w14:paraId="08C375AA" w14:textId="77777777" w:rsidR="00437ADF" w:rsidRPr="00437ADF" w:rsidRDefault="00437ADF" w:rsidP="00437ADF">
            <w:pPr>
              <w:spacing w:after="240"/>
              <w:jc w:val="right"/>
              <w:rPr>
                <w:rFonts w:asciiTheme="minorHAnsi" w:hAnsiTheme="minorHAnsi" w:cstheme="minorHAnsi"/>
              </w:rPr>
            </w:pPr>
            <w:r w:rsidRPr="00437ADF">
              <w:rPr>
                <w:rFonts w:asciiTheme="minorHAnsi" w:hAnsiTheme="minorHAnsi" w:cstheme="minorHAnsi"/>
                <w:color w:val="000000"/>
              </w:rPr>
              <w:t>190</w:t>
            </w:r>
          </w:p>
        </w:tc>
      </w:tr>
      <w:tr w:rsidR="00437ADF" w14:paraId="270A6F02" w14:textId="77777777" w:rsidTr="00AF1FAB">
        <w:tc>
          <w:tcPr>
            <w:tcW w:w="307" w:type="pct"/>
          </w:tcPr>
          <w:p w14:paraId="1BD90CB7" w14:textId="77777777" w:rsidR="00437ADF" w:rsidRPr="00437ADF" w:rsidRDefault="00437ADF" w:rsidP="00437ADF">
            <w:pPr>
              <w:spacing w:after="240"/>
              <w:rPr>
                <w:rFonts w:asciiTheme="minorHAnsi" w:hAnsiTheme="minorHAnsi" w:cstheme="minorHAnsi"/>
              </w:rPr>
            </w:pPr>
            <w:r w:rsidRPr="00437ADF">
              <w:rPr>
                <w:rFonts w:asciiTheme="minorHAnsi" w:hAnsiTheme="minorHAnsi" w:cstheme="minorHAnsi"/>
                <w:b/>
                <w:bCs/>
              </w:rPr>
              <w:t>SA</w:t>
            </w:r>
          </w:p>
        </w:tc>
        <w:tc>
          <w:tcPr>
            <w:tcW w:w="288" w:type="pct"/>
          </w:tcPr>
          <w:p w14:paraId="70C97C1A" w14:textId="77777777" w:rsidR="00437ADF" w:rsidRPr="00437ADF" w:rsidRDefault="00437ADF" w:rsidP="00437ADF">
            <w:pPr>
              <w:spacing w:after="240"/>
              <w:jc w:val="right"/>
              <w:rPr>
                <w:rFonts w:asciiTheme="minorHAnsi" w:hAnsiTheme="minorHAnsi" w:cstheme="minorHAnsi"/>
              </w:rPr>
            </w:pPr>
            <w:r w:rsidRPr="00437ADF">
              <w:rPr>
                <w:rFonts w:asciiTheme="minorHAnsi" w:hAnsiTheme="minorHAnsi" w:cstheme="minorHAnsi"/>
              </w:rPr>
              <w:t>139</w:t>
            </w:r>
          </w:p>
        </w:tc>
        <w:tc>
          <w:tcPr>
            <w:tcW w:w="353" w:type="pct"/>
          </w:tcPr>
          <w:p w14:paraId="7CAAF76A" w14:textId="77777777" w:rsidR="00437ADF" w:rsidRPr="00437ADF" w:rsidRDefault="00437ADF" w:rsidP="00437ADF">
            <w:pPr>
              <w:spacing w:after="240"/>
              <w:jc w:val="right"/>
              <w:rPr>
                <w:rFonts w:asciiTheme="minorHAnsi" w:hAnsiTheme="minorHAnsi" w:cstheme="minorHAnsi"/>
              </w:rPr>
            </w:pPr>
            <w:r w:rsidRPr="000C525E">
              <w:rPr>
                <w:rFonts w:asciiTheme="minorHAnsi" w:hAnsiTheme="minorHAnsi" w:cstheme="minorHAnsi"/>
              </w:rPr>
              <w:t>-</w:t>
            </w:r>
          </w:p>
        </w:tc>
        <w:tc>
          <w:tcPr>
            <w:tcW w:w="288" w:type="pct"/>
          </w:tcPr>
          <w:p w14:paraId="45E29505" w14:textId="77777777" w:rsidR="00437ADF" w:rsidRPr="00437ADF" w:rsidRDefault="00437ADF" w:rsidP="00437ADF">
            <w:pPr>
              <w:spacing w:after="240"/>
              <w:jc w:val="right"/>
              <w:rPr>
                <w:rFonts w:asciiTheme="minorHAnsi" w:hAnsiTheme="minorHAnsi" w:cstheme="minorHAnsi"/>
              </w:rPr>
            </w:pPr>
            <w:r w:rsidRPr="00437ADF">
              <w:rPr>
                <w:rFonts w:asciiTheme="minorHAnsi" w:hAnsiTheme="minorHAnsi" w:cstheme="minorHAnsi"/>
              </w:rPr>
              <w:t>53</w:t>
            </w:r>
          </w:p>
        </w:tc>
        <w:tc>
          <w:tcPr>
            <w:tcW w:w="288" w:type="pct"/>
          </w:tcPr>
          <w:p w14:paraId="207BAFDE" w14:textId="77777777" w:rsidR="00437ADF" w:rsidRPr="00437ADF" w:rsidRDefault="00437ADF" w:rsidP="00437ADF">
            <w:pPr>
              <w:spacing w:after="240"/>
              <w:jc w:val="right"/>
              <w:rPr>
                <w:rFonts w:asciiTheme="minorHAnsi" w:hAnsiTheme="minorHAnsi" w:cstheme="minorHAnsi"/>
              </w:rPr>
            </w:pPr>
            <w:r w:rsidRPr="00437ADF">
              <w:rPr>
                <w:rFonts w:asciiTheme="minorHAnsi" w:hAnsiTheme="minorHAnsi" w:cstheme="minorHAnsi"/>
              </w:rPr>
              <w:t>41</w:t>
            </w:r>
          </w:p>
        </w:tc>
        <w:tc>
          <w:tcPr>
            <w:tcW w:w="288" w:type="pct"/>
          </w:tcPr>
          <w:p w14:paraId="4416A353" w14:textId="77777777" w:rsidR="00437ADF" w:rsidRPr="00437ADF" w:rsidRDefault="00437ADF" w:rsidP="00437ADF">
            <w:pPr>
              <w:spacing w:after="240"/>
              <w:jc w:val="right"/>
              <w:rPr>
                <w:rFonts w:asciiTheme="minorHAnsi" w:hAnsiTheme="minorHAnsi" w:cstheme="minorHAnsi"/>
              </w:rPr>
            </w:pPr>
            <w:r w:rsidRPr="00437ADF">
              <w:rPr>
                <w:rFonts w:asciiTheme="minorHAnsi" w:hAnsiTheme="minorHAnsi" w:cstheme="minorHAnsi"/>
              </w:rPr>
              <w:t>16</w:t>
            </w:r>
          </w:p>
        </w:tc>
        <w:tc>
          <w:tcPr>
            <w:tcW w:w="288" w:type="pct"/>
          </w:tcPr>
          <w:p w14:paraId="33849287" w14:textId="77777777" w:rsidR="00437ADF" w:rsidRPr="00437ADF" w:rsidRDefault="00437ADF" w:rsidP="00437ADF">
            <w:pPr>
              <w:spacing w:after="240"/>
              <w:jc w:val="right"/>
              <w:rPr>
                <w:rFonts w:asciiTheme="minorHAnsi" w:hAnsiTheme="minorHAnsi" w:cstheme="minorHAnsi"/>
              </w:rPr>
            </w:pPr>
            <w:r w:rsidRPr="00437ADF">
              <w:rPr>
                <w:rFonts w:asciiTheme="minorHAnsi" w:hAnsiTheme="minorHAnsi" w:cstheme="minorHAnsi"/>
              </w:rPr>
              <w:t>15</w:t>
            </w:r>
          </w:p>
        </w:tc>
        <w:tc>
          <w:tcPr>
            <w:tcW w:w="288" w:type="pct"/>
          </w:tcPr>
          <w:p w14:paraId="7FF603AE" w14:textId="77777777" w:rsidR="00437ADF" w:rsidRPr="00437ADF" w:rsidRDefault="00437ADF" w:rsidP="00437ADF">
            <w:pPr>
              <w:spacing w:after="240"/>
              <w:jc w:val="right"/>
              <w:rPr>
                <w:rFonts w:asciiTheme="minorHAnsi" w:hAnsiTheme="minorHAnsi" w:cstheme="minorHAnsi"/>
              </w:rPr>
            </w:pPr>
            <w:r w:rsidRPr="00437ADF">
              <w:rPr>
                <w:rFonts w:asciiTheme="minorHAnsi" w:hAnsiTheme="minorHAnsi" w:cstheme="minorHAnsi"/>
              </w:rPr>
              <w:t>8</w:t>
            </w:r>
          </w:p>
        </w:tc>
        <w:tc>
          <w:tcPr>
            <w:tcW w:w="288" w:type="pct"/>
          </w:tcPr>
          <w:p w14:paraId="1BF824B9" w14:textId="77777777" w:rsidR="00437ADF" w:rsidRPr="00437ADF" w:rsidRDefault="00437ADF" w:rsidP="00437ADF">
            <w:pPr>
              <w:spacing w:after="240"/>
              <w:jc w:val="right"/>
              <w:rPr>
                <w:rFonts w:asciiTheme="minorHAnsi" w:hAnsiTheme="minorHAnsi" w:cstheme="minorHAnsi"/>
              </w:rPr>
            </w:pPr>
            <w:r w:rsidRPr="00437ADF">
              <w:rPr>
                <w:rFonts w:asciiTheme="minorHAnsi" w:hAnsiTheme="minorHAnsi" w:cstheme="minorHAnsi"/>
              </w:rPr>
              <w:t>4</w:t>
            </w:r>
          </w:p>
        </w:tc>
        <w:tc>
          <w:tcPr>
            <w:tcW w:w="288" w:type="pct"/>
          </w:tcPr>
          <w:p w14:paraId="19A58016" w14:textId="77777777" w:rsidR="00437ADF" w:rsidRPr="00437ADF" w:rsidRDefault="00437ADF" w:rsidP="00437ADF">
            <w:pPr>
              <w:spacing w:after="240"/>
              <w:jc w:val="right"/>
              <w:rPr>
                <w:rFonts w:asciiTheme="minorHAnsi" w:hAnsiTheme="minorHAnsi" w:cstheme="minorHAnsi"/>
              </w:rPr>
            </w:pPr>
            <w:r w:rsidRPr="00437ADF">
              <w:rPr>
                <w:rFonts w:asciiTheme="minorHAnsi" w:hAnsiTheme="minorHAnsi" w:cstheme="minorHAnsi"/>
              </w:rPr>
              <w:t>11</w:t>
            </w:r>
          </w:p>
        </w:tc>
        <w:tc>
          <w:tcPr>
            <w:tcW w:w="288" w:type="pct"/>
          </w:tcPr>
          <w:p w14:paraId="7D2F8C47" w14:textId="77777777" w:rsidR="00437ADF" w:rsidRPr="00437ADF" w:rsidRDefault="00437ADF" w:rsidP="00437ADF">
            <w:pPr>
              <w:spacing w:after="240"/>
              <w:jc w:val="right"/>
              <w:rPr>
                <w:rFonts w:asciiTheme="minorHAnsi" w:hAnsiTheme="minorHAnsi" w:cstheme="minorHAnsi"/>
              </w:rPr>
            </w:pPr>
            <w:r w:rsidRPr="00437ADF">
              <w:rPr>
                <w:rFonts w:asciiTheme="minorHAnsi" w:hAnsiTheme="minorHAnsi" w:cstheme="minorHAnsi"/>
              </w:rPr>
              <w:t>11</w:t>
            </w:r>
          </w:p>
        </w:tc>
        <w:tc>
          <w:tcPr>
            <w:tcW w:w="288" w:type="pct"/>
          </w:tcPr>
          <w:p w14:paraId="24257A27" w14:textId="77777777" w:rsidR="00437ADF" w:rsidRPr="00437ADF" w:rsidRDefault="00437ADF" w:rsidP="00437ADF">
            <w:pPr>
              <w:spacing w:after="240"/>
              <w:jc w:val="right"/>
              <w:rPr>
                <w:rFonts w:asciiTheme="minorHAnsi" w:hAnsiTheme="minorHAnsi" w:cstheme="minorHAnsi"/>
              </w:rPr>
            </w:pPr>
            <w:r w:rsidRPr="00437ADF">
              <w:rPr>
                <w:rFonts w:asciiTheme="minorHAnsi" w:hAnsiTheme="minorHAnsi" w:cstheme="minorHAnsi"/>
              </w:rPr>
              <w:t>12</w:t>
            </w:r>
          </w:p>
        </w:tc>
        <w:tc>
          <w:tcPr>
            <w:tcW w:w="288" w:type="pct"/>
          </w:tcPr>
          <w:p w14:paraId="4CCBF578" w14:textId="77777777" w:rsidR="00437ADF" w:rsidRPr="00437ADF" w:rsidRDefault="00437ADF" w:rsidP="00437ADF">
            <w:pPr>
              <w:spacing w:after="240"/>
              <w:jc w:val="right"/>
              <w:rPr>
                <w:rFonts w:asciiTheme="minorHAnsi" w:hAnsiTheme="minorHAnsi" w:cstheme="minorHAnsi"/>
              </w:rPr>
            </w:pPr>
            <w:r w:rsidRPr="00437ADF">
              <w:rPr>
                <w:rFonts w:asciiTheme="minorHAnsi" w:hAnsiTheme="minorHAnsi" w:cstheme="minorHAnsi"/>
              </w:rPr>
              <w:t>15</w:t>
            </w:r>
          </w:p>
        </w:tc>
        <w:tc>
          <w:tcPr>
            <w:tcW w:w="288" w:type="pct"/>
          </w:tcPr>
          <w:p w14:paraId="4794EB7D" w14:textId="77777777" w:rsidR="00437ADF" w:rsidRPr="00437ADF" w:rsidRDefault="00437ADF" w:rsidP="00437ADF">
            <w:pPr>
              <w:spacing w:after="240"/>
              <w:jc w:val="right"/>
              <w:rPr>
                <w:rFonts w:asciiTheme="minorHAnsi" w:hAnsiTheme="minorHAnsi" w:cstheme="minorHAnsi"/>
              </w:rPr>
            </w:pPr>
            <w:r w:rsidRPr="00437ADF">
              <w:rPr>
                <w:rFonts w:asciiTheme="minorHAnsi" w:hAnsiTheme="minorHAnsi" w:cstheme="minorHAnsi"/>
              </w:rPr>
              <w:t>13</w:t>
            </w:r>
          </w:p>
        </w:tc>
        <w:tc>
          <w:tcPr>
            <w:tcW w:w="288" w:type="pct"/>
          </w:tcPr>
          <w:p w14:paraId="371AEDA8" w14:textId="77777777" w:rsidR="00437ADF" w:rsidRPr="00437ADF" w:rsidRDefault="00437ADF" w:rsidP="00437ADF">
            <w:pPr>
              <w:spacing w:after="240"/>
              <w:jc w:val="right"/>
              <w:rPr>
                <w:rFonts w:asciiTheme="minorHAnsi" w:hAnsiTheme="minorHAnsi" w:cstheme="minorHAnsi"/>
              </w:rPr>
            </w:pPr>
            <w:r w:rsidRPr="00437ADF">
              <w:rPr>
                <w:rFonts w:asciiTheme="minorHAnsi" w:hAnsiTheme="minorHAnsi" w:cstheme="minorHAnsi"/>
              </w:rPr>
              <w:t>13</w:t>
            </w:r>
          </w:p>
        </w:tc>
        <w:tc>
          <w:tcPr>
            <w:tcW w:w="288" w:type="pct"/>
          </w:tcPr>
          <w:p w14:paraId="1F1C184E" w14:textId="77777777" w:rsidR="00437ADF" w:rsidRPr="00437ADF" w:rsidRDefault="00437ADF" w:rsidP="00437ADF">
            <w:pPr>
              <w:spacing w:after="240"/>
              <w:jc w:val="right"/>
              <w:rPr>
                <w:rFonts w:asciiTheme="minorHAnsi" w:hAnsiTheme="minorHAnsi" w:cstheme="minorHAnsi"/>
              </w:rPr>
            </w:pPr>
            <w:r w:rsidRPr="00437ADF">
              <w:rPr>
                <w:rFonts w:asciiTheme="minorHAnsi" w:hAnsiTheme="minorHAnsi" w:cstheme="minorHAnsi"/>
              </w:rPr>
              <w:t>17</w:t>
            </w:r>
          </w:p>
        </w:tc>
        <w:tc>
          <w:tcPr>
            <w:tcW w:w="307" w:type="pct"/>
            <w:shd w:val="clear" w:color="auto" w:fill="B1E4E3"/>
          </w:tcPr>
          <w:p w14:paraId="13DD2CC0" w14:textId="77777777" w:rsidR="00437ADF" w:rsidRPr="00437ADF" w:rsidRDefault="00437ADF" w:rsidP="00437ADF">
            <w:pPr>
              <w:spacing w:after="240"/>
              <w:jc w:val="right"/>
              <w:rPr>
                <w:rFonts w:asciiTheme="minorHAnsi" w:hAnsiTheme="minorHAnsi" w:cstheme="minorHAnsi"/>
              </w:rPr>
            </w:pPr>
            <w:r w:rsidRPr="00437ADF">
              <w:rPr>
                <w:rFonts w:asciiTheme="minorHAnsi" w:hAnsiTheme="minorHAnsi" w:cstheme="minorHAnsi"/>
                <w:color w:val="000000"/>
              </w:rPr>
              <w:t>368</w:t>
            </w:r>
          </w:p>
        </w:tc>
      </w:tr>
      <w:tr w:rsidR="00437ADF" w14:paraId="3B015D99" w14:textId="77777777" w:rsidTr="00AF1FAB">
        <w:tc>
          <w:tcPr>
            <w:tcW w:w="307" w:type="pct"/>
          </w:tcPr>
          <w:p w14:paraId="56516E7A" w14:textId="77777777" w:rsidR="00437ADF" w:rsidRPr="00437ADF" w:rsidRDefault="00437ADF" w:rsidP="00437ADF">
            <w:pPr>
              <w:spacing w:after="240"/>
              <w:rPr>
                <w:rFonts w:asciiTheme="minorHAnsi" w:hAnsiTheme="minorHAnsi" w:cstheme="minorHAnsi"/>
              </w:rPr>
            </w:pPr>
            <w:r>
              <w:rPr>
                <w:rFonts w:asciiTheme="minorHAnsi" w:hAnsiTheme="minorHAnsi" w:cstheme="minorHAnsi"/>
                <w:b/>
                <w:bCs/>
              </w:rPr>
              <w:t>TAS</w:t>
            </w:r>
          </w:p>
        </w:tc>
        <w:tc>
          <w:tcPr>
            <w:tcW w:w="288" w:type="pct"/>
          </w:tcPr>
          <w:p w14:paraId="0D08147E" w14:textId="77777777" w:rsidR="00437ADF" w:rsidRPr="00437ADF" w:rsidRDefault="00437ADF" w:rsidP="00437ADF">
            <w:pPr>
              <w:spacing w:after="240"/>
              <w:jc w:val="right"/>
              <w:rPr>
                <w:rFonts w:asciiTheme="minorHAnsi" w:hAnsiTheme="minorHAnsi" w:cstheme="minorHAnsi"/>
              </w:rPr>
            </w:pPr>
            <w:r w:rsidRPr="00437ADF">
              <w:rPr>
                <w:rFonts w:asciiTheme="minorHAnsi" w:hAnsiTheme="minorHAnsi" w:cstheme="minorHAnsi"/>
              </w:rPr>
              <w:t>45</w:t>
            </w:r>
          </w:p>
        </w:tc>
        <w:tc>
          <w:tcPr>
            <w:tcW w:w="353" w:type="pct"/>
          </w:tcPr>
          <w:p w14:paraId="0A06D4E8" w14:textId="77777777" w:rsidR="00437ADF" w:rsidRPr="00437ADF" w:rsidRDefault="00437ADF" w:rsidP="00437ADF">
            <w:pPr>
              <w:spacing w:after="240"/>
              <w:jc w:val="right"/>
              <w:rPr>
                <w:rFonts w:asciiTheme="minorHAnsi" w:hAnsiTheme="minorHAnsi" w:cstheme="minorHAnsi"/>
              </w:rPr>
            </w:pPr>
            <w:r w:rsidRPr="000C525E">
              <w:rPr>
                <w:rFonts w:asciiTheme="minorHAnsi" w:hAnsiTheme="minorHAnsi" w:cstheme="minorHAnsi"/>
              </w:rPr>
              <w:t>-</w:t>
            </w:r>
          </w:p>
        </w:tc>
        <w:tc>
          <w:tcPr>
            <w:tcW w:w="288" w:type="pct"/>
          </w:tcPr>
          <w:p w14:paraId="4322856C" w14:textId="77777777" w:rsidR="00437ADF" w:rsidRPr="00437ADF" w:rsidRDefault="00437ADF" w:rsidP="00437ADF">
            <w:pPr>
              <w:spacing w:after="240"/>
              <w:jc w:val="right"/>
              <w:rPr>
                <w:rFonts w:asciiTheme="minorHAnsi" w:hAnsiTheme="minorHAnsi" w:cstheme="minorHAnsi"/>
              </w:rPr>
            </w:pPr>
            <w:r w:rsidRPr="00437ADF">
              <w:rPr>
                <w:rFonts w:asciiTheme="minorHAnsi" w:hAnsiTheme="minorHAnsi" w:cstheme="minorHAnsi"/>
              </w:rPr>
              <w:t>22</w:t>
            </w:r>
          </w:p>
        </w:tc>
        <w:tc>
          <w:tcPr>
            <w:tcW w:w="288" w:type="pct"/>
          </w:tcPr>
          <w:p w14:paraId="1E656278" w14:textId="77777777" w:rsidR="00437ADF" w:rsidRPr="00437ADF" w:rsidRDefault="00437ADF" w:rsidP="00437ADF">
            <w:pPr>
              <w:spacing w:after="240"/>
              <w:jc w:val="right"/>
              <w:rPr>
                <w:rFonts w:asciiTheme="minorHAnsi" w:hAnsiTheme="minorHAnsi" w:cstheme="minorHAnsi"/>
              </w:rPr>
            </w:pPr>
            <w:r w:rsidRPr="00437ADF">
              <w:rPr>
                <w:rFonts w:asciiTheme="minorHAnsi" w:hAnsiTheme="minorHAnsi" w:cstheme="minorHAnsi"/>
              </w:rPr>
              <w:t>30</w:t>
            </w:r>
          </w:p>
        </w:tc>
        <w:tc>
          <w:tcPr>
            <w:tcW w:w="288" w:type="pct"/>
          </w:tcPr>
          <w:p w14:paraId="327F4E17" w14:textId="77777777" w:rsidR="00437ADF" w:rsidRPr="00437ADF" w:rsidRDefault="00437ADF" w:rsidP="00437ADF">
            <w:pPr>
              <w:spacing w:after="240"/>
              <w:jc w:val="right"/>
              <w:rPr>
                <w:rFonts w:asciiTheme="minorHAnsi" w:hAnsiTheme="minorHAnsi" w:cstheme="minorHAnsi"/>
              </w:rPr>
            </w:pPr>
            <w:r w:rsidRPr="00437ADF">
              <w:rPr>
                <w:rFonts w:asciiTheme="minorHAnsi" w:hAnsiTheme="minorHAnsi" w:cstheme="minorHAnsi"/>
              </w:rPr>
              <w:t>10</w:t>
            </w:r>
          </w:p>
        </w:tc>
        <w:tc>
          <w:tcPr>
            <w:tcW w:w="288" w:type="pct"/>
          </w:tcPr>
          <w:p w14:paraId="58E3A08B" w14:textId="77777777" w:rsidR="00437ADF" w:rsidRPr="00437ADF" w:rsidRDefault="00437ADF" w:rsidP="00437ADF">
            <w:pPr>
              <w:spacing w:after="240"/>
              <w:jc w:val="right"/>
              <w:rPr>
                <w:rFonts w:asciiTheme="minorHAnsi" w:hAnsiTheme="minorHAnsi" w:cstheme="minorHAnsi"/>
              </w:rPr>
            </w:pPr>
            <w:r w:rsidRPr="00437ADF">
              <w:rPr>
                <w:rFonts w:asciiTheme="minorHAnsi" w:hAnsiTheme="minorHAnsi" w:cstheme="minorHAnsi"/>
              </w:rPr>
              <w:t>12</w:t>
            </w:r>
          </w:p>
        </w:tc>
        <w:tc>
          <w:tcPr>
            <w:tcW w:w="288" w:type="pct"/>
          </w:tcPr>
          <w:p w14:paraId="2F92ECAF" w14:textId="77777777" w:rsidR="00437ADF" w:rsidRPr="00437ADF" w:rsidRDefault="00437ADF" w:rsidP="00437ADF">
            <w:pPr>
              <w:spacing w:after="240"/>
              <w:jc w:val="right"/>
              <w:rPr>
                <w:rFonts w:asciiTheme="minorHAnsi" w:hAnsiTheme="minorHAnsi" w:cstheme="minorHAnsi"/>
              </w:rPr>
            </w:pPr>
            <w:r w:rsidRPr="00437ADF">
              <w:rPr>
                <w:rFonts w:asciiTheme="minorHAnsi" w:hAnsiTheme="minorHAnsi" w:cstheme="minorHAnsi"/>
              </w:rPr>
              <w:t>2</w:t>
            </w:r>
          </w:p>
        </w:tc>
        <w:tc>
          <w:tcPr>
            <w:tcW w:w="288" w:type="pct"/>
          </w:tcPr>
          <w:p w14:paraId="328EB68A" w14:textId="77777777" w:rsidR="00437ADF" w:rsidRPr="00437ADF" w:rsidRDefault="00437ADF" w:rsidP="00437ADF">
            <w:pPr>
              <w:spacing w:after="240"/>
              <w:jc w:val="right"/>
              <w:rPr>
                <w:rFonts w:asciiTheme="minorHAnsi" w:hAnsiTheme="minorHAnsi" w:cstheme="minorHAnsi"/>
              </w:rPr>
            </w:pPr>
            <w:r w:rsidRPr="00437ADF">
              <w:rPr>
                <w:rFonts w:asciiTheme="minorHAnsi" w:hAnsiTheme="minorHAnsi" w:cstheme="minorHAnsi"/>
              </w:rPr>
              <w:t>0</w:t>
            </w:r>
          </w:p>
        </w:tc>
        <w:tc>
          <w:tcPr>
            <w:tcW w:w="288" w:type="pct"/>
          </w:tcPr>
          <w:p w14:paraId="27FD921E" w14:textId="77777777" w:rsidR="00437ADF" w:rsidRPr="00437ADF" w:rsidRDefault="00437ADF" w:rsidP="00437ADF">
            <w:pPr>
              <w:spacing w:after="240"/>
              <w:jc w:val="right"/>
              <w:rPr>
                <w:rFonts w:asciiTheme="minorHAnsi" w:hAnsiTheme="minorHAnsi" w:cstheme="minorHAnsi"/>
              </w:rPr>
            </w:pPr>
            <w:r w:rsidRPr="00437ADF">
              <w:rPr>
                <w:rFonts w:asciiTheme="minorHAnsi" w:hAnsiTheme="minorHAnsi" w:cstheme="minorHAnsi"/>
              </w:rPr>
              <w:t>1</w:t>
            </w:r>
          </w:p>
        </w:tc>
        <w:tc>
          <w:tcPr>
            <w:tcW w:w="288" w:type="pct"/>
          </w:tcPr>
          <w:p w14:paraId="45DB5566" w14:textId="77777777" w:rsidR="00437ADF" w:rsidRPr="00437ADF" w:rsidRDefault="00437ADF" w:rsidP="00437ADF">
            <w:pPr>
              <w:spacing w:after="240"/>
              <w:jc w:val="right"/>
              <w:rPr>
                <w:rFonts w:asciiTheme="minorHAnsi" w:hAnsiTheme="minorHAnsi" w:cstheme="minorHAnsi"/>
              </w:rPr>
            </w:pPr>
            <w:r w:rsidRPr="00437ADF">
              <w:rPr>
                <w:rFonts w:asciiTheme="minorHAnsi" w:hAnsiTheme="minorHAnsi" w:cstheme="minorHAnsi"/>
              </w:rPr>
              <w:t>6</w:t>
            </w:r>
          </w:p>
        </w:tc>
        <w:tc>
          <w:tcPr>
            <w:tcW w:w="288" w:type="pct"/>
          </w:tcPr>
          <w:p w14:paraId="0A68155B" w14:textId="77777777" w:rsidR="00437ADF" w:rsidRPr="00437ADF" w:rsidRDefault="00437ADF" w:rsidP="00437ADF">
            <w:pPr>
              <w:spacing w:after="240"/>
              <w:jc w:val="right"/>
              <w:rPr>
                <w:rFonts w:asciiTheme="minorHAnsi" w:hAnsiTheme="minorHAnsi" w:cstheme="minorHAnsi"/>
              </w:rPr>
            </w:pPr>
            <w:r w:rsidRPr="00437ADF">
              <w:rPr>
                <w:rFonts w:asciiTheme="minorHAnsi" w:hAnsiTheme="minorHAnsi" w:cstheme="minorHAnsi"/>
              </w:rPr>
              <w:t>4</w:t>
            </w:r>
          </w:p>
        </w:tc>
        <w:tc>
          <w:tcPr>
            <w:tcW w:w="288" w:type="pct"/>
          </w:tcPr>
          <w:p w14:paraId="5607FBBB" w14:textId="77777777" w:rsidR="00437ADF" w:rsidRPr="00437ADF" w:rsidRDefault="00437ADF" w:rsidP="00437ADF">
            <w:pPr>
              <w:spacing w:after="240"/>
              <w:jc w:val="right"/>
              <w:rPr>
                <w:rFonts w:asciiTheme="minorHAnsi" w:hAnsiTheme="minorHAnsi" w:cstheme="minorHAnsi"/>
              </w:rPr>
            </w:pPr>
            <w:r w:rsidRPr="00437ADF">
              <w:rPr>
                <w:rFonts w:asciiTheme="minorHAnsi" w:hAnsiTheme="minorHAnsi" w:cstheme="minorHAnsi"/>
              </w:rPr>
              <w:t>3</w:t>
            </w:r>
          </w:p>
        </w:tc>
        <w:tc>
          <w:tcPr>
            <w:tcW w:w="288" w:type="pct"/>
          </w:tcPr>
          <w:p w14:paraId="0B510D34" w14:textId="77777777" w:rsidR="00437ADF" w:rsidRPr="00437ADF" w:rsidRDefault="00437ADF" w:rsidP="00437ADF">
            <w:pPr>
              <w:spacing w:after="240"/>
              <w:jc w:val="right"/>
              <w:rPr>
                <w:rFonts w:asciiTheme="minorHAnsi" w:hAnsiTheme="minorHAnsi" w:cstheme="minorHAnsi"/>
              </w:rPr>
            </w:pPr>
            <w:r w:rsidRPr="00437ADF">
              <w:rPr>
                <w:rFonts w:asciiTheme="minorHAnsi" w:hAnsiTheme="minorHAnsi" w:cstheme="minorHAnsi"/>
              </w:rPr>
              <w:t>0</w:t>
            </w:r>
          </w:p>
        </w:tc>
        <w:tc>
          <w:tcPr>
            <w:tcW w:w="288" w:type="pct"/>
          </w:tcPr>
          <w:p w14:paraId="3F743651" w14:textId="77777777" w:rsidR="00437ADF" w:rsidRPr="00437ADF" w:rsidRDefault="00437ADF" w:rsidP="00437ADF">
            <w:pPr>
              <w:spacing w:after="240"/>
              <w:jc w:val="right"/>
              <w:rPr>
                <w:rFonts w:asciiTheme="minorHAnsi" w:hAnsiTheme="minorHAnsi" w:cstheme="minorHAnsi"/>
              </w:rPr>
            </w:pPr>
            <w:r w:rsidRPr="00437ADF">
              <w:rPr>
                <w:rFonts w:asciiTheme="minorHAnsi" w:hAnsiTheme="minorHAnsi" w:cstheme="minorHAnsi"/>
              </w:rPr>
              <w:t>0</w:t>
            </w:r>
          </w:p>
        </w:tc>
        <w:tc>
          <w:tcPr>
            <w:tcW w:w="288" w:type="pct"/>
          </w:tcPr>
          <w:p w14:paraId="6854A4A1" w14:textId="77777777" w:rsidR="00437ADF" w:rsidRPr="00437ADF" w:rsidRDefault="00437ADF" w:rsidP="00437ADF">
            <w:pPr>
              <w:spacing w:after="240"/>
              <w:jc w:val="right"/>
              <w:rPr>
                <w:rFonts w:asciiTheme="minorHAnsi" w:hAnsiTheme="minorHAnsi" w:cstheme="minorHAnsi"/>
              </w:rPr>
            </w:pPr>
            <w:r w:rsidRPr="00437ADF">
              <w:rPr>
                <w:rFonts w:asciiTheme="minorHAnsi" w:hAnsiTheme="minorHAnsi" w:cstheme="minorHAnsi"/>
              </w:rPr>
              <w:t>2</w:t>
            </w:r>
          </w:p>
        </w:tc>
        <w:tc>
          <w:tcPr>
            <w:tcW w:w="307" w:type="pct"/>
            <w:shd w:val="clear" w:color="auto" w:fill="B1E4E3"/>
          </w:tcPr>
          <w:p w14:paraId="123CA136" w14:textId="77777777" w:rsidR="00437ADF" w:rsidRPr="00437ADF" w:rsidRDefault="00437ADF" w:rsidP="00437ADF">
            <w:pPr>
              <w:spacing w:after="240"/>
              <w:jc w:val="right"/>
              <w:rPr>
                <w:rFonts w:asciiTheme="minorHAnsi" w:hAnsiTheme="minorHAnsi" w:cstheme="minorHAnsi"/>
              </w:rPr>
            </w:pPr>
            <w:r w:rsidRPr="00437ADF">
              <w:rPr>
                <w:rFonts w:asciiTheme="minorHAnsi" w:hAnsiTheme="minorHAnsi" w:cstheme="minorHAnsi"/>
                <w:color w:val="000000"/>
              </w:rPr>
              <w:t>137</w:t>
            </w:r>
          </w:p>
        </w:tc>
      </w:tr>
      <w:tr w:rsidR="00437ADF" w14:paraId="315727B0" w14:textId="77777777" w:rsidTr="00AF1FAB">
        <w:tc>
          <w:tcPr>
            <w:tcW w:w="307" w:type="pct"/>
          </w:tcPr>
          <w:p w14:paraId="039D249D" w14:textId="77777777" w:rsidR="00437ADF" w:rsidRPr="00437ADF" w:rsidRDefault="00437ADF" w:rsidP="000C1298">
            <w:pPr>
              <w:spacing w:after="240"/>
              <w:rPr>
                <w:rFonts w:asciiTheme="minorHAnsi" w:hAnsiTheme="minorHAnsi" w:cstheme="minorHAnsi"/>
              </w:rPr>
            </w:pPr>
            <w:r w:rsidRPr="00437ADF">
              <w:rPr>
                <w:rFonts w:asciiTheme="minorHAnsi" w:hAnsiTheme="minorHAnsi" w:cstheme="minorHAnsi"/>
                <w:b/>
                <w:bCs/>
              </w:rPr>
              <w:t>VIC</w:t>
            </w:r>
          </w:p>
        </w:tc>
        <w:tc>
          <w:tcPr>
            <w:tcW w:w="288" w:type="pct"/>
          </w:tcPr>
          <w:p w14:paraId="3E9247B1" w14:textId="77777777" w:rsidR="00437ADF" w:rsidRPr="00437ADF" w:rsidRDefault="00437ADF" w:rsidP="000C1298">
            <w:pPr>
              <w:spacing w:after="240"/>
              <w:jc w:val="right"/>
              <w:rPr>
                <w:rFonts w:asciiTheme="minorHAnsi" w:hAnsiTheme="minorHAnsi" w:cstheme="minorHAnsi"/>
              </w:rPr>
            </w:pPr>
            <w:r w:rsidRPr="00437ADF">
              <w:rPr>
                <w:rFonts w:asciiTheme="minorHAnsi" w:hAnsiTheme="minorHAnsi" w:cstheme="minorHAnsi"/>
              </w:rPr>
              <w:t>44</w:t>
            </w:r>
          </w:p>
        </w:tc>
        <w:tc>
          <w:tcPr>
            <w:tcW w:w="353" w:type="pct"/>
          </w:tcPr>
          <w:p w14:paraId="0CD53509" w14:textId="77777777" w:rsidR="00437ADF" w:rsidRPr="00437ADF" w:rsidRDefault="00437ADF" w:rsidP="000C1298">
            <w:pPr>
              <w:spacing w:after="240"/>
              <w:jc w:val="right"/>
              <w:rPr>
                <w:rFonts w:asciiTheme="minorHAnsi" w:hAnsiTheme="minorHAnsi" w:cstheme="minorHAnsi"/>
              </w:rPr>
            </w:pPr>
            <w:r w:rsidRPr="000C525E">
              <w:rPr>
                <w:rFonts w:asciiTheme="minorHAnsi" w:hAnsiTheme="minorHAnsi" w:cstheme="minorHAnsi"/>
              </w:rPr>
              <w:t>-</w:t>
            </w:r>
          </w:p>
        </w:tc>
        <w:tc>
          <w:tcPr>
            <w:tcW w:w="288" w:type="pct"/>
          </w:tcPr>
          <w:p w14:paraId="6A6044AD" w14:textId="77777777" w:rsidR="00437ADF" w:rsidRPr="00437ADF" w:rsidRDefault="00437ADF" w:rsidP="000C1298">
            <w:pPr>
              <w:spacing w:after="240"/>
              <w:jc w:val="right"/>
              <w:rPr>
                <w:rFonts w:asciiTheme="minorHAnsi" w:hAnsiTheme="minorHAnsi" w:cstheme="minorHAnsi"/>
              </w:rPr>
            </w:pPr>
            <w:r w:rsidRPr="00437ADF">
              <w:rPr>
                <w:rFonts w:asciiTheme="minorHAnsi" w:hAnsiTheme="minorHAnsi" w:cstheme="minorHAnsi"/>
              </w:rPr>
              <w:t>NA</w:t>
            </w:r>
          </w:p>
        </w:tc>
        <w:tc>
          <w:tcPr>
            <w:tcW w:w="288" w:type="pct"/>
          </w:tcPr>
          <w:p w14:paraId="0A3799B6" w14:textId="77777777" w:rsidR="00437ADF" w:rsidRPr="00437ADF" w:rsidRDefault="00437ADF" w:rsidP="000C1298">
            <w:pPr>
              <w:spacing w:after="240"/>
              <w:jc w:val="right"/>
              <w:rPr>
                <w:rFonts w:asciiTheme="minorHAnsi" w:hAnsiTheme="minorHAnsi" w:cstheme="minorHAnsi"/>
              </w:rPr>
            </w:pPr>
            <w:r w:rsidRPr="00437ADF">
              <w:rPr>
                <w:rFonts w:asciiTheme="minorHAnsi" w:hAnsiTheme="minorHAnsi" w:cstheme="minorHAnsi"/>
              </w:rPr>
              <w:t>8</w:t>
            </w:r>
          </w:p>
        </w:tc>
        <w:tc>
          <w:tcPr>
            <w:tcW w:w="288" w:type="pct"/>
          </w:tcPr>
          <w:p w14:paraId="12108E12" w14:textId="77777777" w:rsidR="00437ADF" w:rsidRPr="00437ADF" w:rsidRDefault="00437ADF" w:rsidP="000C1298">
            <w:pPr>
              <w:spacing w:after="240"/>
              <w:jc w:val="right"/>
              <w:rPr>
                <w:rFonts w:asciiTheme="minorHAnsi" w:hAnsiTheme="minorHAnsi" w:cstheme="minorHAnsi"/>
              </w:rPr>
            </w:pPr>
            <w:r w:rsidRPr="00437ADF">
              <w:rPr>
                <w:rFonts w:asciiTheme="minorHAnsi" w:hAnsiTheme="minorHAnsi" w:cstheme="minorHAnsi"/>
              </w:rPr>
              <w:t>14</w:t>
            </w:r>
          </w:p>
        </w:tc>
        <w:tc>
          <w:tcPr>
            <w:tcW w:w="288" w:type="pct"/>
          </w:tcPr>
          <w:p w14:paraId="20270FCC" w14:textId="77777777" w:rsidR="00437ADF" w:rsidRPr="00437ADF" w:rsidRDefault="00437ADF" w:rsidP="000C1298">
            <w:pPr>
              <w:spacing w:after="240"/>
              <w:jc w:val="right"/>
              <w:rPr>
                <w:rFonts w:asciiTheme="minorHAnsi" w:hAnsiTheme="minorHAnsi" w:cstheme="minorHAnsi"/>
              </w:rPr>
            </w:pPr>
            <w:r w:rsidRPr="00437ADF">
              <w:rPr>
                <w:rFonts w:asciiTheme="minorHAnsi" w:hAnsiTheme="minorHAnsi" w:cstheme="minorHAnsi"/>
              </w:rPr>
              <w:t>37</w:t>
            </w:r>
          </w:p>
        </w:tc>
        <w:tc>
          <w:tcPr>
            <w:tcW w:w="288" w:type="pct"/>
          </w:tcPr>
          <w:p w14:paraId="1595D4FC" w14:textId="77777777" w:rsidR="00437ADF" w:rsidRPr="00437ADF" w:rsidRDefault="00437ADF" w:rsidP="000C1298">
            <w:pPr>
              <w:spacing w:after="240"/>
              <w:jc w:val="right"/>
              <w:rPr>
                <w:rFonts w:asciiTheme="minorHAnsi" w:hAnsiTheme="minorHAnsi" w:cstheme="minorHAnsi"/>
              </w:rPr>
            </w:pPr>
            <w:r w:rsidRPr="00437ADF">
              <w:rPr>
                <w:rFonts w:asciiTheme="minorHAnsi" w:hAnsiTheme="minorHAnsi" w:cstheme="minorHAnsi"/>
              </w:rPr>
              <w:t>11</w:t>
            </w:r>
          </w:p>
        </w:tc>
        <w:tc>
          <w:tcPr>
            <w:tcW w:w="288" w:type="pct"/>
          </w:tcPr>
          <w:p w14:paraId="30189327" w14:textId="77777777" w:rsidR="00437ADF" w:rsidRPr="00437ADF" w:rsidRDefault="00437ADF" w:rsidP="000C1298">
            <w:pPr>
              <w:spacing w:after="240"/>
              <w:jc w:val="right"/>
              <w:rPr>
                <w:rFonts w:asciiTheme="minorHAnsi" w:hAnsiTheme="minorHAnsi" w:cstheme="minorHAnsi"/>
              </w:rPr>
            </w:pPr>
            <w:r w:rsidRPr="00437ADF">
              <w:rPr>
                <w:rFonts w:asciiTheme="minorHAnsi" w:hAnsiTheme="minorHAnsi" w:cstheme="minorHAnsi"/>
              </w:rPr>
              <w:t>5</w:t>
            </w:r>
          </w:p>
        </w:tc>
        <w:tc>
          <w:tcPr>
            <w:tcW w:w="288" w:type="pct"/>
          </w:tcPr>
          <w:p w14:paraId="39D1FD36" w14:textId="77777777" w:rsidR="00437ADF" w:rsidRPr="00437ADF" w:rsidRDefault="00437ADF" w:rsidP="000C1298">
            <w:pPr>
              <w:spacing w:after="240"/>
              <w:jc w:val="right"/>
              <w:rPr>
                <w:rFonts w:asciiTheme="minorHAnsi" w:hAnsiTheme="minorHAnsi" w:cstheme="minorHAnsi"/>
              </w:rPr>
            </w:pPr>
            <w:r w:rsidRPr="00437ADF">
              <w:rPr>
                <w:rFonts w:asciiTheme="minorHAnsi" w:hAnsiTheme="minorHAnsi" w:cstheme="minorHAnsi"/>
              </w:rPr>
              <w:t>17</w:t>
            </w:r>
          </w:p>
        </w:tc>
        <w:tc>
          <w:tcPr>
            <w:tcW w:w="288" w:type="pct"/>
          </w:tcPr>
          <w:p w14:paraId="47EBC361" w14:textId="77777777" w:rsidR="00437ADF" w:rsidRPr="00437ADF" w:rsidRDefault="00437ADF" w:rsidP="000C1298">
            <w:pPr>
              <w:spacing w:after="240"/>
              <w:jc w:val="right"/>
              <w:rPr>
                <w:rFonts w:asciiTheme="minorHAnsi" w:hAnsiTheme="minorHAnsi" w:cstheme="minorHAnsi"/>
              </w:rPr>
            </w:pPr>
            <w:r w:rsidRPr="00437ADF">
              <w:rPr>
                <w:rFonts w:asciiTheme="minorHAnsi" w:hAnsiTheme="minorHAnsi" w:cstheme="minorHAnsi"/>
              </w:rPr>
              <w:t>9</w:t>
            </w:r>
          </w:p>
        </w:tc>
        <w:tc>
          <w:tcPr>
            <w:tcW w:w="288" w:type="pct"/>
          </w:tcPr>
          <w:p w14:paraId="3AB33402" w14:textId="77777777" w:rsidR="00437ADF" w:rsidRPr="00437ADF" w:rsidRDefault="00437ADF" w:rsidP="000C1298">
            <w:pPr>
              <w:spacing w:after="240"/>
              <w:jc w:val="right"/>
              <w:rPr>
                <w:rFonts w:asciiTheme="minorHAnsi" w:hAnsiTheme="minorHAnsi" w:cstheme="minorHAnsi"/>
              </w:rPr>
            </w:pPr>
            <w:r w:rsidRPr="00437ADF">
              <w:rPr>
                <w:rFonts w:asciiTheme="minorHAnsi" w:hAnsiTheme="minorHAnsi" w:cstheme="minorHAnsi"/>
              </w:rPr>
              <w:t>19</w:t>
            </w:r>
          </w:p>
        </w:tc>
        <w:tc>
          <w:tcPr>
            <w:tcW w:w="288" w:type="pct"/>
          </w:tcPr>
          <w:p w14:paraId="07DF0D6B" w14:textId="77777777" w:rsidR="00437ADF" w:rsidRPr="00437ADF" w:rsidRDefault="00437ADF" w:rsidP="000C1298">
            <w:pPr>
              <w:spacing w:after="240"/>
              <w:jc w:val="right"/>
              <w:rPr>
                <w:rFonts w:asciiTheme="minorHAnsi" w:hAnsiTheme="minorHAnsi" w:cstheme="minorHAnsi"/>
              </w:rPr>
            </w:pPr>
            <w:r w:rsidRPr="00437ADF">
              <w:rPr>
                <w:rFonts w:asciiTheme="minorHAnsi" w:hAnsiTheme="minorHAnsi" w:cstheme="minorHAnsi"/>
              </w:rPr>
              <w:t>13</w:t>
            </w:r>
          </w:p>
        </w:tc>
        <w:tc>
          <w:tcPr>
            <w:tcW w:w="288" w:type="pct"/>
          </w:tcPr>
          <w:p w14:paraId="13126970" w14:textId="77777777" w:rsidR="00437ADF" w:rsidRPr="00437ADF" w:rsidRDefault="00437ADF" w:rsidP="000C1298">
            <w:pPr>
              <w:spacing w:after="240"/>
              <w:jc w:val="right"/>
              <w:rPr>
                <w:rFonts w:asciiTheme="minorHAnsi" w:hAnsiTheme="minorHAnsi" w:cstheme="minorHAnsi"/>
              </w:rPr>
            </w:pPr>
            <w:r w:rsidRPr="00437ADF">
              <w:rPr>
                <w:rFonts w:asciiTheme="minorHAnsi" w:hAnsiTheme="minorHAnsi" w:cstheme="minorHAnsi"/>
              </w:rPr>
              <w:t>18</w:t>
            </w:r>
          </w:p>
        </w:tc>
        <w:tc>
          <w:tcPr>
            <w:tcW w:w="288" w:type="pct"/>
          </w:tcPr>
          <w:p w14:paraId="44639D91" w14:textId="77777777" w:rsidR="00437ADF" w:rsidRPr="00437ADF" w:rsidRDefault="00437ADF" w:rsidP="000C1298">
            <w:pPr>
              <w:spacing w:after="240"/>
              <w:jc w:val="right"/>
              <w:rPr>
                <w:rFonts w:asciiTheme="minorHAnsi" w:hAnsiTheme="minorHAnsi" w:cstheme="minorHAnsi"/>
              </w:rPr>
            </w:pPr>
            <w:r w:rsidRPr="00437ADF">
              <w:rPr>
                <w:rFonts w:asciiTheme="minorHAnsi" w:hAnsiTheme="minorHAnsi" w:cstheme="minorHAnsi"/>
              </w:rPr>
              <w:t>12</w:t>
            </w:r>
          </w:p>
        </w:tc>
        <w:tc>
          <w:tcPr>
            <w:tcW w:w="288" w:type="pct"/>
          </w:tcPr>
          <w:p w14:paraId="3CA0A023" w14:textId="77777777" w:rsidR="00437ADF" w:rsidRPr="00437ADF" w:rsidRDefault="00437ADF" w:rsidP="000C1298">
            <w:pPr>
              <w:spacing w:after="240"/>
              <w:jc w:val="right"/>
              <w:rPr>
                <w:rFonts w:asciiTheme="minorHAnsi" w:hAnsiTheme="minorHAnsi" w:cstheme="minorHAnsi"/>
              </w:rPr>
            </w:pPr>
            <w:r w:rsidRPr="00437ADF">
              <w:rPr>
                <w:rFonts w:asciiTheme="minorHAnsi" w:hAnsiTheme="minorHAnsi" w:cstheme="minorHAnsi"/>
              </w:rPr>
              <w:t>12</w:t>
            </w:r>
          </w:p>
        </w:tc>
        <w:tc>
          <w:tcPr>
            <w:tcW w:w="307" w:type="pct"/>
            <w:shd w:val="clear" w:color="auto" w:fill="B1E4E3"/>
          </w:tcPr>
          <w:p w14:paraId="792C3E18" w14:textId="77777777" w:rsidR="00437ADF" w:rsidRPr="00437ADF" w:rsidRDefault="00437ADF" w:rsidP="000C1298">
            <w:pPr>
              <w:spacing w:after="240"/>
              <w:jc w:val="right"/>
              <w:rPr>
                <w:rFonts w:asciiTheme="minorHAnsi" w:hAnsiTheme="minorHAnsi" w:cstheme="minorHAnsi"/>
              </w:rPr>
            </w:pPr>
            <w:r w:rsidRPr="00437ADF">
              <w:rPr>
                <w:rFonts w:asciiTheme="minorHAnsi" w:hAnsiTheme="minorHAnsi" w:cstheme="minorHAnsi"/>
                <w:color w:val="000000"/>
              </w:rPr>
              <w:t>219</w:t>
            </w:r>
          </w:p>
        </w:tc>
      </w:tr>
      <w:tr w:rsidR="00437ADF" w14:paraId="6EAB40AD" w14:textId="77777777" w:rsidTr="00AF1FAB">
        <w:tc>
          <w:tcPr>
            <w:tcW w:w="307" w:type="pct"/>
          </w:tcPr>
          <w:p w14:paraId="779A6646" w14:textId="77777777" w:rsidR="00437ADF" w:rsidRPr="00437ADF" w:rsidRDefault="00437ADF" w:rsidP="000C1298">
            <w:pPr>
              <w:spacing w:after="240"/>
              <w:rPr>
                <w:rFonts w:asciiTheme="minorHAnsi" w:hAnsiTheme="minorHAnsi" w:cstheme="minorHAnsi"/>
              </w:rPr>
            </w:pPr>
            <w:r w:rsidRPr="00437ADF">
              <w:rPr>
                <w:rFonts w:asciiTheme="minorHAnsi" w:hAnsiTheme="minorHAnsi" w:cstheme="minorHAnsi"/>
                <w:b/>
                <w:bCs/>
              </w:rPr>
              <w:t>WA</w:t>
            </w:r>
          </w:p>
        </w:tc>
        <w:tc>
          <w:tcPr>
            <w:tcW w:w="288" w:type="pct"/>
          </w:tcPr>
          <w:p w14:paraId="79527560" w14:textId="77777777" w:rsidR="00437ADF" w:rsidRPr="00437ADF" w:rsidRDefault="00437ADF" w:rsidP="000C1298">
            <w:pPr>
              <w:spacing w:after="240"/>
              <w:jc w:val="right"/>
              <w:rPr>
                <w:rFonts w:asciiTheme="minorHAnsi" w:hAnsiTheme="minorHAnsi" w:cstheme="minorHAnsi"/>
              </w:rPr>
            </w:pPr>
            <w:r w:rsidRPr="00437ADF">
              <w:rPr>
                <w:rFonts w:asciiTheme="minorHAnsi" w:hAnsiTheme="minorHAnsi" w:cstheme="minorHAnsi"/>
              </w:rPr>
              <w:t>206</w:t>
            </w:r>
          </w:p>
        </w:tc>
        <w:tc>
          <w:tcPr>
            <w:tcW w:w="353" w:type="pct"/>
          </w:tcPr>
          <w:p w14:paraId="6B6DDE15" w14:textId="77777777" w:rsidR="00437ADF" w:rsidRPr="00437ADF" w:rsidRDefault="00437ADF" w:rsidP="000C1298">
            <w:pPr>
              <w:spacing w:after="240"/>
              <w:jc w:val="right"/>
              <w:rPr>
                <w:rFonts w:asciiTheme="minorHAnsi" w:hAnsiTheme="minorHAnsi" w:cstheme="minorHAnsi"/>
              </w:rPr>
            </w:pPr>
            <w:r w:rsidRPr="000C525E">
              <w:rPr>
                <w:rFonts w:asciiTheme="minorHAnsi" w:hAnsiTheme="minorHAnsi" w:cstheme="minorHAnsi"/>
              </w:rPr>
              <w:t>-</w:t>
            </w:r>
          </w:p>
        </w:tc>
        <w:tc>
          <w:tcPr>
            <w:tcW w:w="288" w:type="pct"/>
          </w:tcPr>
          <w:p w14:paraId="70EDAF5B" w14:textId="77777777" w:rsidR="00437ADF" w:rsidRPr="00437ADF" w:rsidRDefault="00437ADF" w:rsidP="000C1298">
            <w:pPr>
              <w:spacing w:after="240"/>
              <w:jc w:val="right"/>
              <w:rPr>
                <w:rFonts w:asciiTheme="minorHAnsi" w:hAnsiTheme="minorHAnsi" w:cstheme="minorHAnsi"/>
              </w:rPr>
            </w:pPr>
            <w:r w:rsidRPr="00437ADF">
              <w:rPr>
                <w:rFonts w:asciiTheme="minorHAnsi" w:hAnsiTheme="minorHAnsi" w:cstheme="minorHAnsi"/>
              </w:rPr>
              <w:t>NA</w:t>
            </w:r>
          </w:p>
        </w:tc>
        <w:tc>
          <w:tcPr>
            <w:tcW w:w="288" w:type="pct"/>
          </w:tcPr>
          <w:p w14:paraId="696D2D44" w14:textId="77777777" w:rsidR="00437ADF" w:rsidRPr="00437ADF" w:rsidRDefault="00437ADF" w:rsidP="000C1298">
            <w:pPr>
              <w:spacing w:after="240"/>
              <w:jc w:val="right"/>
              <w:rPr>
                <w:rFonts w:asciiTheme="minorHAnsi" w:hAnsiTheme="minorHAnsi" w:cstheme="minorHAnsi"/>
              </w:rPr>
            </w:pPr>
            <w:r w:rsidRPr="00437ADF">
              <w:rPr>
                <w:rFonts w:asciiTheme="minorHAnsi" w:hAnsiTheme="minorHAnsi" w:cstheme="minorHAnsi"/>
              </w:rPr>
              <w:t>NA</w:t>
            </w:r>
          </w:p>
        </w:tc>
        <w:tc>
          <w:tcPr>
            <w:tcW w:w="288" w:type="pct"/>
          </w:tcPr>
          <w:p w14:paraId="1C6E899C" w14:textId="77777777" w:rsidR="00437ADF" w:rsidRPr="00437ADF" w:rsidRDefault="00437ADF" w:rsidP="000C1298">
            <w:pPr>
              <w:spacing w:after="240"/>
              <w:jc w:val="right"/>
              <w:rPr>
                <w:rFonts w:asciiTheme="minorHAnsi" w:hAnsiTheme="minorHAnsi" w:cstheme="minorHAnsi"/>
              </w:rPr>
            </w:pPr>
            <w:r w:rsidRPr="00437ADF">
              <w:rPr>
                <w:rFonts w:asciiTheme="minorHAnsi" w:hAnsiTheme="minorHAnsi" w:cstheme="minorHAnsi"/>
              </w:rPr>
              <w:t>NA</w:t>
            </w:r>
          </w:p>
        </w:tc>
        <w:tc>
          <w:tcPr>
            <w:tcW w:w="288" w:type="pct"/>
          </w:tcPr>
          <w:p w14:paraId="57A1DB78" w14:textId="77777777" w:rsidR="00437ADF" w:rsidRPr="00437ADF" w:rsidRDefault="00437ADF" w:rsidP="000C1298">
            <w:pPr>
              <w:spacing w:after="240"/>
              <w:jc w:val="right"/>
              <w:rPr>
                <w:rFonts w:asciiTheme="minorHAnsi" w:hAnsiTheme="minorHAnsi" w:cstheme="minorHAnsi"/>
              </w:rPr>
            </w:pPr>
            <w:r w:rsidRPr="00437ADF">
              <w:rPr>
                <w:rFonts w:asciiTheme="minorHAnsi" w:hAnsiTheme="minorHAnsi" w:cstheme="minorHAnsi"/>
              </w:rPr>
              <w:t>14</w:t>
            </w:r>
          </w:p>
        </w:tc>
        <w:tc>
          <w:tcPr>
            <w:tcW w:w="288" w:type="pct"/>
          </w:tcPr>
          <w:p w14:paraId="776D7477" w14:textId="77777777" w:rsidR="00437ADF" w:rsidRPr="00437ADF" w:rsidRDefault="00437ADF" w:rsidP="000C1298">
            <w:pPr>
              <w:spacing w:after="240"/>
              <w:jc w:val="right"/>
              <w:rPr>
                <w:rFonts w:asciiTheme="minorHAnsi" w:hAnsiTheme="minorHAnsi" w:cstheme="minorHAnsi"/>
              </w:rPr>
            </w:pPr>
            <w:r w:rsidRPr="00437ADF">
              <w:rPr>
                <w:rFonts w:asciiTheme="minorHAnsi" w:hAnsiTheme="minorHAnsi" w:cstheme="minorHAnsi"/>
              </w:rPr>
              <w:t>5</w:t>
            </w:r>
          </w:p>
        </w:tc>
        <w:tc>
          <w:tcPr>
            <w:tcW w:w="288" w:type="pct"/>
          </w:tcPr>
          <w:p w14:paraId="3D19EC52" w14:textId="77777777" w:rsidR="00437ADF" w:rsidRPr="00437ADF" w:rsidRDefault="00437ADF" w:rsidP="000C1298">
            <w:pPr>
              <w:spacing w:after="240"/>
              <w:jc w:val="right"/>
              <w:rPr>
                <w:rFonts w:asciiTheme="minorHAnsi" w:hAnsiTheme="minorHAnsi" w:cstheme="minorHAnsi"/>
              </w:rPr>
            </w:pPr>
            <w:r w:rsidRPr="00437ADF">
              <w:rPr>
                <w:rFonts w:asciiTheme="minorHAnsi" w:hAnsiTheme="minorHAnsi" w:cstheme="minorHAnsi"/>
              </w:rPr>
              <w:t>5</w:t>
            </w:r>
          </w:p>
        </w:tc>
        <w:tc>
          <w:tcPr>
            <w:tcW w:w="288" w:type="pct"/>
          </w:tcPr>
          <w:p w14:paraId="268BDFA1" w14:textId="77777777" w:rsidR="00437ADF" w:rsidRPr="00437ADF" w:rsidRDefault="00437ADF" w:rsidP="000C1298">
            <w:pPr>
              <w:spacing w:after="240"/>
              <w:jc w:val="right"/>
              <w:rPr>
                <w:rFonts w:asciiTheme="minorHAnsi" w:hAnsiTheme="minorHAnsi" w:cstheme="minorHAnsi"/>
              </w:rPr>
            </w:pPr>
            <w:r w:rsidRPr="00437ADF">
              <w:rPr>
                <w:rFonts w:asciiTheme="minorHAnsi" w:hAnsiTheme="minorHAnsi" w:cstheme="minorHAnsi"/>
              </w:rPr>
              <w:t>6</w:t>
            </w:r>
          </w:p>
        </w:tc>
        <w:tc>
          <w:tcPr>
            <w:tcW w:w="288" w:type="pct"/>
          </w:tcPr>
          <w:p w14:paraId="5F0EF529" w14:textId="77777777" w:rsidR="00437ADF" w:rsidRPr="00437ADF" w:rsidRDefault="00437ADF" w:rsidP="000C1298">
            <w:pPr>
              <w:spacing w:after="240"/>
              <w:jc w:val="right"/>
              <w:rPr>
                <w:rFonts w:asciiTheme="minorHAnsi" w:hAnsiTheme="minorHAnsi" w:cstheme="minorHAnsi"/>
              </w:rPr>
            </w:pPr>
            <w:r w:rsidRPr="00437ADF">
              <w:rPr>
                <w:rFonts w:asciiTheme="minorHAnsi" w:hAnsiTheme="minorHAnsi" w:cstheme="minorHAnsi"/>
              </w:rPr>
              <w:t>14</w:t>
            </w:r>
          </w:p>
        </w:tc>
        <w:tc>
          <w:tcPr>
            <w:tcW w:w="288" w:type="pct"/>
          </w:tcPr>
          <w:p w14:paraId="5BDFFF48" w14:textId="77777777" w:rsidR="00437ADF" w:rsidRPr="00437ADF" w:rsidRDefault="00437ADF" w:rsidP="000C1298">
            <w:pPr>
              <w:spacing w:after="240"/>
              <w:jc w:val="right"/>
              <w:rPr>
                <w:rFonts w:asciiTheme="minorHAnsi" w:hAnsiTheme="minorHAnsi" w:cstheme="minorHAnsi"/>
              </w:rPr>
            </w:pPr>
            <w:r w:rsidRPr="00437ADF">
              <w:rPr>
                <w:rFonts w:asciiTheme="minorHAnsi" w:hAnsiTheme="minorHAnsi" w:cstheme="minorHAnsi"/>
              </w:rPr>
              <w:t>16</w:t>
            </w:r>
          </w:p>
        </w:tc>
        <w:tc>
          <w:tcPr>
            <w:tcW w:w="288" w:type="pct"/>
          </w:tcPr>
          <w:p w14:paraId="3B5161BF" w14:textId="77777777" w:rsidR="00437ADF" w:rsidRPr="00437ADF" w:rsidRDefault="00437ADF" w:rsidP="000C1298">
            <w:pPr>
              <w:spacing w:after="240"/>
              <w:jc w:val="right"/>
              <w:rPr>
                <w:rFonts w:asciiTheme="minorHAnsi" w:hAnsiTheme="minorHAnsi" w:cstheme="minorHAnsi"/>
              </w:rPr>
            </w:pPr>
            <w:r w:rsidRPr="00437ADF">
              <w:rPr>
                <w:rFonts w:asciiTheme="minorHAnsi" w:hAnsiTheme="minorHAnsi" w:cstheme="minorHAnsi"/>
              </w:rPr>
              <w:t>5</w:t>
            </w:r>
          </w:p>
        </w:tc>
        <w:tc>
          <w:tcPr>
            <w:tcW w:w="288" w:type="pct"/>
          </w:tcPr>
          <w:p w14:paraId="3C1FA824" w14:textId="77777777" w:rsidR="00437ADF" w:rsidRPr="00437ADF" w:rsidRDefault="00437ADF" w:rsidP="000C1298">
            <w:pPr>
              <w:spacing w:after="240"/>
              <w:jc w:val="right"/>
              <w:rPr>
                <w:rFonts w:asciiTheme="minorHAnsi" w:hAnsiTheme="minorHAnsi" w:cstheme="minorHAnsi"/>
              </w:rPr>
            </w:pPr>
            <w:r w:rsidRPr="00437ADF">
              <w:rPr>
                <w:rFonts w:asciiTheme="minorHAnsi" w:hAnsiTheme="minorHAnsi" w:cstheme="minorHAnsi"/>
              </w:rPr>
              <w:t>4</w:t>
            </w:r>
          </w:p>
        </w:tc>
        <w:tc>
          <w:tcPr>
            <w:tcW w:w="288" w:type="pct"/>
          </w:tcPr>
          <w:p w14:paraId="2582390F" w14:textId="77777777" w:rsidR="00437ADF" w:rsidRPr="00437ADF" w:rsidRDefault="00437ADF" w:rsidP="000C1298">
            <w:pPr>
              <w:spacing w:after="240"/>
              <w:jc w:val="right"/>
              <w:rPr>
                <w:rFonts w:asciiTheme="minorHAnsi" w:hAnsiTheme="minorHAnsi" w:cstheme="minorHAnsi"/>
              </w:rPr>
            </w:pPr>
            <w:r w:rsidRPr="00437ADF">
              <w:rPr>
                <w:rFonts w:asciiTheme="minorHAnsi" w:hAnsiTheme="minorHAnsi" w:cstheme="minorHAnsi"/>
              </w:rPr>
              <w:t>7</w:t>
            </w:r>
          </w:p>
        </w:tc>
        <w:tc>
          <w:tcPr>
            <w:tcW w:w="288" w:type="pct"/>
          </w:tcPr>
          <w:p w14:paraId="0FD3AEF9" w14:textId="77777777" w:rsidR="00437ADF" w:rsidRPr="00437ADF" w:rsidRDefault="00437ADF" w:rsidP="000C1298">
            <w:pPr>
              <w:spacing w:after="240"/>
              <w:jc w:val="right"/>
              <w:rPr>
                <w:rFonts w:asciiTheme="minorHAnsi" w:hAnsiTheme="minorHAnsi" w:cstheme="minorHAnsi"/>
              </w:rPr>
            </w:pPr>
            <w:r w:rsidRPr="00437ADF">
              <w:rPr>
                <w:rFonts w:asciiTheme="minorHAnsi" w:hAnsiTheme="minorHAnsi" w:cstheme="minorHAnsi"/>
              </w:rPr>
              <w:t>5</w:t>
            </w:r>
          </w:p>
        </w:tc>
        <w:tc>
          <w:tcPr>
            <w:tcW w:w="307" w:type="pct"/>
            <w:shd w:val="clear" w:color="auto" w:fill="B1E4E3"/>
          </w:tcPr>
          <w:p w14:paraId="46EC349D" w14:textId="77777777" w:rsidR="00437ADF" w:rsidRPr="00437ADF" w:rsidRDefault="00437ADF" w:rsidP="000C1298">
            <w:pPr>
              <w:spacing w:after="240"/>
              <w:jc w:val="right"/>
              <w:rPr>
                <w:rFonts w:asciiTheme="minorHAnsi" w:hAnsiTheme="minorHAnsi" w:cstheme="minorHAnsi"/>
              </w:rPr>
            </w:pPr>
            <w:r w:rsidRPr="00437ADF">
              <w:rPr>
                <w:rFonts w:asciiTheme="minorHAnsi" w:hAnsiTheme="minorHAnsi" w:cstheme="minorHAnsi"/>
                <w:color w:val="000000"/>
              </w:rPr>
              <w:t>287</w:t>
            </w:r>
          </w:p>
        </w:tc>
      </w:tr>
      <w:tr w:rsidR="00437ADF" w14:paraId="77D57FE0" w14:textId="77777777" w:rsidTr="00AF1FAB">
        <w:tc>
          <w:tcPr>
            <w:tcW w:w="307" w:type="pct"/>
            <w:shd w:val="clear" w:color="auto" w:fill="B1E4E3"/>
          </w:tcPr>
          <w:p w14:paraId="3E708D46" w14:textId="77777777" w:rsidR="00437ADF" w:rsidRPr="00437ADF" w:rsidRDefault="00437ADF" w:rsidP="000C1298">
            <w:pPr>
              <w:spacing w:after="240"/>
              <w:rPr>
                <w:rFonts w:asciiTheme="minorHAnsi" w:hAnsiTheme="minorHAnsi" w:cstheme="minorHAnsi"/>
              </w:rPr>
            </w:pPr>
            <w:r w:rsidRPr="00437ADF">
              <w:rPr>
                <w:rFonts w:asciiTheme="minorHAnsi" w:hAnsiTheme="minorHAnsi" w:cstheme="minorHAnsi"/>
                <w:b/>
                <w:bCs/>
                <w:color w:val="000000"/>
              </w:rPr>
              <w:t>TOTAL</w:t>
            </w:r>
          </w:p>
        </w:tc>
        <w:tc>
          <w:tcPr>
            <w:tcW w:w="288" w:type="pct"/>
            <w:shd w:val="clear" w:color="auto" w:fill="B1E4E3"/>
          </w:tcPr>
          <w:p w14:paraId="7EE89656" w14:textId="77777777" w:rsidR="00437ADF" w:rsidRPr="00437ADF" w:rsidRDefault="00437ADF" w:rsidP="00437ADF">
            <w:pPr>
              <w:spacing w:after="240"/>
              <w:jc w:val="right"/>
              <w:rPr>
                <w:rFonts w:asciiTheme="minorHAnsi" w:hAnsiTheme="minorHAnsi" w:cstheme="minorHAnsi"/>
              </w:rPr>
            </w:pPr>
            <w:r w:rsidRPr="00437ADF">
              <w:rPr>
                <w:rFonts w:asciiTheme="minorHAnsi" w:hAnsiTheme="minorHAnsi" w:cstheme="minorHAnsi"/>
                <w:color w:val="000000"/>
              </w:rPr>
              <w:t>835</w:t>
            </w:r>
          </w:p>
        </w:tc>
        <w:tc>
          <w:tcPr>
            <w:tcW w:w="353" w:type="pct"/>
            <w:shd w:val="clear" w:color="auto" w:fill="B1E4E3"/>
          </w:tcPr>
          <w:p w14:paraId="3BDC4E43" w14:textId="77777777" w:rsidR="00437ADF" w:rsidRPr="00437ADF" w:rsidRDefault="00437ADF" w:rsidP="00437ADF">
            <w:pPr>
              <w:spacing w:after="240"/>
              <w:rPr>
                <w:rFonts w:asciiTheme="minorHAnsi" w:hAnsiTheme="minorHAnsi" w:cstheme="minorHAnsi"/>
              </w:rPr>
            </w:pPr>
            <w:r w:rsidRPr="00437ADF">
              <w:rPr>
                <w:rFonts w:asciiTheme="minorHAnsi" w:hAnsiTheme="minorHAnsi" w:cstheme="minorHAnsi"/>
              </w:rPr>
              <w:t>Not available</w:t>
            </w:r>
          </w:p>
        </w:tc>
        <w:tc>
          <w:tcPr>
            <w:tcW w:w="288" w:type="pct"/>
            <w:shd w:val="clear" w:color="auto" w:fill="B1E4E3"/>
          </w:tcPr>
          <w:p w14:paraId="0DB34546" w14:textId="77777777" w:rsidR="00437ADF" w:rsidRPr="00437ADF" w:rsidRDefault="00437ADF" w:rsidP="00437ADF">
            <w:pPr>
              <w:spacing w:after="240"/>
              <w:jc w:val="right"/>
              <w:rPr>
                <w:rFonts w:asciiTheme="minorHAnsi" w:hAnsiTheme="minorHAnsi" w:cstheme="minorHAnsi"/>
              </w:rPr>
            </w:pPr>
            <w:r w:rsidRPr="00437ADF">
              <w:rPr>
                <w:rFonts w:asciiTheme="minorHAnsi" w:hAnsiTheme="minorHAnsi" w:cstheme="minorHAnsi"/>
                <w:color w:val="000000"/>
              </w:rPr>
              <w:t>134</w:t>
            </w:r>
          </w:p>
        </w:tc>
        <w:tc>
          <w:tcPr>
            <w:tcW w:w="288" w:type="pct"/>
            <w:shd w:val="clear" w:color="auto" w:fill="B1E4E3"/>
          </w:tcPr>
          <w:p w14:paraId="3175353E" w14:textId="77777777" w:rsidR="00437ADF" w:rsidRPr="00437ADF" w:rsidRDefault="00437ADF" w:rsidP="00437ADF">
            <w:pPr>
              <w:spacing w:after="240"/>
              <w:jc w:val="right"/>
              <w:rPr>
                <w:rFonts w:asciiTheme="minorHAnsi" w:hAnsiTheme="minorHAnsi" w:cstheme="minorHAnsi"/>
              </w:rPr>
            </w:pPr>
            <w:r w:rsidRPr="00437ADF">
              <w:rPr>
                <w:rFonts w:asciiTheme="minorHAnsi" w:hAnsiTheme="minorHAnsi" w:cstheme="minorHAnsi"/>
                <w:color w:val="000000"/>
              </w:rPr>
              <w:t>236</w:t>
            </w:r>
          </w:p>
        </w:tc>
        <w:tc>
          <w:tcPr>
            <w:tcW w:w="288" w:type="pct"/>
            <w:shd w:val="clear" w:color="auto" w:fill="B1E4E3"/>
          </w:tcPr>
          <w:p w14:paraId="788868CE" w14:textId="77777777" w:rsidR="00437ADF" w:rsidRPr="00437ADF" w:rsidRDefault="00437ADF" w:rsidP="00437ADF">
            <w:pPr>
              <w:spacing w:after="240"/>
              <w:jc w:val="right"/>
              <w:rPr>
                <w:rFonts w:asciiTheme="minorHAnsi" w:hAnsiTheme="minorHAnsi" w:cstheme="minorHAnsi"/>
              </w:rPr>
            </w:pPr>
            <w:r w:rsidRPr="00437ADF">
              <w:rPr>
                <w:rFonts w:asciiTheme="minorHAnsi" w:hAnsiTheme="minorHAnsi" w:cstheme="minorHAnsi"/>
                <w:color w:val="000000"/>
              </w:rPr>
              <w:t>237</w:t>
            </w:r>
          </w:p>
        </w:tc>
        <w:tc>
          <w:tcPr>
            <w:tcW w:w="288" w:type="pct"/>
            <w:shd w:val="clear" w:color="auto" w:fill="B1E4E3"/>
          </w:tcPr>
          <w:p w14:paraId="2429AC83" w14:textId="77777777" w:rsidR="00437ADF" w:rsidRPr="00437ADF" w:rsidRDefault="00437ADF" w:rsidP="00437ADF">
            <w:pPr>
              <w:spacing w:after="240"/>
              <w:jc w:val="right"/>
              <w:rPr>
                <w:rFonts w:asciiTheme="minorHAnsi" w:hAnsiTheme="minorHAnsi" w:cstheme="minorHAnsi"/>
              </w:rPr>
            </w:pPr>
            <w:r w:rsidRPr="00437ADF">
              <w:rPr>
                <w:rFonts w:asciiTheme="minorHAnsi" w:hAnsiTheme="minorHAnsi" w:cstheme="minorHAnsi"/>
                <w:color w:val="000000"/>
              </w:rPr>
              <w:t>203</w:t>
            </w:r>
          </w:p>
        </w:tc>
        <w:tc>
          <w:tcPr>
            <w:tcW w:w="288" w:type="pct"/>
            <w:shd w:val="clear" w:color="auto" w:fill="B1E4E3"/>
          </w:tcPr>
          <w:p w14:paraId="6DCBD2DD" w14:textId="77777777" w:rsidR="00437ADF" w:rsidRPr="00437ADF" w:rsidRDefault="00437ADF" w:rsidP="00437ADF">
            <w:pPr>
              <w:spacing w:after="240"/>
              <w:jc w:val="right"/>
              <w:rPr>
                <w:rFonts w:asciiTheme="minorHAnsi" w:hAnsiTheme="minorHAnsi" w:cstheme="minorHAnsi"/>
              </w:rPr>
            </w:pPr>
            <w:r w:rsidRPr="00437ADF">
              <w:rPr>
                <w:rFonts w:asciiTheme="minorHAnsi" w:hAnsiTheme="minorHAnsi" w:cstheme="minorHAnsi"/>
                <w:color w:val="000000"/>
              </w:rPr>
              <w:t>106</w:t>
            </w:r>
          </w:p>
        </w:tc>
        <w:tc>
          <w:tcPr>
            <w:tcW w:w="288" w:type="pct"/>
            <w:shd w:val="clear" w:color="auto" w:fill="B1E4E3"/>
          </w:tcPr>
          <w:p w14:paraId="3F6547BF" w14:textId="77777777" w:rsidR="00437ADF" w:rsidRPr="00437ADF" w:rsidRDefault="00437ADF" w:rsidP="00437ADF">
            <w:pPr>
              <w:spacing w:after="240"/>
              <w:jc w:val="right"/>
              <w:rPr>
                <w:rFonts w:asciiTheme="minorHAnsi" w:hAnsiTheme="minorHAnsi" w:cstheme="minorHAnsi"/>
              </w:rPr>
            </w:pPr>
            <w:r w:rsidRPr="00437ADF">
              <w:rPr>
                <w:rFonts w:asciiTheme="minorHAnsi" w:hAnsiTheme="minorHAnsi" w:cstheme="minorHAnsi"/>
                <w:color w:val="000000"/>
              </w:rPr>
              <w:t>50</w:t>
            </w:r>
          </w:p>
        </w:tc>
        <w:tc>
          <w:tcPr>
            <w:tcW w:w="288" w:type="pct"/>
            <w:shd w:val="clear" w:color="auto" w:fill="B1E4E3"/>
          </w:tcPr>
          <w:p w14:paraId="2B7E2DC0" w14:textId="77777777" w:rsidR="00437ADF" w:rsidRPr="00437ADF" w:rsidRDefault="00437ADF" w:rsidP="00437ADF">
            <w:pPr>
              <w:spacing w:after="240"/>
              <w:jc w:val="right"/>
              <w:rPr>
                <w:rFonts w:asciiTheme="minorHAnsi" w:hAnsiTheme="minorHAnsi" w:cstheme="minorHAnsi"/>
              </w:rPr>
            </w:pPr>
            <w:r w:rsidRPr="00437ADF">
              <w:rPr>
                <w:rFonts w:asciiTheme="minorHAnsi" w:hAnsiTheme="minorHAnsi" w:cstheme="minorHAnsi"/>
                <w:color w:val="000000"/>
              </w:rPr>
              <w:t>73</w:t>
            </w:r>
          </w:p>
        </w:tc>
        <w:tc>
          <w:tcPr>
            <w:tcW w:w="288" w:type="pct"/>
            <w:shd w:val="clear" w:color="auto" w:fill="B1E4E3"/>
          </w:tcPr>
          <w:p w14:paraId="22ADDD8B" w14:textId="77777777" w:rsidR="00437ADF" w:rsidRPr="00437ADF" w:rsidRDefault="00437ADF" w:rsidP="00437ADF">
            <w:pPr>
              <w:spacing w:after="240"/>
              <w:jc w:val="right"/>
              <w:rPr>
                <w:rFonts w:asciiTheme="minorHAnsi" w:hAnsiTheme="minorHAnsi" w:cstheme="minorHAnsi"/>
              </w:rPr>
            </w:pPr>
            <w:r w:rsidRPr="00437ADF">
              <w:rPr>
                <w:rFonts w:asciiTheme="minorHAnsi" w:hAnsiTheme="minorHAnsi" w:cstheme="minorHAnsi"/>
                <w:color w:val="000000"/>
              </w:rPr>
              <w:t>78</w:t>
            </w:r>
          </w:p>
        </w:tc>
        <w:tc>
          <w:tcPr>
            <w:tcW w:w="288" w:type="pct"/>
            <w:shd w:val="clear" w:color="auto" w:fill="B1E4E3"/>
          </w:tcPr>
          <w:p w14:paraId="0318D938" w14:textId="77777777" w:rsidR="00437ADF" w:rsidRPr="00437ADF" w:rsidRDefault="00437ADF" w:rsidP="00437ADF">
            <w:pPr>
              <w:spacing w:after="240"/>
              <w:jc w:val="right"/>
              <w:rPr>
                <w:rFonts w:asciiTheme="minorHAnsi" w:hAnsiTheme="minorHAnsi" w:cstheme="minorHAnsi"/>
              </w:rPr>
            </w:pPr>
            <w:r w:rsidRPr="00437ADF">
              <w:rPr>
                <w:rFonts w:asciiTheme="minorHAnsi" w:hAnsiTheme="minorHAnsi" w:cstheme="minorHAnsi"/>
                <w:color w:val="000000"/>
              </w:rPr>
              <w:t>94</w:t>
            </w:r>
          </w:p>
        </w:tc>
        <w:tc>
          <w:tcPr>
            <w:tcW w:w="288" w:type="pct"/>
            <w:shd w:val="clear" w:color="auto" w:fill="B1E4E3"/>
          </w:tcPr>
          <w:p w14:paraId="6B51E3E7" w14:textId="77777777" w:rsidR="00437ADF" w:rsidRPr="00437ADF" w:rsidRDefault="00437ADF" w:rsidP="00437ADF">
            <w:pPr>
              <w:spacing w:after="240"/>
              <w:jc w:val="right"/>
              <w:rPr>
                <w:rFonts w:asciiTheme="minorHAnsi" w:hAnsiTheme="minorHAnsi" w:cstheme="minorHAnsi"/>
              </w:rPr>
            </w:pPr>
            <w:r w:rsidRPr="00437ADF">
              <w:rPr>
                <w:rFonts w:asciiTheme="minorHAnsi" w:hAnsiTheme="minorHAnsi" w:cstheme="minorHAnsi"/>
                <w:color w:val="000000"/>
              </w:rPr>
              <w:t>84</w:t>
            </w:r>
          </w:p>
        </w:tc>
        <w:tc>
          <w:tcPr>
            <w:tcW w:w="288" w:type="pct"/>
            <w:shd w:val="clear" w:color="auto" w:fill="B1E4E3"/>
          </w:tcPr>
          <w:p w14:paraId="3FA0F55A" w14:textId="77777777" w:rsidR="00437ADF" w:rsidRPr="00437ADF" w:rsidRDefault="00437ADF" w:rsidP="00437ADF">
            <w:pPr>
              <w:spacing w:after="240"/>
              <w:jc w:val="right"/>
              <w:rPr>
                <w:rFonts w:asciiTheme="minorHAnsi" w:hAnsiTheme="minorHAnsi" w:cstheme="minorHAnsi"/>
              </w:rPr>
            </w:pPr>
            <w:r w:rsidRPr="00437ADF">
              <w:rPr>
                <w:rFonts w:asciiTheme="minorHAnsi" w:hAnsiTheme="minorHAnsi" w:cstheme="minorHAnsi"/>
                <w:color w:val="000000"/>
              </w:rPr>
              <w:t>69</w:t>
            </w:r>
          </w:p>
        </w:tc>
        <w:tc>
          <w:tcPr>
            <w:tcW w:w="288" w:type="pct"/>
            <w:shd w:val="clear" w:color="auto" w:fill="B1E4E3"/>
          </w:tcPr>
          <w:p w14:paraId="1CF165C6" w14:textId="77777777" w:rsidR="00437ADF" w:rsidRPr="00437ADF" w:rsidRDefault="00437ADF" w:rsidP="00437ADF">
            <w:pPr>
              <w:spacing w:after="240"/>
              <w:jc w:val="right"/>
              <w:rPr>
                <w:rFonts w:asciiTheme="minorHAnsi" w:hAnsiTheme="minorHAnsi" w:cstheme="minorHAnsi"/>
              </w:rPr>
            </w:pPr>
            <w:r w:rsidRPr="00437ADF">
              <w:rPr>
                <w:rFonts w:asciiTheme="minorHAnsi" w:hAnsiTheme="minorHAnsi" w:cstheme="minorHAnsi"/>
                <w:color w:val="000000"/>
              </w:rPr>
              <w:t>70</w:t>
            </w:r>
          </w:p>
        </w:tc>
        <w:tc>
          <w:tcPr>
            <w:tcW w:w="288" w:type="pct"/>
            <w:shd w:val="clear" w:color="auto" w:fill="B1E4E3"/>
          </w:tcPr>
          <w:p w14:paraId="73DA1BDE" w14:textId="77777777" w:rsidR="00437ADF" w:rsidRPr="00437ADF" w:rsidRDefault="00437ADF" w:rsidP="00437ADF">
            <w:pPr>
              <w:spacing w:after="240"/>
              <w:jc w:val="right"/>
              <w:rPr>
                <w:rFonts w:asciiTheme="minorHAnsi" w:hAnsiTheme="minorHAnsi" w:cstheme="minorHAnsi"/>
              </w:rPr>
            </w:pPr>
            <w:r w:rsidRPr="00437ADF">
              <w:rPr>
                <w:rFonts w:asciiTheme="minorHAnsi" w:hAnsiTheme="minorHAnsi" w:cstheme="minorHAnsi"/>
                <w:color w:val="000000"/>
              </w:rPr>
              <w:t>70</w:t>
            </w:r>
          </w:p>
        </w:tc>
        <w:tc>
          <w:tcPr>
            <w:tcW w:w="307" w:type="pct"/>
            <w:shd w:val="clear" w:color="auto" w:fill="B1E4E3"/>
          </w:tcPr>
          <w:p w14:paraId="116C03AB" w14:textId="77777777" w:rsidR="00437ADF" w:rsidRPr="00437ADF" w:rsidRDefault="00437ADF" w:rsidP="00437ADF">
            <w:pPr>
              <w:spacing w:after="240"/>
              <w:jc w:val="right"/>
              <w:rPr>
                <w:rFonts w:asciiTheme="minorHAnsi" w:hAnsiTheme="minorHAnsi" w:cstheme="minorHAnsi"/>
              </w:rPr>
            </w:pPr>
            <w:r w:rsidRPr="00437ADF">
              <w:rPr>
                <w:rFonts w:asciiTheme="minorHAnsi" w:hAnsiTheme="minorHAnsi" w:cstheme="minorHAnsi"/>
                <w:color w:val="000000"/>
              </w:rPr>
              <w:t>2339</w:t>
            </w:r>
          </w:p>
        </w:tc>
      </w:tr>
    </w:tbl>
    <w:p w14:paraId="36870AA7" w14:textId="77777777" w:rsidR="00834C4A" w:rsidRDefault="00834C4A" w:rsidP="00A84803">
      <w:pPr>
        <w:spacing w:after="120"/>
        <w:rPr>
          <w:rFonts w:eastAsia="Times New Roman" w:cstheme="minorHAnsi"/>
          <w:b/>
          <w:bCs/>
          <w:szCs w:val="22"/>
          <w:lang w:eastAsia="en-AU"/>
        </w:rPr>
        <w:sectPr w:rsidR="00834C4A" w:rsidSect="00AF1FAB">
          <w:pgSz w:w="16838" w:h="11906" w:orient="landscape" w:code="9"/>
          <w:pgMar w:top="1440" w:right="1440" w:bottom="1440" w:left="1440" w:header="708" w:footer="708" w:gutter="0"/>
          <w:cols w:space="720"/>
          <w:docGrid w:linePitch="299"/>
        </w:sectPr>
      </w:pPr>
    </w:p>
    <w:p w14:paraId="2E6F7269" w14:textId="7D8DC896" w:rsidR="00F03461" w:rsidRPr="00A72CDE" w:rsidRDefault="00F03461" w:rsidP="00FD5D52">
      <w:pPr>
        <w:pStyle w:val="Heading4"/>
      </w:pPr>
      <w:r w:rsidRPr="00A72CDE">
        <w:lastRenderedPageBreak/>
        <w:t xml:space="preserve">Caveats on data: </w:t>
      </w:r>
    </w:p>
    <w:p w14:paraId="0484F25A" w14:textId="23F7115D" w:rsidR="00F03461" w:rsidRPr="00A72CDE" w:rsidRDefault="00F03461" w:rsidP="00482C34">
      <w:pPr>
        <w:rPr>
          <w:lang w:eastAsia="en-AU"/>
        </w:rPr>
      </w:pPr>
      <w:r w:rsidRPr="00A72CDE">
        <w:rPr>
          <w:u w:val="single"/>
          <w:lang w:eastAsia="en-AU"/>
        </w:rPr>
        <w:t>State allocation</w:t>
      </w:r>
      <w:r w:rsidRPr="00A72CDE">
        <w:rPr>
          <w:lang w:eastAsia="en-AU"/>
        </w:rPr>
        <w:t xml:space="preserve">: AIHW records all adoptions finalised in Australia from 1968–69 onward but does not publish </w:t>
      </w:r>
      <w:r>
        <w:rPr>
          <w:lang w:eastAsia="en-AU"/>
        </w:rPr>
        <w:t>ROK</w:t>
      </w:r>
      <w:r w:rsidRPr="00A72CDE">
        <w:rPr>
          <w:lang w:eastAsia="en-AU"/>
        </w:rPr>
        <w:t>‑specific or state‑level breakdowns for early decades. The</w:t>
      </w:r>
      <w:r w:rsidR="006E4816">
        <w:rPr>
          <w:lang w:eastAsia="en-AU"/>
        </w:rPr>
        <w:t> </w:t>
      </w:r>
      <w:r w:rsidRPr="00A72CDE">
        <w:rPr>
          <w:lang w:eastAsia="en-AU"/>
        </w:rPr>
        <w:t xml:space="preserve">Korean Adoption Services (KAS) data includes children sent overseas from </w:t>
      </w:r>
      <w:r>
        <w:rPr>
          <w:lang w:eastAsia="en-AU"/>
        </w:rPr>
        <w:t>ROK</w:t>
      </w:r>
      <w:r w:rsidRPr="00A72CDE">
        <w:rPr>
          <w:lang w:eastAsia="en-AU"/>
        </w:rPr>
        <w:t xml:space="preserve"> from the mid‑1950s and provides destination-country information, including Australia (from 1969), but does not track to which state children were allocated</w:t>
      </w:r>
      <w:r>
        <w:t>. KAS data is unavailable</w:t>
      </w:r>
      <w:r w:rsidR="00EF49C8">
        <w:t>.</w:t>
      </w:r>
    </w:p>
    <w:p w14:paraId="7B520FC1" w14:textId="7512D56C" w:rsidR="00F03461" w:rsidRPr="00A83F60" w:rsidRDefault="00F03461" w:rsidP="00482C34">
      <w:pPr>
        <w:rPr>
          <w:lang w:eastAsia="en-AU"/>
        </w:rPr>
      </w:pPr>
      <w:r w:rsidRPr="00A72CDE">
        <w:rPr>
          <w:u w:val="single"/>
          <w:lang w:eastAsia="en-AU"/>
        </w:rPr>
        <w:t>Placement vs finalised adoption</w:t>
      </w:r>
      <w:r w:rsidRPr="00A72CDE">
        <w:rPr>
          <w:lang w:eastAsia="en-AU"/>
        </w:rPr>
        <w:t xml:space="preserve">: AIHW reports that children </w:t>
      </w:r>
      <w:r w:rsidR="00B273A3">
        <w:rPr>
          <w:lang w:eastAsia="en-AU"/>
        </w:rPr>
        <w:t>were</w:t>
      </w:r>
      <w:r w:rsidR="00B273A3" w:rsidRPr="00A72CDE">
        <w:rPr>
          <w:lang w:eastAsia="en-AU"/>
        </w:rPr>
        <w:t xml:space="preserve"> </w:t>
      </w:r>
      <w:r w:rsidRPr="00A72CDE">
        <w:rPr>
          <w:lang w:eastAsia="en-AU"/>
        </w:rPr>
        <w:t>often placed with a</w:t>
      </w:r>
      <w:r w:rsidR="0036287E">
        <w:rPr>
          <w:lang w:eastAsia="en-AU"/>
        </w:rPr>
        <w:t> </w:t>
      </w:r>
      <w:r w:rsidRPr="00A72CDE">
        <w:rPr>
          <w:lang w:eastAsia="en-AU"/>
        </w:rPr>
        <w:t xml:space="preserve">family before an adoption order is finalised. Overseas-born children may </w:t>
      </w:r>
      <w:r w:rsidR="00D71134">
        <w:rPr>
          <w:lang w:eastAsia="en-AU"/>
        </w:rPr>
        <w:t xml:space="preserve">have </w:t>
      </w:r>
      <w:r w:rsidRPr="00A72CDE">
        <w:rPr>
          <w:lang w:eastAsia="en-AU"/>
        </w:rPr>
        <w:t>be</w:t>
      </w:r>
      <w:r w:rsidR="00D71134">
        <w:rPr>
          <w:lang w:eastAsia="en-AU"/>
        </w:rPr>
        <w:t>en</w:t>
      </w:r>
      <w:r w:rsidRPr="00A72CDE">
        <w:rPr>
          <w:lang w:eastAsia="en-AU"/>
        </w:rPr>
        <w:t xml:space="preserve"> placed with the prospective adoptive parents a year or more before an adoption order is</w:t>
      </w:r>
      <w:r w:rsidR="0036287E">
        <w:rPr>
          <w:lang w:eastAsia="en-AU"/>
        </w:rPr>
        <w:t> </w:t>
      </w:r>
      <w:r w:rsidRPr="00A72CDE">
        <w:rPr>
          <w:lang w:eastAsia="en-AU"/>
        </w:rPr>
        <w:t xml:space="preserve">made. While the adoption orders for some children placed for adoption in a particular year would be finalised during that year, others would not be finalised until later-usually in the following year. The numbers recorded in this document are adoptions finalised. </w:t>
      </w:r>
    </w:p>
    <w:p w14:paraId="7F835CBD" w14:textId="04970EA6" w:rsidR="00CF46AA" w:rsidRPr="00CF46AA" w:rsidRDefault="00F03461" w:rsidP="00CF46AA">
      <w:pPr>
        <w:rPr>
          <w:lang w:eastAsia="en-AU"/>
        </w:rPr>
      </w:pPr>
      <w:r>
        <w:rPr>
          <w:u w:val="single"/>
          <w:lang w:eastAsia="en-AU"/>
        </w:rPr>
        <w:t>198</w:t>
      </w:r>
      <w:r w:rsidR="003235A1">
        <w:rPr>
          <w:u w:val="single"/>
          <w:lang w:eastAsia="en-AU"/>
        </w:rPr>
        <w:t>6</w:t>
      </w:r>
      <w:r>
        <w:rPr>
          <w:u w:val="single"/>
          <w:lang w:eastAsia="en-AU"/>
        </w:rPr>
        <w:t>-1987:</w:t>
      </w:r>
      <w:r w:rsidRPr="00A72CDE">
        <w:rPr>
          <w:lang w:eastAsia="en-AU"/>
        </w:rPr>
        <w:t xml:space="preserve"> AIHW reports</w:t>
      </w:r>
      <w:r>
        <w:rPr>
          <w:lang w:eastAsia="en-AU"/>
        </w:rPr>
        <w:t xml:space="preserve"> do not contain intercountry </w:t>
      </w:r>
      <w:r w:rsidR="00CF46AA">
        <w:rPr>
          <w:lang w:eastAsia="en-AU"/>
        </w:rPr>
        <w:t>a</w:t>
      </w:r>
      <w:r>
        <w:rPr>
          <w:lang w:eastAsia="en-AU"/>
        </w:rPr>
        <w:t xml:space="preserve">doption data for an </w:t>
      </w:r>
      <w:r w:rsidR="00FC1536">
        <w:rPr>
          <w:lang w:eastAsia="en-AU"/>
        </w:rPr>
        <w:t>18-month</w:t>
      </w:r>
      <w:r>
        <w:rPr>
          <w:lang w:eastAsia="en-AU"/>
        </w:rPr>
        <w:t xml:space="preserve"> period</w:t>
      </w:r>
      <w:r w:rsidR="00CF46AA">
        <w:rPr>
          <w:lang w:eastAsia="en-AU"/>
        </w:rPr>
        <w:t>.</w:t>
      </w:r>
      <w:r>
        <w:rPr>
          <w:lang w:eastAsia="en-AU"/>
        </w:rPr>
        <w:t xml:space="preserve"> The total number of adoptees reported may be lower than actual figures as a</w:t>
      </w:r>
      <w:r w:rsidR="0036287E">
        <w:rPr>
          <w:lang w:eastAsia="en-AU"/>
        </w:rPr>
        <w:t> </w:t>
      </w:r>
      <w:r>
        <w:rPr>
          <w:lang w:eastAsia="en-AU"/>
        </w:rPr>
        <w:t>result.</w:t>
      </w:r>
    </w:p>
    <w:p w14:paraId="16334DA3" w14:textId="49C5128D" w:rsidR="00F03461" w:rsidRPr="00EB01B0" w:rsidRDefault="00F03461" w:rsidP="00FD5D52">
      <w:pPr>
        <w:pStyle w:val="Heading4"/>
      </w:pPr>
      <w:bookmarkStart w:id="24" w:name="_Toc238664308"/>
      <w:r>
        <w:t xml:space="preserve">Australian Institute of Health and Welfare (AIHW) </w:t>
      </w:r>
      <w:r w:rsidRPr="00EB01B0">
        <w:t>Adoptions Australia Reports</w:t>
      </w:r>
      <w:bookmarkEnd w:id="24"/>
      <w:r w:rsidRPr="00EB01B0">
        <w:t xml:space="preserve"> </w:t>
      </w:r>
    </w:p>
    <w:p w14:paraId="3FC022C9" w14:textId="1C3963C6" w:rsidR="00F03461" w:rsidRDefault="00F03461" w:rsidP="00482C34">
      <w:pPr>
        <w:rPr>
          <w:rFonts w:eastAsia="Times New Roman" w:cstheme="minorHAnsi"/>
          <w:szCs w:val="22"/>
          <w:lang w:eastAsia="en-AU"/>
        </w:rPr>
      </w:pPr>
      <w:r w:rsidRPr="00A72CDE">
        <w:rPr>
          <w:rFonts w:eastAsia="Times New Roman" w:cstheme="minorHAnsi"/>
          <w:szCs w:val="22"/>
          <w:lang w:eastAsia="en-AU"/>
        </w:rPr>
        <w:t xml:space="preserve">Yearly AIHW adoption reports, </w:t>
      </w:r>
      <w:r>
        <w:rPr>
          <w:rFonts w:eastAsia="Times New Roman" w:cstheme="minorHAnsi"/>
          <w:szCs w:val="22"/>
          <w:lang w:eastAsia="en-AU"/>
        </w:rPr>
        <w:t>from 1990</w:t>
      </w:r>
      <w:r w:rsidR="00C9594B">
        <w:rPr>
          <w:rFonts w:eastAsia="Times New Roman" w:cstheme="minorHAnsi"/>
          <w:szCs w:val="22"/>
          <w:lang w:eastAsia="en-AU"/>
        </w:rPr>
        <w:noBreakHyphen/>
      </w:r>
      <w:r>
        <w:rPr>
          <w:rFonts w:eastAsia="Times New Roman" w:cstheme="minorHAnsi"/>
          <w:szCs w:val="22"/>
          <w:lang w:eastAsia="en-AU"/>
        </w:rPr>
        <w:t>91 to 1998</w:t>
      </w:r>
      <w:r w:rsidR="00C9594B">
        <w:rPr>
          <w:rFonts w:eastAsia="Times New Roman" w:cstheme="minorHAnsi"/>
          <w:szCs w:val="22"/>
          <w:lang w:eastAsia="en-AU"/>
        </w:rPr>
        <w:noBreakHyphen/>
      </w:r>
      <w:r>
        <w:rPr>
          <w:rFonts w:eastAsia="Times New Roman" w:cstheme="minorHAnsi"/>
          <w:szCs w:val="22"/>
          <w:lang w:eastAsia="en-AU"/>
        </w:rPr>
        <w:t xml:space="preserve">99, provide insights into changing adoption demographics in Australia during this time.  </w:t>
      </w:r>
    </w:p>
    <w:p w14:paraId="3CDBF2A1" w14:textId="5351E676" w:rsidR="00F03461" w:rsidRDefault="00F03461" w:rsidP="00482C34">
      <w:pPr>
        <w:rPr>
          <w:rFonts w:eastAsia="Times New Roman" w:cstheme="minorHAnsi"/>
          <w:szCs w:val="22"/>
          <w:lang w:eastAsia="en-AU"/>
        </w:rPr>
      </w:pPr>
      <w:r>
        <w:rPr>
          <w:rFonts w:eastAsia="Times New Roman" w:cstheme="minorHAnsi"/>
          <w:szCs w:val="22"/>
          <w:lang w:eastAsia="en-AU"/>
        </w:rPr>
        <w:t>There was significant fluctuation in the gender of adopted children. In the early years of</w:t>
      </w:r>
      <w:r w:rsidR="0036287E">
        <w:rPr>
          <w:rFonts w:eastAsia="Times New Roman" w:cstheme="minorHAnsi"/>
          <w:szCs w:val="22"/>
          <w:lang w:eastAsia="en-AU"/>
        </w:rPr>
        <w:t> </w:t>
      </w:r>
      <w:r>
        <w:rPr>
          <w:rFonts w:eastAsia="Times New Roman" w:cstheme="minorHAnsi"/>
          <w:szCs w:val="22"/>
          <w:lang w:eastAsia="en-AU"/>
        </w:rPr>
        <w:t>the decade, there were significantly more female children being adopted (73% female in 1990</w:t>
      </w:r>
      <w:r w:rsidR="00825669">
        <w:rPr>
          <w:rFonts w:eastAsia="Times New Roman" w:cstheme="minorHAnsi"/>
          <w:szCs w:val="22"/>
          <w:lang w:eastAsia="en-AU"/>
        </w:rPr>
        <w:noBreakHyphen/>
      </w:r>
      <w:r>
        <w:rPr>
          <w:rFonts w:eastAsia="Times New Roman" w:cstheme="minorHAnsi"/>
          <w:szCs w:val="22"/>
          <w:lang w:eastAsia="en-AU"/>
        </w:rPr>
        <w:t>91) although as ROK adoptions reduced significantly so too did the proportion of</w:t>
      </w:r>
      <w:r w:rsidR="0036287E">
        <w:rPr>
          <w:rFonts w:eastAsia="Times New Roman" w:cstheme="minorHAnsi"/>
          <w:szCs w:val="22"/>
          <w:lang w:eastAsia="en-AU"/>
        </w:rPr>
        <w:t> </w:t>
      </w:r>
      <w:r>
        <w:rPr>
          <w:rFonts w:eastAsia="Times New Roman" w:cstheme="minorHAnsi"/>
          <w:szCs w:val="22"/>
          <w:lang w:eastAsia="en-AU"/>
        </w:rPr>
        <w:t>females (29% female in 1996</w:t>
      </w:r>
      <w:r w:rsidR="00825669">
        <w:rPr>
          <w:rFonts w:eastAsia="Times New Roman" w:cstheme="minorHAnsi"/>
          <w:szCs w:val="22"/>
          <w:lang w:eastAsia="en-AU"/>
        </w:rPr>
        <w:noBreakHyphen/>
      </w:r>
      <w:r>
        <w:rPr>
          <w:rFonts w:eastAsia="Times New Roman" w:cstheme="minorHAnsi"/>
          <w:szCs w:val="22"/>
          <w:lang w:eastAsia="en-AU"/>
        </w:rPr>
        <w:t>97).</w:t>
      </w:r>
      <w:r>
        <w:rPr>
          <w:rStyle w:val="EndnoteReference"/>
          <w:rFonts w:eastAsia="Times New Roman" w:cstheme="minorHAnsi"/>
          <w:szCs w:val="22"/>
          <w:lang w:eastAsia="en-AU"/>
        </w:rPr>
        <w:endnoteReference w:id="89"/>
      </w:r>
      <w:r>
        <w:rPr>
          <w:rFonts w:eastAsia="Times New Roman" w:cstheme="minorHAnsi"/>
          <w:szCs w:val="22"/>
          <w:lang w:eastAsia="en-AU"/>
        </w:rPr>
        <w:t xml:space="preserve"> </w:t>
      </w:r>
    </w:p>
    <w:p w14:paraId="2FF49DA4" w14:textId="54046293" w:rsidR="00F03461" w:rsidRPr="007D3FC1" w:rsidRDefault="00F03461" w:rsidP="00175C65">
      <w:pPr>
        <w:pStyle w:val="TableChartheading"/>
      </w:pPr>
      <w:r w:rsidRPr="00482C34">
        <w:t xml:space="preserve">Table </w:t>
      </w:r>
      <w:r w:rsidR="005B6A38">
        <w:t>2</w:t>
      </w:r>
      <w:r w:rsidRPr="00482C34">
        <w:t>. Proportion of male and female children adopted from ROK to Australia</w:t>
      </w:r>
      <w:r w:rsidRPr="00482C34">
        <w:rPr>
          <w:rStyle w:val="EndnoteReference"/>
        </w:rPr>
        <w:endnoteReference w:id="90"/>
      </w:r>
    </w:p>
    <w:tbl>
      <w:tblPr>
        <w:tblStyle w:val="DSSDatatablestyle"/>
        <w:tblW w:w="9095" w:type="dxa"/>
        <w:tblLook w:val="04A0" w:firstRow="1" w:lastRow="0" w:firstColumn="1" w:lastColumn="0" w:noHBand="0" w:noVBand="1"/>
      </w:tblPr>
      <w:tblGrid>
        <w:gridCol w:w="1470"/>
        <w:gridCol w:w="3487"/>
        <w:gridCol w:w="2268"/>
        <w:gridCol w:w="1870"/>
      </w:tblGrid>
      <w:tr w:rsidR="00F03461" w:rsidRPr="00CF46AA" w14:paraId="7CA64DC0" w14:textId="77777777" w:rsidTr="00437ADF">
        <w:trPr>
          <w:cnfStyle w:val="100000000000" w:firstRow="1" w:lastRow="0" w:firstColumn="0" w:lastColumn="0" w:oddVBand="0" w:evenVBand="0" w:oddHBand="0" w:evenHBand="0" w:firstRowFirstColumn="0" w:firstRowLastColumn="0" w:lastRowFirstColumn="0" w:lastRowLastColumn="0"/>
          <w:cantSplit/>
          <w:trHeight w:val="328"/>
          <w:tblHeader/>
        </w:trPr>
        <w:tc>
          <w:tcPr>
            <w:cnfStyle w:val="001000000000" w:firstRow="0" w:lastRow="0" w:firstColumn="1" w:lastColumn="0" w:oddVBand="0" w:evenVBand="0" w:oddHBand="0" w:evenHBand="0" w:firstRowFirstColumn="0" w:firstRowLastColumn="0" w:lastRowFirstColumn="0" w:lastRowLastColumn="0"/>
            <w:tcW w:w="1470" w:type="dxa"/>
            <w:hideMark/>
          </w:tcPr>
          <w:p w14:paraId="1A83BF20" w14:textId="04113540" w:rsidR="00F03461" w:rsidRPr="004A6D60" w:rsidRDefault="00F03461" w:rsidP="004A6D60">
            <w:pPr>
              <w:spacing w:after="240"/>
              <w:rPr>
                <w:b w:val="0"/>
              </w:rPr>
            </w:pPr>
            <w:r w:rsidRPr="004A6D60">
              <w:t> Year</w:t>
            </w:r>
          </w:p>
        </w:tc>
        <w:tc>
          <w:tcPr>
            <w:tcW w:w="3487" w:type="dxa"/>
            <w:noWrap/>
            <w:hideMark/>
          </w:tcPr>
          <w:p w14:paraId="4B47DE5B" w14:textId="02186EAF" w:rsidR="00F03461" w:rsidRPr="004A6D60" w:rsidRDefault="00F03461" w:rsidP="004A6D60">
            <w:pPr>
              <w:spacing w:after="240"/>
              <w:cnfStyle w:val="100000000000" w:firstRow="1" w:lastRow="0" w:firstColumn="0" w:lastColumn="0" w:oddVBand="0" w:evenVBand="0" w:oddHBand="0" w:evenHBand="0" w:firstRowFirstColumn="0" w:firstRowLastColumn="0" w:lastRowFirstColumn="0" w:lastRowLastColumn="0"/>
              <w:rPr>
                <w:b w:val="0"/>
              </w:rPr>
            </w:pPr>
            <w:r w:rsidRPr="004A6D60">
              <w:t xml:space="preserve">Total number of ROK adoptees </w:t>
            </w:r>
          </w:p>
        </w:tc>
        <w:tc>
          <w:tcPr>
            <w:tcW w:w="2268" w:type="dxa"/>
            <w:noWrap/>
            <w:hideMark/>
          </w:tcPr>
          <w:p w14:paraId="65BF4BF8" w14:textId="0D3968C0" w:rsidR="00F03461" w:rsidRPr="004A6D60" w:rsidRDefault="00F03461" w:rsidP="004A6D60">
            <w:pPr>
              <w:spacing w:after="240"/>
              <w:cnfStyle w:val="100000000000" w:firstRow="1" w:lastRow="0" w:firstColumn="0" w:lastColumn="0" w:oddVBand="0" w:evenVBand="0" w:oddHBand="0" w:evenHBand="0" w:firstRowFirstColumn="0" w:firstRowLastColumn="0" w:lastRowFirstColumn="0" w:lastRowLastColumn="0"/>
              <w:rPr>
                <w:b w:val="0"/>
              </w:rPr>
            </w:pPr>
            <w:r w:rsidRPr="004A6D60">
              <w:t>Female adoptees (%)</w:t>
            </w:r>
          </w:p>
        </w:tc>
        <w:tc>
          <w:tcPr>
            <w:tcW w:w="1870" w:type="dxa"/>
            <w:noWrap/>
            <w:hideMark/>
          </w:tcPr>
          <w:p w14:paraId="76D24B79" w14:textId="4E194B8F" w:rsidR="00F03461" w:rsidRPr="004A6D60" w:rsidRDefault="00F03461" w:rsidP="004A6D60">
            <w:pPr>
              <w:spacing w:after="240"/>
              <w:cnfStyle w:val="100000000000" w:firstRow="1" w:lastRow="0" w:firstColumn="0" w:lastColumn="0" w:oddVBand="0" w:evenVBand="0" w:oddHBand="0" w:evenHBand="0" w:firstRowFirstColumn="0" w:firstRowLastColumn="0" w:lastRowFirstColumn="0" w:lastRowLastColumn="0"/>
              <w:rPr>
                <w:b w:val="0"/>
              </w:rPr>
            </w:pPr>
            <w:r w:rsidRPr="004A6D60">
              <w:t>Male adoptees (%)</w:t>
            </w:r>
          </w:p>
        </w:tc>
      </w:tr>
      <w:tr w:rsidR="00F03461" w:rsidRPr="00F64213" w14:paraId="56E2867B" w14:textId="77777777" w:rsidTr="00A12F66">
        <w:trPr>
          <w:cnfStyle w:val="000000100000" w:firstRow="0" w:lastRow="0" w:firstColumn="0" w:lastColumn="0" w:oddVBand="0" w:evenVBand="0" w:oddHBand="1" w:evenHBand="0" w:firstRowFirstColumn="0" w:firstRowLastColumn="0" w:lastRowFirstColumn="0" w:lastRowLastColumn="0"/>
          <w:trHeight w:val="328"/>
        </w:trPr>
        <w:tc>
          <w:tcPr>
            <w:cnfStyle w:val="001000000000" w:firstRow="0" w:lastRow="0" w:firstColumn="1" w:lastColumn="0" w:oddVBand="0" w:evenVBand="0" w:oddHBand="0" w:evenHBand="0" w:firstRowFirstColumn="0" w:firstRowLastColumn="0" w:lastRowFirstColumn="0" w:lastRowLastColumn="0"/>
            <w:tcW w:w="1470" w:type="dxa"/>
            <w:hideMark/>
          </w:tcPr>
          <w:p w14:paraId="1301B511" w14:textId="77777777" w:rsidR="00F03461" w:rsidRPr="001F35D3" w:rsidRDefault="00F03461" w:rsidP="00F64213">
            <w:pPr>
              <w:spacing w:after="0"/>
              <w:rPr>
                <w:rFonts w:ascii="Tahoma" w:eastAsia="Times New Roman" w:hAnsi="Tahoma" w:cs="Tahoma"/>
                <w:spacing w:val="0"/>
                <w:szCs w:val="22"/>
                <w:lang w:eastAsia="en-AU"/>
              </w:rPr>
            </w:pPr>
            <w:r w:rsidRPr="001F35D3">
              <w:rPr>
                <w:rFonts w:ascii="Tahoma" w:eastAsia="Times New Roman" w:hAnsi="Tahoma" w:cs="Tahoma"/>
                <w:spacing w:val="0"/>
                <w:szCs w:val="22"/>
                <w:lang w:eastAsia="en-AU"/>
              </w:rPr>
              <w:t>1990-91</w:t>
            </w:r>
          </w:p>
        </w:tc>
        <w:tc>
          <w:tcPr>
            <w:tcW w:w="3487" w:type="dxa"/>
            <w:noWrap/>
            <w:hideMark/>
          </w:tcPr>
          <w:p w14:paraId="438BF975" w14:textId="77777777" w:rsidR="00F03461" w:rsidRPr="00175C65" w:rsidRDefault="00F03461" w:rsidP="00437ADF">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pacing w:val="0"/>
                <w:szCs w:val="22"/>
                <w:lang w:eastAsia="en-AU"/>
              </w:rPr>
            </w:pPr>
            <w:r w:rsidRPr="00175C65">
              <w:rPr>
                <w:rFonts w:eastAsia="Times New Roman" w:cstheme="minorHAnsi"/>
                <w:spacing w:val="0"/>
                <w:szCs w:val="22"/>
                <w:lang w:eastAsia="en-AU"/>
              </w:rPr>
              <w:t>203</w:t>
            </w:r>
          </w:p>
        </w:tc>
        <w:tc>
          <w:tcPr>
            <w:tcW w:w="2268" w:type="dxa"/>
            <w:noWrap/>
            <w:hideMark/>
          </w:tcPr>
          <w:p w14:paraId="2972A379" w14:textId="77777777" w:rsidR="00F03461" w:rsidRPr="00175C65" w:rsidRDefault="00F03461" w:rsidP="00437ADF">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pacing w:val="0"/>
                <w:szCs w:val="22"/>
                <w:lang w:eastAsia="en-AU"/>
              </w:rPr>
            </w:pPr>
            <w:r w:rsidRPr="00175C65">
              <w:rPr>
                <w:rFonts w:eastAsia="Times New Roman" w:cstheme="minorHAnsi"/>
                <w:spacing w:val="0"/>
                <w:szCs w:val="22"/>
                <w:lang w:eastAsia="en-AU"/>
              </w:rPr>
              <w:t>72.9</w:t>
            </w:r>
          </w:p>
        </w:tc>
        <w:tc>
          <w:tcPr>
            <w:tcW w:w="1870" w:type="dxa"/>
            <w:noWrap/>
            <w:hideMark/>
          </w:tcPr>
          <w:p w14:paraId="2DF6247C" w14:textId="77777777" w:rsidR="00F03461" w:rsidRPr="00175C65" w:rsidRDefault="00F03461" w:rsidP="00437ADF">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pacing w:val="0"/>
                <w:szCs w:val="22"/>
                <w:lang w:eastAsia="en-AU"/>
              </w:rPr>
            </w:pPr>
            <w:r w:rsidRPr="00175C65">
              <w:rPr>
                <w:rFonts w:eastAsia="Times New Roman" w:cstheme="minorHAnsi"/>
                <w:spacing w:val="0"/>
                <w:szCs w:val="22"/>
                <w:lang w:eastAsia="en-AU"/>
              </w:rPr>
              <w:t>27.1</w:t>
            </w:r>
          </w:p>
        </w:tc>
      </w:tr>
      <w:tr w:rsidR="00F03461" w:rsidRPr="00F64213" w14:paraId="40596356" w14:textId="77777777" w:rsidTr="00A12F66">
        <w:trPr>
          <w:cnfStyle w:val="000000010000" w:firstRow="0" w:lastRow="0" w:firstColumn="0" w:lastColumn="0" w:oddVBand="0" w:evenVBand="0" w:oddHBand="0" w:evenHBand="1" w:firstRowFirstColumn="0" w:firstRowLastColumn="0" w:lastRowFirstColumn="0" w:lastRowLastColumn="0"/>
          <w:trHeight w:val="328"/>
        </w:trPr>
        <w:tc>
          <w:tcPr>
            <w:cnfStyle w:val="001000000000" w:firstRow="0" w:lastRow="0" w:firstColumn="1" w:lastColumn="0" w:oddVBand="0" w:evenVBand="0" w:oddHBand="0" w:evenHBand="0" w:firstRowFirstColumn="0" w:firstRowLastColumn="0" w:lastRowFirstColumn="0" w:lastRowLastColumn="0"/>
            <w:tcW w:w="1470" w:type="dxa"/>
            <w:hideMark/>
          </w:tcPr>
          <w:p w14:paraId="4B4E09EE" w14:textId="77777777" w:rsidR="00F03461" w:rsidRPr="001F35D3" w:rsidRDefault="00F03461" w:rsidP="00F64213">
            <w:pPr>
              <w:spacing w:after="0"/>
              <w:rPr>
                <w:rFonts w:ascii="Tahoma" w:eastAsia="Times New Roman" w:hAnsi="Tahoma" w:cs="Tahoma"/>
                <w:spacing w:val="0"/>
                <w:szCs w:val="22"/>
                <w:lang w:eastAsia="en-AU"/>
              </w:rPr>
            </w:pPr>
            <w:r w:rsidRPr="001F35D3">
              <w:rPr>
                <w:rFonts w:ascii="Tahoma" w:eastAsia="Times New Roman" w:hAnsi="Tahoma" w:cs="Tahoma"/>
                <w:spacing w:val="0"/>
                <w:szCs w:val="22"/>
                <w:lang w:eastAsia="en-AU"/>
              </w:rPr>
              <w:t>1991-92</w:t>
            </w:r>
          </w:p>
        </w:tc>
        <w:tc>
          <w:tcPr>
            <w:tcW w:w="3487" w:type="dxa"/>
            <w:noWrap/>
            <w:hideMark/>
          </w:tcPr>
          <w:p w14:paraId="0BDFC2DC" w14:textId="77777777" w:rsidR="00F03461" w:rsidRPr="00175C65" w:rsidRDefault="00F03461" w:rsidP="00437ADF">
            <w:pPr>
              <w:spacing w:after="0"/>
              <w:jc w:val="right"/>
              <w:cnfStyle w:val="000000010000" w:firstRow="0" w:lastRow="0" w:firstColumn="0" w:lastColumn="0" w:oddVBand="0" w:evenVBand="0" w:oddHBand="0" w:evenHBand="1" w:firstRowFirstColumn="0" w:firstRowLastColumn="0" w:lastRowFirstColumn="0" w:lastRowLastColumn="0"/>
              <w:rPr>
                <w:rFonts w:eastAsia="Times New Roman" w:cstheme="minorHAnsi"/>
                <w:spacing w:val="0"/>
                <w:szCs w:val="22"/>
                <w:lang w:eastAsia="en-AU"/>
              </w:rPr>
            </w:pPr>
            <w:r w:rsidRPr="00175C65">
              <w:rPr>
                <w:rFonts w:eastAsia="Times New Roman" w:cstheme="minorHAnsi"/>
                <w:spacing w:val="0"/>
                <w:szCs w:val="22"/>
                <w:lang w:eastAsia="en-AU"/>
              </w:rPr>
              <w:t>106</w:t>
            </w:r>
          </w:p>
        </w:tc>
        <w:tc>
          <w:tcPr>
            <w:tcW w:w="2268" w:type="dxa"/>
            <w:noWrap/>
            <w:hideMark/>
          </w:tcPr>
          <w:p w14:paraId="51A460AA" w14:textId="77777777" w:rsidR="00F03461" w:rsidRPr="00175C65" w:rsidRDefault="00F03461" w:rsidP="00437ADF">
            <w:pPr>
              <w:spacing w:after="0"/>
              <w:jc w:val="right"/>
              <w:cnfStyle w:val="000000010000" w:firstRow="0" w:lastRow="0" w:firstColumn="0" w:lastColumn="0" w:oddVBand="0" w:evenVBand="0" w:oddHBand="0" w:evenHBand="1" w:firstRowFirstColumn="0" w:firstRowLastColumn="0" w:lastRowFirstColumn="0" w:lastRowLastColumn="0"/>
              <w:rPr>
                <w:rFonts w:eastAsia="Times New Roman" w:cstheme="minorHAnsi"/>
                <w:spacing w:val="0"/>
                <w:szCs w:val="22"/>
                <w:lang w:eastAsia="en-AU"/>
              </w:rPr>
            </w:pPr>
            <w:r w:rsidRPr="00175C65">
              <w:rPr>
                <w:rFonts w:eastAsia="Times New Roman" w:cstheme="minorHAnsi"/>
                <w:spacing w:val="0"/>
                <w:szCs w:val="22"/>
                <w:lang w:eastAsia="en-AU"/>
              </w:rPr>
              <w:t>62.3</w:t>
            </w:r>
          </w:p>
        </w:tc>
        <w:tc>
          <w:tcPr>
            <w:tcW w:w="1870" w:type="dxa"/>
            <w:noWrap/>
            <w:hideMark/>
          </w:tcPr>
          <w:p w14:paraId="2A1D47D4" w14:textId="77777777" w:rsidR="00F03461" w:rsidRPr="00175C65" w:rsidRDefault="00F03461" w:rsidP="00437ADF">
            <w:pPr>
              <w:spacing w:after="0"/>
              <w:jc w:val="right"/>
              <w:cnfStyle w:val="000000010000" w:firstRow="0" w:lastRow="0" w:firstColumn="0" w:lastColumn="0" w:oddVBand="0" w:evenVBand="0" w:oddHBand="0" w:evenHBand="1" w:firstRowFirstColumn="0" w:firstRowLastColumn="0" w:lastRowFirstColumn="0" w:lastRowLastColumn="0"/>
              <w:rPr>
                <w:rFonts w:eastAsia="Times New Roman" w:cstheme="minorHAnsi"/>
                <w:spacing w:val="0"/>
                <w:szCs w:val="22"/>
                <w:lang w:eastAsia="en-AU"/>
              </w:rPr>
            </w:pPr>
            <w:r w:rsidRPr="00175C65">
              <w:rPr>
                <w:rFonts w:eastAsia="Times New Roman" w:cstheme="minorHAnsi"/>
                <w:spacing w:val="0"/>
                <w:szCs w:val="22"/>
                <w:lang w:eastAsia="en-AU"/>
              </w:rPr>
              <w:t>37.7</w:t>
            </w:r>
          </w:p>
        </w:tc>
      </w:tr>
      <w:tr w:rsidR="00F03461" w:rsidRPr="00F64213" w14:paraId="371CAD10" w14:textId="77777777" w:rsidTr="00A12F66">
        <w:trPr>
          <w:cnfStyle w:val="000000100000" w:firstRow="0" w:lastRow="0" w:firstColumn="0" w:lastColumn="0" w:oddVBand="0" w:evenVBand="0" w:oddHBand="1" w:evenHBand="0" w:firstRowFirstColumn="0" w:firstRowLastColumn="0" w:lastRowFirstColumn="0" w:lastRowLastColumn="0"/>
          <w:trHeight w:val="328"/>
        </w:trPr>
        <w:tc>
          <w:tcPr>
            <w:cnfStyle w:val="001000000000" w:firstRow="0" w:lastRow="0" w:firstColumn="1" w:lastColumn="0" w:oddVBand="0" w:evenVBand="0" w:oddHBand="0" w:evenHBand="0" w:firstRowFirstColumn="0" w:firstRowLastColumn="0" w:lastRowFirstColumn="0" w:lastRowLastColumn="0"/>
            <w:tcW w:w="1470" w:type="dxa"/>
            <w:hideMark/>
          </w:tcPr>
          <w:p w14:paraId="4044B37B" w14:textId="77777777" w:rsidR="00F03461" w:rsidRPr="001F35D3" w:rsidRDefault="00F03461" w:rsidP="00F64213">
            <w:pPr>
              <w:spacing w:after="0"/>
              <w:rPr>
                <w:rFonts w:ascii="Tahoma" w:eastAsia="Times New Roman" w:hAnsi="Tahoma" w:cs="Tahoma"/>
                <w:spacing w:val="0"/>
                <w:szCs w:val="22"/>
                <w:lang w:eastAsia="en-AU"/>
              </w:rPr>
            </w:pPr>
            <w:r w:rsidRPr="001F35D3">
              <w:rPr>
                <w:rFonts w:ascii="Tahoma" w:eastAsia="Times New Roman" w:hAnsi="Tahoma" w:cs="Tahoma"/>
                <w:spacing w:val="0"/>
                <w:szCs w:val="22"/>
                <w:lang w:eastAsia="en-AU"/>
              </w:rPr>
              <w:t>1992-93</w:t>
            </w:r>
          </w:p>
        </w:tc>
        <w:tc>
          <w:tcPr>
            <w:tcW w:w="3487" w:type="dxa"/>
            <w:noWrap/>
            <w:hideMark/>
          </w:tcPr>
          <w:p w14:paraId="26A65C56" w14:textId="77777777" w:rsidR="00F03461" w:rsidRPr="00175C65" w:rsidRDefault="00F03461" w:rsidP="00437ADF">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pacing w:val="0"/>
                <w:szCs w:val="22"/>
                <w:lang w:eastAsia="en-AU"/>
              </w:rPr>
            </w:pPr>
            <w:r w:rsidRPr="00175C65">
              <w:rPr>
                <w:rFonts w:eastAsia="Times New Roman" w:cstheme="minorHAnsi"/>
                <w:spacing w:val="0"/>
                <w:szCs w:val="22"/>
                <w:lang w:eastAsia="en-AU"/>
              </w:rPr>
              <w:t>50</w:t>
            </w:r>
          </w:p>
        </w:tc>
        <w:tc>
          <w:tcPr>
            <w:tcW w:w="2268" w:type="dxa"/>
            <w:noWrap/>
            <w:hideMark/>
          </w:tcPr>
          <w:p w14:paraId="0CF90BE5" w14:textId="77777777" w:rsidR="00F03461" w:rsidRPr="00175C65" w:rsidRDefault="00F03461" w:rsidP="00437ADF">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pacing w:val="0"/>
                <w:szCs w:val="22"/>
                <w:lang w:eastAsia="en-AU"/>
              </w:rPr>
            </w:pPr>
            <w:r w:rsidRPr="00175C65">
              <w:rPr>
                <w:rFonts w:eastAsia="Times New Roman" w:cstheme="minorHAnsi"/>
                <w:spacing w:val="0"/>
                <w:szCs w:val="22"/>
                <w:lang w:eastAsia="en-AU"/>
              </w:rPr>
              <w:t>70.0</w:t>
            </w:r>
          </w:p>
        </w:tc>
        <w:tc>
          <w:tcPr>
            <w:tcW w:w="1870" w:type="dxa"/>
            <w:noWrap/>
            <w:hideMark/>
          </w:tcPr>
          <w:p w14:paraId="494A0132" w14:textId="77777777" w:rsidR="00F03461" w:rsidRPr="00175C65" w:rsidRDefault="00F03461" w:rsidP="00437ADF">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pacing w:val="0"/>
                <w:szCs w:val="22"/>
                <w:lang w:eastAsia="en-AU"/>
              </w:rPr>
            </w:pPr>
            <w:r w:rsidRPr="00175C65">
              <w:rPr>
                <w:rFonts w:eastAsia="Times New Roman" w:cstheme="minorHAnsi"/>
                <w:spacing w:val="0"/>
                <w:szCs w:val="22"/>
                <w:lang w:eastAsia="en-AU"/>
              </w:rPr>
              <w:t>30.0</w:t>
            </w:r>
          </w:p>
        </w:tc>
      </w:tr>
      <w:tr w:rsidR="00F03461" w:rsidRPr="00F64213" w14:paraId="5028BBA3" w14:textId="77777777" w:rsidTr="00A12F66">
        <w:trPr>
          <w:cnfStyle w:val="000000010000" w:firstRow="0" w:lastRow="0" w:firstColumn="0" w:lastColumn="0" w:oddVBand="0" w:evenVBand="0" w:oddHBand="0" w:evenHBand="1" w:firstRowFirstColumn="0" w:firstRowLastColumn="0" w:lastRowFirstColumn="0" w:lastRowLastColumn="0"/>
          <w:trHeight w:val="328"/>
        </w:trPr>
        <w:tc>
          <w:tcPr>
            <w:cnfStyle w:val="001000000000" w:firstRow="0" w:lastRow="0" w:firstColumn="1" w:lastColumn="0" w:oddVBand="0" w:evenVBand="0" w:oddHBand="0" w:evenHBand="0" w:firstRowFirstColumn="0" w:firstRowLastColumn="0" w:lastRowFirstColumn="0" w:lastRowLastColumn="0"/>
            <w:tcW w:w="1470" w:type="dxa"/>
            <w:hideMark/>
          </w:tcPr>
          <w:p w14:paraId="622806BE" w14:textId="77777777" w:rsidR="00F03461" w:rsidRPr="001F35D3" w:rsidRDefault="00F03461" w:rsidP="00F64213">
            <w:pPr>
              <w:spacing w:after="0"/>
              <w:rPr>
                <w:rFonts w:ascii="Tahoma" w:eastAsia="Times New Roman" w:hAnsi="Tahoma" w:cs="Tahoma"/>
                <w:spacing w:val="0"/>
                <w:szCs w:val="22"/>
                <w:lang w:eastAsia="en-AU"/>
              </w:rPr>
            </w:pPr>
            <w:r w:rsidRPr="001F35D3">
              <w:rPr>
                <w:rFonts w:ascii="Tahoma" w:eastAsia="Times New Roman" w:hAnsi="Tahoma" w:cs="Tahoma"/>
                <w:spacing w:val="0"/>
                <w:szCs w:val="22"/>
                <w:lang w:eastAsia="en-AU"/>
              </w:rPr>
              <w:t>1993-94</w:t>
            </w:r>
          </w:p>
        </w:tc>
        <w:tc>
          <w:tcPr>
            <w:tcW w:w="3487" w:type="dxa"/>
            <w:noWrap/>
            <w:hideMark/>
          </w:tcPr>
          <w:p w14:paraId="34978F40" w14:textId="77777777" w:rsidR="00F03461" w:rsidRPr="00175C65" w:rsidRDefault="00F03461" w:rsidP="00437ADF">
            <w:pPr>
              <w:spacing w:after="0"/>
              <w:jc w:val="right"/>
              <w:cnfStyle w:val="000000010000" w:firstRow="0" w:lastRow="0" w:firstColumn="0" w:lastColumn="0" w:oddVBand="0" w:evenVBand="0" w:oddHBand="0" w:evenHBand="1" w:firstRowFirstColumn="0" w:firstRowLastColumn="0" w:lastRowFirstColumn="0" w:lastRowLastColumn="0"/>
              <w:rPr>
                <w:rFonts w:eastAsia="Times New Roman" w:cstheme="minorHAnsi"/>
                <w:spacing w:val="0"/>
                <w:szCs w:val="22"/>
                <w:lang w:eastAsia="en-AU"/>
              </w:rPr>
            </w:pPr>
            <w:r w:rsidRPr="00175C65">
              <w:rPr>
                <w:rFonts w:eastAsia="Times New Roman" w:cstheme="minorHAnsi"/>
                <w:spacing w:val="0"/>
                <w:szCs w:val="22"/>
                <w:lang w:eastAsia="en-AU"/>
              </w:rPr>
              <w:t>64</w:t>
            </w:r>
          </w:p>
        </w:tc>
        <w:tc>
          <w:tcPr>
            <w:tcW w:w="2268" w:type="dxa"/>
            <w:noWrap/>
            <w:hideMark/>
          </w:tcPr>
          <w:p w14:paraId="45328ED9" w14:textId="77777777" w:rsidR="00F03461" w:rsidRPr="00175C65" w:rsidRDefault="00F03461" w:rsidP="00437ADF">
            <w:pPr>
              <w:spacing w:after="0"/>
              <w:jc w:val="right"/>
              <w:cnfStyle w:val="000000010000" w:firstRow="0" w:lastRow="0" w:firstColumn="0" w:lastColumn="0" w:oddVBand="0" w:evenVBand="0" w:oddHBand="0" w:evenHBand="1" w:firstRowFirstColumn="0" w:firstRowLastColumn="0" w:lastRowFirstColumn="0" w:lastRowLastColumn="0"/>
              <w:rPr>
                <w:rFonts w:eastAsia="Times New Roman" w:cstheme="minorHAnsi"/>
                <w:spacing w:val="0"/>
                <w:szCs w:val="22"/>
                <w:lang w:eastAsia="en-AU"/>
              </w:rPr>
            </w:pPr>
            <w:r w:rsidRPr="00175C65">
              <w:rPr>
                <w:rFonts w:eastAsia="Times New Roman" w:cstheme="minorHAnsi"/>
                <w:spacing w:val="0"/>
                <w:szCs w:val="22"/>
                <w:lang w:eastAsia="en-AU"/>
              </w:rPr>
              <w:t>54.7</w:t>
            </w:r>
          </w:p>
        </w:tc>
        <w:tc>
          <w:tcPr>
            <w:tcW w:w="1870" w:type="dxa"/>
            <w:noWrap/>
            <w:hideMark/>
          </w:tcPr>
          <w:p w14:paraId="3F9EF4F9" w14:textId="77777777" w:rsidR="00F03461" w:rsidRPr="00175C65" w:rsidRDefault="00F03461" w:rsidP="00437ADF">
            <w:pPr>
              <w:spacing w:after="0"/>
              <w:jc w:val="right"/>
              <w:cnfStyle w:val="000000010000" w:firstRow="0" w:lastRow="0" w:firstColumn="0" w:lastColumn="0" w:oddVBand="0" w:evenVBand="0" w:oddHBand="0" w:evenHBand="1" w:firstRowFirstColumn="0" w:firstRowLastColumn="0" w:lastRowFirstColumn="0" w:lastRowLastColumn="0"/>
              <w:rPr>
                <w:rFonts w:eastAsia="Times New Roman" w:cstheme="minorHAnsi"/>
                <w:spacing w:val="0"/>
                <w:szCs w:val="22"/>
                <w:lang w:eastAsia="en-AU"/>
              </w:rPr>
            </w:pPr>
            <w:r w:rsidRPr="00175C65">
              <w:rPr>
                <w:rFonts w:eastAsia="Times New Roman" w:cstheme="minorHAnsi"/>
                <w:spacing w:val="0"/>
                <w:szCs w:val="22"/>
                <w:lang w:eastAsia="en-AU"/>
              </w:rPr>
              <w:t>45.3</w:t>
            </w:r>
          </w:p>
        </w:tc>
      </w:tr>
      <w:tr w:rsidR="00F03461" w:rsidRPr="00F64213" w14:paraId="54B35BC9" w14:textId="77777777" w:rsidTr="00A12F66">
        <w:trPr>
          <w:cnfStyle w:val="000000100000" w:firstRow="0" w:lastRow="0" w:firstColumn="0" w:lastColumn="0" w:oddVBand="0" w:evenVBand="0" w:oddHBand="1" w:evenHBand="0" w:firstRowFirstColumn="0" w:firstRowLastColumn="0" w:lastRowFirstColumn="0" w:lastRowLastColumn="0"/>
          <w:trHeight w:val="328"/>
        </w:trPr>
        <w:tc>
          <w:tcPr>
            <w:cnfStyle w:val="001000000000" w:firstRow="0" w:lastRow="0" w:firstColumn="1" w:lastColumn="0" w:oddVBand="0" w:evenVBand="0" w:oddHBand="0" w:evenHBand="0" w:firstRowFirstColumn="0" w:firstRowLastColumn="0" w:lastRowFirstColumn="0" w:lastRowLastColumn="0"/>
            <w:tcW w:w="1470" w:type="dxa"/>
            <w:hideMark/>
          </w:tcPr>
          <w:p w14:paraId="45B34B7C" w14:textId="77777777" w:rsidR="00F03461" w:rsidRPr="001F35D3" w:rsidRDefault="00F03461" w:rsidP="00F64213">
            <w:pPr>
              <w:spacing w:after="0"/>
              <w:rPr>
                <w:rFonts w:ascii="Tahoma" w:eastAsia="Times New Roman" w:hAnsi="Tahoma" w:cs="Tahoma"/>
                <w:spacing w:val="0"/>
                <w:szCs w:val="22"/>
                <w:lang w:eastAsia="en-AU"/>
              </w:rPr>
            </w:pPr>
            <w:r w:rsidRPr="001F35D3">
              <w:rPr>
                <w:rFonts w:ascii="Tahoma" w:eastAsia="Times New Roman" w:hAnsi="Tahoma" w:cs="Tahoma"/>
                <w:spacing w:val="0"/>
                <w:szCs w:val="22"/>
                <w:lang w:eastAsia="en-AU"/>
              </w:rPr>
              <w:t>1994-95</w:t>
            </w:r>
          </w:p>
        </w:tc>
        <w:tc>
          <w:tcPr>
            <w:tcW w:w="3487" w:type="dxa"/>
            <w:noWrap/>
            <w:hideMark/>
          </w:tcPr>
          <w:p w14:paraId="0A63A3C6" w14:textId="77777777" w:rsidR="00F03461" w:rsidRPr="00175C65" w:rsidRDefault="00F03461" w:rsidP="00437ADF">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pacing w:val="0"/>
                <w:szCs w:val="22"/>
                <w:lang w:eastAsia="en-AU"/>
              </w:rPr>
            </w:pPr>
            <w:r w:rsidRPr="00175C65">
              <w:rPr>
                <w:rFonts w:eastAsia="Times New Roman" w:cstheme="minorHAnsi"/>
                <w:spacing w:val="0"/>
                <w:szCs w:val="22"/>
                <w:lang w:eastAsia="en-AU"/>
              </w:rPr>
              <w:t>71</w:t>
            </w:r>
          </w:p>
        </w:tc>
        <w:tc>
          <w:tcPr>
            <w:tcW w:w="2268" w:type="dxa"/>
            <w:noWrap/>
            <w:hideMark/>
          </w:tcPr>
          <w:p w14:paraId="22D3ADAA" w14:textId="77777777" w:rsidR="00F03461" w:rsidRPr="00175C65" w:rsidRDefault="00F03461" w:rsidP="00437ADF">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pacing w:val="0"/>
                <w:szCs w:val="22"/>
                <w:lang w:eastAsia="en-AU"/>
              </w:rPr>
            </w:pPr>
            <w:r w:rsidRPr="00175C65">
              <w:rPr>
                <w:rFonts w:eastAsia="Times New Roman" w:cstheme="minorHAnsi"/>
                <w:spacing w:val="0"/>
                <w:szCs w:val="22"/>
                <w:lang w:eastAsia="en-AU"/>
              </w:rPr>
              <w:t>47.9</w:t>
            </w:r>
          </w:p>
        </w:tc>
        <w:tc>
          <w:tcPr>
            <w:tcW w:w="1870" w:type="dxa"/>
            <w:noWrap/>
            <w:hideMark/>
          </w:tcPr>
          <w:p w14:paraId="2DBA0736" w14:textId="77777777" w:rsidR="00F03461" w:rsidRPr="00175C65" w:rsidRDefault="00F03461" w:rsidP="00437ADF">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pacing w:val="0"/>
                <w:szCs w:val="22"/>
                <w:lang w:eastAsia="en-AU"/>
              </w:rPr>
            </w:pPr>
            <w:r w:rsidRPr="00175C65">
              <w:rPr>
                <w:rFonts w:eastAsia="Times New Roman" w:cstheme="minorHAnsi"/>
                <w:spacing w:val="0"/>
                <w:szCs w:val="22"/>
                <w:lang w:eastAsia="en-AU"/>
              </w:rPr>
              <w:t>52.1</w:t>
            </w:r>
          </w:p>
        </w:tc>
      </w:tr>
      <w:tr w:rsidR="00F03461" w:rsidRPr="00F64213" w14:paraId="5782B2C5" w14:textId="77777777" w:rsidTr="00A12F66">
        <w:trPr>
          <w:cnfStyle w:val="000000010000" w:firstRow="0" w:lastRow="0" w:firstColumn="0" w:lastColumn="0" w:oddVBand="0" w:evenVBand="0" w:oddHBand="0" w:evenHBand="1" w:firstRowFirstColumn="0" w:firstRowLastColumn="0" w:lastRowFirstColumn="0" w:lastRowLastColumn="0"/>
          <w:trHeight w:val="328"/>
        </w:trPr>
        <w:tc>
          <w:tcPr>
            <w:cnfStyle w:val="001000000000" w:firstRow="0" w:lastRow="0" w:firstColumn="1" w:lastColumn="0" w:oddVBand="0" w:evenVBand="0" w:oddHBand="0" w:evenHBand="0" w:firstRowFirstColumn="0" w:firstRowLastColumn="0" w:lastRowFirstColumn="0" w:lastRowLastColumn="0"/>
            <w:tcW w:w="1470" w:type="dxa"/>
            <w:hideMark/>
          </w:tcPr>
          <w:p w14:paraId="7FD51E8F" w14:textId="77777777" w:rsidR="00F03461" w:rsidRPr="001F35D3" w:rsidRDefault="00F03461" w:rsidP="00F64213">
            <w:pPr>
              <w:spacing w:after="0"/>
              <w:rPr>
                <w:rFonts w:ascii="Tahoma" w:eastAsia="Times New Roman" w:hAnsi="Tahoma" w:cs="Tahoma"/>
                <w:spacing w:val="0"/>
                <w:szCs w:val="22"/>
                <w:lang w:eastAsia="en-AU"/>
              </w:rPr>
            </w:pPr>
            <w:r w:rsidRPr="001F35D3">
              <w:rPr>
                <w:rFonts w:ascii="Tahoma" w:eastAsia="Times New Roman" w:hAnsi="Tahoma" w:cs="Tahoma"/>
                <w:spacing w:val="0"/>
                <w:szCs w:val="22"/>
                <w:lang w:eastAsia="en-AU"/>
              </w:rPr>
              <w:t>1995-96</w:t>
            </w:r>
          </w:p>
        </w:tc>
        <w:tc>
          <w:tcPr>
            <w:tcW w:w="3487" w:type="dxa"/>
            <w:noWrap/>
            <w:hideMark/>
          </w:tcPr>
          <w:p w14:paraId="2E024D69" w14:textId="77777777" w:rsidR="00F03461" w:rsidRPr="00175C65" w:rsidRDefault="00F03461" w:rsidP="00437ADF">
            <w:pPr>
              <w:spacing w:after="0"/>
              <w:jc w:val="right"/>
              <w:cnfStyle w:val="000000010000" w:firstRow="0" w:lastRow="0" w:firstColumn="0" w:lastColumn="0" w:oddVBand="0" w:evenVBand="0" w:oddHBand="0" w:evenHBand="1" w:firstRowFirstColumn="0" w:firstRowLastColumn="0" w:lastRowFirstColumn="0" w:lastRowLastColumn="0"/>
              <w:rPr>
                <w:rFonts w:eastAsia="Times New Roman" w:cstheme="minorHAnsi"/>
                <w:spacing w:val="0"/>
                <w:szCs w:val="22"/>
                <w:lang w:eastAsia="en-AU"/>
              </w:rPr>
            </w:pPr>
            <w:r w:rsidRPr="00175C65">
              <w:rPr>
                <w:rFonts w:eastAsia="Times New Roman" w:cstheme="minorHAnsi"/>
                <w:spacing w:val="0"/>
                <w:szCs w:val="22"/>
                <w:lang w:eastAsia="en-AU"/>
              </w:rPr>
              <w:t>94</w:t>
            </w:r>
          </w:p>
        </w:tc>
        <w:tc>
          <w:tcPr>
            <w:tcW w:w="2268" w:type="dxa"/>
            <w:noWrap/>
            <w:hideMark/>
          </w:tcPr>
          <w:p w14:paraId="038E9002" w14:textId="77777777" w:rsidR="00F03461" w:rsidRPr="00175C65" w:rsidRDefault="00F03461" w:rsidP="00437ADF">
            <w:pPr>
              <w:spacing w:after="0"/>
              <w:jc w:val="right"/>
              <w:cnfStyle w:val="000000010000" w:firstRow="0" w:lastRow="0" w:firstColumn="0" w:lastColumn="0" w:oddVBand="0" w:evenVBand="0" w:oddHBand="0" w:evenHBand="1" w:firstRowFirstColumn="0" w:firstRowLastColumn="0" w:lastRowFirstColumn="0" w:lastRowLastColumn="0"/>
              <w:rPr>
                <w:rFonts w:eastAsia="Times New Roman" w:cstheme="minorHAnsi"/>
                <w:spacing w:val="0"/>
                <w:szCs w:val="22"/>
                <w:lang w:eastAsia="en-AU"/>
              </w:rPr>
            </w:pPr>
            <w:r w:rsidRPr="00175C65">
              <w:rPr>
                <w:rFonts w:eastAsia="Times New Roman" w:cstheme="minorHAnsi"/>
                <w:spacing w:val="0"/>
                <w:szCs w:val="22"/>
                <w:lang w:eastAsia="en-AU"/>
              </w:rPr>
              <w:t>51.1</w:t>
            </w:r>
          </w:p>
        </w:tc>
        <w:tc>
          <w:tcPr>
            <w:tcW w:w="1870" w:type="dxa"/>
            <w:noWrap/>
            <w:hideMark/>
          </w:tcPr>
          <w:p w14:paraId="0F374C9C" w14:textId="77777777" w:rsidR="00F03461" w:rsidRPr="00175C65" w:rsidRDefault="00F03461" w:rsidP="00437ADF">
            <w:pPr>
              <w:spacing w:after="0"/>
              <w:jc w:val="right"/>
              <w:cnfStyle w:val="000000010000" w:firstRow="0" w:lastRow="0" w:firstColumn="0" w:lastColumn="0" w:oddVBand="0" w:evenVBand="0" w:oddHBand="0" w:evenHBand="1" w:firstRowFirstColumn="0" w:firstRowLastColumn="0" w:lastRowFirstColumn="0" w:lastRowLastColumn="0"/>
              <w:rPr>
                <w:rFonts w:eastAsia="Times New Roman" w:cstheme="minorHAnsi"/>
                <w:spacing w:val="0"/>
                <w:szCs w:val="22"/>
                <w:lang w:eastAsia="en-AU"/>
              </w:rPr>
            </w:pPr>
            <w:r w:rsidRPr="00175C65">
              <w:rPr>
                <w:rFonts w:eastAsia="Times New Roman" w:cstheme="minorHAnsi"/>
                <w:spacing w:val="0"/>
                <w:szCs w:val="22"/>
                <w:lang w:eastAsia="en-AU"/>
              </w:rPr>
              <w:t>48.9</w:t>
            </w:r>
          </w:p>
        </w:tc>
      </w:tr>
      <w:tr w:rsidR="00F03461" w:rsidRPr="00F64213" w14:paraId="4828FED5" w14:textId="77777777" w:rsidTr="00A12F66">
        <w:trPr>
          <w:cnfStyle w:val="000000100000" w:firstRow="0" w:lastRow="0" w:firstColumn="0" w:lastColumn="0" w:oddVBand="0" w:evenVBand="0" w:oddHBand="1" w:evenHBand="0" w:firstRowFirstColumn="0" w:firstRowLastColumn="0" w:lastRowFirstColumn="0" w:lastRowLastColumn="0"/>
          <w:trHeight w:val="328"/>
        </w:trPr>
        <w:tc>
          <w:tcPr>
            <w:cnfStyle w:val="001000000000" w:firstRow="0" w:lastRow="0" w:firstColumn="1" w:lastColumn="0" w:oddVBand="0" w:evenVBand="0" w:oddHBand="0" w:evenHBand="0" w:firstRowFirstColumn="0" w:firstRowLastColumn="0" w:lastRowFirstColumn="0" w:lastRowLastColumn="0"/>
            <w:tcW w:w="1470" w:type="dxa"/>
            <w:hideMark/>
          </w:tcPr>
          <w:p w14:paraId="4C110EF3" w14:textId="77777777" w:rsidR="00F03461" w:rsidRPr="001F35D3" w:rsidRDefault="00F03461" w:rsidP="00F64213">
            <w:pPr>
              <w:spacing w:after="0"/>
              <w:rPr>
                <w:rFonts w:ascii="Tahoma" w:eastAsia="Times New Roman" w:hAnsi="Tahoma" w:cs="Tahoma"/>
                <w:spacing w:val="0"/>
                <w:szCs w:val="22"/>
                <w:lang w:eastAsia="en-AU"/>
              </w:rPr>
            </w:pPr>
            <w:r w:rsidRPr="001F35D3">
              <w:rPr>
                <w:rFonts w:ascii="Tahoma" w:eastAsia="Times New Roman" w:hAnsi="Tahoma" w:cs="Tahoma"/>
                <w:spacing w:val="0"/>
                <w:szCs w:val="22"/>
                <w:lang w:eastAsia="en-AU"/>
              </w:rPr>
              <w:t>1996-97</w:t>
            </w:r>
          </w:p>
        </w:tc>
        <w:tc>
          <w:tcPr>
            <w:tcW w:w="3487" w:type="dxa"/>
            <w:noWrap/>
            <w:hideMark/>
          </w:tcPr>
          <w:p w14:paraId="457762E2" w14:textId="77777777" w:rsidR="00F03461" w:rsidRPr="00175C65" w:rsidRDefault="00F03461" w:rsidP="00437ADF">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pacing w:val="0"/>
                <w:szCs w:val="22"/>
                <w:lang w:eastAsia="en-AU"/>
              </w:rPr>
            </w:pPr>
            <w:r w:rsidRPr="00175C65">
              <w:rPr>
                <w:rFonts w:eastAsia="Times New Roman" w:cstheme="minorHAnsi"/>
                <w:spacing w:val="0"/>
                <w:szCs w:val="22"/>
                <w:lang w:eastAsia="en-AU"/>
              </w:rPr>
              <w:t>84</w:t>
            </w:r>
          </w:p>
        </w:tc>
        <w:tc>
          <w:tcPr>
            <w:tcW w:w="2268" w:type="dxa"/>
            <w:noWrap/>
            <w:hideMark/>
          </w:tcPr>
          <w:p w14:paraId="208415E9" w14:textId="77777777" w:rsidR="00F03461" w:rsidRPr="00175C65" w:rsidRDefault="00F03461" w:rsidP="00437ADF">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pacing w:val="0"/>
                <w:szCs w:val="22"/>
                <w:lang w:eastAsia="en-AU"/>
              </w:rPr>
            </w:pPr>
            <w:r w:rsidRPr="00175C65">
              <w:rPr>
                <w:rFonts w:eastAsia="Times New Roman" w:cstheme="minorHAnsi"/>
                <w:spacing w:val="0"/>
                <w:szCs w:val="22"/>
                <w:lang w:eastAsia="en-AU"/>
              </w:rPr>
              <w:t>29.8</w:t>
            </w:r>
          </w:p>
        </w:tc>
        <w:tc>
          <w:tcPr>
            <w:tcW w:w="1870" w:type="dxa"/>
            <w:noWrap/>
            <w:hideMark/>
          </w:tcPr>
          <w:p w14:paraId="0649615E" w14:textId="77777777" w:rsidR="00F03461" w:rsidRPr="00175C65" w:rsidRDefault="00F03461" w:rsidP="00437ADF">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pacing w:val="0"/>
                <w:szCs w:val="22"/>
                <w:lang w:eastAsia="en-AU"/>
              </w:rPr>
            </w:pPr>
            <w:r w:rsidRPr="00175C65">
              <w:rPr>
                <w:rFonts w:eastAsia="Times New Roman" w:cstheme="minorHAnsi"/>
                <w:spacing w:val="0"/>
                <w:szCs w:val="22"/>
                <w:lang w:eastAsia="en-AU"/>
              </w:rPr>
              <w:t>70.2</w:t>
            </w:r>
          </w:p>
        </w:tc>
      </w:tr>
      <w:tr w:rsidR="00F03461" w:rsidRPr="00F64213" w14:paraId="4E44224A" w14:textId="77777777" w:rsidTr="00A12F66">
        <w:trPr>
          <w:cnfStyle w:val="000000010000" w:firstRow="0" w:lastRow="0" w:firstColumn="0" w:lastColumn="0" w:oddVBand="0" w:evenVBand="0" w:oddHBand="0" w:evenHBand="1" w:firstRowFirstColumn="0" w:firstRowLastColumn="0" w:lastRowFirstColumn="0" w:lastRowLastColumn="0"/>
          <w:trHeight w:val="328"/>
        </w:trPr>
        <w:tc>
          <w:tcPr>
            <w:cnfStyle w:val="001000000000" w:firstRow="0" w:lastRow="0" w:firstColumn="1" w:lastColumn="0" w:oddVBand="0" w:evenVBand="0" w:oddHBand="0" w:evenHBand="0" w:firstRowFirstColumn="0" w:firstRowLastColumn="0" w:lastRowFirstColumn="0" w:lastRowLastColumn="0"/>
            <w:tcW w:w="1470" w:type="dxa"/>
            <w:hideMark/>
          </w:tcPr>
          <w:p w14:paraId="67C5073F" w14:textId="77777777" w:rsidR="00F03461" w:rsidRPr="001F35D3" w:rsidRDefault="00F03461" w:rsidP="00F64213">
            <w:pPr>
              <w:spacing w:after="0"/>
              <w:rPr>
                <w:rFonts w:ascii="Tahoma" w:eastAsia="Times New Roman" w:hAnsi="Tahoma" w:cs="Tahoma"/>
                <w:spacing w:val="0"/>
                <w:szCs w:val="22"/>
                <w:lang w:eastAsia="en-AU"/>
              </w:rPr>
            </w:pPr>
            <w:r w:rsidRPr="001F35D3">
              <w:rPr>
                <w:rFonts w:ascii="Tahoma" w:eastAsia="Times New Roman" w:hAnsi="Tahoma" w:cs="Tahoma"/>
                <w:spacing w:val="0"/>
                <w:szCs w:val="22"/>
                <w:lang w:eastAsia="en-AU"/>
              </w:rPr>
              <w:lastRenderedPageBreak/>
              <w:t>1997-98</w:t>
            </w:r>
          </w:p>
        </w:tc>
        <w:tc>
          <w:tcPr>
            <w:tcW w:w="3487" w:type="dxa"/>
            <w:noWrap/>
            <w:hideMark/>
          </w:tcPr>
          <w:p w14:paraId="0CB3DBE0" w14:textId="77777777" w:rsidR="00F03461" w:rsidRPr="00175C65" w:rsidRDefault="00F03461" w:rsidP="00437ADF">
            <w:pPr>
              <w:spacing w:after="0"/>
              <w:jc w:val="right"/>
              <w:cnfStyle w:val="000000010000" w:firstRow="0" w:lastRow="0" w:firstColumn="0" w:lastColumn="0" w:oddVBand="0" w:evenVBand="0" w:oddHBand="0" w:evenHBand="1" w:firstRowFirstColumn="0" w:firstRowLastColumn="0" w:lastRowFirstColumn="0" w:lastRowLastColumn="0"/>
              <w:rPr>
                <w:rFonts w:eastAsia="Times New Roman" w:cstheme="minorHAnsi"/>
                <w:spacing w:val="0"/>
                <w:szCs w:val="22"/>
                <w:lang w:eastAsia="en-AU"/>
              </w:rPr>
            </w:pPr>
            <w:r w:rsidRPr="00175C65">
              <w:rPr>
                <w:rFonts w:eastAsia="Times New Roman" w:cstheme="minorHAnsi"/>
                <w:spacing w:val="0"/>
                <w:szCs w:val="22"/>
                <w:lang w:eastAsia="en-AU"/>
              </w:rPr>
              <w:t>69</w:t>
            </w:r>
          </w:p>
        </w:tc>
        <w:tc>
          <w:tcPr>
            <w:tcW w:w="2268" w:type="dxa"/>
            <w:noWrap/>
            <w:hideMark/>
          </w:tcPr>
          <w:p w14:paraId="036968F0" w14:textId="77777777" w:rsidR="00F03461" w:rsidRPr="00175C65" w:rsidRDefault="00F03461" w:rsidP="00437ADF">
            <w:pPr>
              <w:spacing w:after="0"/>
              <w:jc w:val="right"/>
              <w:cnfStyle w:val="000000010000" w:firstRow="0" w:lastRow="0" w:firstColumn="0" w:lastColumn="0" w:oddVBand="0" w:evenVBand="0" w:oddHBand="0" w:evenHBand="1" w:firstRowFirstColumn="0" w:firstRowLastColumn="0" w:lastRowFirstColumn="0" w:lastRowLastColumn="0"/>
              <w:rPr>
                <w:rFonts w:eastAsia="Times New Roman" w:cstheme="minorHAnsi"/>
                <w:spacing w:val="0"/>
                <w:szCs w:val="22"/>
                <w:lang w:eastAsia="en-AU"/>
              </w:rPr>
            </w:pPr>
            <w:r w:rsidRPr="00175C65">
              <w:rPr>
                <w:rFonts w:eastAsia="Times New Roman" w:cstheme="minorHAnsi"/>
                <w:spacing w:val="0"/>
                <w:szCs w:val="22"/>
                <w:lang w:eastAsia="en-AU"/>
              </w:rPr>
              <w:t>36.2</w:t>
            </w:r>
          </w:p>
        </w:tc>
        <w:tc>
          <w:tcPr>
            <w:tcW w:w="1870" w:type="dxa"/>
            <w:noWrap/>
            <w:hideMark/>
          </w:tcPr>
          <w:p w14:paraId="7DEB7DC0" w14:textId="77777777" w:rsidR="00F03461" w:rsidRPr="00175C65" w:rsidRDefault="00F03461" w:rsidP="00437ADF">
            <w:pPr>
              <w:spacing w:after="0"/>
              <w:jc w:val="right"/>
              <w:cnfStyle w:val="000000010000" w:firstRow="0" w:lastRow="0" w:firstColumn="0" w:lastColumn="0" w:oddVBand="0" w:evenVBand="0" w:oddHBand="0" w:evenHBand="1" w:firstRowFirstColumn="0" w:firstRowLastColumn="0" w:lastRowFirstColumn="0" w:lastRowLastColumn="0"/>
              <w:rPr>
                <w:rFonts w:eastAsia="Times New Roman" w:cstheme="minorHAnsi"/>
                <w:spacing w:val="0"/>
                <w:szCs w:val="22"/>
                <w:lang w:eastAsia="en-AU"/>
              </w:rPr>
            </w:pPr>
            <w:r w:rsidRPr="00175C65">
              <w:rPr>
                <w:rFonts w:eastAsia="Times New Roman" w:cstheme="minorHAnsi"/>
                <w:spacing w:val="0"/>
                <w:szCs w:val="22"/>
                <w:lang w:eastAsia="en-AU"/>
              </w:rPr>
              <w:t>63.8</w:t>
            </w:r>
          </w:p>
        </w:tc>
      </w:tr>
      <w:tr w:rsidR="00F03461" w:rsidRPr="00F64213" w14:paraId="46D5ABBA" w14:textId="77777777" w:rsidTr="00A12F66">
        <w:trPr>
          <w:cnfStyle w:val="000000100000" w:firstRow="0" w:lastRow="0" w:firstColumn="0" w:lastColumn="0" w:oddVBand="0" w:evenVBand="0" w:oddHBand="1" w:evenHBand="0" w:firstRowFirstColumn="0" w:firstRowLastColumn="0" w:lastRowFirstColumn="0" w:lastRowLastColumn="0"/>
          <w:trHeight w:val="328"/>
        </w:trPr>
        <w:tc>
          <w:tcPr>
            <w:cnfStyle w:val="001000000000" w:firstRow="0" w:lastRow="0" w:firstColumn="1" w:lastColumn="0" w:oddVBand="0" w:evenVBand="0" w:oddHBand="0" w:evenHBand="0" w:firstRowFirstColumn="0" w:firstRowLastColumn="0" w:lastRowFirstColumn="0" w:lastRowLastColumn="0"/>
            <w:tcW w:w="1470" w:type="dxa"/>
            <w:hideMark/>
          </w:tcPr>
          <w:p w14:paraId="26E44E52" w14:textId="77777777" w:rsidR="00F03461" w:rsidRPr="001F35D3" w:rsidRDefault="00F03461" w:rsidP="00F64213">
            <w:pPr>
              <w:spacing w:after="0"/>
              <w:rPr>
                <w:rFonts w:ascii="Tahoma" w:eastAsia="Times New Roman" w:hAnsi="Tahoma" w:cs="Tahoma"/>
                <w:spacing w:val="0"/>
                <w:szCs w:val="22"/>
                <w:lang w:eastAsia="en-AU"/>
              </w:rPr>
            </w:pPr>
            <w:r w:rsidRPr="001F35D3">
              <w:rPr>
                <w:rFonts w:ascii="Tahoma" w:eastAsia="Times New Roman" w:hAnsi="Tahoma" w:cs="Tahoma"/>
                <w:spacing w:val="0"/>
                <w:szCs w:val="22"/>
                <w:lang w:eastAsia="en-AU"/>
              </w:rPr>
              <w:t>1998-99</w:t>
            </w:r>
          </w:p>
        </w:tc>
        <w:tc>
          <w:tcPr>
            <w:tcW w:w="3487" w:type="dxa"/>
            <w:noWrap/>
            <w:hideMark/>
          </w:tcPr>
          <w:p w14:paraId="1F9D66AC" w14:textId="77777777" w:rsidR="00F03461" w:rsidRPr="00175C65" w:rsidRDefault="00F03461" w:rsidP="00437ADF">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pacing w:val="0"/>
                <w:szCs w:val="22"/>
                <w:lang w:eastAsia="en-AU"/>
              </w:rPr>
            </w:pPr>
            <w:r w:rsidRPr="00175C65">
              <w:rPr>
                <w:rFonts w:eastAsia="Times New Roman" w:cstheme="minorHAnsi"/>
                <w:spacing w:val="0"/>
                <w:szCs w:val="22"/>
                <w:lang w:eastAsia="en-AU"/>
              </w:rPr>
              <w:t>70</w:t>
            </w:r>
          </w:p>
        </w:tc>
        <w:tc>
          <w:tcPr>
            <w:tcW w:w="2268" w:type="dxa"/>
            <w:noWrap/>
            <w:hideMark/>
          </w:tcPr>
          <w:p w14:paraId="048E2073" w14:textId="77777777" w:rsidR="00F03461" w:rsidRPr="00175C65" w:rsidRDefault="00F03461" w:rsidP="00437ADF">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pacing w:val="0"/>
                <w:szCs w:val="22"/>
                <w:lang w:eastAsia="en-AU"/>
              </w:rPr>
            </w:pPr>
            <w:r w:rsidRPr="00175C65">
              <w:rPr>
                <w:rFonts w:eastAsia="Times New Roman" w:cstheme="minorHAnsi"/>
                <w:spacing w:val="0"/>
                <w:szCs w:val="22"/>
                <w:lang w:eastAsia="en-AU"/>
              </w:rPr>
              <w:t>30.0</w:t>
            </w:r>
          </w:p>
        </w:tc>
        <w:tc>
          <w:tcPr>
            <w:tcW w:w="1870" w:type="dxa"/>
            <w:noWrap/>
            <w:hideMark/>
          </w:tcPr>
          <w:p w14:paraId="5B7F89C8" w14:textId="77777777" w:rsidR="00F03461" w:rsidRPr="00175C65" w:rsidRDefault="00F03461" w:rsidP="00437ADF">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spacing w:val="0"/>
                <w:szCs w:val="22"/>
                <w:lang w:eastAsia="en-AU"/>
              </w:rPr>
            </w:pPr>
            <w:r w:rsidRPr="00175C65">
              <w:rPr>
                <w:rFonts w:eastAsia="Times New Roman" w:cstheme="minorHAnsi"/>
                <w:spacing w:val="0"/>
                <w:szCs w:val="22"/>
                <w:lang w:eastAsia="en-AU"/>
              </w:rPr>
              <w:t>70.0</w:t>
            </w:r>
          </w:p>
        </w:tc>
      </w:tr>
      <w:tr w:rsidR="00F03461" w:rsidRPr="00F64213" w14:paraId="5ADC8D35" w14:textId="77777777" w:rsidTr="00A12F66">
        <w:trPr>
          <w:cnfStyle w:val="000000010000" w:firstRow="0" w:lastRow="0" w:firstColumn="0" w:lastColumn="0" w:oddVBand="0" w:evenVBand="0" w:oddHBand="0" w:evenHBand="1" w:firstRowFirstColumn="0" w:firstRowLastColumn="0" w:lastRowFirstColumn="0" w:lastRowLastColumn="0"/>
          <w:trHeight w:val="313"/>
        </w:trPr>
        <w:tc>
          <w:tcPr>
            <w:cnfStyle w:val="001000000000" w:firstRow="0" w:lastRow="0" w:firstColumn="1" w:lastColumn="0" w:oddVBand="0" w:evenVBand="0" w:oddHBand="0" w:evenHBand="0" w:firstRowFirstColumn="0" w:firstRowLastColumn="0" w:lastRowFirstColumn="0" w:lastRowLastColumn="0"/>
            <w:tcW w:w="1470" w:type="dxa"/>
            <w:hideMark/>
          </w:tcPr>
          <w:p w14:paraId="0E29D1E5" w14:textId="77777777" w:rsidR="00F03461" w:rsidRPr="001F35D3" w:rsidRDefault="00F03461" w:rsidP="00F64213">
            <w:pPr>
              <w:spacing w:after="0"/>
              <w:rPr>
                <w:rFonts w:ascii="Tahoma" w:eastAsia="Times New Roman" w:hAnsi="Tahoma" w:cs="Tahoma"/>
                <w:spacing w:val="0"/>
                <w:szCs w:val="22"/>
                <w:lang w:eastAsia="en-AU"/>
              </w:rPr>
            </w:pPr>
            <w:r w:rsidRPr="001F35D3">
              <w:rPr>
                <w:rFonts w:ascii="Tahoma" w:eastAsia="Times New Roman" w:hAnsi="Tahoma" w:cs="Tahoma"/>
                <w:spacing w:val="0"/>
                <w:szCs w:val="22"/>
                <w:lang w:eastAsia="en-AU"/>
              </w:rPr>
              <w:t>1999-00</w:t>
            </w:r>
          </w:p>
        </w:tc>
        <w:tc>
          <w:tcPr>
            <w:tcW w:w="3487" w:type="dxa"/>
            <w:noWrap/>
            <w:hideMark/>
          </w:tcPr>
          <w:p w14:paraId="7565F111" w14:textId="77777777" w:rsidR="00F03461" w:rsidRPr="00175C65" w:rsidRDefault="00F03461" w:rsidP="00F64213">
            <w:pPr>
              <w:spacing w:after="0"/>
              <w:jc w:val="right"/>
              <w:cnfStyle w:val="000000010000" w:firstRow="0" w:lastRow="0" w:firstColumn="0" w:lastColumn="0" w:oddVBand="0" w:evenVBand="0" w:oddHBand="0" w:evenHBand="1" w:firstRowFirstColumn="0" w:firstRowLastColumn="0" w:lastRowFirstColumn="0" w:lastRowLastColumn="0"/>
              <w:rPr>
                <w:rFonts w:eastAsia="Times New Roman" w:cstheme="minorHAnsi"/>
                <w:spacing w:val="0"/>
                <w:szCs w:val="22"/>
                <w:lang w:eastAsia="en-AU"/>
              </w:rPr>
            </w:pPr>
            <w:r w:rsidRPr="00175C65">
              <w:rPr>
                <w:rFonts w:eastAsia="Times New Roman" w:cstheme="minorHAnsi"/>
                <w:spacing w:val="0"/>
                <w:szCs w:val="22"/>
                <w:lang w:eastAsia="en-AU"/>
              </w:rPr>
              <w:t>77</w:t>
            </w:r>
          </w:p>
        </w:tc>
        <w:tc>
          <w:tcPr>
            <w:tcW w:w="2268" w:type="dxa"/>
            <w:noWrap/>
            <w:hideMark/>
          </w:tcPr>
          <w:p w14:paraId="5F8CCA0F" w14:textId="77777777" w:rsidR="00F03461" w:rsidRPr="00175C65" w:rsidRDefault="00F03461" w:rsidP="00437ADF">
            <w:pPr>
              <w:spacing w:after="0"/>
              <w:jc w:val="right"/>
              <w:cnfStyle w:val="000000010000" w:firstRow="0" w:lastRow="0" w:firstColumn="0" w:lastColumn="0" w:oddVBand="0" w:evenVBand="0" w:oddHBand="0" w:evenHBand="1" w:firstRowFirstColumn="0" w:firstRowLastColumn="0" w:lastRowFirstColumn="0" w:lastRowLastColumn="0"/>
              <w:rPr>
                <w:rFonts w:eastAsia="Times New Roman" w:cstheme="minorHAnsi"/>
                <w:spacing w:val="0"/>
                <w:szCs w:val="22"/>
                <w:lang w:eastAsia="en-AU"/>
              </w:rPr>
            </w:pPr>
            <w:r w:rsidRPr="00175C65">
              <w:rPr>
                <w:rFonts w:eastAsia="Times New Roman" w:cstheme="minorHAnsi"/>
                <w:spacing w:val="0"/>
                <w:szCs w:val="22"/>
                <w:lang w:eastAsia="en-AU"/>
              </w:rPr>
              <w:t>29.9</w:t>
            </w:r>
          </w:p>
        </w:tc>
        <w:tc>
          <w:tcPr>
            <w:tcW w:w="1870" w:type="dxa"/>
            <w:noWrap/>
            <w:hideMark/>
          </w:tcPr>
          <w:p w14:paraId="37308149" w14:textId="77777777" w:rsidR="00F03461" w:rsidRPr="00175C65" w:rsidRDefault="00F03461" w:rsidP="00F64213">
            <w:pPr>
              <w:spacing w:after="0"/>
              <w:jc w:val="right"/>
              <w:cnfStyle w:val="000000010000" w:firstRow="0" w:lastRow="0" w:firstColumn="0" w:lastColumn="0" w:oddVBand="0" w:evenVBand="0" w:oddHBand="0" w:evenHBand="1" w:firstRowFirstColumn="0" w:firstRowLastColumn="0" w:lastRowFirstColumn="0" w:lastRowLastColumn="0"/>
              <w:rPr>
                <w:rFonts w:eastAsia="Times New Roman" w:cstheme="minorHAnsi"/>
                <w:spacing w:val="0"/>
                <w:szCs w:val="22"/>
                <w:lang w:eastAsia="en-AU"/>
              </w:rPr>
            </w:pPr>
            <w:r w:rsidRPr="00175C65">
              <w:rPr>
                <w:rFonts w:eastAsia="Times New Roman" w:cstheme="minorHAnsi"/>
                <w:spacing w:val="0"/>
                <w:szCs w:val="22"/>
                <w:lang w:eastAsia="en-AU"/>
              </w:rPr>
              <w:t>70.1</w:t>
            </w:r>
          </w:p>
        </w:tc>
      </w:tr>
    </w:tbl>
    <w:p w14:paraId="724BBB11" w14:textId="77777777" w:rsidR="000264A6" w:rsidRDefault="000264A6">
      <w:pPr>
        <w:spacing w:after="240"/>
        <w:rPr>
          <w:rFonts w:eastAsiaTheme="majorEastAsia" w:cstheme="minorHAnsi"/>
          <w:bCs/>
          <w:color w:val="005A70" w:themeColor="accent1"/>
          <w:sz w:val="40"/>
          <w:szCs w:val="26"/>
        </w:rPr>
      </w:pPr>
      <w:r>
        <w:rPr>
          <w:rFonts w:cstheme="minorHAnsi"/>
        </w:rPr>
        <w:br w:type="page"/>
      </w:r>
    </w:p>
    <w:p w14:paraId="0D8D448E" w14:textId="30BA3338" w:rsidR="00F03461" w:rsidRPr="005D394C" w:rsidRDefault="00F03461" w:rsidP="00C0208B">
      <w:pPr>
        <w:pStyle w:val="Heading2"/>
        <w:rPr>
          <w:rFonts w:asciiTheme="minorHAnsi" w:hAnsiTheme="minorHAnsi" w:cstheme="minorHAnsi"/>
        </w:rPr>
      </w:pPr>
      <w:bookmarkStart w:id="25" w:name="_Toc238664309"/>
      <w:r w:rsidRPr="005D394C">
        <w:rPr>
          <w:rFonts w:asciiTheme="minorHAnsi" w:hAnsiTheme="minorHAnsi" w:cstheme="minorHAnsi"/>
        </w:rPr>
        <w:lastRenderedPageBreak/>
        <w:t xml:space="preserve">Chapter </w:t>
      </w:r>
      <w:r w:rsidR="00225282">
        <w:rPr>
          <w:rFonts w:asciiTheme="minorHAnsi" w:hAnsiTheme="minorHAnsi" w:cstheme="minorHAnsi"/>
        </w:rPr>
        <w:t>3</w:t>
      </w:r>
      <w:r w:rsidR="00EF7324">
        <w:rPr>
          <w:rFonts w:asciiTheme="minorHAnsi" w:hAnsiTheme="minorHAnsi" w:cstheme="minorHAnsi"/>
        </w:rPr>
        <w:t xml:space="preserve"> – Legislation and Re</w:t>
      </w:r>
      <w:r w:rsidR="00B075C8">
        <w:rPr>
          <w:rFonts w:asciiTheme="minorHAnsi" w:hAnsiTheme="minorHAnsi" w:cstheme="minorHAnsi"/>
        </w:rPr>
        <w:t>g</w:t>
      </w:r>
      <w:r w:rsidR="00EF7324">
        <w:rPr>
          <w:rFonts w:asciiTheme="minorHAnsi" w:hAnsiTheme="minorHAnsi" w:cstheme="minorHAnsi"/>
        </w:rPr>
        <w:t>ulation History</w:t>
      </w:r>
      <w:bookmarkEnd w:id="25"/>
      <w:r w:rsidR="00EF7324">
        <w:rPr>
          <w:rFonts w:asciiTheme="minorHAnsi" w:hAnsiTheme="minorHAnsi" w:cstheme="minorHAnsi"/>
        </w:rPr>
        <w:t xml:space="preserve"> </w:t>
      </w:r>
    </w:p>
    <w:p w14:paraId="29738E22" w14:textId="70C4D855" w:rsidR="00F03461" w:rsidRPr="00EB01B0" w:rsidRDefault="00F03461" w:rsidP="00920C9B">
      <w:pPr>
        <w:spacing w:after="120"/>
        <w:rPr>
          <w:rFonts w:eastAsia="Times New Roman" w:cstheme="minorHAnsi"/>
          <w:szCs w:val="22"/>
          <w:lang w:eastAsia="en-AU"/>
        </w:rPr>
      </w:pPr>
      <w:r w:rsidRPr="00EB01B0">
        <w:rPr>
          <w:rFonts w:eastAsia="Times New Roman" w:cstheme="minorHAnsi"/>
          <w:szCs w:val="22"/>
          <w:lang w:eastAsia="en-AU"/>
        </w:rPr>
        <w:t xml:space="preserve">Australia’s intercountry adoption framework has developed incrementally over several decades. Prior to national harmonisation, </w:t>
      </w:r>
      <w:r>
        <w:rPr>
          <w:rFonts w:eastAsia="Times New Roman" w:cstheme="minorHAnsi"/>
          <w:szCs w:val="22"/>
          <w:lang w:eastAsia="en-AU"/>
        </w:rPr>
        <w:t>intercountry adoption</w:t>
      </w:r>
      <w:r w:rsidRPr="00EB01B0">
        <w:rPr>
          <w:rFonts w:eastAsia="Times New Roman" w:cstheme="minorHAnsi"/>
          <w:szCs w:val="22"/>
          <w:lang w:eastAsia="en-AU"/>
        </w:rPr>
        <w:t xml:space="preserve"> was primarily governed through state-based legislation, with the Commonwealth exercising limited but important responsibilities through immigration law. The evolution of legislation reflects Australia’s gradual transition from decentralised administrative arrangements toward a unified, internationally compliant system aligned with the Hague Convention.</w:t>
      </w:r>
    </w:p>
    <w:p w14:paraId="512085A4" w14:textId="251B6148" w:rsidR="00F03461" w:rsidRPr="00CF0360" w:rsidRDefault="00F03461" w:rsidP="00FD5D52">
      <w:pPr>
        <w:pStyle w:val="Heading4"/>
      </w:pPr>
      <w:r w:rsidRPr="00482C34">
        <w:t>1946</w:t>
      </w:r>
      <w:r w:rsidR="00CB7C3E">
        <w:t>:</w:t>
      </w:r>
      <w:r w:rsidRPr="00482C34">
        <w:t xml:space="preserve"> Immigration (Guardianship of Children) Act (IGOC Act)</w:t>
      </w:r>
    </w:p>
    <w:p w14:paraId="67B3D5DE" w14:textId="7335063B" w:rsidR="00F03461" w:rsidRPr="00EB01B0" w:rsidRDefault="00F03461" w:rsidP="001F35D3">
      <w:pPr>
        <w:rPr>
          <w:rFonts w:eastAsia="Times New Roman" w:cstheme="minorHAnsi"/>
          <w:szCs w:val="22"/>
          <w:lang w:eastAsia="en-AU"/>
        </w:rPr>
      </w:pPr>
      <w:r w:rsidRPr="00EB01B0">
        <w:rPr>
          <w:rFonts w:eastAsia="Times New Roman" w:cstheme="minorHAnsi"/>
          <w:szCs w:val="22"/>
          <w:lang w:eastAsia="en-AU"/>
        </w:rPr>
        <w:t xml:space="preserve">The Commonwealth’s earliest legislative role in </w:t>
      </w:r>
      <w:r>
        <w:rPr>
          <w:rFonts w:eastAsia="Times New Roman" w:cstheme="minorHAnsi"/>
          <w:szCs w:val="22"/>
          <w:lang w:eastAsia="en-AU"/>
        </w:rPr>
        <w:t>intercountry adoption</w:t>
      </w:r>
      <w:r w:rsidRPr="00EB01B0">
        <w:rPr>
          <w:rFonts w:eastAsia="Times New Roman" w:cstheme="minorHAnsi"/>
          <w:szCs w:val="22"/>
          <w:lang w:eastAsia="en-AU"/>
        </w:rPr>
        <w:t xml:space="preserve"> derived from the IGOC Act. Under </w:t>
      </w:r>
      <w:r>
        <w:rPr>
          <w:rFonts w:eastAsia="Times New Roman" w:cstheme="minorHAnsi"/>
          <w:szCs w:val="22"/>
          <w:lang w:eastAsia="en-AU"/>
        </w:rPr>
        <w:t>the IGOC</w:t>
      </w:r>
      <w:r w:rsidRPr="00EB01B0">
        <w:rPr>
          <w:rFonts w:eastAsia="Times New Roman" w:cstheme="minorHAnsi"/>
          <w:szCs w:val="22"/>
          <w:lang w:eastAsia="en-AU"/>
        </w:rPr>
        <w:t xml:space="preserve"> Act:</w:t>
      </w:r>
    </w:p>
    <w:p w14:paraId="79209810" w14:textId="78DE772F" w:rsidR="00F03461" w:rsidRPr="00EB01B0" w:rsidRDefault="00F03461">
      <w:pPr>
        <w:pStyle w:val="ListParagraph"/>
        <w:numPr>
          <w:ilvl w:val="0"/>
          <w:numId w:val="18"/>
        </w:numPr>
        <w:rPr>
          <w:rFonts w:eastAsia="Times New Roman" w:cstheme="minorHAnsi"/>
          <w:szCs w:val="22"/>
          <w:lang w:eastAsia="en-AU"/>
        </w:rPr>
      </w:pPr>
      <w:r w:rsidRPr="00EB01B0">
        <w:rPr>
          <w:rFonts w:eastAsia="Times New Roman" w:cstheme="minorHAnsi"/>
          <w:szCs w:val="22"/>
          <w:lang w:eastAsia="en-AU"/>
        </w:rPr>
        <w:t>The Minister for Immigration became the legal guardian of any child arriving in</w:t>
      </w:r>
      <w:r w:rsidR="0036287E">
        <w:rPr>
          <w:rFonts w:eastAsia="Times New Roman" w:cstheme="minorHAnsi"/>
          <w:szCs w:val="22"/>
          <w:lang w:eastAsia="en-AU"/>
        </w:rPr>
        <w:t> </w:t>
      </w:r>
      <w:r w:rsidRPr="00EB01B0">
        <w:rPr>
          <w:rFonts w:eastAsia="Times New Roman" w:cstheme="minorHAnsi"/>
          <w:szCs w:val="22"/>
          <w:lang w:eastAsia="en-AU"/>
        </w:rPr>
        <w:t>Australia without a parent or relative, including children entering for adoption.</w:t>
      </w:r>
    </w:p>
    <w:p w14:paraId="727685A9" w14:textId="77777777" w:rsidR="00F03461" w:rsidRPr="00EB01B0" w:rsidRDefault="00F03461">
      <w:pPr>
        <w:pStyle w:val="ListParagraph"/>
        <w:numPr>
          <w:ilvl w:val="0"/>
          <w:numId w:val="18"/>
        </w:numPr>
        <w:rPr>
          <w:rFonts w:eastAsia="Times New Roman" w:cstheme="minorHAnsi"/>
          <w:szCs w:val="22"/>
          <w:lang w:eastAsia="en-AU"/>
        </w:rPr>
      </w:pPr>
      <w:r w:rsidRPr="00EB01B0">
        <w:rPr>
          <w:rFonts w:eastAsia="Times New Roman" w:cstheme="minorHAnsi"/>
          <w:szCs w:val="22"/>
          <w:lang w:eastAsia="en-AU"/>
        </w:rPr>
        <w:t>The Act applied until adoption orders were finalised in an Australian court.</w:t>
      </w:r>
    </w:p>
    <w:p w14:paraId="47F29B4E" w14:textId="77777777" w:rsidR="00F03461" w:rsidRPr="00EB01B0" w:rsidRDefault="00F03461" w:rsidP="001F35D3">
      <w:pPr>
        <w:rPr>
          <w:rFonts w:eastAsia="Times New Roman" w:cstheme="minorHAnsi"/>
          <w:szCs w:val="22"/>
          <w:lang w:eastAsia="en-AU"/>
        </w:rPr>
      </w:pPr>
      <w:r w:rsidRPr="00EB01B0">
        <w:rPr>
          <w:rFonts w:eastAsia="Times New Roman" w:cstheme="minorHAnsi"/>
          <w:szCs w:val="22"/>
          <w:lang w:eastAsia="en-AU"/>
        </w:rPr>
        <w:t>This statute provided the legal basis for the Commonwealth’s involvement in the entry and guardianship of children adopted from overseas.</w:t>
      </w:r>
    </w:p>
    <w:p w14:paraId="413CE35E" w14:textId="4163BF48" w:rsidR="00F03461" w:rsidRPr="00CF0360" w:rsidRDefault="00F03461" w:rsidP="00FD5D52">
      <w:pPr>
        <w:pStyle w:val="Heading4"/>
      </w:pPr>
      <w:r w:rsidRPr="00482C34">
        <w:t>Pre</w:t>
      </w:r>
      <w:r w:rsidRPr="00482C34">
        <w:noBreakHyphen/>
        <w:t>1970s: State</w:t>
      </w:r>
      <w:r w:rsidRPr="00482C34">
        <w:noBreakHyphen/>
        <w:t>Based Adoption Legislation</w:t>
      </w:r>
    </w:p>
    <w:p w14:paraId="00BC4996" w14:textId="5546490B" w:rsidR="00F03461" w:rsidRPr="00C126A7" w:rsidRDefault="00F03461" w:rsidP="001F35D3">
      <w:pPr>
        <w:rPr>
          <w:rFonts w:eastAsia="Times New Roman" w:cstheme="minorHAnsi"/>
          <w:b/>
          <w:szCs w:val="22"/>
          <w:lang w:eastAsia="en-AU"/>
        </w:rPr>
      </w:pPr>
      <w:r w:rsidRPr="00C126A7">
        <w:rPr>
          <w:rFonts w:eastAsia="Times New Roman" w:cstheme="minorHAnsi"/>
          <w:szCs w:val="22"/>
          <w:lang w:eastAsia="en-AU"/>
        </w:rPr>
        <w:t>During this period, intercountry adoption occurred in small numbers and was not governed by a distinct legislative framework. Processes varied, and there was no</w:t>
      </w:r>
      <w:r w:rsidR="0036287E">
        <w:rPr>
          <w:rFonts w:eastAsia="Times New Roman" w:cstheme="minorHAnsi"/>
          <w:szCs w:val="22"/>
          <w:lang w:eastAsia="en-AU"/>
        </w:rPr>
        <w:t> </w:t>
      </w:r>
      <w:r w:rsidRPr="00C126A7">
        <w:rPr>
          <w:rFonts w:eastAsia="Times New Roman" w:cstheme="minorHAnsi"/>
          <w:szCs w:val="22"/>
          <w:lang w:eastAsia="en-AU"/>
        </w:rPr>
        <w:t>nationally coordinated policy approach.</w:t>
      </w:r>
      <w:r w:rsidRPr="00C126A7">
        <w:rPr>
          <w:rFonts w:eastAsia="Times New Roman" w:cstheme="minorHAnsi"/>
          <w:b/>
          <w:szCs w:val="22"/>
          <w:lang w:eastAsia="en-AU"/>
        </w:rPr>
        <w:t xml:space="preserve"> </w:t>
      </w:r>
    </w:p>
    <w:p w14:paraId="79EC8B55" w14:textId="1CABDDD9" w:rsidR="00F03461" w:rsidRDefault="00F03461" w:rsidP="001F35D3">
      <w:pPr>
        <w:rPr>
          <w:rFonts w:eastAsia="Times New Roman" w:cstheme="minorHAnsi"/>
          <w:szCs w:val="22"/>
          <w:lang w:eastAsia="en-AU"/>
        </w:rPr>
      </w:pPr>
      <w:r w:rsidRPr="00EB01B0">
        <w:rPr>
          <w:rFonts w:eastAsia="Times New Roman" w:cstheme="minorHAnsi"/>
          <w:szCs w:val="22"/>
          <w:lang w:eastAsia="en-AU"/>
        </w:rPr>
        <w:t>Before formal Commonwealth involvement, adoption law and administration were the responsibility of state and territory governments. Each jurisdiction regulated all adoption matters, domestic and intercountry, under its respective Adoption Act. For example,</w:t>
      </w:r>
      <w:r>
        <w:rPr>
          <w:rFonts w:eastAsia="Times New Roman" w:cstheme="minorHAnsi"/>
          <w:szCs w:val="22"/>
          <w:lang w:eastAsia="en-AU"/>
        </w:rPr>
        <w:t xml:space="preserve"> </w:t>
      </w:r>
      <w:r w:rsidR="000D6BEC">
        <w:rPr>
          <w:rFonts w:eastAsia="Times New Roman" w:cstheme="minorHAnsi"/>
          <w:szCs w:val="22"/>
          <w:lang w:eastAsia="en-AU"/>
        </w:rPr>
        <w:t>t</w:t>
      </w:r>
      <w:r w:rsidRPr="00EB01B0">
        <w:rPr>
          <w:rFonts w:eastAsia="Times New Roman" w:cstheme="minorHAnsi"/>
          <w:szCs w:val="22"/>
          <w:lang w:eastAsia="en-AU"/>
        </w:rPr>
        <w:t xml:space="preserve">he </w:t>
      </w:r>
      <w:r w:rsidRPr="00482C34">
        <w:rPr>
          <w:rFonts w:eastAsia="Times New Roman" w:cstheme="minorHAnsi"/>
          <w:i/>
          <w:iCs/>
          <w:szCs w:val="22"/>
          <w:lang w:eastAsia="en-AU"/>
        </w:rPr>
        <w:t>Adoption Act 1984</w:t>
      </w:r>
      <w:r w:rsidRPr="00EB01B0">
        <w:rPr>
          <w:rFonts w:eastAsia="Times New Roman" w:cstheme="minorHAnsi"/>
          <w:szCs w:val="22"/>
          <w:lang w:eastAsia="en-AU"/>
        </w:rPr>
        <w:t xml:space="preserve"> (</w:t>
      </w:r>
      <w:r w:rsidR="006843BF">
        <w:rPr>
          <w:rFonts w:eastAsia="Times New Roman" w:cstheme="minorHAnsi"/>
          <w:szCs w:val="22"/>
          <w:lang w:eastAsia="en-AU"/>
        </w:rPr>
        <w:t>VIC</w:t>
      </w:r>
      <w:r w:rsidRPr="00EB01B0">
        <w:rPr>
          <w:rFonts w:eastAsia="Times New Roman" w:cstheme="minorHAnsi"/>
          <w:szCs w:val="22"/>
          <w:lang w:eastAsia="en-AU"/>
        </w:rPr>
        <w:t>) governed both local and overseas adoptions and vested responsibility for approvals, assessments, and placement oversight in state welfare departments.</w:t>
      </w:r>
    </w:p>
    <w:p w14:paraId="279D4505" w14:textId="2A506D3E" w:rsidR="00F03461" w:rsidRPr="00EB01B0" w:rsidRDefault="00F03461" w:rsidP="001F35D3">
      <w:pPr>
        <w:rPr>
          <w:rFonts w:eastAsia="Times New Roman" w:cstheme="minorHAnsi"/>
          <w:szCs w:val="22"/>
          <w:lang w:eastAsia="en-AU"/>
        </w:rPr>
      </w:pPr>
      <w:r>
        <w:rPr>
          <w:rFonts w:eastAsia="Times New Roman" w:cstheme="minorHAnsi"/>
          <w:szCs w:val="22"/>
          <w:lang w:eastAsia="en-AU"/>
        </w:rPr>
        <w:t>Similarly, t</w:t>
      </w:r>
      <w:r w:rsidRPr="00774C7C">
        <w:rPr>
          <w:rFonts w:eastAsia="Times New Roman" w:cstheme="minorHAnsi"/>
          <w:szCs w:val="22"/>
          <w:lang w:eastAsia="en-AU"/>
        </w:rPr>
        <w:t xml:space="preserve">he </w:t>
      </w:r>
      <w:r w:rsidRPr="00482C34">
        <w:rPr>
          <w:rFonts w:eastAsia="Times New Roman" w:cstheme="minorHAnsi"/>
          <w:i/>
          <w:iCs/>
          <w:szCs w:val="22"/>
          <w:lang w:eastAsia="en-AU"/>
        </w:rPr>
        <w:t>Adoption of Children Act 1966 - 1967</w:t>
      </w:r>
      <w:r w:rsidRPr="00774C7C">
        <w:rPr>
          <w:rFonts w:eastAsia="Times New Roman" w:cstheme="minorHAnsi"/>
          <w:szCs w:val="22"/>
          <w:lang w:eastAsia="en-AU"/>
        </w:rPr>
        <w:t xml:space="preserve"> (</w:t>
      </w:r>
      <w:r w:rsidR="006843BF">
        <w:rPr>
          <w:rFonts w:eastAsia="Times New Roman" w:cstheme="minorHAnsi"/>
          <w:szCs w:val="22"/>
          <w:lang w:eastAsia="en-AU"/>
        </w:rPr>
        <w:t>SA</w:t>
      </w:r>
      <w:r w:rsidRPr="00774C7C">
        <w:rPr>
          <w:rFonts w:eastAsia="Times New Roman" w:cstheme="minorHAnsi"/>
          <w:szCs w:val="22"/>
          <w:lang w:eastAsia="en-AU"/>
        </w:rPr>
        <w:t>)</w:t>
      </w:r>
      <w:r w:rsidR="006843BF">
        <w:rPr>
          <w:rFonts w:eastAsia="Times New Roman" w:cstheme="minorHAnsi"/>
          <w:szCs w:val="22"/>
          <w:lang w:eastAsia="en-AU"/>
        </w:rPr>
        <w:t xml:space="preserve"> </w:t>
      </w:r>
      <w:r>
        <w:rPr>
          <w:rFonts w:eastAsia="Times New Roman" w:cstheme="minorHAnsi"/>
          <w:szCs w:val="22"/>
          <w:lang w:eastAsia="en-AU"/>
        </w:rPr>
        <w:t>governed adoptions and was progressively amended to strengthen legal recognition of consent documentation and identity verification, and to standardise administrative and record-keeping procedures.</w:t>
      </w:r>
      <w:r>
        <w:rPr>
          <w:rStyle w:val="EndnoteReference"/>
          <w:rFonts w:eastAsia="Times New Roman" w:cstheme="minorHAnsi"/>
          <w:szCs w:val="22"/>
          <w:lang w:eastAsia="en-AU"/>
        </w:rPr>
        <w:endnoteReference w:id="91"/>
      </w:r>
      <w:r>
        <w:rPr>
          <w:rFonts w:eastAsia="Times New Roman" w:cstheme="minorHAnsi"/>
          <w:szCs w:val="22"/>
          <w:lang w:eastAsia="en-AU"/>
        </w:rPr>
        <w:t xml:space="preserve"> </w:t>
      </w:r>
    </w:p>
    <w:p w14:paraId="57F5219E" w14:textId="77777777" w:rsidR="00F03461" w:rsidRPr="001F35D3" w:rsidRDefault="00F03461" w:rsidP="00FD5D52">
      <w:pPr>
        <w:pStyle w:val="Heading4"/>
      </w:pPr>
      <w:r w:rsidRPr="001F35D3">
        <w:t>Bilateral relations</w:t>
      </w:r>
    </w:p>
    <w:p w14:paraId="72179AF1" w14:textId="6739A213" w:rsidR="00F03461" w:rsidRDefault="00F03461" w:rsidP="001F35D3">
      <w:r w:rsidRPr="00EB01B0">
        <w:t xml:space="preserve">The Department of Foreign Affairs (DFAT) website states that full diplomatic relations between Australia and </w:t>
      </w:r>
      <w:r>
        <w:t>the ROK</w:t>
      </w:r>
      <w:r w:rsidRPr="00EB01B0">
        <w:t xml:space="preserve"> (post Korean war) were established in 1961. The </w:t>
      </w:r>
      <w:r>
        <w:t>ROK</w:t>
      </w:r>
      <w:r w:rsidRPr="00EB01B0">
        <w:t xml:space="preserve"> Consulate-General in Sydney (opened in 1953) was elevated to embassy status with a</w:t>
      </w:r>
      <w:r w:rsidR="0036287E">
        <w:t> </w:t>
      </w:r>
      <w:r w:rsidRPr="00EB01B0">
        <w:t xml:space="preserve">Chargé </w:t>
      </w:r>
      <w:proofErr w:type="spellStart"/>
      <w:r w:rsidRPr="00EB01B0">
        <w:t>d'Affaires</w:t>
      </w:r>
      <w:proofErr w:type="spellEnd"/>
      <w:r w:rsidRPr="00EB01B0">
        <w:t xml:space="preserve"> from January 1961</w:t>
      </w:r>
      <w:r w:rsidR="00CB7C3E">
        <w:t>. T</w:t>
      </w:r>
      <w:r w:rsidRPr="00EB01B0">
        <w:t xml:space="preserve">he first </w:t>
      </w:r>
      <w:r w:rsidR="00CB7C3E">
        <w:t>a</w:t>
      </w:r>
      <w:r w:rsidR="00CB7C3E" w:rsidRPr="00EB01B0">
        <w:t xml:space="preserve">mbassador </w:t>
      </w:r>
      <w:r w:rsidRPr="00EB01B0">
        <w:t xml:space="preserve">was in place from April 1962 (later, </w:t>
      </w:r>
      <w:r>
        <w:t>the ROK</w:t>
      </w:r>
      <w:r w:rsidRPr="00EB01B0">
        <w:t xml:space="preserve"> moved the Embassy to Canberra). In June 1962, Australia opened its Embassy in Seoul</w:t>
      </w:r>
      <w:r>
        <w:t>, ROK</w:t>
      </w:r>
      <w:r w:rsidRPr="00EB01B0">
        <w:t>.</w:t>
      </w:r>
      <w:r w:rsidRPr="00EB01B0">
        <w:rPr>
          <w:rStyle w:val="EndnoteReference"/>
          <w:rFonts w:cstheme="minorHAnsi"/>
          <w:szCs w:val="22"/>
        </w:rPr>
        <w:endnoteReference w:id="92"/>
      </w:r>
    </w:p>
    <w:p w14:paraId="0E9FF9A7" w14:textId="15F4C44A" w:rsidR="00F03461" w:rsidRPr="00CF0360" w:rsidRDefault="00F03461" w:rsidP="00FD5D52">
      <w:pPr>
        <w:pStyle w:val="Heading4"/>
      </w:pPr>
      <w:r w:rsidRPr="00482C34">
        <w:lastRenderedPageBreak/>
        <w:t>1975</w:t>
      </w:r>
      <w:r w:rsidR="00CB7C3E">
        <w:t>:</w:t>
      </w:r>
      <w:r w:rsidRPr="00482C34">
        <w:t xml:space="preserve"> Family Law Act Reforms</w:t>
      </w:r>
    </w:p>
    <w:p w14:paraId="6FFD62A9" w14:textId="589753D7" w:rsidR="00F03461" w:rsidRDefault="00F03461" w:rsidP="001F35D3">
      <w:pPr>
        <w:rPr>
          <w:rFonts w:eastAsia="Times New Roman" w:cstheme="minorHAnsi"/>
          <w:szCs w:val="22"/>
          <w:lang w:eastAsia="en-AU"/>
        </w:rPr>
      </w:pPr>
      <w:r w:rsidRPr="00EB01B0">
        <w:rPr>
          <w:rFonts w:eastAsia="Times New Roman" w:cstheme="minorHAnsi"/>
          <w:szCs w:val="22"/>
          <w:lang w:eastAsia="en-AU"/>
        </w:rPr>
        <w:t xml:space="preserve">The </w:t>
      </w:r>
      <w:r w:rsidRPr="00EB01B0">
        <w:rPr>
          <w:rFonts w:eastAsia="Times New Roman" w:cstheme="minorHAnsi"/>
          <w:i/>
          <w:szCs w:val="22"/>
          <w:lang w:eastAsia="en-AU"/>
        </w:rPr>
        <w:t>Family Law Act 1975</w:t>
      </w:r>
      <w:r w:rsidRPr="00EB01B0">
        <w:rPr>
          <w:rFonts w:eastAsia="Times New Roman" w:cstheme="minorHAnsi"/>
          <w:szCs w:val="22"/>
          <w:lang w:eastAsia="en-AU"/>
        </w:rPr>
        <w:t xml:space="preserve"> reshaped parental responsibility and family law across Australia, though it did not replace state adoption powers. Adoption orders continued to be issued under state and territory legislation. However, the Act</w:t>
      </w:r>
      <w:r>
        <w:rPr>
          <w:rFonts w:eastAsia="Times New Roman" w:cstheme="minorHAnsi"/>
          <w:szCs w:val="22"/>
          <w:lang w:eastAsia="en-AU"/>
        </w:rPr>
        <w:t xml:space="preserve"> e</w:t>
      </w:r>
      <w:r w:rsidRPr="00EB01B0">
        <w:rPr>
          <w:rFonts w:eastAsia="Times New Roman" w:cstheme="minorHAnsi"/>
          <w:szCs w:val="22"/>
          <w:lang w:eastAsia="en-AU"/>
        </w:rPr>
        <w:t>stablished national definitions and family</w:t>
      </w:r>
      <w:r w:rsidRPr="00EB01B0">
        <w:rPr>
          <w:rFonts w:eastAsia="Times New Roman" w:cstheme="minorHAnsi"/>
          <w:szCs w:val="22"/>
          <w:lang w:eastAsia="en-AU"/>
        </w:rPr>
        <w:noBreakHyphen/>
        <w:t>law principles that later informed post</w:t>
      </w:r>
      <w:r w:rsidRPr="00EB01B0">
        <w:rPr>
          <w:rFonts w:eastAsia="Times New Roman" w:cstheme="minorHAnsi"/>
          <w:szCs w:val="22"/>
          <w:lang w:eastAsia="en-AU"/>
        </w:rPr>
        <w:noBreakHyphen/>
        <w:t>placement decision</w:t>
      </w:r>
      <w:r w:rsidRPr="00EB01B0">
        <w:rPr>
          <w:rFonts w:eastAsia="Times New Roman" w:cstheme="minorHAnsi"/>
          <w:szCs w:val="22"/>
          <w:lang w:eastAsia="en-AU"/>
        </w:rPr>
        <w:noBreakHyphen/>
        <w:t>making and immigration</w:t>
      </w:r>
      <w:r w:rsidRPr="00EB01B0">
        <w:rPr>
          <w:rFonts w:eastAsia="Times New Roman" w:cstheme="minorHAnsi"/>
          <w:szCs w:val="22"/>
          <w:lang w:eastAsia="en-AU"/>
        </w:rPr>
        <w:noBreakHyphen/>
        <w:t>related guardianship arrangements.</w:t>
      </w:r>
    </w:p>
    <w:p w14:paraId="27856D6A" w14:textId="6A1B00D4" w:rsidR="00F03461" w:rsidRPr="00CF0360" w:rsidRDefault="00F03461" w:rsidP="00FD5D52">
      <w:pPr>
        <w:pStyle w:val="Heading4"/>
      </w:pPr>
      <w:r w:rsidRPr="00482C34">
        <w:t>1978</w:t>
      </w:r>
      <w:r w:rsidR="00CB7C3E">
        <w:t>:</w:t>
      </w:r>
      <w:r w:rsidRPr="00482C34">
        <w:t xml:space="preserve"> Removal of the domicile clause </w:t>
      </w:r>
    </w:p>
    <w:p w14:paraId="1E06E6F0" w14:textId="5E2FB14B" w:rsidR="00F03461" w:rsidRDefault="00F03461" w:rsidP="001F35D3">
      <w:pPr>
        <w:rPr>
          <w:lang w:eastAsia="en-AU"/>
        </w:rPr>
      </w:pPr>
      <w:r w:rsidRPr="00A566FC">
        <w:rPr>
          <w:lang w:eastAsia="en-AU"/>
        </w:rPr>
        <w:t>The March 1978 Working Arrangements for Intercountry Adoptions established nationally agreed principles for Australia's intercountry adoption programs, developed by</w:t>
      </w:r>
      <w:r w:rsidR="0036287E">
        <w:rPr>
          <w:lang w:eastAsia="en-AU"/>
        </w:rPr>
        <w:t> </w:t>
      </w:r>
      <w:r w:rsidRPr="00A566FC">
        <w:rPr>
          <w:lang w:eastAsia="en-AU"/>
        </w:rPr>
        <w:t>Commonwealth, state and territory authorities. It defined the respective responsibilities of states and territories in administering intercountry adoption arrangements. It confirmed that children entering Australia via intercountry adoption became subject to the Immigration (Guardianship of Children) Act, with guardianship vested in the Minister for Immigration and delegated to state and territory adoption authorities until the adoption orders were finalised.</w:t>
      </w:r>
      <w:r>
        <w:rPr>
          <w:rStyle w:val="EndnoteReference"/>
          <w:rFonts w:eastAsia="Times New Roman" w:cstheme="minorHAnsi"/>
          <w:szCs w:val="22"/>
          <w:lang w:eastAsia="en-AU"/>
        </w:rPr>
        <w:endnoteReference w:id="93"/>
      </w:r>
    </w:p>
    <w:p w14:paraId="70135DF9" w14:textId="39A78AD3" w:rsidR="00F03461" w:rsidRDefault="00F03461" w:rsidP="001F35D3">
      <w:pPr>
        <w:rPr>
          <w:lang w:eastAsia="en-AU"/>
        </w:rPr>
      </w:pPr>
      <w:r w:rsidRPr="00EB01B0">
        <w:rPr>
          <w:lang w:eastAsia="en-AU"/>
        </w:rPr>
        <w:t xml:space="preserve">The CSWM agreed to drop the </w:t>
      </w:r>
      <w:r>
        <w:rPr>
          <w:lang w:eastAsia="en-AU"/>
        </w:rPr>
        <w:t>‘</w:t>
      </w:r>
      <w:r w:rsidRPr="00EB01B0">
        <w:rPr>
          <w:lang w:eastAsia="en-AU"/>
        </w:rPr>
        <w:t>domicile</w:t>
      </w:r>
      <w:r>
        <w:rPr>
          <w:lang w:eastAsia="en-AU"/>
        </w:rPr>
        <w:t>’</w:t>
      </w:r>
      <w:r w:rsidRPr="00EB01B0">
        <w:rPr>
          <w:lang w:eastAsia="en-AU"/>
        </w:rPr>
        <w:t xml:space="preserve"> or residence clause from state and territory adoption legislation. The purpose of this decision was to enable Australians to meet some countries</w:t>
      </w:r>
      <w:r>
        <w:rPr>
          <w:lang w:eastAsia="en-AU"/>
        </w:rPr>
        <w:t>’</w:t>
      </w:r>
      <w:r w:rsidRPr="00EB01B0">
        <w:rPr>
          <w:lang w:eastAsia="en-AU"/>
        </w:rPr>
        <w:t xml:space="preserve"> short term residence requirements for adoption purposes and to facilitate administrative processes and the recognition of overseas adoption orders for approved applicants. This decision was strongly opposed by many adoption groups as removing the major safeguard against unsatisfactory adoption standards and practices in overseas countries. </w:t>
      </w:r>
    </w:p>
    <w:p w14:paraId="25483BD3" w14:textId="06C856C2" w:rsidR="00F03461" w:rsidRDefault="00F03461" w:rsidP="001F35D3">
      <w:pPr>
        <w:rPr>
          <w:lang w:eastAsia="en-AU"/>
        </w:rPr>
      </w:pPr>
      <w:r>
        <w:rPr>
          <w:lang w:eastAsia="en-AU"/>
        </w:rPr>
        <w:t>There were concerns raised at the time that this allowed unapproved, unacceptable or</w:t>
      </w:r>
      <w:r w:rsidR="00532922">
        <w:rPr>
          <w:lang w:eastAsia="en-AU"/>
        </w:rPr>
        <w:t> </w:t>
      </w:r>
      <w:r>
        <w:rPr>
          <w:lang w:eastAsia="en-AU"/>
        </w:rPr>
        <w:t>unsuitable prospective adoptive parents to directly adopt a child overseas. Removal of</w:t>
      </w:r>
      <w:r w:rsidR="00532922">
        <w:rPr>
          <w:lang w:eastAsia="en-AU"/>
        </w:rPr>
        <w:t> </w:t>
      </w:r>
      <w:r>
        <w:rPr>
          <w:lang w:eastAsia="en-AU"/>
        </w:rPr>
        <w:t>the</w:t>
      </w:r>
      <w:r w:rsidR="00532922">
        <w:rPr>
          <w:lang w:eastAsia="en-AU"/>
        </w:rPr>
        <w:t> </w:t>
      </w:r>
      <w:r>
        <w:rPr>
          <w:lang w:eastAsia="en-AU"/>
        </w:rPr>
        <w:t>domicile clause created a ‘legislative</w:t>
      </w:r>
      <w:r w:rsidRPr="00EB01B0">
        <w:rPr>
          <w:lang w:eastAsia="en-AU"/>
        </w:rPr>
        <w:t xml:space="preserve"> loophole</w:t>
      </w:r>
      <w:r>
        <w:rPr>
          <w:lang w:eastAsia="en-AU"/>
        </w:rPr>
        <w:t>’</w:t>
      </w:r>
      <w:r w:rsidRPr="00EB01B0">
        <w:rPr>
          <w:lang w:eastAsia="en-AU"/>
        </w:rPr>
        <w:t xml:space="preserve"> </w:t>
      </w:r>
      <w:r>
        <w:rPr>
          <w:lang w:eastAsia="en-AU"/>
        </w:rPr>
        <w:t xml:space="preserve">which </w:t>
      </w:r>
      <w:r w:rsidRPr="00EB01B0">
        <w:rPr>
          <w:lang w:eastAsia="en-AU"/>
        </w:rPr>
        <w:t>allowed a casual approach</w:t>
      </w:r>
      <w:r>
        <w:rPr>
          <w:lang w:eastAsia="en-AU"/>
        </w:rPr>
        <w:t xml:space="preserve"> to</w:t>
      </w:r>
      <w:r w:rsidR="00532922">
        <w:rPr>
          <w:lang w:eastAsia="en-AU"/>
        </w:rPr>
        <w:t> </w:t>
      </w:r>
      <w:r>
        <w:rPr>
          <w:lang w:eastAsia="en-AU"/>
        </w:rPr>
        <w:t>intercountry adoption</w:t>
      </w:r>
      <w:r w:rsidRPr="00EB01B0">
        <w:rPr>
          <w:lang w:eastAsia="en-AU"/>
        </w:rPr>
        <w:t>, inadequate preparation, inappropriate placements and condoned inadequate overseas requirements</w:t>
      </w:r>
      <w:r>
        <w:rPr>
          <w:lang w:eastAsia="en-AU"/>
        </w:rPr>
        <w:t>,</w:t>
      </w:r>
      <w:r w:rsidRPr="00EB01B0">
        <w:rPr>
          <w:lang w:eastAsia="en-AU"/>
        </w:rPr>
        <w:t xml:space="preserve"> including the commercial placement of</w:t>
      </w:r>
      <w:r w:rsidR="0036287E">
        <w:rPr>
          <w:lang w:eastAsia="en-AU"/>
        </w:rPr>
        <w:t> </w:t>
      </w:r>
      <w:r w:rsidRPr="00EB01B0">
        <w:rPr>
          <w:lang w:eastAsia="en-AU"/>
        </w:rPr>
        <w:t>children.</w:t>
      </w:r>
      <w:r w:rsidRPr="00EB01B0">
        <w:rPr>
          <w:rStyle w:val="EndnoteReference"/>
          <w:rFonts w:eastAsia="Times New Roman" w:cstheme="minorHAnsi"/>
          <w:szCs w:val="22"/>
          <w:lang w:eastAsia="en-AU"/>
        </w:rPr>
        <w:endnoteReference w:id="94"/>
      </w:r>
      <w:r w:rsidRPr="00EB01B0">
        <w:rPr>
          <w:lang w:eastAsia="en-AU"/>
        </w:rPr>
        <w:t xml:space="preserve"> It placed pressure on the Department of Immigration and Ethnic Affairs to</w:t>
      </w:r>
      <w:r w:rsidR="0036287E">
        <w:rPr>
          <w:lang w:eastAsia="en-AU"/>
        </w:rPr>
        <w:t> </w:t>
      </w:r>
      <w:r w:rsidRPr="00EB01B0">
        <w:rPr>
          <w:lang w:eastAsia="en-AU"/>
        </w:rPr>
        <w:t>issue visas to a child in clearly inappropriate placements</w:t>
      </w:r>
      <w:r>
        <w:rPr>
          <w:lang w:eastAsia="en-AU"/>
        </w:rPr>
        <w:t xml:space="preserve">. </w:t>
      </w:r>
      <w:r w:rsidRPr="00EB01B0">
        <w:rPr>
          <w:lang w:eastAsia="en-AU"/>
        </w:rPr>
        <w:t>In these cases</w:t>
      </w:r>
      <w:r>
        <w:rPr>
          <w:lang w:eastAsia="en-AU"/>
        </w:rPr>
        <w:t>,</w:t>
      </w:r>
      <w:r w:rsidRPr="00EB01B0">
        <w:rPr>
          <w:lang w:eastAsia="en-AU"/>
        </w:rPr>
        <w:t xml:space="preserve"> the child would enter Australia as a child of the family without state authority supervision.</w:t>
      </w:r>
      <w:r w:rsidRPr="00A3112F">
        <w:rPr>
          <w:lang w:eastAsia="en-AU"/>
        </w:rPr>
        <w:t xml:space="preserve"> </w:t>
      </w:r>
      <w:r>
        <w:rPr>
          <w:lang w:eastAsia="en-AU"/>
        </w:rPr>
        <w:t>Most</w:t>
      </w:r>
      <w:r w:rsidR="006E4816">
        <w:rPr>
          <w:lang w:eastAsia="en-AU"/>
        </w:rPr>
        <w:t> </w:t>
      </w:r>
      <w:r w:rsidRPr="00EB01B0">
        <w:rPr>
          <w:lang w:eastAsia="en-AU"/>
        </w:rPr>
        <w:t>states eventually dropped the clause by 1986, except S</w:t>
      </w:r>
      <w:r>
        <w:rPr>
          <w:lang w:eastAsia="en-AU"/>
        </w:rPr>
        <w:t xml:space="preserve">outh </w:t>
      </w:r>
      <w:r w:rsidRPr="00EB01B0">
        <w:rPr>
          <w:lang w:eastAsia="en-AU"/>
        </w:rPr>
        <w:t>A</w:t>
      </w:r>
      <w:r>
        <w:rPr>
          <w:lang w:eastAsia="en-AU"/>
        </w:rPr>
        <w:t>ustralia (SA)</w:t>
      </w:r>
      <w:r w:rsidRPr="00EB01B0">
        <w:rPr>
          <w:lang w:eastAsia="en-AU"/>
        </w:rPr>
        <w:t xml:space="preserve">, </w:t>
      </w:r>
      <w:r>
        <w:rPr>
          <w:lang w:eastAsia="en-AU"/>
        </w:rPr>
        <w:t>ACT</w:t>
      </w:r>
      <w:r w:rsidR="006E4816">
        <w:rPr>
          <w:lang w:eastAsia="en-AU"/>
        </w:rPr>
        <w:t> </w:t>
      </w:r>
      <w:r w:rsidRPr="00EB01B0">
        <w:rPr>
          <w:lang w:eastAsia="en-AU"/>
        </w:rPr>
        <w:t>and</w:t>
      </w:r>
      <w:r w:rsidR="006E4816">
        <w:rPr>
          <w:lang w:eastAsia="en-AU"/>
        </w:rPr>
        <w:t> </w:t>
      </w:r>
      <w:r w:rsidR="00CB7C3E">
        <w:rPr>
          <w:lang w:eastAsia="en-AU"/>
        </w:rPr>
        <w:t>TAS</w:t>
      </w:r>
      <w:r w:rsidR="006E4816">
        <w:rPr>
          <w:lang w:eastAsia="en-AU"/>
        </w:rPr>
        <w:t> </w:t>
      </w:r>
      <w:r>
        <w:rPr>
          <w:lang w:eastAsia="en-AU"/>
        </w:rPr>
        <w:t>-</w:t>
      </w:r>
      <w:r w:rsidR="006E4816">
        <w:rPr>
          <w:lang w:eastAsia="en-AU"/>
        </w:rPr>
        <w:t> </w:t>
      </w:r>
      <w:r w:rsidRPr="00EB01B0">
        <w:rPr>
          <w:lang w:eastAsia="en-AU"/>
        </w:rPr>
        <w:t xml:space="preserve">both </w:t>
      </w:r>
      <w:r>
        <w:rPr>
          <w:lang w:eastAsia="en-AU"/>
        </w:rPr>
        <w:t>SA</w:t>
      </w:r>
      <w:r w:rsidRPr="00EB01B0">
        <w:rPr>
          <w:lang w:eastAsia="en-AU"/>
        </w:rPr>
        <w:t xml:space="preserve"> and </w:t>
      </w:r>
      <w:r w:rsidR="00CB7C3E">
        <w:rPr>
          <w:lang w:eastAsia="en-AU"/>
        </w:rPr>
        <w:t>TAS</w:t>
      </w:r>
      <w:r w:rsidR="00CB7C3E" w:rsidRPr="00EB01B0">
        <w:rPr>
          <w:lang w:eastAsia="en-AU"/>
        </w:rPr>
        <w:t xml:space="preserve"> </w:t>
      </w:r>
      <w:r w:rsidRPr="00EB01B0">
        <w:rPr>
          <w:lang w:eastAsia="en-AU"/>
        </w:rPr>
        <w:t xml:space="preserve">felt deletion of the clause would lead to undesirable </w:t>
      </w:r>
      <w:r>
        <w:rPr>
          <w:lang w:eastAsia="en-AU"/>
        </w:rPr>
        <w:t xml:space="preserve">adoption </w:t>
      </w:r>
      <w:r w:rsidRPr="00EB01B0">
        <w:rPr>
          <w:lang w:eastAsia="en-AU"/>
        </w:rPr>
        <w:t>practices.</w:t>
      </w:r>
      <w:r w:rsidRPr="00EB01B0">
        <w:rPr>
          <w:rStyle w:val="EndnoteReference"/>
          <w:rFonts w:eastAsia="Times New Roman" w:cstheme="minorHAnsi"/>
          <w:szCs w:val="22"/>
          <w:lang w:eastAsia="en-AU"/>
        </w:rPr>
        <w:endnoteReference w:id="95"/>
      </w:r>
      <w:r>
        <w:rPr>
          <w:lang w:eastAsia="en-AU"/>
        </w:rPr>
        <w:t xml:space="preserve"> </w:t>
      </w:r>
    </w:p>
    <w:p w14:paraId="7A71D139" w14:textId="3C075A2F" w:rsidR="00F03461" w:rsidRPr="0095721B" w:rsidRDefault="00F03461" w:rsidP="001F35D3">
      <w:pPr>
        <w:rPr>
          <w:lang w:eastAsia="en-AU"/>
        </w:rPr>
      </w:pPr>
      <w:r w:rsidRPr="0095721B">
        <w:rPr>
          <w:lang w:eastAsia="en-AU"/>
        </w:rPr>
        <w:t xml:space="preserve">The December 1978 Australian Delegation on Intercountry Adoption Report reflects Australia's early efforts to establish consistent and regulated intercountry adoption arrangements with overseas countries, including </w:t>
      </w:r>
      <w:r>
        <w:rPr>
          <w:lang w:eastAsia="en-AU"/>
        </w:rPr>
        <w:t>ROK</w:t>
      </w:r>
      <w:r w:rsidRPr="0095721B">
        <w:rPr>
          <w:lang w:eastAsia="en-AU"/>
        </w:rPr>
        <w:t xml:space="preserve">. By clarifying procedures between Australian jurisdictions and overseas authorities and establishing mechanisms for cooperation, the report marked a significant step towards a nationally coordinated </w:t>
      </w:r>
      <w:r w:rsidRPr="0095721B">
        <w:rPr>
          <w:lang w:eastAsia="en-AU"/>
        </w:rPr>
        <w:lastRenderedPageBreak/>
        <w:t>intercountry adoption framework and laid important foundations for later national standards and Hague Convention implementation.</w:t>
      </w:r>
      <w:r>
        <w:rPr>
          <w:rStyle w:val="EndnoteReference"/>
          <w:rFonts w:eastAsia="Times New Roman" w:cstheme="minorHAnsi"/>
          <w:szCs w:val="22"/>
          <w:lang w:eastAsia="en-AU"/>
        </w:rPr>
        <w:endnoteReference w:id="96"/>
      </w:r>
    </w:p>
    <w:p w14:paraId="66BEE68D" w14:textId="4D5A10D9" w:rsidR="00F03461" w:rsidRDefault="00F03461" w:rsidP="001F35D3">
      <w:pPr>
        <w:rPr>
          <w:lang w:eastAsia="en-AU"/>
        </w:rPr>
      </w:pPr>
      <w:r w:rsidRPr="0095721B">
        <w:rPr>
          <w:lang w:eastAsia="en-AU"/>
        </w:rPr>
        <w:t>The paper presented in August 1978 on Adoption Legislation and Practice in Australia by</w:t>
      </w:r>
      <w:r w:rsidR="00532922">
        <w:rPr>
          <w:lang w:eastAsia="en-AU"/>
        </w:rPr>
        <w:t> </w:t>
      </w:r>
      <w:r w:rsidRPr="0095721B">
        <w:rPr>
          <w:lang w:eastAsia="en-AU"/>
        </w:rPr>
        <w:t>the Australian Delegation of Social Welfare Authorities to Southeast Asian countries outlined Australia’s adoption laws, administrative arrangements and intercountry adoption practices. It demonstrates that although adoption remained primarily a state and territory responsibility, jurisdictions had worked towards greater legislative uniformity and national consistency.</w:t>
      </w:r>
      <w:r>
        <w:rPr>
          <w:rStyle w:val="EndnoteReference"/>
          <w:rFonts w:eastAsia="Times New Roman" w:cstheme="minorHAnsi"/>
          <w:szCs w:val="22"/>
          <w:lang w:eastAsia="en-AU"/>
        </w:rPr>
        <w:endnoteReference w:id="97"/>
      </w:r>
    </w:p>
    <w:p w14:paraId="3B760D27" w14:textId="10F0BEFD" w:rsidR="00F03461" w:rsidRPr="00CF0360" w:rsidRDefault="00F03461" w:rsidP="00FD5D52">
      <w:pPr>
        <w:pStyle w:val="Heading4"/>
      </w:pPr>
      <w:r w:rsidRPr="00482C34">
        <w:t>1986</w:t>
      </w:r>
      <w:r w:rsidR="00CB7C3E">
        <w:t>:</w:t>
      </w:r>
      <w:r w:rsidRPr="00482C34">
        <w:t xml:space="preserve"> National Guidelines on Intercountry Adoption</w:t>
      </w:r>
    </w:p>
    <w:p w14:paraId="3AE35E6B" w14:textId="011B8B3B" w:rsidR="00F03461" w:rsidRPr="00EB01B0" w:rsidRDefault="00F03461" w:rsidP="001F35D3">
      <w:pPr>
        <w:rPr>
          <w:rFonts w:eastAsia="Times New Roman" w:cstheme="minorHAnsi"/>
          <w:szCs w:val="22"/>
          <w:lang w:eastAsia="en-AU"/>
        </w:rPr>
      </w:pPr>
      <w:r w:rsidRPr="00EB01B0">
        <w:rPr>
          <w:rFonts w:eastAsia="Times New Roman" w:cstheme="minorHAnsi"/>
          <w:szCs w:val="22"/>
          <w:lang w:eastAsia="en-AU"/>
        </w:rPr>
        <w:t xml:space="preserve">During the 1980s, inconsistencies across state </w:t>
      </w:r>
      <w:r>
        <w:rPr>
          <w:rFonts w:eastAsia="Times New Roman" w:cstheme="minorHAnsi"/>
          <w:szCs w:val="22"/>
          <w:lang w:eastAsia="en-AU"/>
        </w:rPr>
        <w:t>intercountry adoption</w:t>
      </w:r>
      <w:r w:rsidRPr="00EB01B0">
        <w:rPr>
          <w:rFonts w:eastAsia="Times New Roman" w:cstheme="minorHAnsi"/>
          <w:szCs w:val="22"/>
          <w:lang w:eastAsia="en-AU"/>
        </w:rPr>
        <w:t xml:space="preserve"> systems generated concern about safeguards, ethical standards, and administrative coordination. Australia</w:t>
      </w:r>
      <w:r>
        <w:rPr>
          <w:rFonts w:eastAsia="Times New Roman" w:cstheme="minorHAnsi"/>
          <w:szCs w:val="22"/>
          <w:lang w:eastAsia="en-AU"/>
        </w:rPr>
        <w:t xml:space="preserve"> responded by issuing</w:t>
      </w:r>
      <w:r w:rsidRPr="00EB01B0">
        <w:rPr>
          <w:rFonts w:eastAsia="Times New Roman" w:cstheme="minorHAnsi"/>
          <w:szCs w:val="22"/>
          <w:lang w:eastAsia="en-AU"/>
        </w:rPr>
        <w:t xml:space="preserve"> its first National Guidelines on Intercountry Adoption (1986).</w:t>
      </w:r>
      <w:r w:rsidRPr="00EB01B0">
        <w:rPr>
          <w:rStyle w:val="EndnoteReference"/>
          <w:rFonts w:eastAsia="Times New Roman" w:cstheme="minorHAnsi"/>
          <w:szCs w:val="22"/>
          <w:lang w:eastAsia="en-AU"/>
        </w:rPr>
        <w:endnoteReference w:id="98"/>
      </w:r>
      <w:r w:rsidRPr="00EB01B0">
        <w:rPr>
          <w:rFonts w:eastAsia="Times New Roman" w:cstheme="minorHAnsi"/>
          <w:szCs w:val="22"/>
          <w:lang w:eastAsia="en-AU"/>
        </w:rPr>
        <w:t xml:space="preserve"> These guidelines:</w:t>
      </w:r>
    </w:p>
    <w:p w14:paraId="3FAA1320" w14:textId="77777777" w:rsidR="00F03461" w:rsidRPr="00EB01B0" w:rsidRDefault="00F03461">
      <w:pPr>
        <w:pStyle w:val="ListParagraph"/>
        <w:numPr>
          <w:ilvl w:val="0"/>
          <w:numId w:val="19"/>
        </w:numPr>
        <w:rPr>
          <w:rFonts w:eastAsia="Times New Roman" w:cstheme="minorHAnsi"/>
          <w:szCs w:val="22"/>
          <w:lang w:eastAsia="en-AU"/>
        </w:rPr>
      </w:pPr>
      <w:r w:rsidRPr="00EB01B0">
        <w:rPr>
          <w:rFonts w:eastAsia="Times New Roman" w:cstheme="minorHAnsi"/>
          <w:szCs w:val="22"/>
          <w:lang w:eastAsia="en-AU"/>
        </w:rPr>
        <w:t>Sought to promote consistent practice across states and territories.</w:t>
      </w:r>
    </w:p>
    <w:p w14:paraId="7AAC8DCF" w14:textId="77777777" w:rsidR="00F03461" w:rsidRPr="00EB01B0" w:rsidRDefault="00F03461">
      <w:pPr>
        <w:pStyle w:val="ListParagraph"/>
        <w:numPr>
          <w:ilvl w:val="0"/>
          <w:numId w:val="19"/>
        </w:numPr>
        <w:rPr>
          <w:rFonts w:eastAsia="Times New Roman" w:cstheme="minorHAnsi"/>
          <w:szCs w:val="22"/>
          <w:lang w:eastAsia="en-AU"/>
        </w:rPr>
      </w:pPr>
      <w:r w:rsidRPr="00EB01B0">
        <w:rPr>
          <w:rFonts w:eastAsia="Times New Roman" w:cstheme="minorHAnsi"/>
          <w:szCs w:val="22"/>
          <w:lang w:eastAsia="en-AU"/>
        </w:rPr>
        <w:t>Outlined principles for assessment, program establishment, record</w:t>
      </w:r>
      <w:r w:rsidRPr="00EB01B0">
        <w:rPr>
          <w:rFonts w:eastAsia="Times New Roman" w:cstheme="minorHAnsi"/>
          <w:szCs w:val="22"/>
          <w:lang w:eastAsia="en-AU"/>
        </w:rPr>
        <w:noBreakHyphen/>
        <w:t>keeping, and cooperation with overseas agencies.</w:t>
      </w:r>
    </w:p>
    <w:p w14:paraId="48C94093" w14:textId="77777777" w:rsidR="00F03461" w:rsidRDefault="00F03461" w:rsidP="001F35D3">
      <w:pPr>
        <w:rPr>
          <w:rFonts w:eastAsia="Times New Roman" w:cstheme="minorHAnsi"/>
          <w:szCs w:val="22"/>
          <w:lang w:eastAsia="en-AU"/>
        </w:rPr>
      </w:pPr>
      <w:r w:rsidRPr="00EB01B0">
        <w:rPr>
          <w:rFonts w:eastAsia="Times New Roman" w:cstheme="minorHAnsi"/>
          <w:szCs w:val="22"/>
          <w:lang w:eastAsia="en-AU"/>
        </w:rPr>
        <w:t>Although influential, the 1986 guidelines were not legally binding, and implementation varied between jurisdictions.</w:t>
      </w:r>
    </w:p>
    <w:p w14:paraId="7BEF8236" w14:textId="4A996454" w:rsidR="00F03461" w:rsidRPr="00482C34" w:rsidRDefault="00F03461" w:rsidP="001F35D3">
      <w:pPr>
        <w:rPr>
          <w:b/>
          <w:lang w:eastAsia="en-AU"/>
        </w:rPr>
      </w:pPr>
      <w:r>
        <w:rPr>
          <w:rFonts w:eastAsia="Times New Roman" w:cstheme="minorHAnsi"/>
          <w:szCs w:val="22"/>
          <w:lang w:eastAsia="en-AU"/>
        </w:rPr>
        <w:t>Jurisdiction-specific responses included t</w:t>
      </w:r>
      <w:r w:rsidRPr="000C1A38">
        <w:rPr>
          <w:rFonts w:eastAsia="Times New Roman" w:cstheme="minorHAnsi"/>
          <w:szCs w:val="22"/>
          <w:lang w:eastAsia="en-AU"/>
        </w:rPr>
        <w:t xml:space="preserve">he Adoption of Children Act 1988 (SA) </w:t>
      </w:r>
      <w:r>
        <w:rPr>
          <w:rFonts w:eastAsia="Times New Roman" w:cstheme="minorHAnsi"/>
          <w:szCs w:val="22"/>
          <w:lang w:eastAsia="en-AU"/>
        </w:rPr>
        <w:t xml:space="preserve">which </w:t>
      </w:r>
      <w:r w:rsidRPr="000C1A38">
        <w:rPr>
          <w:rFonts w:eastAsia="Times New Roman" w:cstheme="minorHAnsi"/>
          <w:szCs w:val="22"/>
          <w:lang w:eastAsia="en-AU"/>
        </w:rPr>
        <w:t xml:space="preserve">was a significant legislative reform that modernised </w:t>
      </w:r>
      <w:r w:rsidR="00CB7C3E">
        <w:rPr>
          <w:rFonts w:eastAsia="Times New Roman" w:cstheme="minorHAnsi"/>
          <w:szCs w:val="22"/>
          <w:lang w:eastAsia="en-AU"/>
        </w:rPr>
        <w:t>SA</w:t>
      </w:r>
      <w:r w:rsidRPr="000C1A38">
        <w:rPr>
          <w:rFonts w:eastAsia="Times New Roman" w:cstheme="minorHAnsi"/>
          <w:szCs w:val="22"/>
          <w:lang w:eastAsia="en-AU"/>
        </w:rPr>
        <w:t>’s adoption framework and strengthened the legal safeguards governing adoption practice.</w:t>
      </w:r>
      <w:r w:rsidRPr="004F4863">
        <w:t xml:space="preserve"> </w:t>
      </w:r>
      <w:r w:rsidRPr="004F4863">
        <w:rPr>
          <w:rFonts w:eastAsia="Times New Roman" w:cstheme="minorHAnsi"/>
          <w:szCs w:val="22"/>
          <w:lang w:eastAsia="en-AU"/>
        </w:rPr>
        <w:t xml:space="preserve">By ensuring that overseas adoptions were subject to formal legal scrutiny, government oversight and child welfare safeguards, the legislation helped align </w:t>
      </w:r>
      <w:r w:rsidR="00CB7C3E">
        <w:rPr>
          <w:rFonts w:eastAsia="Times New Roman" w:cstheme="minorHAnsi"/>
          <w:szCs w:val="22"/>
          <w:lang w:eastAsia="en-AU"/>
        </w:rPr>
        <w:t>SA</w:t>
      </w:r>
      <w:r w:rsidRPr="004F4863">
        <w:rPr>
          <w:rFonts w:eastAsia="Times New Roman" w:cstheme="minorHAnsi"/>
          <w:szCs w:val="22"/>
          <w:lang w:eastAsia="en-AU"/>
        </w:rPr>
        <w:t xml:space="preserve"> adoption practice with emerging </w:t>
      </w:r>
      <w:r w:rsidRPr="00482C34">
        <w:rPr>
          <w:lang w:eastAsia="en-AU"/>
        </w:rPr>
        <w:t>national and international standards.</w:t>
      </w:r>
    </w:p>
    <w:p w14:paraId="6BBF2356" w14:textId="77777777" w:rsidR="00F03461" w:rsidRPr="00CF0360" w:rsidRDefault="00F03461" w:rsidP="00FD5D52">
      <w:pPr>
        <w:pStyle w:val="Heading4"/>
      </w:pPr>
      <w:r w:rsidRPr="00482C34">
        <w:t>1980s–1990s: Migration Regulations and Visa Controls</w:t>
      </w:r>
    </w:p>
    <w:p w14:paraId="1EBB9594" w14:textId="1D8731AD" w:rsidR="00F03461" w:rsidRPr="00EB01B0" w:rsidRDefault="00F03461" w:rsidP="001F35D3">
      <w:pPr>
        <w:rPr>
          <w:rFonts w:eastAsia="Times New Roman" w:cstheme="minorHAnsi"/>
          <w:szCs w:val="22"/>
          <w:lang w:eastAsia="en-AU"/>
        </w:rPr>
      </w:pPr>
      <w:r w:rsidRPr="00EB01B0">
        <w:rPr>
          <w:rFonts w:eastAsia="Times New Roman" w:cstheme="minorHAnsi"/>
          <w:szCs w:val="22"/>
          <w:lang w:eastAsia="en-AU"/>
        </w:rPr>
        <w:t xml:space="preserve">As </w:t>
      </w:r>
      <w:r w:rsidRPr="001F35D3">
        <w:t>intercountry adoptions increased, the Commonwealth strengthened immigration controls by modifying migration regulations to establish adoption</w:t>
      </w:r>
      <w:r w:rsidRPr="001F35D3">
        <w:noBreakHyphen/>
        <w:t>specific visa pathw</w:t>
      </w:r>
      <w:r w:rsidRPr="00EB01B0">
        <w:rPr>
          <w:rFonts w:eastAsia="Times New Roman" w:cstheme="minorHAnsi"/>
          <w:szCs w:val="22"/>
          <w:lang w:eastAsia="en-AU"/>
        </w:rPr>
        <w:t>ays. These regulations:</w:t>
      </w:r>
    </w:p>
    <w:p w14:paraId="1D6601A5" w14:textId="77777777" w:rsidR="00F03461" w:rsidRPr="00482C34" w:rsidRDefault="00F03461" w:rsidP="00482C34">
      <w:pPr>
        <w:pStyle w:val="ListParagraph"/>
      </w:pPr>
      <w:r w:rsidRPr="00482C34">
        <w:t>Required compliance with defined immigration criteria before an adopted child could enter Australia.</w:t>
      </w:r>
    </w:p>
    <w:p w14:paraId="6D59D73A" w14:textId="668987C5" w:rsidR="00F03461" w:rsidRPr="00482C34" w:rsidRDefault="00F03461" w:rsidP="00482C34">
      <w:pPr>
        <w:pStyle w:val="ListParagraph"/>
      </w:pPr>
      <w:r w:rsidRPr="00482C34">
        <w:t>Reinforced the Commonwealth’s guardianship function under the Immigration (Guardianship of Children) Act.</w:t>
      </w:r>
    </w:p>
    <w:p w14:paraId="2AA2C66E" w14:textId="77777777" w:rsidR="00F03461" w:rsidRPr="00482C34" w:rsidRDefault="00F03461" w:rsidP="00482C34">
      <w:pPr>
        <w:pStyle w:val="ListParagraph"/>
      </w:pPr>
      <w:r w:rsidRPr="00482C34">
        <w:t>Supported states by regulating the lawful entry of children adopted overseas.</w:t>
      </w:r>
    </w:p>
    <w:p w14:paraId="41A33544" w14:textId="77777777" w:rsidR="00F03461" w:rsidRDefault="00F03461" w:rsidP="001F35D3">
      <w:pPr>
        <w:rPr>
          <w:rFonts w:eastAsia="Times New Roman" w:cstheme="minorHAnsi"/>
          <w:szCs w:val="22"/>
          <w:lang w:eastAsia="en-AU"/>
        </w:rPr>
      </w:pPr>
      <w:r w:rsidRPr="00EB01B0">
        <w:rPr>
          <w:rFonts w:eastAsia="Times New Roman" w:cstheme="minorHAnsi"/>
          <w:szCs w:val="22"/>
          <w:lang w:eastAsia="en-AU"/>
        </w:rPr>
        <w:t>This period marked growing Commonwealth involvement but not yet a national adoption authority.</w:t>
      </w:r>
    </w:p>
    <w:p w14:paraId="59A4D5AD" w14:textId="64F36301" w:rsidR="00F03461" w:rsidRDefault="00F03461" w:rsidP="001F35D3">
      <w:pPr>
        <w:rPr>
          <w:rFonts w:eastAsia="Times New Roman" w:cstheme="minorHAnsi"/>
          <w:szCs w:val="22"/>
          <w:lang w:eastAsia="en-AU"/>
        </w:rPr>
      </w:pPr>
      <w:r w:rsidRPr="00EA0F5D">
        <w:rPr>
          <w:rFonts w:eastAsia="Times New Roman" w:cstheme="minorHAnsi"/>
          <w:szCs w:val="22"/>
          <w:lang w:eastAsia="en-AU"/>
        </w:rPr>
        <w:lastRenderedPageBreak/>
        <w:t>The</w:t>
      </w:r>
      <w:r>
        <w:rPr>
          <w:rFonts w:eastAsia="Times New Roman" w:cstheme="minorHAnsi"/>
          <w:szCs w:val="22"/>
          <w:lang w:eastAsia="en-AU"/>
        </w:rPr>
        <w:t xml:space="preserve"> Australian Department of Immigration and Ethnic Affairs’</w:t>
      </w:r>
      <w:r w:rsidRPr="00EA0F5D">
        <w:rPr>
          <w:rFonts w:eastAsia="Times New Roman" w:cstheme="minorHAnsi"/>
          <w:szCs w:val="22"/>
          <w:lang w:eastAsia="en-AU"/>
        </w:rPr>
        <w:t xml:space="preserve"> </w:t>
      </w:r>
      <w:r>
        <w:rPr>
          <w:rFonts w:eastAsia="Times New Roman" w:cstheme="minorHAnsi"/>
          <w:szCs w:val="22"/>
          <w:lang w:eastAsia="en-AU"/>
        </w:rPr>
        <w:t>immigration</w:t>
      </w:r>
      <w:r w:rsidRPr="00EA0F5D">
        <w:rPr>
          <w:rFonts w:eastAsia="Times New Roman" w:cstheme="minorHAnsi"/>
          <w:szCs w:val="22"/>
          <w:lang w:eastAsia="en-AU"/>
        </w:rPr>
        <w:t xml:space="preserve"> policy </w:t>
      </w:r>
      <w:r>
        <w:rPr>
          <w:rFonts w:eastAsia="Times New Roman" w:cstheme="minorHAnsi"/>
          <w:szCs w:val="22"/>
          <w:lang w:eastAsia="en-AU"/>
        </w:rPr>
        <w:t xml:space="preserve">sought to </w:t>
      </w:r>
      <w:r w:rsidRPr="00EA0F5D">
        <w:rPr>
          <w:rFonts w:eastAsia="Times New Roman" w:cstheme="minorHAnsi"/>
          <w:szCs w:val="22"/>
          <w:lang w:eastAsia="en-AU"/>
        </w:rPr>
        <w:t xml:space="preserve">strengthen oversight of intercountry adoptions from countries such as </w:t>
      </w:r>
      <w:r>
        <w:rPr>
          <w:rFonts w:eastAsia="Times New Roman" w:cstheme="minorHAnsi"/>
          <w:szCs w:val="22"/>
          <w:lang w:eastAsia="en-AU"/>
        </w:rPr>
        <w:t>ROK</w:t>
      </w:r>
      <w:r w:rsidRPr="00EA0F5D">
        <w:rPr>
          <w:rFonts w:eastAsia="Times New Roman" w:cstheme="minorHAnsi"/>
          <w:szCs w:val="22"/>
          <w:lang w:eastAsia="en-AU"/>
        </w:rPr>
        <w:t xml:space="preserve"> by requiring </w:t>
      </w:r>
      <w:r>
        <w:rPr>
          <w:rFonts w:eastAsia="Times New Roman" w:cstheme="minorHAnsi"/>
          <w:szCs w:val="22"/>
          <w:lang w:eastAsia="en-AU"/>
        </w:rPr>
        <w:t xml:space="preserve">state and territory </w:t>
      </w:r>
      <w:r w:rsidRPr="00EA0F5D">
        <w:rPr>
          <w:rFonts w:eastAsia="Times New Roman" w:cstheme="minorHAnsi"/>
          <w:szCs w:val="22"/>
          <w:lang w:eastAsia="en-AU"/>
        </w:rPr>
        <w:t xml:space="preserve">approval </w:t>
      </w:r>
      <w:r>
        <w:rPr>
          <w:rFonts w:eastAsia="Times New Roman" w:cstheme="minorHAnsi"/>
          <w:szCs w:val="22"/>
          <w:lang w:eastAsia="en-AU"/>
        </w:rPr>
        <w:t>and</w:t>
      </w:r>
      <w:r w:rsidRPr="00EA0F5D">
        <w:rPr>
          <w:rFonts w:eastAsia="Times New Roman" w:cstheme="minorHAnsi"/>
          <w:szCs w:val="22"/>
          <w:lang w:eastAsia="en-AU"/>
        </w:rPr>
        <w:t xml:space="preserve"> assessment of adoptive parents</w:t>
      </w:r>
      <w:r>
        <w:rPr>
          <w:rFonts w:eastAsia="Times New Roman" w:cstheme="minorHAnsi"/>
          <w:szCs w:val="22"/>
          <w:lang w:eastAsia="en-AU"/>
        </w:rPr>
        <w:t xml:space="preserve">. It sets out recommended procedures for states and territories to follow prior to </w:t>
      </w:r>
      <w:r w:rsidRPr="00EA0F5D">
        <w:rPr>
          <w:rFonts w:eastAsia="Times New Roman" w:cstheme="minorHAnsi"/>
          <w:szCs w:val="22"/>
          <w:lang w:eastAsia="en-AU"/>
        </w:rPr>
        <w:t xml:space="preserve">authorisation of each individual child </w:t>
      </w:r>
      <w:r>
        <w:rPr>
          <w:rFonts w:eastAsia="Times New Roman" w:cstheme="minorHAnsi"/>
          <w:szCs w:val="22"/>
          <w:lang w:eastAsia="en-AU"/>
        </w:rPr>
        <w:t>visa by the Commonwealth</w:t>
      </w:r>
      <w:r w:rsidRPr="00EA0F5D">
        <w:rPr>
          <w:rFonts w:eastAsia="Times New Roman" w:cstheme="minorHAnsi"/>
          <w:szCs w:val="22"/>
          <w:lang w:eastAsia="en-AU"/>
        </w:rPr>
        <w:t xml:space="preserve"> before entry into Australia.</w:t>
      </w:r>
      <w:r>
        <w:rPr>
          <w:rStyle w:val="EndnoteReference"/>
          <w:rFonts w:eastAsia="Times New Roman" w:cstheme="minorHAnsi"/>
          <w:szCs w:val="22"/>
          <w:lang w:eastAsia="en-AU"/>
        </w:rPr>
        <w:endnoteReference w:id="99"/>
      </w:r>
    </w:p>
    <w:p w14:paraId="3C74ECC2" w14:textId="14539C1A" w:rsidR="00F03461" w:rsidRPr="005C0C21" w:rsidRDefault="00F03461" w:rsidP="001F35D3">
      <w:pPr>
        <w:rPr>
          <w:rFonts w:eastAsia="Times New Roman" w:cstheme="minorHAnsi"/>
          <w:szCs w:val="22"/>
          <w:lang w:eastAsia="en-AU"/>
        </w:rPr>
      </w:pPr>
      <w:r>
        <w:rPr>
          <w:rFonts w:eastAsia="Times New Roman" w:cstheme="minorHAnsi"/>
          <w:szCs w:val="22"/>
          <w:lang w:eastAsia="en-AU"/>
        </w:rPr>
        <w:t>“</w:t>
      </w:r>
      <w:r w:rsidRPr="005C0C21">
        <w:rPr>
          <w:rFonts w:eastAsia="Times New Roman" w:cstheme="minorHAnsi"/>
          <w:szCs w:val="22"/>
          <w:lang w:eastAsia="en-AU"/>
        </w:rPr>
        <w:t>Australian Procedures Relating to Placement of Children from Other Countries for Adoption" (1983) was issued by the Council of Australian Social Welfare Ministers to</w:t>
      </w:r>
      <w:r w:rsidR="0036287E">
        <w:rPr>
          <w:rFonts w:eastAsia="Times New Roman" w:cstheme="minorHAnsi"/>
          <w:szCs w:val="22"/>
          <w:lang w:eastAsia="en-AU"/>
        </w:rPr>
        <w:t> </w:t>
      </w:r>
      <w:r w:rsidRPr="005C0C21">
        <w:rPr>
          <w:rFonts w:eastAsia="Times New Roman" w:cstheme="minorHAnsi"/>
          <w:szCs w:val="22"/>
          <w:lang w:eastAsia="en-AU"/>
        </w:rPr>
        <w:t>establish nationally agreed procedures governing intercountry adoption in Australia. The</w:t>
      </w:r>
      <w:r w:rsidR="00532922">
        <w:rPr>
          <w:rFonts w:eastAsia="Times New Roman" w:cstheme="minorHAnsi"/>
          <w:szCs w:val="22"/>
          <w:lang w:eastAsia="en-AU"/>
        </w:rPr>
        <w:t> </w:t>
      </w:r>
      <w:r w:rsidRPr="005C0C21">
        <w:rPr>
          <w:rFonts w:eastAsia="Times New Roman" w:cstheme="minorHAnsi"/>
          <w:szCs w:val="22"/>
          <w:lang w:eastAsia="en-AU"/>
        </w:rPr>
        <w:t>document represents an important step in the development of Australia’s modern intercountry adoption system. It defined the respective roles of State and Territory adoption authorities, the Commonwealth Government, immigration authorities, overseas posts, overseas child welfare agencies and adoptive parents. The document introduced structured arrangements between Australian authorities and recognised overseas child welfare agencies, including the use of home study reports.</w:t>
      </w:r>
      <w:r>
        <w:rPr>
          <w:rStyle w:val="EndnoteReference"/>
          <w:rFonts w:eastAsia="Times New Roman" w:cstheme="minorHAnsi"/>
          <w:szCs w:val="22"/>
          <w:lang w:eastAsia="en-AU"/>
        </w:rPr>
        <w:endnoteReference w:id="100"/>
      </w:r>
    </w:p>
    <w:p w14:paraId="437E2ADA" w14:textId="620D97C8" w:rsidR="00F03461" w:rsidRDefault="00F03461" w:rsidP="001F35D3">
      <w:pPr>
        <w:rPr>
          <w:rFonts w:eastAsia="Times New Roman" w:cstheme="minorHAnsi"/>
          <w:szCs w:val="22"/>
          <w:lang w:eastAsia="en-AU"/>
        </w:rPr>
      </w:pPr>
      <w:r w:rsidRPr="005C0C21">
        <w:rPr>
          <w:rFonts w:eastAsia="Times New Roman" w:cstheme="minorHAnsi"/>
          <w:szCs w:val="22"/>
          <w:lang w:eastAsia="en-AU"/>
        </w:rPr>
        <w:t>The 1984 Department of Immigration and Ethnic Affairs Minute – Inter-Country Adoptions exposed the practical and legal challenges created by differing state and territory adoption laws. The paper identified inconsistencies in the recognition of overseas adoptions, guardianship arrangements, citizenship outcomes and migration requirements, often requiring Commonwealth officials to exercise significant discretion when assessing overseas adoption cases. It also highlighted growing concerns about independent overseas adoption arrangements and recommended stronger Commonwealth–state coordination, clearer legislative frameworks and formal government-to-government arrangements with overseas countries. These findings helped demonstrate the need for nationally consistent intercountry adoption procedures and contributed to later reforms aimed at harmonising adoption, migration and citizenship processes across Australia.</w:t>
      </w:r>
      <w:r>
        <w:rPr>
          <w:rStyle w:val="EndnoteReference"/>
          <w:rFonts w:eastAsia="Times New Roman" w:cstheme="minorHAnsi"/>
          <w:szCs w:val="22"/>
          <w:lang w:eastAsia="en-AU"/>
        </w:rPr>
        <w:endnoteReference w:id="101"/>
      </w:r>
    </w:p>
    <w:p w14:paraId="7593B34D" w14:textId="0C36901F" w:rsidR="00F03461" w:rsidRPr="00C7057D" w:rsidRDefault="00F03461" w:rsidP="001F35D3">
      <w:pPr>
        <w:rPr>
          <w:rFonts w:eastAsia="Times New Roman" w:cstheme="minorHAnsi"/>
          <w:szCs w:val="22"/>
          <w:lang w:eastAsia="en-AU"/>
        </w:rPr>
      </w:pPr>
      <w:r w:rsidRPr="00C7057D">
        <w:rPr>
          <w:rFonts w:eastAsia="Times New Roman" w:cstheme="minorHAnsi"/>
          <w:szCs w:val="22"/>
          <w:lang w:eastAsia="en-AU"/>
        </w:rPr>
        <w:t xml:space="preserve">Intercountry Adoption, </w:t>
      </w:r>
      <w:r>
        <w:rPr>
          <w:rFonts w:eastAsia="Times New Roman" w:cstheme="minorHAnsi"/>
          <w:szCs w:val="22"/>
          <w:lang w:eastAsia="en-AU"/>
        </w:rPr>
        <w:t xml:space="preserve">published by </w:t>
      </w:r>
      <w:r w:rsidRPr="00C7057D">
        <w:rPr>
          <w:rFonts w:eastAsia="Times New Roman" w:cstheme="minorHAnsi"/>
          <w:szCs w:val="22"/>
          <w:lang w:eastAsia="en-AU"/>
        </w:rPr>
        <w:t>International Social Service</w:t>
      </w:r>
      <w:r>
        <w:rPr>
          <w:rFonts w:eastAsia="Times New Roman" w:cstheme="minorHAnsi"/>
          <w:szCs w:val="22"/>
          <w:lang w:eastAsia="en-AU"/>
        </w:rPr>
        <w:t>,</w:t>
      </w:r>
      <w:r w:rsidRPr="00C7057D">
        <w:rPr>
          <w:rFonts w:eastAsia="Times New Roman" w:cstheme="minorHAnsi"/>
          <w:szCs w:val="22"/>
          <w:lang w:eastAsia="en-AU"/>
        </w:rPr>
        <w:t xml:space="preserve"> Australian Branch</w:t>
      </w:r>
      <w:r>
        <w:rPr>
          <w:rFonts w:eastAsia="Times New Roman" w:cstheme="minorHAnsi"/>
          <w:szCs w:val="22"/>
          <w:lang w:eastAsia="en-AU"/>
        </w:rPr>
        <w:t xml:space="preserve"> and the Department of Social Studies, University of Melbourne,</w:t>
      </w:r>
      <w:r w:rsidRPr="00C7057D">
        <w:rPr>
          <w:rFonts w:eastAsia="Times New Roman" w:cstheme="minorHAnsi"/>
          <w:szCs w:val="22"/>
          <w:lang w:eastAsia="en-AU"/>
        </w:rPr>
        <w:t xml:space="preserve"> brings together international principles, Australian policy guidance, state adoption criteria, and discussion of intercountry adoption practice in Australia during the mid-1980s. </w:t>
      </w:r>
      <w:r>
        <w:rPr>
          <w:rFonts w:eastAsia="Times New Roman" w:cstheme="minorHAnsi"/>
          <w:szCs w:val="22"/>
          <w:lang w:eastAsia="en-AU"/>
        </w:rPr>
        <w:t>The publication provides insight into contemporary attitudes towards intercountry adoption in 1986</w:t>
      </w:r>
      <w:r w:rsidR="00CB1E70">
        <w:rPr>
          <w:rFonts w:eastAsia="Times New Roman" w:cstheme="minorHAnsi"/>
          <w:szCs w:val="22"/>
          <w:lang w:eastAsia="en-AU"/>
        </w:rPr>
        <w:t>,</w:t>
      </w:r>
      <w:r>
        <w:rPr>
          <w:rFonts w:eastAsia="Times New Roman" w:cstheme="minorHAnsi"/>
          <w:szCs w:val="22"/>
          <w:lang w:eastAsia="en-AU"/>
        </w:rPr>
        <w:t xml:space="preserve"> </w:t>
      </w:r>
      <w:r w:rsidRPr="00C7057D">
        <w:rPr>
          <w:rFonts w:eastAsia="Times New Roman" w:cstheme="minorHAnsi"/>
          <w:szCs w:val="22"/>
          <w:lang w:eastAsia="en-AU"/>
        </w:rPr>
        <w:t>emphasis</w:t>
      </w:r>
      <w:r w:rsidR="00CB1E70">
        <w:rPr>
          <w:rFonts w:eastAsia="Times New Roman" w:cstheme="minorHAnsi"/>
          <w:szCs w:val="22"/>
          <w:lang w:eastAsia="en-AU"/>
        </w:rPr>
        <w:t>ing</w:t>
      </w:r>
      <w:r w:rsidRPr="00C7057D">
        <w:rPr>
          <w:rFonts w:eastAsia="Times New Roman" w:cstheme="minorHAnsi"/>
          <w:szCs w:val="22"/>
          <w:lang w:eastAsia="en-AU"/>
        </w:rPr>
        <w:t xml:space="preserve"> that the welfare and best interests of the child are paramount. Intercountry adoption should be considered only when suitable family or care options are not available within the child’s own country.</w:t>
      </w:r>
      <w:r>
        <w:rPr>
          <w:rStyle w:val="EndnoteReference"/>
          <w:rFonts w:eastAsia="Times New Roman" w:cstheme="minorHAnsi"/>
          <w:szCs w:val="22"/>
          <w:lang w:eastAsia="en-AU"/>
        </w:rPr>
        <w:endnoteReference w:id="102"/>
      </w:r>
    </w:p>
    <w:p w14:paraId="3BB38EF1" w14:textId="538D623E" w:rsidR="00F03461" w:rsidRPr="00EB01B0" w:rsidRDefault="00F03461" w:rsidP="001F35D3">
      <w:pPr>
        <w:rPr>
          <w:rFonts w:eastAsia="Times New Roman" w:cstheme="minorHAnsi"/>
          <w:szCs w:val="22"/>
          <w:lang w:eastAsia="en-AU"/>
        </w:rPr>
      </w:pPr>
      <w:r w:rsidRPr="00C7057D">
        <w:rPr>
          <w:rFonts w:eastAsia="Times New Roman" w:cstheme="minorHAnsi"/>
          <w:szCs w:val="22"/>
          <w:lang w:eastAsia="en-AU"/>
        </w:rPr>
        <w:t xml:space="preserve">The publication </w:t>
      </w:r>
      <w:r w:rsidR="00CB1E70" w:rsidRPr="00C7057D">
        <w:rPr>
          <w:rFonts w:eastAsia="Times New Roman" w:cstheme="minorHAnsi"/>
          <w:szCs w:val="22"/>
          <w:lang w:eastAsia="en-AU"/>
        </w:rPr>
        <w:t>advocate</w:t>
      </w:r>
      <w:r w:rsidR="00CB1E70">
        <w:rPr>
          <w:rFonts w:eastAsia="Times New Roman" w:cstheme="minorHAnsi"/>
          <w:szCs w:val="22"/>
          <w:lang w:eastAsia="en-AU"/>
        </w:rPr>
        <w:t>d</w:t>
      </w:r>
      <w:r w:rsidR="00CB1E70" w:rsidRPr="00C7057D">
        <w:rPr>
          <w:rFonts w:eastAsia="Times New Roman" w:cstheme="minorHAnsi"/>
          <w:szCs w:val="22"/>
          <w:lang w:eastAsia="en-AU"/>
        </w:rPr>
        <w:t xml:space="preserve"> </w:t>
      </w:r>
      <w:r w:rsidRPr="00C7057D">
        <w:rPr>
          <w:rFonts w:eastAsia="Times New Roman" w:cstheme="minorHAnsi"/>
          <w:szCs w:val="22"/>
          <w:lang w:eastAsia="en-AU"/>
        </w:rPr>
        <w:t>a cautious, regulated and child-centred approach to intercountry adoption, emphasising ethical practice, legal safeguards, cultural awareness, professional assessment, and protection of children from exploitation.</w:t>
      </w:r>
    </w:p>
    <w:p w14:paraId="4D0292E3" w14:textId="77777777" w:rsidR="00976FCC" w:rsidRDefault="00976FCC">
      <w:pPr>
        <w:spacing w:after="240"/>
        <w:rPr>
          <w:b/>
          <w:lang w:eastAsia="en-AU"/>
        </w:rPr>
      </w:pPr>
      <w:r>
        <w:rPr>
          <w:b/>
          <w:lang w:eastAsia="en-AU"/>
        </w:rPr>
        <w:br w:type="page"/>
      </w:r>
    </w:p>
    <w:p w14:paraId="2D3F3A3C" w14:textId="1CE309FB" w:rsidR="00F03461" w:rsidRPr="00CF0360" w:rsidRDefault="00F03461" w:rsidP="00FD5D52">
      <w:pPr>
        <w:pStyle w:val="Heading4"/>
      </w:pPr>
      <w:r w:rsidRPr="00482C34">
        <w:lastRenderedPageBreak/>
        <w:t xml:space="preserve">1993: National Minimum Principles in Adoption </w:t>
      </w:r>
    </w:p>
    <w:p w14:paraId="6DA9E30A" w14:textId="0553B80B" w:rsidR="00F03461" w:rsidRPr="00594545" w:rsidRDefault="00F03461" w:rsidP="001F35D3">
      <w:pPr>
        <w:rPr>
          <w:rFonts w:eastAsia="Times New Roman" w:cstheme="minorHAnsi"/>
          <w:szCs w:val="22"/>
          <w:lang w:eastAsia="en-AU"/>
        </w:rPr>
      </w:pPr>
      <w:r w:rsidRPr="00594545">
        <w:rPr>
          <w:rFonts w:eastAsia="Times New Roman" w:cstheme="minorHAnsi"/>
          <w:szCs w:val="22"/>
          <w:lang w:eastAsia="en-AU"/>
        </w:rPr>
        <w:t>The State and Territory representatives on the Intercountry Adoption Standing Sub</w:t>
      </w:r>
      <w:r w:rsidR="00532922">
        <w:rPr>
          <w:rFonts w:eastAsia="Times New Roman" w:cstheme="minorHAnsi"/>
          <w:szCs w:val="22"/>
          <w:lang w:eastAsia="en-AU"/>
        </w:rPr>
        <w:noBreakHyphen/>
      </w:r>
      <w:r w:rsidRPr="00594545">
        <w:rPr>
          <w:rFonts w:eastAsia="Times New Roman" w:cstheme="minorHAnsi"/>
          <w:szCs w:val="22"/>
          <w:lang w:eastAsia="en-AU"/>
        </w:rPr>
        <w:t>Committee endorsed ‘National Minimum Principles in Adoption’ to be implemented in</w:t>
      </w:r>
      <w:r w:rsidR="00532922">
        <w:rPr>
          <w:rFonts w:eastAsia="Times New Roman" w:cstheme="minorHAnsi"/>
          <w:szCs w:val="22"/>
          <w:lang w:eastAsia="en-AU"/>
        </w:rPr>
        <w:t> </w:t>
      </w:r>
      <w:r w:rsidRPr="00594545">
        <w:rPr>
          <w:rFonts w:eastAsia="Times New Roman" w:cstheme="minorHAnsi"/>
          <w:szCs w:val="22"/>
          <w:lang w:eastAsia="en-AU"/>
        </w:rPr>
        <w:t>each State and Territory’s legislation, policy and practice.</w:t>
      </w:r>
    </w:p>
    <w:p w14:paraId="7922EE9F" w14:textId="61A20758" w:rsidR="00F03461" w:rsidRPr="00EB01B0" w:rsidRDefault="00F03461" w:rsidP="001F35D3">
      <w:pPr>
        <w:rPr>
          <w:rFonts w:eastAsia="Times New Roman" w:cstheme="minorHAnsi"/>
          <w:szCs w:val="22"/>
          <w:lang w:eastAsia="en-AU"/>
        </w:rPr>
      </w:pPr>
      <w:r w:rsidRPr="00594545">
        <w:rPr>
          <w:rFonts w:eastAsia="Times New Roman" w:cstheme="minorHAnsi"/>
          <w:szCs w:val="22"/>
          <w:lang w:eastAsia="en-AU"/>
        </w:rPr>
        <w:t>The principles provided a comparative analysis (matrix) of state and territory adoption programs.</w:t>
      </w:r>
      <w:r w:rsidR="006A0F87">
        <w:rPr>
          <w:rFonts w:eastAsia="Times New Roman" w:cstheme="minorHAnsi"/>
          <w:szCs w:val="22"/>
          <w:lang w:eastAsia="en-AU"/>
        </w:rPr>
        <w:t xml:space="preserve"> </w:t>
      </w:r>
      <w:r w:rsidR="00725AAE" w:rsidRPr="00725AAE">
        <w:rPr>
          <w:rFonts w:eastAsia="Times New Roman" w:cstheme="minorHAnsi"/>
          <w:szCs w:val="22"/>
          <w:lang w:eastAsia="en-AU"/>
        </w:rPr>
        <w:t>The principles were intended to promote nationally consistent adoption policy and practices across Australia. While applying to adoption more broadly, the principles were significant for intercountry adoption, as responsibility was shared across Australian jurisdictions. The principles provided a framework for consistent decision making and administrative arrangements, helping to address differences in state and territory processes. This framework was important for maintaining confidence in Australia's intercountry adoption programs.</w:t>
      </w:r>
      <w:r w:rsidRPr="00EB01B0">
        <w:rPr>
          <w:rFonts w:eastAsia="Times New Roman" w:cstheme="minorHAnsi"/>
          <w:szCs w:val="22"/>
          <w:lang w:eastAsia="en-AU"/>
        </w:rPr>
        <w:t xml:space="preserve"> </w:t>
      </w:r>
    </w:p>
    <w:p w14:paraId="4C2951AE" w14:textId="79AAB990" w:rsidR="00F03461" w:rsidRPr="00CF0360" w:rsidRDefault="00F03461" w:rsidP="00FD5D52">
      <w:pPr>
        <w:pStyle w:val="Heading4"/>
      </w:pPr>
      <w:r w:rsidRPr="00482C34">
        <w:t>1998</w:t>
      </w:r>
      <w:r w:rsidR="00CB7C3E">
        <w:t>:</w:t>
      </w:r>
      <w:r w:rsidRPr="00482C34">
        <w:t xml:space="preserve"> Implementation of the Hague Convention</w:t>
      </w:r>
    </w:p>
    <w:p w14:paraId="682F6D3B" w14:textId="77C827F4" w:rsidR="00F03461" w:rsidRPr="00EB01B0" w:rsidRDefault="00F03461" w:rsidP="001F35D3">
      <w:pPr>
        <w:rPr>
          <w:rFonts w:eastAsia="Times New Roman" w:cstheme="minorHAnsi"/>
          <w:szCs w:val="22"/>
          <w:lang w:eastAsia="en-AU"/>
        </w:rPr>
      </w:pPr>
      <w:r w:rsidRPr="00EB01B0">
        <w:rPr>
          <w:rFonts w:eastAsia="Times New Roman" w:cstheme="minorHAnsi"/>
          <w:szCs w:val="22"/>
          <w:lang w:eastAsia="en-AU"/>
        </w:rPr>
        <w:t>A major shift occurred when Australia implemented the Hague Convention on Protection of Children and Co</w:t>
      </w:r>
      <w:r w:rsidRPr="00EB01B0">
        <w:rPr>
          <w:rFonts w:eastAsia="Times New Roman" w:cstheme="minorHAnsi"/>
          <w:szCs w:val="22"/>
          <w:lang w:eastAsia="en-AU"/>
        </w:rPr>
        <w:noBreakHyphen/>
        <w:t xml:space="preserve">operation in Respect of Intercountry Adoption </w:t>
      </w:r>
      <w:r>
        <w:rPr>
          <w:rFonts w:eastAsia="Times New Roman" w:cstheme="minorHAnsi"/>
          <w:szCs w:val="22"/>
          <w:lang w:eastAsia="en-AU"/>
        </w:rPr>
        <w:t xml:space="preserve">(Hague Convention) </w:t>
      </w:r>
      <w:r w:rsidRPr="00EB01B0">
        <w:rPr>
          <w:rFonts w:eastAsia="Times New Roman" w:cstheme="minorHAnsi"/>
          <w:szCs w:val="22"/>
          <w:lang w:eastAsia="en-AU"/>
        </w:rPr>
        <w:t>in</w:t>
      </w:r>
      <w:r w:rsidR="00532922">
        <w:rPr>
          <w:rFonts w:eastAsia="Times New Roman" w:cstheme="minorHAnsi"/>
          <w:szCs w:val="22"/>
          <w:lang w:eastAsia="en-AU"/>
        </w:rPr>
        <w:t> </w:t>
      </w:r>
      <w:r w:rsidRPr="00EB01B0">
        <w:rPr>
          <w:rFonts w:eastAsia="Times New Roman" w:cstheme="minorHAnsi"/>
          <w:szCs w:val="22"/>
          <w:lang w:eastAsia="en-AU"/>
        </w:rPr>
        <w:t xml:space="preserve">1998, with agreement from all states and territories. Hague </w:t>
      </w:r>
      <w:r>
        <w:rPr>
          <w:rFonts w:eastAsia="Times New Roman" w:cstheme="minorHAnsi"/>
          <w:szCs w:val="22"/>
          <w:lang w:eastAsia="en-AU"/>
        </w:rPr>
        <w:t xml:space="preserve">Convention </w:t>
      </w:r>
      <w:r w:rsidRPr="00EB01B0">
        <w:rPr>
          <w:rFonts w:eastAsia="Times New Roman" w:cstheme="minorHAnsi"/>
          <w:szCs w:val="22"/>
          <w:lang w:eastAsia="en-AU"/>
        </w:rPr>
        <w:t>implementation resulted in:</w:t>
      </w:r>
    </w:p>
    <w:p w14:paraId="7E7E5549" w14:textId="1854DAF3" w:rsidR="00F03461" w:rsidRPr="00482C34" w:rsidRDefault="00F03461" w:rsidP="00482C34">
      <w:pPr>
        <w:pStyle w:val="ListParagraph"/>
      </w:pPr>
      <w:r w:rsidRPr="00482C34">
        <w:t>Establishment of the Australian Central Authority (ACA) under the Family Law Act 1975. The ACA supports Australia's responsibilities under the Hague Convention, relationships with overseas countries, and has leadership on intercountry adoption policy.</w:t>
      </w:r>
    </w:p>
    <w:p w14:paraId="4F9ABE17" w14:textId="4672C4BF" w:rsidR="00F03461" w:rsidRPr="00482C34" w:rsidRDefault="00F03461" w:rsidP="00482C34">
      <w:pPr>
        <w:pStyle w:val="ListParagraph"/>
      </w:pPr>
      <w:r w:rsidRPr="00482C34">
        <w:t>Mandatory creation of State/Territory Central Authorities (STCAs) to support the adoption process in each state and territory.</w:t>
      </w:r>
    </w:p>
    <w:p w14:paraId="7E7B59D5" w14:textId="1343EE49" w:rsidR="00F03461" w:rsidRPr="00482C34" w:rsidRDefault="00F03461" w:rsidP="00482C34">
      <w:pPr>
        <w:pStyle w:val="ListParagraph"/>
      </w:pPr>
      <w:r w:rsidRPr="00482C34">
        <w:t xml:space="preserve">Introduction of uniform minimum safeguards aligned with Hague Convention principles, including: </w:t>
      </w:r>
    </w:p>
    <w:p w14:paraId="5D324CA5" w14:textId="77777777" w:rsidR="00F03461" w:rsidRPr="00EB01B0" w:rsidRDefault="00F03461">
      <w:pPr>
        <w:pStyle w:val="ListParagraph"/>
        <w:numPr>
          <w:ilvl w:val="1"/>
          <w:numId w:val="20"/>
        </w:numPr>
        <w:rPr>
          <w:rFonts w:eastAsia="Times New Roman" w:cstheme="minorHAnsi"/>
          <w:szCs w:val="22"/>
          <w:lang w:eastAsia="en-AU"/>
        </w:rPr>
      </w:pPr>
      <w:r w:rsidRPr="00EB01B0">
        <w:rPr>
          <w:rFonts w:eastAsia="Times New Roman" w:cstheme="minorHAnsi"/>
          <w:szCs w:val="22"/>
          <w:lang w:eastAsia="en-AU"/>
        </w:rPr>
        <w:t>subsidiarity</w:t>
      </w:r>
    </w:p>
    <w:p w14:paraId="6DB330FA" w14:textId="77777777" w:rsidR="00F03461" w:rsidRPr="00EB01B0" w:rsidRDefault="00F03461">
      <w:pPr>
        <w:pStyle w:val="ListParagraph"/>
        <w:numPr>
          <w:ilvl w:val="1"/>
          <w:numId w:val="20"/>
        </w:numPr>
        <w:rPr>
          <w:rFonts w:eastAsia="Times New Roman" w:cstheme="minorHAnsi"/>
          <w:szCs w:val="22"/>
          <w:lang w:eastAsia="en-AU"/>
        </w:rPr>
      </w:pPr>
      <w:r w:rsidRPr="00EB01B0">
        <w:rPr>
          <w:rFonts w:eastAsia="Times New Roman" w:cstheme="minorHAnsi"/>
          <w:szCs w:val="22"/>
          <w:lang w:eastAsia="en-AU"/>
        </w:rPr>
        <w:t>prohibition of improper financial gain</w:t>
      </w:r>
    </w:p>
    <w:p w14:paraId="0E6ADB43" w14:textId="77777777" w:rsidR="00F03461" w:rsidRPr="00EB01B0" w:rsidRDefault="00F03461">
      <w:pPr>
        <w:pStyle w:val="ListParagraph"/>
        <w:numPr>
          <w:ilvl w:val="1"/>
          <w:numId w:val="20"/>
        </w:numPr>
        <w:rPr>
          <w:rFonts w:eastAsia="Times New Roman" w:cstheme="minorHAnsi"/>
          <w:szCs w:val="22"/>
          <w:lang w:eastAsia="en-AU"/>
        </w:rPr>
      </w:pPr>
      <w:r w:rsidRPr="00EB01B0">
        <w:rPr>
          <w:rFonts w:eastAsia="Times New Roman" w:cstheme="minorHAnsi"/>
          <w:szCs w:val="22"/>
          <w:lang w:eastAsia="en-AU"/>
        </w:rPr>
        <w:t>accreditation of agencies</w:t>
      </w:r>
    </w:p>
    <w:p w14:paraId="346A574E" w14:textId="77777777" w:rsidR="00F03461" w:rsidRPr="00EB01B0" w:rsidRDefault="00F03461">
      <w:pPr>
        <w:pStyle w:val="ListParagraph"/>
        <w:numPr>
          <w:ilvl w:val="1"/>
          <w:numId w:val="20"/>
        </w:numPr>
        <w:rPr>
          <w:rFonts w:eastAsia="Times New Roman" w:cstheme="minorHAnsi"/>
          <w:szCs w:val="22"/>
          <w:lang w:eastAsia="en-AU"/>
        </w:rPr>
      </w:pPr>
      <w:r w:rsidRPr="00EB01B0">
        <w:rPr>
          <w:rFonts w:eastAsia="Times New Roman" w:cstheme="minorHAnsi"/>
          <w:szCs w:val="22"/>
          <w:lang w:eastAsia="en-AU"/>
        </w:rPr>
        <w:t>informed consent requirements</w:t>
      </w:r>
    </w:p>
    <w:p w14:paraId="6EA42D7D" w14:textId="77777777" w:rsidR="00F03461" w:rsidRPr="00EB01B0" w:rsidRDefault="00F03461">
      <w:pPr>
        <w:pStyle w:val="ListParagraph"/>
        <w:numPr>
          <w:ilvl w:val="1"/>
          <w:numId w:val="20"/>
        </w:numPr>
        <w:rPr>
          <w:rFonts w:eastAsia="Times New Roman" w:cstheme="minorHAnsi"/>
          <w:szCs w:val="22"/>
          <w:lang w:eastAsia="en-AU"/>
        </w:rPr>
      </w:pPr>
      <w:r w:rsidRPr="00EB01B0">
        <w:rPr>
          <w:rFonts w:eastAsia="Times New Roman" w:cstheme="minorHAnsi"/>
          <w:szCs w:val="22"/>
          <w:lang w:eastAsia="en-AU"/>
        </w:rPr>
        <w:t>cross</w:t>
      </w:r>
      <w:r w:rsidRPr="00EB01B0">
        <w:rPr>
          <w:rFonts w:eastAsia="Times New Roman" w:cstheme="minorHAnsi"/>
          <w:szCs w:val="22"/>
          <w:lang w:eastAsia="en-AU"/>
        </w:rPr>
        <w:noBreakHyphen/>
        <w:t>border cooperation mechanisms.</w:t>
      </w:r>
    </w:p>
    <w:p w14:paraId="5242E025" w14:textId="7373113C" w:rsidR="00F03461" w:rsidRPr="00EB01B0" w:rsidRDefault="00F03461" w:rsidP="00F46A3A">
      <w:pPr>
        <w:pStyle w:val="BlockquotePullouttext"/>
        <w:rPr>
          <w:rFonts w:cstheme="minorHAnsi"/>
          <w:szCs w:val="22"/>
        </w:rPr>
      </w:pPr>
      <w:r w:rsidRPr="00EB01B0">
        <w:t xml:space="preserve">At that time, the AGD’s role was limited to ensuring that Australia </w:t>
      </w:r>
      <w:proofErr w:type="gramStart"/>
      <w:r w:rsidRPr="00EB01B0">
        <w:t>as a whole met</w:t>
      </w:r>
      <w:proofErr w:type="gramEnd"/>
      <w:r w:rsidRPr="00EB01B0">
        <w:t xml:space="preserve"> its obligations under the convention and performing minor functions as the Australian central authority. State and territory departments were also designated as central authorities under the convention, and different jurisdictions took the 'lead state' role in managing </w:t>
      </w:r>
      <w:proofErr w:type="gramStart"/>
      <w:r w:rsidRPr="00EB01B0">
        <w:t>particular country</w:t>
      </w:r>
      <w:proofErr w:type="gramEnd"/>
      <w:r w:rsidRPr="00EB01B0">
        <w:t xml:space="preserve"> programs.</w:t>
      </w:r>
      <w:r w:rsidRPr="00DC2B81">
        <w:rPr>
          <w:rStyle w:val="EndnoteReference"/>
          <w:rFonts w:cstheme="minorHAnsi"/>
          <w:iCs w:val="0"/>
          <w:szCs w:val="22"/>
        </w:rPr>
        <w:endnoteReference w:id="103"/>
      </w:r>
    </w:p>
    <w:p w14:paraId="671812F3" w14:textId="76C9EAD9" w:rsidR="00F03461" w:rsidRPr="00EB01B0" w:rsidRDefault="00F03461" w:rsidP="00F46A3A">
      <w:pPr>
        <w:rPr>
          <w:rFonts w:eastAsiaTheme="majorEastAsia" w:cstheme="minorHAnsi"/>
          <w:b/>
          <w:color w:val="005A70" w:themeColor="accent1"/>
          <w:szCs w:val="22"/>
        </w:rPr>
      </w:pPr>
      <w:r w:rsidRPr="00EB01B0">
        <w:rPr>
          <w:rFonts w:eastAsia="Times New Roman" w:cstheme="minorHAnsi"/>
          <w:szCs w:val="22"/>
          <w:lang w:eastAsia="en-AU"/>
        </w:rPr>
        <w:t>This marked Australia’s transition from a state</w:t>
      </w:r>
      <w:r w:rsidRPr="00EB01B0">
        <w:rPr>
          <w:rFonts w:eastAsia="Times New Roman" w:cstheme="minorHAnsi"/>
          <w:szCs w:val="22"/>
          <w:lang w:eastAsia="en-AU"/>
        </w:rPr>
        <w:noBreakHyphen/>
        <w:t xml:space="preserve">driven system to a nationally coordinated </w:t>
      </w:r>
      <w:r>
        <w:rPr>
          <w:rFonts w:eastAsia="Times New Roman" w:cstheme="minorHAnsi"/>
          <w:szCs w:val="22"/>
          <w:lang w:eastAsia="en-AU"/>
        </w:rPr>
        <w:t>intercountry adoption</w:t>
      </w:r>
      <w:r w:rsidRPr="00EB01B0">
        <w:rPr>
          <w:rFonts w:eastAsia="Times New Roman" w:cstheme="minorHAnsi"/>
          <w:szCs w:val="22"/>
          <w:lang w:eastAsia="en-AU"/>
        </w:rPr>
        <w:t xml:space="preserve"> framework.</w:t>
      </w:r>
      <w:r w:rsidRPr="00EB01B0">
        <w:rPr>
          <w:rFonts w:eastAsia="Times New Roman" w:cstheme="minorHAnsi"/>
          <w:i/>
          <w:szCs w:val="22"/>
          <w:lang w:eastAsia="en-AU"/>
        </w:rPr>
        <w:t xml:space="preserve"> </w:t>
      </w:r>
      <w:r w:rsidRPr="00EB01B0">
        <w:rPr>
          <w:rFonts w:cstheme="minorHAnsi"/>
          <w:szCs w:val="22"/>
        </w:rPr>
        <w:br w:type="page"/>
      </w:r>
    </w:p>
    <w:p w14:paraId="3B284484" w14:textId="5C8E1A6B" w:rsidR="00F03461" w:rsidRPr="00EB01B0" w:rsidRDefault="00F03461" w:rsidP="00C0208B">
      <w:pPr>
        <w:pStyle w:val="Heading2"/>
        <w:rPr>
          <w:rFonts w:asciiTheme="minorHAnsi" w:hAnsiTheme="minorHAnsi" w:cstheme="minorHAnsi"/>
          <w:sz w:val="22"/>
          <w:szCs w:val="22"/>
        </w:rPr>
      </w:pPr>
      <w:bookmarkStart w:id="26" w:name="_Toc238664310"/>
      <w:r w:rsidRPr="005D394C">
        <w:rPr>
          <w:rFonts w:asciiTheme="minorHAnsi" w:hAnsiTheme="minorHAnsi" w:cstheme="minorHAnsi"/>
        </w:rPr>
        <w:lastRenderedPageBreak/>
        <w:t>Chapte</w:t>
      </w:r>
      <w:r w:rsidR="00B075C8">
        <w:rPr>
          <w:rFonts w:asciiTheme="minorHAnsi" w:hAnsiTheme="minorHAnsi" w:cstheme="minorHAnsi"/>
        </w:rPr>
        <w:t xml:space="preserve">r </w:t>
      </w:r>
      <w:r w:rsidR="00225282">
        <w:rPr>
          <w:rFonts w:asciiTheme="minorHAnsi" w:hAnsiTheme="minorHAnsi" w:cstheme="minorHAnsi"/>
        </w:rPr>
        <w:t>4</w:t>
      </w:r>
      <w:r w:rsidR="00B075C8">
        <w:rPr>
          <w:rFonts w:asciiTheme="minorHAnsi" w:hAnsiTheme="minorHAnsi" w:cstheme="minorHAnsi"/>
        </w:rPr>
        <w:t xml:space="preserve"> – Stage 1 Investigation Process</w:t>
      </w:r>
      <w:bookmarkEnd w:id="26"/>
    </w:p>
    <w:p w14:paraId="44DA2FF7" w14:textId="52987288" w:rsidR="00F03461" w:rsidRPr="00A72CDE" w:rsidRDefault="00F03461" w:rsidP="00BA6F8A">
      <w:pPr>
        <w:pStyle w:val="Heading3"/>
      </w:pPr>
      <w:bookmarkStart w:id="27" w:name="_Toc238664311"/>
      <w:r w:rsidRPr="00A72CDE">
        <w:t>Investigation Process</w:t>
      </w:r>
      <w:r w:rsidR="006B066E">
        <w:t xml:space="preserve"> – Commonwealth agencies</w:t>
      </w:r>
      <w:bookmarkEnd w:id="27"/>
    </w:p>
    <w:p w14:paraId="5D527CDE" w14:textId="3D6EA851" w:rsidR="00F03461" w:rsidRDefault="00F03461" w:rsidP="00460E79">
      <w:r>
        <w:t>Four Commonwealth departments with historical involvement in ROK-Australia intercountry adoption were asked to provide any documents and data that may be of relevance to the Investigation. Information was requested from:</w:t>
      </w:r>
    </w:p>
    <w:p w14:paraId="29DD2C26" w14:textId="1AD8F7B7" w:rsidR="00F03461" w:rsidRPr="00482C34" w:rsidRDefault="00F03461" w:rsidP="00FD5D52">
      <w:pPr>
        <w:pStyle w:val="Heading4"/>
      </w:pPr>
      <w:r w:rsidRPr="00482C34">
        <w:t>Attorney General’s Department (AGD)</w:t>
      </w:r>
    </w:p>
    <w:p w14:paraId="5AAF418B" w14:textId="593C0E41" w:rsidR="00F03461" w:rsidRDefault="00F03461" w:rsidP="00482C34">
      <w:pPr>
        <w:pStyle w:val="ListParagraph"/>
        <w:rPr>
          <w:rFonts w:cstheme="minorHAnsi"/>
          <w:szCs w:val="22"/>
        </w:rPr>
      </w:pPr>
      <w:r w:rsidRPr="0047348C">
        <w:rPr>
          <w:rFonts w:cstheme="minorHAnsi"/>
          <w:szCs w:val="22"/>
        </w:rPr>
        <w:t xml:space="preserve">Context and background documents for Australia’s ratification of the Hague Convention on Protection of Children and Co-operation in Respect of Intercountry Adoption, including any information which indicates ratification was borne out of specific concerns around intercountry adoptions generally, and specifically adoptions from the </w:t>
      </w:r>
      <w:r>
        <w:rPr>
          <w:rFonts w:cstheme="minorHAnsi"/>
          <w:szCs w:val="22"/>
        </w:rPr>
        <w:t>ROK</w:t>
      </w:r>
      <w:r w:rsidRPr="0047348C">
        <w:rPr>
          <w:rFonts w:cstheme="minorHAnsi"/>
          <w:szCs w:val="22"/>
        </w:rPr>
        <w:t xml:space="preserve"> to Australia. </w:t>
      </w:r>
    </w:p>
    <w:p w14:paraId="5EDA40AB" w14:textId="4E0A0484" w:rsidR="00F03461" w:rsidRPr="00482C34" w:rsidRDefault="00F03461" w:rsidP="00FD5D52">
      <w:pPr>
        <w:pStyle w:val="Heading4"/>
      </w:pPr>
      <w:r w:rsidRPr="00482C34">
        <w:t>Department of Foreign Affairs and Trade (DFAT)</w:t>
      </w:r>
    </w:p>
    <w:p w14:paraId="0441F514" w14:textId="59B73193" w:rsidR="00F03461" w:rsidRPr="00760A25" w:rsidRDefault="00F03461" w:rsidP="00482C34">
      <w:pPr>
        <w:pStyle w:val="ListParagraph"/>
        <w:rPr>
          <w:rFonts w:cstheme="minorHAnsi"/>
          <w:szCs w:val="22"/>
        </w:rPr>
      </w:pPr>
      <w:r w:rsidRPr="00760A25">
        <w:rPr>
          <w:rFonts w:cstheme="minorHAnsi"/>
          <w:szCs w:val="22"/>
        </w:rPr>
        <w:t xml:space="preserve">Context and background documents for Australia’s ratification of the Hague Convention on Protection of Children and Co-operation in Respect of Intercountry Adoption, including whether there is any information which indicates ratification was borne out of specific concerns around intercountry adoptions generally, and specifically adoptions from the </w:t>
      </w:r>
      <w:r>
        <w:rPr>
          <w:rFonts w:cstheme="minorHAnsi"/>
          <w:szCs w:val="22"/>
        </w:rPr>
        <w:t>ROK</w:t>
      </w:r>
      <w:r w:rsidRPr="00760A25">
        <w:rPr>
          <w:rFonts w:cstheme="minorHAnsi"/>
          <w:szCs w:val="22"/>
        </w:rPr>
        <w:t xml:space="preserve"> to Australia. </w:t>
      </w:r>
    </w:p>
    <w:p w14:paraId="7163B8D5" w14:textId="14E488CF" w:rsidR="00F03461" w:rsidRPr="00760A25" w:rsidRDefault="00F03461" w:rsidP="00482C34">
      <w:pPr>
        <w:pStyle w:val="ListParagraph"/>
        <w:rPr>
          <w:rFonts w:cstheme="minorHAnsi"/>
          <w:szCs w:val="22"/>
        </w:rPr>
      </w:pPr>
      <w:r w:rsidRPr="00760A25">
        <w:rPr>
          <w:rFonts w:cstheme="minorHAnsi"/>
          <w:szCs w:val="22"/>
        </w:rPr>
        <w:t xml:space="preserve">Any information or documents on historical engagement Post and DFAT had with adoptive parents, </w:t>
      </w:r>
      <w:r>
        <w:rPr>
          <w:rFonts w:cstheme="minorHAnsi"/>
          <w:szCs w:val="22"/>
        </w:rPr>
        <w:t>ESWS</w:t>
      </w:r>
      <w:r w:rsidRPr="00760A25">
        <w:rPr>
          <w:rFonts w:cstheme="minorHAnsi"/>
          <w:szCs w:val="22"/>
        </w:rPr>
        <w:t xml:space="preserve"> or the ROK Government which raised concerns with adoption practices (and if so, any information on actions taken to respond to these concerns)</w:t>
      </w:r>
      <w:r>
        <w:rPr>
          <w:rFonts w:cstheme="minorHAnsi"/>
          <w:szCs w:val="22"/>
        </w:rPr>
        <w:t>.</w:t>
      </w:r>
    </w:p>
    <w:p w14:paraId="19B6C8E7" w14:textId="7BE4D464" w:rsidR="00F03461" w:rsidRPr="00760A25" w:rsidRDefault="00F03461" w:rsidP="00482C34">
      <w:pPr>
        <w:pStyle w:val="ListParagraph"/>
        <w:rPr>
          <w:rFonts w:cstheme="minorHAnsi"/>
          <w:szCs w:val="22"/>
        </w:rPr>
      </w:pPr>
      <w:r w:rsidRPr="00760A25">
        <w:rPr>
          <w:rFonts w:cstheme="minorHAnsi"/>
          <w:szCs w:val="22"/>
        </w:rPr>
        <w:t>Any policies or procedures outlining Post’s role in intercount</w:t>
      </w:r>
      <w:r w:rsidR="009E5D49">
        <w:rPr>
          <w:rFonts w:cstheme="minorHAnsi"/>
          <w:szCs w:val="22"/>
        </w:rPr>
        <w:t>r</w:t>
      </w:r>
      <w:r w:rsidRPr="00760A25">
        <w:rPr>
          <w:rFonts w:cstheme="minorHAnsi"/>
          <w:szCs w:val="22"/>
        </w:rPr>
        <w:t>y adoptions</w:t>
      </w:r>
      <w:r>
        <w:rPr>
          <w:rFonts w:cstheme="minorHAnsi"/>
          <w:szCs w:val="22"/>
        </w:rPr>
        <w:t>.</w:t>
      </w:r>
    </w:p>
    <w:p w14:paraId="3315C5DE" w14:textId="764FEE5E" w:rsidR="00F03461" w:rsidRPr="00760A25" w:rsidRDefault="00F03461" w:rsidP="00482C34">
      <w:pPr>
        <w:pStyle w:val="ListParagraph"/>
        <w:rPr>
          <w:rFonts w:cstheme="minorHAnsi"/>
          <w:szCs w:val="22"/>
        </w:rPr>
      </w:pPr>
      <w:r w:rsidRPr="00760A25">
        <w:rPr>
          <w:rFonts w:cstheme="minorHAnsi"/>
          <w:szCs w:val="22"/>
        </w:rPr>
        <w:t xml:space="preserve">Any cables during the relevant period that raised possible issues with intercountry adoption (especially the </w:t>
      </w:r>
      <w:r>
        <w:rPr>
          <w:rFonts w:cstheme="minorHAnsi"/>
          <w:szCs w:val="22"/>
        </w:rPr>
        <w:t>ROK</w:t>
      </w:r>
      <w:r w:rsidRPr="00760A25">
        <w:rPr>
          <w:rFonts w:cstheme="minorHAnsi"/>
          <w:szCs w:val="22"/>
        </w:rPr>
        <w:t xml:space="preserve"> program), and any actions taken</w:t>
      </w:r>
      <w:r>
        <w:rPr>
          <w:rFonts w:cstheme="minorHAnsi"/>
          <w:szCs w:val="22"/>
        </w:rPr>
        <w:t>.</w:t>
      </w:r>
    </w:p>
    <w:p w14:paraId="0B55C792" w14:textId="29E08DCB" w:rsidR="00F03461" w:rsidRPr="00482C34" w:rsidRDefault="00F03461" w:rsidP="00FD5D52">
      <w:pPr>
        <w:pStyle w:val="Heading4"/>
      </w:pPr>
      <w:r w:rsidRPr="00482C34">
        <w:t>Department of Home Affairs (Home Affairs)</w:t>
      </w:r>
    </w:p>
    <w:p w14:paraId="34192F6B" w14:textId="77777777" w:rsidR="00F03461" w:rsidRDefault="00F03461" w:rsidP="00482C34">
      <w:pPr>
        <w:pStyle w:val="ListParagraph"/>
        <w:rPr>
          <w:rFonts w:cstheme="minorHAnsi"/>
          <w:szCs w:val="22"/>
        </w:rPr>
      </w:pPr>
      <w:r w:rsidRPr="00A72CDE">
        <w:rPr>
          <w:rFonts w:cstheme="minorHAnsi"/>
          <w:szCs w:val="22"/>
        </w:rPr>
        <w:t>Any information or documents</w:t>
      </w:r>
      <w:r>
        <w:rPr>
          <w:rFonts w:cstheme="minorHAnsi"/>
          <w:szCs w:val="22"/>
        </w:rPr>
        <w:t xml:space="preserve"> </w:t>
      </w:r>
      <w:r w:rsidRPr="00A72CDE">
        <w:rPr>
          <w:rFonts w:cstheme="minorHAnsi"/>
          <w:szCs w:val="22"/>
        </w:rPr>
        <w:t xml:space="preserve">related to </w:t>
      </w:r>
    </w:p>
    <w:p w14:paraId="40CA037D" w14:textId="5EE94ADD" w:rsidR="00F03461" w:rsidRPr="000264A6" w:rsidRDefault="00F03461">
      <w:pPr>
        <w:pStyle w:val="ListParagraph"/>
        <w:numPr>
          <w:ilvl w:val="1"/>
          <w:numId w:val="20"/>
        </w:numPr>
      </w:pPr>
      <w:r w:rsidRPr="000264A6">
        <w:t>the 1977-1981 Intercountry Adoption Committee, responsible to the Council of Social Welfare Ministers</w:t>
      </w:r>
    </w:p>
    <w:p w14:paraId="71FDF220" w14:textId="34C2E139" w:rsidR="00F03461" w:rsidRPr="000264A6" w:rsidRDefault="00F03461">
      <w:pPr>
        <w:pStyle w:val="ListParagraph"/>
        <w:numPr>
          <w:ilvl w:val="1"/>
          <w:numId w:val="20"/>
        </w:numPr>
      </w:pPr>
      <w:r w:rsidRPr="000264A6">
        <w:t>the ‘Joint Working Party on Intercountry Adoption’ established in 1984 by the Social Welfare Minister’s Council</w:t>
      </w:r>
    </w:p>
    <w:p w14:paraId="6C513652" w14:textId="15DFEAD5" w:rsidR="00F03461" w:rsidRPr="000264A6" w:rsidRDefault="00F03461">
      <w:pPr>
        <w:pStyle w:val="ListParagraph"/>
        <w:numPr>
          <w:ilvl w:val="1"/>
          <w:numId w:val="20"/>
        </w:numPr>
      </w:pPr>
      <w:r w:rsidRPr="000264A6">
        <w:t>the ‘Standing Sub</w:t>
      </w:r>
      <w:r w:rsidRPr="000264A6">
        <w:noBreakHyphen/>
        <w:t xml:space="preserve">Committee on Intercountry Adoption’ </w:t>
      </w:r>
    </w:p>
    <w:p w14:paraId="20F4AD4D" w14:textId="0AC9E16C" w:rsidR="00F03461" w:rsidRPr="00155FBD" w:rsidRDefault="00670C88" w:rsidP="00482C34">
      <w:pPr>
        <w:pStyle w:val="ListParagraph"/>
      </w:pPr>
      <w:r>
        <w:rPr>
          <w:rFonts w:cstheme="minorHAnsi"/>
          <w:szCs w:val="22"/>
        </w:rPr>
        <w:t xml:space="preserve">A copy of the </w:t>
      </w:r>
      <w:r w:rsidR="006F4ED8">
        <w:rPr>
          <w:rFonts w:cstheme="minorHAnsi"/>
          <w:szCs w:val="22"/>
        </w:rPr>
        <w:t>Report to the Council of Social Welfare Ministers and the Minister for Immigration and Ethnic Affairs of the Joint Committee on Intercountry Adoption</w:t>
      </w:r>
      <w:r w:rsidR="009172ED">
        <w:rPr>
          <w:rFonts w:cstheme="minorHAnsi"/>
          <w:szCs w:val="22"/>
        </w:rPr>
        <w:t>.</w:t>
      </w:r>
      <w:r w:rsidR="00D95800">
        <w:rPr>
          <w:rFonts w:cstheme="minorHAnsi"/>
          <w:szCs w:val="22"/>
        </w:rPr>
        <w:t xml:space="preserve"> </w:t>
      </w:r>
      <w:r w:rsidR="00F03461" w:rsidRPr="00A72CDE">
        <w:rPr>
          <w:rFonts w:cstheme="minorHAnsi"/>
          <w:szCs w:val="22"/>
        </w:rPr>
        <w:t xml:space="preserve"> </w:t>
      </w:r>
    </w:p>
    <w:p w14:paraId="24B4D598" w14:textId="1EC7F4B2" w:rsidR="00F03461" w:rsidRPr="00A72CDE" w:rsidRDefault="00F03461" w:rsidP="00482C34">
      <w:pPr>
        <w:pStyle w:val="ListParagraph"/>
        <w:rPr>
          <w:rFonts w:cstheme="minorHAnsi"/>
          <w:szCs w:val="22"/>
        </w:rPr>
      </w:pPr>
      <w:r>
        <w:rPr>
          <w:rFonts w:cstheme="minorHAnsi"/>
          <w:szCs w:val="22"/>
        </w:rPr>
        <w:t>A copy of the</w:t>
      </w:r>
      <w:r w:rsidRPr="00A72CDE">
        <w:rPr>
          <w:rFonts w:cstheme="minorHAnsi"/>
          <w:szCs w:val="22"/>
        </w:rPr>
        <w:t xml:space="preserve"> first report of the Working Party</w:t>
      </w:r>
      <w:r>
        <w:rPr>
          <w:rFonts w:cstheme="minorHAnsi"/>
          <w:szCs w:val="22"/>
        </w:rPr>
        <w:t xml:space="preserve"> that</w:t>
      </w:r>
      <w:r w:rsidRPr="00A72CDE">
        <w:rPr>
          <w:rFonts w:cstheme="minorHAnsi"/>
          <w:szCs w:val="22"/>
        </w:rPr>
        <w:t xml:space="preserve"> was received by the Council at its meeting in April 1986. </w:t>
      </w:r>
    </w:p>
    <w:p w14:paraId="5A466D9E" w14:textId="2DDA928D" w:rsidR="00F03461" w:rsidRDefault="00F03461" w:rsidP="00482C34">
      <w:pPr>
        <w:pStyle w:val="ListParagraph"/>
        <w:rPr>
          <w:rFonts w:cstheme="minorHAnsi"/>
          <w:szCs w:val="22"/>
        </w:rPr>
      </w:pPr>
      <w:r w:rsidRPr="00A72CDE">
        <w:rPr>
          <w:rFonts w:cstheme="minorHAnsi"/>
          <w:szCs w:val="22"/>
        </w:rPr>
        <w:t xml:space="preserve">Any other policy or procedural documents that are available </w:t>
      </w:r>
      <w:r>
        <w:rPr>
          <w:rFonts w:cstheme="minorHAnsi"/>
          <w:szCs w:val="22"/>
        </w:rPr>
        <w:t>which</w:t>
      </w:r>
      <w:r w:rsidRPr="00A72CDE">
        <w:rPr>
          <w:rFonts w:cstheme="minorHAnsi"/>
          <w:szCs w:val="22"/>
        </w:rPr>
        <w:t xml:space="preserve"> relate to the Immigration Minister’s historical guardianship role for intercountry adoptees</w:t>
      </w:r>
      <w:r>
        <w:rPr>
          <w:rFonts w:cstheme="minorHAnsi"/>
          <w:szCs w:val="22"/>
        </w:rPr>
        <w:t>.</w:t>
      </w:r>
    </w:p>
    <w:p w14:paraId="2B1C12F7" w14:textId="2BFB0D99" w:rsidR="00F03461" w:rsidRPr="00482C34" w:rsidRDefault="00F03461" w:rsidP="00FD5D52">
      <w:pPr>
        <w:pStyle w:val="Heading4"/>
      </w:pPr>
      <w:r w:rsidRPr="00482C34">
        <w:lastRenderedPageBreak/>
        <w:t>Department of Social Services (DSS)</w:t>
      </w:r>
    </w:p>
    <w:p w14:paraId="1BEE2558" w14:textId="54B1B10D" w:rsidR="009C5689" w:rsidRDefault="00116F70" w:rsidP="00482C34">
      <w:pPr>
        <w:pStyle w:val="ListParagraph"/>
        <w:rPr>
          <w:rFonts w:cstheme="minorHAnsi"/>
          <w:szCs w:val="22"/>
        </w:rPr>
      </w:pPr>
      <w:r>
        <w:rPr>
          <w:rFonts w:cstheme="minorHAnsi"/>
          <w:szCs w:val="22"/>
        </w:rPr>
        <w:t>Examin</w:t>
      </w:r>
      <w:r w:rsidR="001E55DA">
        <w:rPr>
          <w:rFonts w:cstheme="minorHAnsi"/>
          <w:szCs w:val="22"/>
        </w:rPr>
        <w:t>ation</w:t>
      </w:r>
      <w:r w:rsidR="00F03461" w:rsidRPr="004078F5">
        <w:rPr>
          <w:rFonts w:cstheme="minorHAnsi"/>
          <w:szCs w:val="22"/>
        </w:rPr>
        <w:t xml:space="preserve"> of internal files </w:t>
      </w:r>
      <w:r w:rsidR="001E55DA">
        <w:rPr>
          <w:rFonts w:cstheme="minorHAnsi"/>
          <w:szCs w:val="22"/>
        </w:rPr>
        <w:t xml:space="preserve">to identify any relevant </w:t>
      </w:r>
      <w:r w:rsidR="00F03461" w:rsidRPr="004078F5">
        <w:rPr>
          <w:rFonts w:cstheme="minorHAnsi"/>
          <w:szCs w:val="22"/>
        </w:rPr>
        <w:t xml:space="preserve">records relating to the </w:t>
      </w:r>
      <w:r w:rsidR="001E55DA">
        <w:rPr>
          <w:rFonts w:cstheme="minorHAnsi"/>
          <w:szCs w:val="22"/>
        </w:rPr>
        <w:t>ROK</w:t>
      </w:r>
      <w:r w:rsidR="005B6A38">
        <w:rPr>
          <w:rFonts w:cstheme="minorHAnsi"/>
          <w:szCs w:val="22"/>
        </w:rPr>
        <w:noBreakHyphen/>
      </w:r>
      <w:r w:rsidR="001E55DA">
        <w:rPr>
          <w:rFonts w:cstheme="minorHAnsi"/>
          <w:szCs w:val="22"/>
        </w:rPr>
        <w:t xml:space="preserve">Australia </w:t>
      </w:r>
      <w:r w:rsidR="003D15E5">
        <w:rPr>
          <w:rFonts w:cstheme="minorHAnsi"/>
          <w:szCs w:val="22"/>
        </w:rPr>
        <w:t>intercountry adoption program during the period of the Investigation, including the ACA role</w:t>
      </w:r>
      <w:r w:rsidR="00F03461" w:rsidRPr="004078F5">
        <w:rPr>
          <w:rFonts w:cstheme="minorHAnsi"/>
          <w:szCs w:val="22"/>
        </w:rPr>
        <w:t xml:space="preserve">. </w:t>
      </w:r>
    </w:p>
    <w:p w14:paraId="1F1E03C1" w14:textId="7ABB45FE" w:rsidR="00F03461" w:rsidRDefault="008E39B9" w:rsidP="00482C34">
      <w:pPr>
        <w:pStyle w:val="ListParagraph"/>
        <w:rPr>
          <w:rFonts w:cstheme="minorHAnsi"/>
          <w:szCs w:val="22"/>
        </w:rPr>
      </w:pPr>
      <w:r>
        <w:rPr>
          <w:rFonts w:cstheme="minorHAnsi"/>
          <w:szCs w:val="22"/>
        </w:rPr>
        <w:t>AGD</w:t>
      </w:r>
      <w:r w:rsidR="00F03461" w:rsidRPr="004078F5">
        <w:rPr>
          <w:rFonts w:cstheme="minorHAnsi"/>
          <w:szCs w:val="22"/>
        </w:rPr>
        <w:t xml:space="preserve"> </w:t>
      </w:r>
      <w:r>
        <w:rPr>
          <w:rFonts w:cstheme="minorHAnsi"/>
          <w:szCs w:val="22"/>
        </w:rPr>
        <w:t>transferred</w:t>
      </w:r>
      <w:r w:rsidR="00F03461" w:rsidRPr="004078F5">
        <w:rPr>
          <w:rFonts w:cstheme="minorHAnsi"/>
          <w:szCs w:val="22"/>
        </w:rPr>
        <w:t xml:space="preserve"> </w:t>
      </w:r>
      <w:r>
        <w:rPr>
          <w:rFonts w:cstheme="minorHAnsi"/>
          <w:szCs w:val="22"/>
        </w:rPr>
        <w:t>all inter country adoption files to DSS in 2019,</w:t>
      </w:r>
      <w:r w:rsidR="00F03461" w:rsidRPr="004078F5">
        <w:rPr>
          <w:rFonts w:cstheme="minorHAnsi"/>
          <w:szCs w:val="22"/>
        </w:rPr>
        <w:t xml:space="preserve"> when responsibility for the ACA transferred to DSS.</w:t>
      </w:r>
    </w:p>
    <w:p w14:paraId="6C185A6F" w14:textId="7F793485" w:rsidR="00CF38E8" w:rsidRDefault="00101C06" w:rsidP="00482C34">
      <w:pPr>
        <w:pStyle w:val="ListParagraph"/>
        <w:rPr>
          <w:rFonts w:cstheme="minorHAnsi"/>
          <w:szCs w:val="22"/>
        </w:rPr>
      </w:pPr>
      <w:r>
        <w:rPr>
          <w:rFonts w:cstheme="minorHAnsi"/>
          <w:szCs w:val="22"/>
        </w:rPr>
        <w:t>DSS i</w:t>
      </w:r>
      <w:r w:rsidR="00CF38E8">
        <w:rPr>
          <w:rFonts w:cstheme="minorHAnsi"/>
          <w:szCs w:val="22"/>
        </w:rPr>
        <w:t>dentified over 6</w:t>
      </w:r>
      <w:r w:rsidR="00075B0F">
        <w:rPr>
          <w:rFonts w:cstheme="minorHAnsi"/>
          <w:szCs w:val="22"/>
        </w:rPr>
        <w:t>2</w:t>
      </w:r>
      <w:r w:rsidR="00CF38E8">
        <w:rPr>
          <w:rFonts w:cstheme="minorHAnsi"/>
          <w:szCs w:val="22"/>
        </w:rPr>
        <w:t xml:space="preserve">0 paper files in storage, </w:t>
      </w:r>
      <w:r w:rsidR="00BF53C6">
        <w:rPr>
          <w:rFonts w:cstheme="minorHAnsi"/>
          <w:szCs w:val="22"/>
        </w:rPr>
        <w:t xml:space="preserve">which were </w:t>
      </w:r>
      <w:r w:rsidR="00CF38E8">
        <w:rPr>
          <w:rFonts w:cstheme="minorHAnsi"/>
          <w:szCs w:val="22"/>
        </w:rPr>
        <w:t>digitised</w:t>
      </w:r>
      <w:r w:rsidR="00BF53C6">
        <w:rPr>
          <w:rFonts w:cstheme="minorHAnsi"/>
          <w:szCs w:val="22"/>
        </w:rPr>
        <w:t xml:space="preserve"> and reviewed for </w:t>
      </w:r>
      <w:r w:rsidR="00344111">
        <w:rPr>
          <w:rFonts w:cstheme="minorHAnsi"/>
          <w:szCs w:val="22"/>
        </w:rPr>
        <w:t xml:space="preserve">relevance to the Investigation. </w:t>
      </w:r>
      <w:r w:rsidR="000F3B52">
        <w:rPr>
          <w:rFonts w:cstheme="minorHAnsi"/>
          <w:szCs w:val="22"/>
        </w:rPr>
        <w:t>No</w:t>
      </w:r>
      <w:r w:rsidR="00BB4984">
        <w:rPr>
          <w:rFonts w:cstheme="minorHAnsi"/>
          <w:szCs w:val="22"/>
        </w:rPr>
        <w:t>ne of these</w:t>
      </w:r>
      <w:r w:rsidR="000F3B52">
        <w:rPr>
          <w:rFonts w:cstheme="minorHAnsi"/>
          <w:szCs w:val="22"/>
        </w:rPr>
        <w:t xml:space="preserve"> files were </w:t>
      </w:r>
      <w:r w:rsidR="000F3B52" w:rsidRPr="00482C34">
        <w:t>relevant to historical ROK-Australia adoption</w:t>
      </w:r>
      <w:r w:rsidR="0028388C" w:rsidRPr="00482C34">
        <w:t>.</w:t>
      </w:r>
      <w:r w:rsidR="00095025">
        <w:rPr>
          <w:rFonts w:cstheme="minorHAnsi"/>
          <w:szCs w:val="22"/>
        </w:rPr>
        <w:t xml:space="preserve"> </w:t>
      </w:r>
      <w:r w:rsidR="00F3621F">
        <w:rPr>
          <w:rFonts w:cstheme="minorHAnsi"/>
          <w:szCs w:val="22"/>
        </w:rPr>
        <w:t xml:space="preserve"> </w:t>
      </w:r>
    </w:p>
    <w:p w14:paraId="25DDF958" w14:textId="539FA6DB" w:rsidR="00F03461" w:rsidRPr="00CF0360" w:rsidRDefault="00F03461" w:rsidP="00FD5D52">
      <w:pPr>
        <w:pStyle w:val="Heading4"/>
      </w:pPr>
      <w:r w:rsidRPr="00482C34">
        <w:t>Barriers to document access</w:t>
      </w:r>
    </w:p>
    <w:p w14:paraId="3F33D15C" w14:textId="3712E8D3" w:rsidR="00F03461" w:rsidRDefault="00F03461" w:rsidP="0031540C">
      <w:pPr>
        <w:rPr>
          <w:rFonts w:cstheme="minorHAnsi"/>
          <w:szCs w:val="22"/>
        </w:rPr>
      </w:pPr>
      <w:r>
        <w:rPr>
          <w:rFonts w:cstheme="minorHAnsi"/>
          <w:szCs w:val="22"/>
        </w:rPr>
        <w:t>As noted previously, d</w:t>
      </w:r>
      <w:r w:rsidRPr="0031540C">
        <w:rPr>
          <w:rFonts w:cstheme="minorHAnsi"/>
          <w:szCs w:val="22"/>
        </w:rPr>
        <w:t xml:space="preserve">ue to the nature of record-keeping over the period of the Investigation, there were some challenges to </w:t>
      </w:r>
      <w:r>
        <w:rPr>
          <w:rFonts w:cstheme="minorHAnsi"/>
          <w:szCs w:val="22"/>
        </w:rPr>
        <w:t xml:space="preserve">identifying and </w:t>
      </w:r>
      <w:r w:rsidRPr="0031540C">
        <w:rPr>
          <w:rFonts w:cstheme="minorHAnsi"/>
          <w:szCs w:val="22"/>
        </w:rPr>
        <w:t>accessing all relevant Commonwealth records.</w:t>
      </w:r>
      <w:r>
        <w:rPr>
          <w:rFonts w:cstheme="minorHAnsi"/>
          <w:szCs w:val="22"/>
        </w:rPr>
        <w:t xml:space="preserve"> Departments were frequently required to retrieve hard copy records from their </w:t>
      </w:r>
      <w:r w:rsidR="008E5965">
        <w:rPr>
          <w:rFonts w:cstheme="minorHAnsi"/>
          <w:szCs w:val="22"/>
        </w:rPr>
        <w:t xml:space="preserve">off-site </w:t>
      </w:r>
      <w:r>
        <w:rPr>
          <w:rFonts w:cstheme="minorHAnsi"/>
          <w:szCs w:val="22"/>
        </w:rPr>
        <w:t xml:space="preserve">archives for digitisation and review. </w:t>
      </w:r>
    </w:p>
    <w:p w14:paraId="26D08405" w14:textId="2A5B42AD" w:rsidR="00F03461" w:rsidRDefault="00F03461" w:rsidP="00A72CDE">
      <w:pPr>
        <w:rPr>
          <w:rFonts w:cstheme="minorHAnsi"/>
          <w:szCs w:val="22"/>
        </w:rPr>
      </w:pPr>
      <w:r>
        <w:rPr>
          <w:rFonts w:cstheme="minorHAnsi"/>
          <w:szCs w:val="22"/>
        </w:rPr>
        <w:t xml:space="preserve">This process is still ongoing and, as a result, </w:t>
      </w:r>
      <w:r w:rsidR="00180D18">
        <w:rPr>
          <w:rFonts w:cstheme="minorHAnsi"/>
          <w:szCs w:val="22"/>
        </w:rPr>
        <w:t xml:space="preserve">agencies have advised that </w:t>
      </w:r>
      <w:r>
        <w:rPr>
          <w:rFonts w:cstheme="minorHAnsi"/>
          <w:szCs w:val="22"/>
        </w:rPr>
        <w:t xml:space="preserve">there may be additional relevant material identified after this interim report is finalised. Where relevant, </w:t>
      </w:r>
      <w:r w:rsidR="00180D18">
        <w:rPr>
          <w:rFonts w:cstheme="minorHAnsi"/>
          <w:szCs w:val="22"/>
        </w:rPr>
        <w:t xml:space="preserve">this </w:t>
      </w:r>
      <w:r>
        <w:rPr>
          <w:rFonts w:cstheme="minorHAnsi"/>
          <w:szCs w:val="22"/>
        </w:rPr>
        <w:t>will be included in the Final Report of this Investigation.</w:t>
      </w:r>
      <w:r w:rsidRPr="0031540C">
        <w:rPr>
          <w:rFonts w:cstheme="minorHAnsi"/>
          <w:szCs w:val="22"/>
        </w:rPr>
        <w:t xml:space="preserve"> It is possible that relevant information</w:t>
      </w:r>
      <w:r>
        <w:rPr>
          <w:rFonts w:cstheme="minorHAnsi"/>
          <w:szCs w:val="22"/>
        </w:rPr>
        <w:t>,</w:t>
      </w:r>
      <w:r w:rsidRPr="0031540C">
        <w:rPr>
          <w:rFonts w:cstheme="minorHAnsi"/>
          <w:szCs w:val="22"/>
        </w:rPr>
        <w:t xml:space="preserve"> that was once held by the government, no longer exists due to timeframes around file storage and deletion</w:t>
      </w:r>
      <w:r>
        <w:rPr>
          <w:rFonts w:cstheme="minorHAnsi"/>
          <w:szCs w:val="22"/>
        </w:rPr>
        <w:t xml:space="preserve"> or issues relating to records storage</w:t>
      </w:r>
      <w:r w:rsidRPr="0031540C">
        <w:rPr>
          <w:rFonts w:cstheme="minorHAnsi"/>
          <w:szCs w:val="22"/>
        </w:rPr>
        <w:t xml:space="preserve">. </w:t>
      </w:r>
    </w:p>
    <w:p w14:paraId="2659572D" w14:textId="0A19C02A" w:rsidR="00F03461" w:rsidRPr="00A72CDE" w:rsidRDefault="00F03461" w:rsidP="00BA6F8A">
      <w:pPr>
        <w:pStyle w:val="Heading3"/>
      </w:pPr>
      <w:bookmarkStart w:id="28" w:name="_Toc238664312"/>
      <w:r>
        <w:t>Information received</w:t>
      </w:r>
      <w:bookmarkEnd w:id="28"/>
    </w:p>
    <w:p w14:paraId="20215296" w14:textId="218BFECE" w:rsidR="00F03461" w:rsidRDefault="00F03461" w:rsidP="00A72CDE">
      <w:pPr>
        <w:rPr>
          <w:lang w:val="en-US"/>
        </w:rPr>
      </w:pPr>
      <w:r>
        <w:rPr>
          <w:lang w:val="en-US"/>
        </w:rPr>
        <w:t>Documents from AGD, DFAT, and Home Affairs provided insight into the development of ROK-Australia intercountry adoption program, including initial interactions with ESWS and public sentiments about the program. In concert with publicly available information, covered in chapters 3 and 4, they also highlighted the shifting bureaucratic and political environment which increased regulatory challenges and a lack of clear program oversight.</w:t>
      </w:r>
    </w:p>
    <w:p w14:paraId="27547819" w14:textId="23FC464A" w:rsidR="00F03461" w:rsidRDefault="00F03461" w:rsidP="00FD5D52">
      <w:pPr>
        <w:pStyle w:val="Heading4"/>
        <w:rPr>
          <w:lang w:val="en-US"/>
        </w:rPr>
      </w:pPr>
      <w:bookmarkStart w:id="29" w:name="_Toc238664313"/>
      <w:r>
        <w:rPr>
          <w:lang w:val="en-US"/>
        </w:rPr>
        <w:t>Awareness and responses to contemporary adoption practices – 1970s</w:t>
      </w:r>
      <w:bookmarkEnd w:id="29"/>
    </w:p>
    <w:p w14:paraId="03057448" w14:textId="02F672B8" w:rsidR="00F03461" w:rsidRDefault="00F03461" w:rsidP="00FD5D52">
      <w:pPr>
        <w:pStyle w:val="Heading4"/>
        <w:rPr>
          <w:lang w:val="en-US"/>
        </w:rPr>
      </w:pPr>
      <w:r>
        <w:rPr>
          <w:lang w:val="en-US"/>
        </w:rPr>
        <w:t xml:space="preserve">Processes and arrangements </w:t>
      </w:r>
    </w:p>
    <w:p w14:paraId="7C1DD1F9" w14:textId="18EDD284" w:rsidR="00F03461" w:rsidRPr="009F2D58" w:rsidRDefault="00F03461" w:rsidP="00A72CDE">
      <w:pPr>
        <w:spacing w:after="160" w:line="278" w:lineRule="auto"/>
        <w:rPr>
          <w:color w:val="000000" w:themeColor="text1"/>
        </w:rPr>
      </w:pPr>
      <w:r>
        <w:t>The Social Welfare Commission expressed reservations about intercountry adoption but nevertheless recognised that adoptions were occurring and would continue without effective control or supervision if national coordinated arrangements were not established. As such, they recommended the establishment of a national agency for intercountry adoptions.</w:t>
      </w:r>
      <w:r>
        <w:rPr>
          <w:rStyle w:val="EndnoteReference"/>
        </w:rPr>
        <w:endnoteReference w:id="104"/>
      </w:r>
      <w:r>
        <w:t xml:space="preserve"> As outlined in Chapter 3, this agency was not established.  </w:t>
      </w:r>
    </w:p>
    <w:p w14:paraId="160ED0B9" w14:textId="7F7A0E22" w:rsidR="00F03461" w:rsidRDefault="00F03461" w:rsidP="00A72CDE">
      <w:r>
        <w:t xml:space="preserve">The </w:t>
      </w:r>
      <w:r w:rsidRPr="00A72CDE">
        <w:t xml:space="preserve">Commonwealth’s role </w:t>
      </w:r>
      <w:r>
        <w:t xml:space="preserve">in the 1970s </w:t>
      </w:r>
      <w:r w:rsidR="00F02FE1">
        <w:t>appeared to be t</w:t>
      </w:r>
      <w:r w:rsidRPr="00A72CDE">
        <w:t xml:space="preserve">o </w:t>
      </w:r>
      <w:r w:rsidR="008B0FFA">
        <w:t>‘</w:t>
      </w:r>
      <w:r w:rsidRPr="00A72CDE">
        <w:t xml:space="preserve">negotiate with </w:t>
      </w:r>
      <w:r>
        <w:t xml:space="preserve">the </w:t>
      </w:r>
      <w:r w:rsidRPr="00A72CDE">
        <w:t xml:space="preserve">ROK to facilitate agreement either </w:t>
      </w:r>
      <w:r w:rsidR="008B0FFA">
        <w:t xml:space="preserve">by Eastern Child Welfare or [a] similar approved body </w:t>
      </w:r>
      <w:r w:rsidRPr="00A72CDE">
        <w:t>and interested state and territory authorities</w:t>
      </w:r>
      <w:r w:rsidR="005B6A38">
        <w:t>’</w:t>
      </w:r>
      <w:r>
        <w:t>.</w:t>
      </w:r>
      <w:r w:rsidR="005B6A38">
        <w:rPr>
          <w:rStyle w:val="EndnoteReference"/>
        </w:rPr>
        <w:endnoteReference w:id="105"/>
      </w:r>
      <w:r>
        <w:t xml:space="preserve"> Following this, ESWS negotiated directly with state and territory authorities.</w:t>
      </w:r>
    </w:p>
    <w:p w14:paraId="01BFA4F8" w14:textId="10011FF6" w:rsidR="00F03461" w:rsidRDefault="00F03461" w:rsidP="00A72CDE">
      <w:r>
        <w:lastRenderedPageBreak/>
        <w:t>In 1977, an agreement was signed between ESWS and the NSW Minister for Youth and Community Services, Mr Jackson. The agreement set out the respective responsibilities for both parties.</w:t>
      </w:r>
      <w:r>
        <w:rPr>
          <w:rStyle w:val="EndnoteReference"/>
        </w:rPr>
        <w:endnoteReference w:id="106"/>
      </w:r>
    </w:p>
    <w:p w14:paraId="1EBDD7B3" w14:textId="1E5F3F9F" w:rsidR="00F03461" w:rsidRPr="00482C34" w:rsidRDefault="00F03461" w:rsidP="00482C34">
      <w:pPr>
        <w:pStyle w:val="ListParagraph"/>
      </w:pPr>
      <w:r>
        <w:t>While NSW negotiated an agreement with the ROK they committed to informing other states, territories and Australian authorities of the proposed arrangements, however</w:t>
      </w:r>
      <w:r w:rsidR="00202AA4">
        <w:t xml:space="preserve"> available Commonwealth records </w:t>
      </w:r>
      <w:r w:rsidR="005F7674">
        <w:t xml:space="preserve">reviewed by the Investigation </w:t>
      </w:r>
      <w:r w:rsidR="00202AA4">
        <w:t>do not show that</w:t>
      </w:r>
      <w:r>
        <w:t xml:space="preserve"> this was done.</w:t>
      </w:r>
      <w:r w:rsidR="005F7674">
        <w:t xml:space="preserve"> NSW records pertaining to this commitment </w:t>
      </w:r>
      <w:r w:rsidR="00A465FE">
        <w:t>will be reviewed as part of Stage 2 of the Investigation</w:t>
      </w:r>
      <w:r w:rsidR="005F7674">
        <w:t>.</w:t>
      </w:r>
    </w:p>
    <w:p w14:paraId="6DD71C0D" w14:textId="7DD9B3F0" w:rsidR="00F03461" w:rsidRDefault="00F03461" w:rsidP="00482C34">
      <w:pPr>
        <w:pStyle w:val="ListParagraph"/>
      </w:pPr>
      <w:r w:rsidRPr="00A72CDE">
        <w:t xml:space="preserve">The </w:t>
      </w:r>
      <w:r>
        <w:t xml:space="preserve">Australian </w:t>
      </w:r>
      <w:r w:rsidRPr="00A72CDE">
        <w:t>Department of Social Security</w:t>
      </w:r>
      <w:r>
        <w:t xml:space="preserve"> (an early </w:t>
      </w:r>
      <w:r w:rsidR="00401C94">
        <w:t xml:space="preserve">predecessor </w:t>
      </w:r>
      <w:r>
        <w:t>to the current Department of Social Services)</w:t>
      </w:r>
      <w:r w:rsidRPr="00A72CDE">
        <w:t xml:space="preserve"> </w:t>
      </w:r>
      <w:r>
        <w:t>examined</w:t>
      </w:r>
      <w:r w:rsidRPr="00A72CDE">
        <w:t xml:space="preserve"> the implications of the agreement</w:t>
      </w:r>
      <w:r>
        <w:t xml:space="preserve"> at the time</w:t>
      </w:r>
      <w:r w:rsidRPr="00A72CDE">
        <w:t xml:space="preserve">, particularly </w:t>
      </w:r>
      <w:r>
        <w:t xml:space="preserve">noting </w:t>
      </w:r>
      <w:r w:rsidRPr="00A72CDE">
        <w:t xml:space="preserve">concerns that if adoptive parents were not present in </w:t>
      </w:r>
      <w:r>
        <w:t>ROK</w:t>
      </w:r>
      <w:r w:rsidRPr="00A72CDE">
        <w:t xml:space="preserve"> during the legal process, the child could remain a ward of the Minister for Social Security upon arrival to Australia</w:t>
      </w:r>
      <w:r>
        <w:t>.</w:t>
      </w:r>
    </w:p>
    <w:p w14:paraId="37A38BFA" w14:textId="2293BF8A" w:rsidR="00F03461" w:rsidRDefault="00F03461" w:rsidP="00482C34">
      <w:pPr>
        <w:pStyle w:val="ListParagraph"/>
      </w:pPr>
      <w:r>
        <w:t xml:space="preserve">Commonwealth departments expressed concern over the states and territories acting to unilaterally organise an adoption agreement but noted that it remained the prerogative of the Minister for Immigration and Ethnic Affairs to determine entry. </w:t>
      </w:r>
    </w:p>
    <w:p w14:paraId="169A2B16" w14:textId="2DDF60EA" w:rsidR="00F03461" w:rsidRDefault="00F03461" w:rsidP="00FD5D52">
      <w:pPr>
        <w:pStyle w:val="Heading4"/>
      </w:pPr>
      <w:r>
        <w:t>Media Scrutiny</w:t>
      </w:r>
    </w:p>
    <w:p w14:paraId="53A3DCAF" w14:textId="23D8F7E0" w:rsidR="00F03461" w:rsidRDefault="00F03461" w:rsidP="00A72CDE">
      <w:r>
        <w:t xml:space="preserve">There was significant media coverage around the visit </w:t>
      </w:r>
      <w:r w:rsidR="00EA0E35">
        <w:t>of Dr Kim, Duk Whang</w:t>
      </w:r>
      <w:r w:rsidR="00756B8F">
        <w:t xml:space="preserve">, ESWS president, </w:t>
      </w:r>
      <w:r>
        <w:t xml:space="preserve">to Australia </w:t>
      </w:r>
      <w:r w:rsidR="00756B8F">
        <w:t xml:space="preserve">in 1977 </w:t>
      </w:r>
      <w:r>
        <w:t xml:space="preserve">and the subsequent adoption agreement signed with the NSW government. This included critiques over the reasons for intercountry adoption and the </w:t>
      </w:r>
      <w:proofErr w:type="gramStart"/>
      <w:r>
        <w:t>manner in which</w:t>
      </w:r>
      <w:proofErr w:type="gramEnd"/>
      <w:r>
        <w:t xml:space="preserve"> payment was to be provided for adoption. </w:t>
      </w:r>
    </w:p>
    <w:p w14:paraId="691AD920" w14:textId="760BDDA3" w:rsidR="00F03461" w:rsidRPr="004A6D60" w:rsidRDefault="00F03461" w:rsidP="00A72CDE">
      <w:pPr>
        <w:pStyle w:val="BlockquotePullouttext"/>
        <w:rPr>
          <w:i/>
        </w:rPr>
      </w:pPr>
      <w:r w:rsidRPr="004A6D60">
        <w:rPr>
          <w:rStyle w:val="QuoteChar"/>
          <w:i w:val="0"/>
          <w:iCs/>
        </w:rPr>
        <w:t>The decision to ‘import’ children has been taken because so few Australian babies are available for adoption</w:t>
      </w:r>
      <w:r w:rsidRPr="004A6D60">
        <w:rPr>
          <w:i/>
        </w:rPr>
        <w:t>.</w:t>
      </w:r>
      <w:r w:rsidRPr="004A6D60">
        <w:rPr>
          <w:rStyle w:val="EndnoteReference"/>
          <w:iCs w:val="0"/>
        </w:rPr>
        <w:endnoteReference w:id="107"/>
      </w:r>
      <w:r w:rsidRPr="004A6D60">
        <w:rPr>
          <w:i/>
        </w:rPr>
        <w:t xml:space="preserve"> </w:t>
      </w:r>
    </w:p>
    <w:p w14:paraId="58C6FFF0" w14:textId="0E5A3BB7" w:rsidR="00F03461" w:rsidRPr="00E45F03" w:rsidRDefault="00F03461" w:rsidP="00743BD5">
      <w:r w:rsidRPr="00844E0F">
        <w:t xml:space="preserve">Media scrutiny also impacted the level at which the ROK Government was willing to officially engage with Australian authorities. </w:t>
      </w:r>
      <w:r w:rsidR="007D5FE7" w:rsidRPr="00844E0F">
        <w:t xml:space="preserve">Records indicate that the </w:t>
      </w:r>
      <w:r w:rsidRPr="00844E0F">
        <w:t>ROK preferred adoption arrangements to remain private between local agencies</w:t>
      </w:r>
      <w:r w:rsidR="00CE4EE4" w:rsidRPr="00844E0F">
        <w:t>.</w:t>
      </w:r>
      <w:r w:rsidR="004F2D1D" w:rsidRPr="00844E0F">
        <w:t xml:space="preserve"> </w:t>
      </w:r>
      <w:r w:rsidRPr="00844E0F">
        <w:t xml:space="preserve">This position was driven largely by adverse publicity during the ESWS </w:t>
      </w:r>
      <w:r w:rsidR="00401C94" w:rsidRPr="00844E0F">
        <w:t>p</w:t>
      </w:r>
      <w:r w:rsidRPr="00844E0F">
        <w:t>resident’s 1977</w:t>
      </w:r>
      <w:r w:rsidR="005B6A38" w:rsidRPr="00844E0F">
        <w:t> </w:t>
      </w:r>
      <w:r w:rsidRPr="00844E0F">
        <w:t xml:space="preserve">visit to Australia. The media reported allegations such as </w:t>
      </w:r>
      <w:r w:rsidR="005B6A38" w:rsidRPr="00844E0F">
        <w:t>‘</w:t>
      </w:r>
      <w:r w:rsidRPr="00844E0F">
        <w:t>baby supermarket… the</w:t>
      </w:r>
      <w:r w:rsidR="005B6A38" w:rsidRPr="00844E0F">
        <w:t> </w:t>
      </w:r>
      <w:r w:rsidRPr="00844E0F">
        <w:t>commodification of children</w:t>
      </w:r>
      <w:r w:rsidR="005B6A38" w:rsidRPr="00844E0F">
        <w:t>’.</w:t>
      </w:r>
      <w:r w:rsidRPr="00844E0F">
        <w:rPr>
          <w:rStyle w:val="EndnoteReference"/>
        </w:rPr>
        <w:endnoteReference w:id="108"/>
      </w:r>
      <w:r w:rsidRPr="00844E0F">
        <w:t xml:space="preserve"> The</w:t>
      </w:r>
      <w:r>
        <w:t xml:space="preserve"> ROK Government confirmed that ROK-Australia adoptions could continue </w:t>
      </w:r>
      <w:r w:rsidRPr="00F916BA">
        <w:t xml:space="preserve">providing there was no </w:t>
      </w:r>
      <w:r>
        <w:t xml:space="preserve">further </w:t>
      </w:r>
      <w:r w:rsidRPr="00F916BA">
        <w:t>adverse publicity.</w:t>
      </w:r>
      <w:r>
        <w:rPr>
          <w:rStyle w:val="EndnoteReference"/>
        </w:rPr>
        <w:endnoteReference w:id="109"/>
      </w:r>
    </w:p>
    <w:p w14:paraId="46CAD6DC" w14:textId="0981F8E3" w:rsidR="00F03461" w:rsidRDefault="00F03461" w:rsidP="00FD5D52">
      <w:pPr>
        <w:pStyle w:val="Heading4"/>
      </w:pPr>
      <w:r>
        <w:t>Jurisdiction responses</w:t>
      </w:r>
    </w:p>
    <w:p w14:paraId="37D621DE" w14:textId="71A23857" w:rsidR="00F03461" w:rsidRDefault="00F03461" w:rsidP="002A26B5">
      <w:pPr>
        <w:rPr>
          <w:szCs w:val="22"/>
        </w:rPr>
      </w:pPr>
      <w:r w:rsidRPr="005F33E0">
        <w:rPr>
          <w:szCs w:val="22"/>
        </w:rPr>
        <w:t xml:space="preserve">In the wake of adverse media reports, </w:t>
      </w:r>
      <w:r>
        <w:rPr>
          <w:szCs w:val="22"/>
        </w:rPr>
        <w:t xml:space="preserve">the </w:t>
      </w:r>
      <w:r w:rsidR="00953B79">
        <w:rPr>
          <w:szCs w:val="22"/>
        </w:rPr>
        <w:t>then-</w:t>
      </w:r>
      <w:r>
        <w:t>NSW Minister for Youth and Community Services,</w:t>
      </w:r>
      <w:r w:rsidRPr="005F33E0">
        <w:rPr>
          <w:szCs w:val="22"/>
        </w:rPr>
        <w:t xml:space="preserve"> Mr Jackson</w:t>
      </w:r>
      <w:r>
        <w:rPr>
          <w:szCs w:val="22"/>
        </w:rPr>
        <w:t>,</w:t>
      </w:r>
      <w:r w:rsidRPr="005F33E0">
        <w:rPr>
          <w:szCs w:val="22"/>
        </w:rPr>
        <w:t xml:space="preserve"> commented that Australia was ‘</w:t>
      </w:r>
      <w:r w:rsidRPr="00A72CDE">
        <w:rPr>
          <w:szCs w:val="22"/>
        </w:rPr>
        <w:t>not buying the babies – we are merely promising the placement of the children with approved couples’.</w:t>
      </w:r>
      <w:r w:rsidRPr="00A72CDE">
        <w:rPr>
          <w:rStyle w:val="EndnoteReference"/>
          <w:szCs w:val="22"/>
        </w:rPr>
        <w:endnoteReference w:id="110"/>
      </w:r>
      <w:r w:rsidRPr="00A72CDE">
        <w:rPr>
          <w:szCs w:val="22"/>
        </w:rPr>
        <w:t xml:space="preserve"> </w:t>
      </w:r>
      <w:r w:rsidRPr="005F33E0">
        <w:rPr>
          <w:szCs w:val="22"/>
        </w:rPr>
        <w:t>Further Department of Immigration records state that Mr Jackson ‘</w:t>
      </w:r>
      <w:r w:rsidRPr="00A72CDE">
        <w:rPr>
          <w:szCs w:val="22"/>
        </w:rPr>
        <w:t>said it was ‘absolutely ridiculous’ to suggest his government was involved in a ‘baby buying’ scheme.’</w:t>
      </w:r>
      <w:r>
        <w:rPr>
          <w:rStyle w:val="EndnoteReference"/>
          <w:szCs w:val="22"/>
        </w:rPr>
        <w:endnoteReference w:id="111"/>
      </w:r>
    </w:p>
    <w:p w14:paraId="7212CBC6" w14:textId="449FD4C4" w:rsidR="00F03461" w:rsidRPr="00A72CDE" w:rsidRDefault="00F03461" w:rsidP="00A72CDE">
      <w:pPr>
        <w:rPr>
          <w:szCs w:val="22"/>
        </w:rPr>
      </w:pPr>
      <w:r>
        <w:rPr>
          <w:szCs w:val="22"/>
        </w:rPr>
        <w:lastRenderedPageBreak/>
        <w:t>He further responded that the NSW Government’s ‘</w:t>
      </w:r>
      <w:r w:rsidRPr="00A72CDE">
        <w:rPr>
          <w:szCs w:val="22"/>
        </w:rPr>
        <w:t>decision to recoup the expense involved was no different to the Federal Immigration Department requiring people who sponsored relatives to come to Australia to meet the cost of processing them</w:t>
      </w:r>
      <w:r>
        <w:rPr>
          <w:szCs w:val="22"/>
        </w:rPr>
        <w:t>’. Mr Jackson also acknowledged criticism from non-government organisations including Austcare and Save the Children Fund who ‘b</w:t>
      </w:r>
      <w:r w:rsidRPr="00A72CDE">
        <w:rPr>
          <w:szCs w:val="22"/>
        </w:rPr>
        <w:t>oth said they felt the babies could perhaps be better cared for in their own country, among their own people</w:t>
      </w:r>
      <w:r>
        <w:rPr>
          <w:szCs w:val="22"/>
        </w:rPr>
        <w:t>.’</w:t>
      </w:r>
      <w:r w:rsidRPr="00A72CDE">
        <w:rPr>
          <w:rStyle w:val="EndnoteReference"/>
          <w:szCs w:val="22"/>
        </w:rPr>
        <w:endnoteReference w:id="112"/>
      </w:r>
    </w:p>
    <w:p w14:paraId="4F2DB2AF" w14:textId="6A0825FF" w:rsidR="00F03461" w:rsidRDefault="00F03461" w:rsidP="00123C0B">
      <w:pPr>
        <w:rPr>
          <w:lang w:val="en-US"/>
        </w:rPr>
      </w:pPr>
      <w:r>
        <w:rPr>
          <w:lang w:val="en-US"/>
        </w:rPr>
        <w:t>However, a</w:t>
      </w:r>
      <w:r w:rsidRPr="00A72CDE">
        <w:rPr>
          <w:lang w:val="en-US"/>
        </w:rPr>
        <w:t xml:space="preserve">fter </w:t>
      </w:r>
      <w:r w:rsidR="00F76124">
        <w:rPr>
          <w:lang w:val="en-US"/>
        </w:rPr>
        <w:t>South</w:t>
      </w:r>
      <w:r w:rsidRPr="00A72CDE">
        <w:rPr>
          <w:lang w:val="en-US"/>
        </w:rPr>
        <w:t xml:space="preserve"> Korea</w:t>
      </w:r>
      <w:r w:rsidRPr="00123C0B">
        <w:rPr>
          <w:lang w:val="en-US"/>
        </w:rPr>
        <w:t>n</w:t>
      </w:r>
      <w:r w:rsidRPr="00A72CDE">
        <w:rPr>
          <w:lang w:val="en-US"/>
        </w:rPr>
        <w:t xml:space="preserve"> children started arriving through ESWS in January 1978</w:t>
      </w:r>
      <w:r w:rsidRPr="00123C0B">
        <w:rPr>
          <w:lang w:val="en-US"/>
        </w:rPr>
        <w:t xml:space="preserve"> </w:t>
      </w:r>
      <w:proofErr w:type="spellStart"/>
      <w:r>
        <w:rPr>
          <w:lang w:val="en-US"/>
        </w:rPr>
        <w:t>Mr</w:t>
      </w:r>
      <w:proofErr w:type="spellEnd"/>
      <w:r>
        <w:rPr>
          <w:lang w:val="en-US"/>
        </w:rPr>
        <w:t xml:space="preserve"> Jackson’s comments did not reflect a consistent focus on </w:t>
      </w:r>
      <w:proofErr w:type="spellStart"/>
      <w:r>
        <w:rPr>
          <w:lang w:val="en-US"/>
        </w:rPr>
        <w:t>prioritising</w:t>
      </w:r>
      <w:proofErr w:type="spellEnd"/>
      <w:r>
        <w:rPr>
          <w:lang w:val="en-US"/>
        </w:rPr>
        <w:t xml:space="preserve"> the rights and interests of individual children</w:t>
      </w:r>
      <w:r w:rsidR="00F02FE1">
        <w:rPr>
          <w:lang w:val="en-US"/>
        </w:rPr>
        <w:t xml:space="preserve"> when he said</w:t>
      </w:r>
      <w:r>
        <w:rPr>
          <w:lang w:val="en-US"/>
        </w:rPr>
        <w:t>:</w:t>
      </w:r>
    </w:p>
    <w:p w14:paraId="29F6D7FB" w14:textId="2F295738" w:rsidR="00F03461" w:rsidRDefault="00F03461" w:rsidP="00A72CDE">
      <w:pPr>
        <w:pStyle w:val="BlockquotePullouttext"/>
        <w:rPr>
          <w:lang w:val="en-US"/>
        </w:rPr>
      </w:pPr>
      <w:r w:rsidRPr="0072791F">
        <w:rPr>
          <w:lang w:val="en-US"/>
        </w:rPr>
        <w:t>we hope the flow [of adoptees] will continue steadily … there is a worldwide shortage of children for adoption</w:t>
      </w:r>
      <w:r>
        <w:rPr>
          <w:lang w:val="en-US"/>
        </w:rPr>
        <w:t>.</w:t>
      </w:r>
      <w:r>
        <w:rPr>
          <w:rStyle w:val="EndnoteReference"/>
          <w:lang w:val="en-US"/>
        </w:rPr>
        <w:endnoteReference w:id="113"/>
      </w:r>
    </w:p>
    <w:p w14:paraId="25E6A933" w14:textId="4FC71201" w:rsidR="00F03461" w:rsidRDefault="00F03461" w:rsidP="00FD5D52">
      <w:pPr>
        <w:pStyle w:val="Heading4"/>
        <w:rPr>
          <w:lang w:val="en-US"/>
        </w:rPr>
      </w:pPr>
      <w:bookmarkStart w:id="30" w:name="_Toc238664314"/>
      <w:r>
        <w:rPr>
          <w:lang w:val="en-US"/>
        </w:rPr>
        <w:t>Inconsistent Operating Environment</w:t>
      </w:r>
      <w:bookmarkEnd w:id="30"/>
    </w:p>
    <w:p w14:paraId="7FF5C9C5" w14:textId="62A32F38" w:rsidR="00F03461" w:rsidRPr="00A22D6B" w:rsidRDefault="00F03461" w:rsidP="00FD5D52">
      <w:pPr>
        <w:pStyle w:val="Heading4"/>
        <w:rPr>
          <w:lang w:val="en-US"/>
        </w:rPr>
      </w:pPr>
      <w:r w:rsidRPr="00A22D6B">
        <w:rPr>
          <w:lang w:val="en-US"/>
        </w:rPr>
        <w:t xml:space="preserve">Changing Directives </w:t>
      </w:r>
    </w:p>
    <w:p w14:paraId="6C29A592" w14:textId="7B7B8AE0" w:rsidR="00F03461" w:rsidRDefault="00F03461" w:rsidP="00DE0404">
      <w:pPr>
        <w:rPr>
          <w:lang w:val="en-US"/>
        </w:rPr>
      </w:pPr>
      <w:r>
        <w:rPr>
          <w:lang w:val="en-US"/>
        </w:rPr>
        <w:t xml:space="preserve">From the beginning of a formal adoption program between the ROK and NSW in the late 1970s, there was uncertainty about its standing with the ROK </w:t>
      </w:r>
      <w:r w:rsidR="00281187">
        <w:rPr>
          <w:lang w:val="en-US"/>
        </w:rPr>
        <w:t>G</w:t>
      </w:r>
      <w:r>
        <w:rPr>
          <w:lang w:val="en-US"/>
        </w:rPr>
        <w:t xml:space="preserve">overnment. </w:t>
      </w:r>
    </w:p>
    <w:p w14:paraId="0F022C51" w14:textId="093F5681" w:rsidR="00F03461" w:rsidRDefault="001733D1" w:rsidP="00A72CDE">
      <w:pPr>
        <w:rPr>
          <w:lang w:val="en-US"/>
        </w:rPr>
      </w:pPr>
      <w:r>
        <w:rPr>
          <w:lang w:val="en-US"/>
        </w:rPr>
        <w:t xml:space="preserve">In 1977 </w:t>
      </w:r>
      <w:r w:rsidR="00F03461" w:rsidRPr="007B1E1E">
        <w:rPr>
          <w:lang w:val="en-US"/>
        </w:rPr>
        <w:t xml:space="preserve">ESWS </w:t>
      </w:r>
      <w:r w:rsidR="00F03461">
        <w:rPr>
          <w:lang w:val="en-US"/>
        </w:rPr>
        <w:t>first</w:t>
      </w:r>
      <w:r w:rsidR="00F03461" w:rsidRPr="007B1E1E">
        <w:rPr>
          <w:lang w:val="en-US"/>
        </w:rPr>
        <w:t xml:space="preserve"> reached out to states and territories</w:t>
      </w:r>
      <w:r w:rsidR="00F03461">
        <w:rPr>
          <w:lang w:val="en-US"/>
        </w:rPr>
        <w:t xml:space="preserve"> </w:t>
      </w:r>
      <w:r w:rsidR="00F03461" w:rsidRPr="007B1E1E">
        <w:rPr>
          <w:lang w:val="en-US"/>
        </w:rPr>
        <w:t>directly</w:t>
      </w:r>
      <w:r>
        <w:rPr>
          <w:lang w:val="en-US"/>
        </w:rPr>
        <w:t>,</w:t>
      </w:r>
      <w:r w:rsidR="00F03461">
        <w:rPr>
          <w:lang w:val="en-US"/>
        </w:rPr>
        <w:t xml:space="preserve"> seeking</w:t>
      </w:r>
      <w:r w:rsidR="00F03461" w:rsidRPr="007B1E1E">
        <w:rPr>
          <w:lang w:val="en-US"/>
        </w:rPr>
        <w:t xml:space="preserve"> to establish adoption programs. </w:t>
      </w:r>
      <w:r w:rsidR="00F03461">
        <w:rPr>
          <w:lang w:val="en-US"/>
        </w:rPr>
        <w:t>The president of ESWS also travelled to Australia in 1977 with the intent to discuss the establishment of adoption agreements with states and territories. It</w:t>
      </w:r>
      <w:r w:rsidR="00953B79">
        <w:rPr>
          <w:lang w:val="en-US"/>
        </w:rPr>
        <w:t> </w:t>
      </w:r>
      <w:r w:rsidR="00F03461">
        <w:rPr>
          <w:lang w:val="en-US"/>
        </w:rPr>
        <w:t xml:space="preserve">took a couple of months for state, territory and Commonwealth government processes to seek confirmation from the ROK </w:t>
      </w:r>
      <w:r w:rsidR="00E05E18">
        <w:rPr>
          <w:lang w:val="en-US"/>
        </w:rPr>
        <w:t>G</w:t>
      </w:r>
      <w:r w:rsidR="00F03461">
        <w:rPr>
          <w:lang w:val="en-US"/>
        </w:rPr>
        <w:t>overnment that ESWS was an approved adoption agency.</w:t>
      </w:r>
      <w:r w:rsidR="00F03461">
        <w:rPr>
          <w:rStyle w:val="EndnoteReference"/>
          <w:lang w:val="en-US"/>
        </w:rPr>
        <w:endnoteReference w:id="114"/>
      </w:r>
      <w:r w:rsidR="00F03461">
        <w:rPr>
          <w:lang w:val="en-US"/>
        </w:rPr>
        <w:t xml:space="preserve"> Shortly after receiving this confirmation, ESWS signed an adoption agreement with NSW. </w:t>
      </w:r>
      <w:r w:rsidR="00A85CD2">
        <w:rPr>
          <w:lang w:val="en-US"/>
        </w:rPr>
        <w:t>N</w:t>
      </w:r>
      <w:r w:rsidR="00F03461">
        <w:rPr>
          <w:lang w:val="en-US"/>
        </w:rPr>
        <w:t xml:space="preserve">egative publicity, as described above, led to a prompt reversal of </w:t>
      </w:r>
      <w:r w:rsidR="00B46F6A">
        <w:rPr>
          <w:lang w:val="en-US"/>
        </w:rPr>
        <w:t xml:space="preserve">public </w:t>
      </w:r>
      <w:r w:rsidR="00F03461">
        <w:rPr>
          <w:lang w:val="en-US"/>
        </w:rPr>
        <w:t xml:space="preserve">support from </w:t>
      </w:r>
      <w:r w:rsidR="00B46F6A">
        <w:rPr>
          <w:lang w:val="en-US"/>
        </w:rPr>
        <w:t xml:space="preserve">individual </w:t>
      </w:r>
      <w:r w:rsidR="00F03461">
        <w:rPr>
          <w:lang w:val="en-US"/>
        </w:rPr>
        <w:t xml:space="preserve">ROK </w:t>
      </w:r>
      <w:r w:rsidR="00281187">
        <w:rPr>
          <w:lang w:val="en-US"/>
        </w:rPr>
        <w:t>G</w:t>
      </w:r>
      <w:r w:rsidR="00F03461">
        <w:rPr>
          <w:lang w:val="en-US"/>
        </w:rPr>
        <w:t xml:space="preserve">overnment officials who indicated that Australia was no longer an </w:t>
      </w:r>
      <w:proofErr w:type="spellStart"/>
      <w:r w:rsidR="00F03461">
        <w:rPr>
          <w:lang w:val="en-US"/>
        </w:rPr>
        <w:t>authorised</w:t>
      </w:r>
      <w:proofErr w:type="spellEnd"/>
      <w:r w:rsidR="00F03461">
        <w:rPr>
          <w:lang w:val="en-US"/>
        </w:rPr>
        <w:t xml:space="preserve"> country to receive ROK adoptees.</w:t>
      </w:r>
      <w:r w:rsidR="00F03461">
        <w:rPr>
          <w:rStyle w:val="EndnoteReference"/>
          <w:lang w:val="en-US"/>
        </w:rPr>
        <w:endnoteReference w:id="115"/>
      </w:r>
      <w:r w:rsidR="00F03461">
        <w:rPr>
          <w:lang w:val="en-US"/>
        </w:rPr>
        <w:t xml:space="preserve"> </w:t>
      </w:r>
      <w:r w:rsidR="00A85CD2">
        <w:rPr>
          <w:lang w:val="en-US"/>
        </w:rPr>
        <w:t xml:space="preserve">However, the ROK Government later confirmed that adoptions could </w:t>
      </w:r>
      <w:r w:rsidR="008408B5">
        <w:rPr>
          <w:lang w:val="en-US"/>
        </w:rPr>
        <w:t>continue</w:t>
      </w:r>
      <w:r w:rsidR="00ED1343">
        <w:rPr>
          <w:lang w:val="en-US"/>
        </w:rPr>
        <w:t>.</w:t>
      </w:r>
    </w:p>
    <w:p w14:paraId="3578585A" w14:textId="19F8F80E" w:rsidR="00F03461" w:rsidRDefault="00F03461" w:rsidP="00A72CDE">
      <w:pPr>
        <w:rPr>
          <w:lang w:val="en-US"/>
        </w:rPr>
      </w:pPr>
      <w:r w:rsidRPr="00CC5CA4">
        <w:rPr>
          <w:lang w:val="en-US"/>
        </w:rPr>
        <w:t xml:space="preserve">The ROK </w:t>
      </w:r>
      <w:r w:rsidR="0063241B">
        <w:rPr>
          <w:lang w:val="en-US"/>
        </w:rPr>
        <w:t>G</w:t>
      </w:r>
      <w:r w:rsidRPr="00CC5CA4">
        <w:rPr>
          <w:lang w:val="en-US"/>
        </w:rPr>
        <w:t xml:space="preserve">overnment did not support a formal government-to-government agreement regulating overseas adoption due to </w:t>
      </w:r>
      <w:proofErr w:type="gramStart"/>
      <w:r w:rsidRPr="00CC5CA4">
        <w:rPr>
          <w:lang w:val="en-US"/>
        </w:rPr>
        <w:t>a risk</w:t>
      </w:r>
      <w:proofErr w:type="gramEnd"/>
      <w:r w:rsidRPr="00CC5CA4">
        <w:rPr>
          <w:lang w:val="en-US"/>
        </w:rPr>
        <w:t xml:space="preserve"> of negative publicity. </w:t>
      </w:r>
      <w:r>
        <w:rPr>
          <w:lang w:val="en-US"/>
        </w:rPr>
        <w:t>Commonwealth</w:t>
      </w:r>
      <w:r w:rsidR="000264A6">
        <w:rPr>
          <w:lang w:val="en-US"/>
        </w:rPr>
        <w:t xml:space="preserve"> </w:t>
      </w:r>
      <w:r>
        <w:rPr>
          <w:lang w:val="en-US"/>
        </w:rPr>
        <w:t xml:space="preserve">authorities were aware of the ROK </w:t>
      </w:r>
      <w:r w:rsidR="00281187">
        <w:rPr>
          <w:lang w:val="en-US"/>
        </w:rPr>
        <w:t>G</w:t>
      </w:r>
      <w:r>
        <w:rPr>
          <w:lang w:val="en-US"/>
        </w:rPr>
        <w:t>overnment’s sensitivity to accusations of unethical practices.</w:t>
      </w:r>
      <w:r>
        <w:rPr>
          <w:rStyle w:val="EndnoteReference"/>
          <w:lang w:val="en-US"/>
        </w:rPr>
        <w:endnoteReference w:id="116"/>
      </w:r>
    </w:p>
    <w:p w14:paraId="79CC3735" w14:textId="1A2F08FF" w:rsidR="00F03461" w:rsidRDefault="00F03461" w:rsidP="000103D7">
      <w:pPr>
        <w:rPr>
          <w:lang w:val="en-US"/>
        </w:rPr>
      </w:pPr>
      <w:r w:rsidRPr="00CC5CA4">
        <w:rPr>
          <w:lang w:val="en-US"/>
        </w:rPr>
        <w:t xml:space="preserve">In late December 1977, the ROK </w:t>
      </w:r>
      <w:r w:rsidR="00281187">
        <w:rPr>
          <w:lang w:val="en-US"/>
        </w:rPr>
        <w:t>G</w:t>
      </w:r>
      <w:r w:rsidRPr="00CC5CA4">
        <w:rPr>
          <w:lang w:val="en-US"/>
        </w:rPr>
        <w:t>overnment advised that the ROK-Australia adoption may cease in the event of further publicity.</w:t>
      </w:r>
      <w:r>
        <w:rPr>
          <w:rStyle w:val="EndnoteReference"/>
          <w:lang w:val="en-US"/>
        </w:rPr>
        <w:endnoteReference w:id="117"/>
      </w:r>
      <w:r w:rsidRPr="00471580">
        <w:t xml:space="preserve"> </w:t>
      </w:r>
      <w:r w:rsidRPr="00CC5CA4">
        <w:rPr>
          <w:lang w:val="en-US"/>
        </w:rPr>
        <w:t xml:space="preserve">The program was allowed to continue provided travel was limited to </w:t>
      </w:r>
      <w:r w:rsidR="004A4219">
        <w:rPr>
          <w:lang w:val="en-US"/>
        </w:rPr>
        <w:t>two</w:t>
      </w:r>
      <w:r w:rsidR="004A4219" w:rsidRPr="00CC5CA4">
        <w:rPr>
          <w:lang w:val="en-US"/>
        </w:rPr>
        <w:t xml:space="preserve"> </w:t>
      </w:r>
      <w:r w:rsidRPr="00CC5CA4">
        <w:rPr>
          <w:lang w:val="en-US"/>
        </w:rPr>
        <w:t>babies per flight.</w:t>
      </w:r>
      <w:r>
        <w:rPr>
          <w:rStyle w:val="EndnoteReference"/>
          <w:lang w:val="en-US"/>
        </w:rPr>
        <w:endnoteReference w:id="118"/>
      </w:r>
      <w:r w:rsidRPr="00CC5CA4">
        <w:rPr>
          <w:lang w:val="en-US"/>
        </w:rPr>
        <w:t xml:space="preserve"> </w:t>
      </w:r>
      <w:r>
        <w:rPr>
          <w:lang w:val="en-US"/>
        </w:rPr>
        <w:t xml:space="preserve">There were repeated statements by the ROK </w:t>
      </w:r>
      <w:r w:rsidR="00EC5B78">
        <w:rPr>
          <w:lang w:val="en-US"/>
        </w:rPr>
        <w:t>G</w:t>
      </w:r>
      <w:r>
        <w:rPr>
          <w:lang w:val="en-US"/>
        </w:rPr>
        <w:t xml:space="preserve">overnment that domestic adoption was preferable and that they would seek to end intercountry adoption by the 1980s. </w:t>
      </w:r>
    </w:p>
    <w:p w14:paraId="5020841F" w14:textId="5DE64EBB" w:rsidR="00F03461" w:rsidRPr="00CC5CA4" w:rsidRDefault="00F03461" w:rsidP="00A72CDE">
      <w:pPr>
        <w:rPr>
          <w:lang w:val="en-US"/>
        </w:rPr>
      </w:pPr>
      <w:r>
        <w:rPr>
          <w:lang w:val="en-US"/>
        </w:rPr>
        <w:t xml:space="preserve">In the early 1990s, an ESWS representative again visited Australia to meet with state and territory representatives in the wake of an ROK </w:t>
      </w:r>
      <w:r w:rsidR="00EC5B78">
        <w:rPr>
          <w:lang w:val="en-US"/>
        </w:rPr>
        <w:t>G</w:t>
      </w:r>
      <w:r>
        <w:rPr>
          <w:lang w:val="en-US"/>
        </w:rPr>
        <w:t xml:space="preserve">overnment announcement that it would </w:t>
      </w:r>
      <w:r>
        <w:rPr>
          <w:lang w:val="en-US"/>
        </w:rPr>
        <w:lastRenderedPageBreak/>
        <w:t>scale down its intercountry adoption program.</w:t>
      </w:r>
      <w:r>
        <w:rPr>
          <w:rStyle w:val="EndnoteReference"/>
          <w:lang w:val="en-US"/>
        </w:rPr>
        <w:endnoteReference w:id="119"/>
      </w:r>
      <w:r>
        <w:rPr>
          <w:lang w:val="en-US"/>
        </w:rPr>
        <w:t xml:space="preserve"> ESWS recommendations from these talks were that the Australian program be reopened from January 1992 to </w:t>
      </w:r>
      <w:r w:rsidR="004A4219">
        <w:rPr>
          <w:lang w:val="en-US"/>
        </w:rPr>
        <w:t>1996 and</w:t>
      </w:r>
      <w:r>
        <w:rPr>
          <w:lang w:val="en-US"/>
        </w:rPr>
        <w:t xml:space="preserve"> subsequently closed. Further restrictions on the number of children and the eligibility of</w:t>
      </w:r>
      <w:r w:rsidR="00953B79">
        <w:rPr>
          <w:lang w:val="en-US"/>
        </w:rPr>
        <w:t> </w:t>
      </w:r>
      <w:r>
        <w:rPr>
          <w:lang w:val="en-US"/>
        </w:rPr>
        <w:t>prospective adoptive parents were also recommended.</w:t>
      </w:r>
      <w:r>
        <w:rPr>
          <w:rStyle w:val="EndnoteReference"/>
          <w:lang w:val="en-US"/>
        </w:rPr>
        <w:endnoteReference w:id="120"/>
      </w:r>
      <w:r>
        <w:rPr>
          <w:lang w:val="en-US"/>
        </w:rPr>
        <w:t xml:space="preserve"> </w:t>
      </w:r>
    </w:p>
    <w:p w14:paraId="41B0CD20" w14:textId="7CA0B3F8" w:rsidR="00F03461" w:rsidRDefault="00F03461" w:rsidP="00FD5D52">
      <w:pPr>
        <w:pStyle w:val="Heading4"/>
        <w:rPr>
          <w:lang w:val="en-US"/>
        </w:rPr>
      </w:pPr>
      <w:r>
        <w:rPr>
          <w:lang w:val="en-US"/>
        </w:rPr>
        <w:t>International Criticism</w:t>
      </w:r>
    </w:p>
    <w:p w14:paraId="76B97A5F" w14:textId="7E4755EF" w:rsidR="00F03461" w:rsidRDefault="00F03461" w:rsidP="00A72CDE">
      <w:pPr>
        <w:rPr>
          <w:lang w:val="en-US"/>
        </w:rPr>
      </w:pPr>
      <w:r>
        <w:rPr>
          <w:lang w:val="en-US"/>
        </w:rPr>
        <w:t>E</w:t>
      </w:r>
      <w:r w:rsidRPr="00FA0B16">
        <w:rPr>
          <w:lang w:val="en-US"/>
        </w:rPr>
        <w:t xml:space="preserve">arlier experience </w:t>
      </w:r>
      <w:r>
        <w:rPr>
          <w:lang w:val="en-US"/>
        </w:rPr>
        <w:t>of ROK adoption programs</w:t>
      </w:r>
      <w:r w:rsidRPr="00FA0B16">
        <w:rPr>
          <w:lang w:val="en-US"/>
        </w:rPr>
        <w:t xml:space="preserve"> to </w:t>
      </w:r>
      <w:r>
        <w:rPr>
          <w:lang w:val="en-US"/>
        </w:rPr>
        <w:t xml:space="preserve">Sweden, Norway and Denmark </w:t>
      </w:r>
      <w:r w:rsidRPr="00FA0B16">
        <w:rPr>
          <w:lang w:val="en-US"/>
        </w:rPr>
        <w:t>generated criticism concerning ‘baby exports’</w:t>
      </w:r>
      <w:r>
        <w:rPr>
          <w:lang w:val="en-US"/>
        </w:rPr>
        <w:t xml:space="preserve"> and negative publicity form North Korea and local sources concerning disrupted adoptions.</w:t>
      </w:r>
      <w:r>
        <w:rPr>
          <w:rStyle w:val="EndnoteReference"/>
          <w:lang w:val="en-US"/>
        </w:rPr>
        <w:endnoteReference w:id="121"/>
      </w:r>
      <w:r w:rsidRPr="00FA0B16">
        <w:rPr>
          <w:lang w:val="en-US"/>
        </w:rPr>
        <w:t xml:space="preserve"> </w:t>
      </w:r>
      <w:r>
        <w:rPr>
          <w:lang w:val="en-US"/>
        </w:rPr>
        <w:t xml:space="preserve">This criticism led </w:t>
      </w:r>
      <w:r w:rsidRPr="00A91F94">
        <w:rPr>
          <w:lang w:val="en-US"/>
        </w:rPr>
        <w:t>to the suspension of those programs</w:t>
      </w:r>
      <w:r>
        <w:rPr>
          <w:lang w:val="en-US"/>
        </w:rPr>
        <w:t xml:space="preserve"> by the ROK</w:t>
      </w:r>
      <w:r w:rsidRPr="00A11692">
        <w:rPr>
          <w:lang w:val="en-US"/>
        </w:rPr>
        <w:t xml:space="preserve"> before they were later resumed</w:t>
      </w:r>
      <w:r>
        <w:rPr>
          <w:lang w:val="en-US"/>
        </w:rPr>
        <w:t xml:space="preserve"> following public and diplomatic pressure</w:t>
      </w:r>
      <w:r w:rsidRPr="00A11692">
        <w:rPr>
          <w:lang w:val="en-US"/>
        </w:rPr>
        <w:t>.</w:t>
      </w:r>
      <w:r>
        <w:rPr>
          <w:rStyle w:val="EndnoteReference"/>
          <w:lang w:val="en-US"/>
        </w:rPr>
        <w:endnoteReference w:id="122"/>
      </w:r>
      <w:r w:rsidRPr="00A11692">
        <w:rPr>
          <w:lang w:val="en-US"/>
        </w:rPr>
        <w:t xml:space="preserve"> </w:t>
      </w:r>
      <w:r>
        <w:rPr>
          <w:lang w:val="en-US"/>
        </w:rPr>
        <w:t xml:space="preserve">North Korea also </w:t>
      </w:r>
      <w:proofErr w:type="spellStart"/>
      <w:r>
        <w:rPr>
          <w:lang w:val="en-US"/>
        </w:rPr>
        <w:t>criticised</w:t>
      </w:r>
      <w:proofErr w:type="spellEnd"/>
      <w:r>
        <w:rPr>
          <w:lang w:val="en-US"/>
        </w:rPr>
        <w:t xml:space="preserve"> the ROK</w:t>
      </w:r>
      <w:r w:rsidRPr="00DE21F0">
        <w:rPr>
          <w:lang w:val="en-US"/>
        </w:rPr>
        <w:t xml:space="preserve"> in relation to intercountry adoption during the Asian games in 1986, and during the Seoul Olympic Games in 198</w:t>
      </w:r>
      <w:r>
        <w:rPr>
          <w:lang w:val="en-US"/>
        </w:rPr>
        <w:t>8. This</w:t>
      </w:r>
      <w:r w:rsidR="00953B79">
        <w:rPr>
          <w:lang w:val="en-US"/>
        </w:rPr>
        <w:t> </w:t>
      </w:r>
      <w:r>
        <w:rPr>
          <w:lang w:val="en-US"/>
        </w:rPr>
        <w:t xml:space="preserve">condemnation threatened ROK’s global standing, at a time when it was trying to establish itself internationally as a modern economic </w:t>
      </w:r>
      <w:proofErr w:type="gramStart"/>
      <w:r>
        <w:rPr>
          <w:lang w:val="en-US"/>
        </w:rPr>
        <w:t>power, and</w:t>
      </w:r>
      <w:proofErr w:type="gramEnd"/>
      <w:r>
        <w:rPr>
          <w:lang w:val="en-US"/>
        </w:rPr>
        <w:t xml:space="preserve"> led to a reduction of intercountry adoptions in the following years and a renewed commitment from the ROK</w:t>
      </w:r>
      <w:r w:rsidR="00953B79">
        <w:rPr>
          <w:lang w:val="en-US"/>
        </w:rPr>
        <w:t> </w:t>
      </w:r>
      <w:r w:rsidR="00827D3D">
        <w:rPr>
          <w:lang w:val="en-US"/>
        </w:rPr>
        <w:t xml:space="preserve">Government </w:t>
      </w:r>
      <w:r>
        <w:rPr>
          <w:lang w:val="en-US"/>
        </w:rPr>
        <w:t>to end all intercountry adoption.</w:t>
      </w:r>
      <w:r>
        <w:rPr>
          <w:rStyle w:val="EndnoteReference"/>
          <w:lang w:val="en-US"/>
        </w:rPr>
        <w:endnoteReference w:id="123"/>
      </w:r>
    </w:p>
    <w:p w14:paraId="55E9F3C4" w14:textId="28BDA831" w:rsidR="00F03461" w:rsidRPr="00FA0B16" w:rsidRDefault="0071647B" w:rsidP="00A72CDE">
      <w:pPr>
        <w:rPr>
          <w:lang w:val="en-US"/>
        </w:rPr>
      </w:pPr>
      <w:r>
        <w:rPr>
          <w:lang w:val="en-US"/>
        </w:rPr>
        <w:t>Following</w:t>
      </w:r>
      <w:r w:rsidRPr="00FA0B16">
        <w:rPr>
          <w:lang w:val="en-US"/>
        </w:rPr>
        <w:t xml:space="preserve"> </w:t>
      </w:r>
      <w:r w:rsidR="00F03461" w:rsidRPr="00FA0B16">
        <w:rPr>
          <w:lang w:val="en-US"/>
        </w:rPr>
        <w:t>these experiences, the ROK Government encouraged local adoptions and preferred tightly controlled overseas adoptions through agencies like ESWS. They</w:t>
      </w:r>
      <w:r w:rsidR="00953B79">
        <w:rPr>
          <w:lang w:val="en-US"/>
        </w:rPr>
        <w:t> </w:t>
      </w:r>
      <w:r w:rsidR="00F03461" w:rsidRPr="00FA0B16">
        <w:rPr>
          <w:lang w:val="en-US"/>
        </w:rPr>
        <w:t>demonstrated ongoing concern about adverse publicity.</w:t>
      </w:r>
      <w:r w:rsidR="00F03461">
        <w:rPr>
          <w:rStyle w:val="EndnoteReference"/>
          <w:lang w:val="en-US"/>
        </w:rPr>
        <w:endnoteReference w:id="124"/>
      </w:r>
      <w:r w:rsidR="00F03461">
        <w:rPr>
          <w:lang w:val="en-US"/>
        </w:rPr>
        <w:t xml:space="preserve"> </w:t>
      </w:r>
      <w:r w:rsidR="00F03461" w:rsidRPr="00FA0B16">
        <w:rPr>
          <w:lang w:val="en-US"/>
        </w:rPr>
        <w:t>The Investigation has</w:t>
      </w:r>
      <w:r w:rsidR="00953B79">
        <w:rPr>
          <w:lang w:val="en-US"/>
        </w:rPr>
        <w:t> </w:t>
      </w:r>
      <w:r w:rsidR="00F03461" w:rsidRPr="00FA0B16">
        <w:rPr>
          <w:lang w:val="en-US"/>
        </w:rPr>
        <w:t>not</w:t>
      </w:r>
      <w:r w:rsidR="00953B79">
        <w:rPr>
          <w:lang w:val="en-US"/>
        </w:rPr>
        <w:t> </w:t>
      </w:r>
      <w:r w:rsidR="00F03461" w:rsidRPr="00FA0B16">
        <w:rPr>
          <w:lang w:val="en-US"/>
        </w:rPr>
        <w:t xml:space="preserve">found </w:t>
      </w:r>
      <w:r w:rsidR="00F03461">
        <w:rPr>
          <w:lang w:val="en-US"/>
        </w:rPr>
        <w:t>sufficient information</w:t>
      </w:r>
      <w:r w:rsidR="00F03461" w:rsidRPr="00FA0B16">
        <w:rPr>
          <w:lang w:val="en-US"/>
        </w:rPr>
        <w:t xml:space="preserve"> to substantiate that Australian authorities knew </w:t>
      </w:r>
      <w:r w:rsidR="00F03461">
        <w:rPr>
          <w:lang w:val="en-US"/>
        </w:rPr>
        <w:t xml:space="preserve">more </w:t>
      </w:r>
      <w:r w:rsidR="00F03461" w:rsidRPr="00FA0B16">
        <w:rPr>
          <w:lang w:val="en-US"/>
        </w:rPr>
        <w:t xml:space="preserve">about these </w:t>
      </w:r>
      <w:r w:rsidR="00401C94">
        <w:rPr>
          <w:lang w:val="en-US"/>
        </w:rPr>
        <w:t xml:space="preserve">international criticisms concerning earlier adoptions to Sweden, Norway and Denmark </w:t>
      </w:r>
      <w:r w:rsidR="00F03461" w:rsidRPr="00FA0B16">
        <w:rPr>
          <w:lang w:val="en-US"/>
        </w:rPr>
        <w:t>beyond what was in media reporting</w:t>
      </w:r>
      <w:r w:rsidR="00880079">
        <w:rPr>
          <w:lang w:val="en-US"/>
        </w:rPr>
        <w:t>,</w:t>
      </w:r>
      <w:r w:rsidR="00F03461">
        <w:rPr>
          <w:lang w:val="en-US"/>
        </w:rPr>
        <w:t xml:space="preserve"> </w:t>
      </w:r>
      <w:r w:rsidR="00486C88">
        <w:rPr>
          <w:lang w:val="en-US"/>
        </w:rPr>
        <w:t>n</w:t>
      </w:r>
      <w:r w:rsidR="00F03461">
        <w:rPr>
          <w:lang w:val="en-US"/>
        </w:rPr>
        <w:t>or that they suspected systemic failures in the adoption process</w:t>
      </w:r>
      <w:r w:rsidR="00F03461" w:rsidRPr="00FA0B16">
        <w:rPr>
          <w:lang w:val="en-US"/>
        </w:rPr>
        <w:t xml:space="preserve">. However, there </w:t>
      </w:r>
      <w:r w:rsidR="00F03461">
        <w:rPr>
          <w:lang w:val="en-US"/>
        </w:rPr>
        <w:t>are also no suggestions</w:t>
      </w:r>
      <w:r w:rsidR="00F03461" w:rsidRPr="00FA0B16">
        <w:rPr>
          <w:lang w:val="en-US"/>
        </w:rPr>
        <w:t xml:space="preserve"> that Australia</w:t>
      </w:r>
      <w:r w:rsidR="00F03461">
        <w:rPr>
          <w:lang w:val="en-US"/>
        </w:rPr>
        <w:t>n authorities</w:t>
      </w:r>
      <w:r w:rsidR="00F03461" w:rsidRPr="00FA0B16">
        <w:rPr>
          <w:lang w:val="en-US"/>
        </w:rPr>
        <w:t xml:space="preserve"> </w:t>
      </w:r>
      <w:r w:rsidR="00F03461">
        <w:rPr>
          <w:lang w:val="en-US"/>
        </w:rPr>
        <w:t>initiated</w:t>
      </w:r>
      <w:r w:rsidR="00F03461" w:rsidRPr="00FA0B16">
        <w:rPr>
          <w:lang w:val="en-US"/>
        </w:rPr>
        <w:t xml:space="preserve"> further investigation</w:t>
      </w:r>
      <w:r w:rsidR="00F03461">
        <w:rPr>
          <w:lang w:val="en-US"/>
        </w:rPr>
        <w:t>s</w:t>
      </w:r>
      <w:r w:rsidR="00F03461" w:rsidRPr="00FA0B16">
        <w:rPr>
          <w:lang w:val="en-US"/>
        </w:rPr>
        <w:t xml:space="preserve"> into the claims or attempted to modify the adoption program to mitigate risks as a result</w:t>
      </w:r>
      <w:r w:rsidR="00F03461">
        <w:rPr>
          <w:lang w:val="en-US"/>
        </w:rPr>
        <w:t>, despite this being a reasonable course of</w:t>
      </w:r>
      <w:r w:rsidR="00953B79">
        <w:rPr>
          <w:lang w:val="en-US"/>
        </w:rPr>
        <w:t> </w:t>
      </w:r>
      <w:r w:rsidR="00F03461">
        <w:rPr>
          <w:lang w:val="en-US"/>
        </w:rPr>
        <w:t>action</w:t>
      </w:r>
      <w:r w:rsidR="00F03461" w:rsidRPr="00FA0B16">
        <w:rPr>
          <w:lang w:val="en-US"/>
        </w:rPr>
        <w:t xml:space="preserve">. </w:t>
      </w:r>
    </w:p>
    <w:p w14:paraId="60D37CD0" w14:textId="1F0301A1" w:rsidR="00F03461" w:rsidRPr="00A72CDE" w:rsidRDefault="00F03461" w:rsidP="00FD5D52">
      <w:pPr>
        <w:pStyle w:val="Heading4"/>
        <w:rPr>
          <w:lang w:val="en-US"/>
        </w:rPr>
      </w:pPr>
      <w:r w:rsidRPr="00A72CDE">
        <w:rPr>
          <w:lang w:val="en-US"/>
        </w:rPr>
        <w:t>Australian Perspective</w:t>
      </w:r>
    </w:p>
    <w:p w14:paraId="2C6815E6" w14:textId="55FC90B5" w:rsidR="00F03461" w:rsidRPr="00844E0F" w:rsidRDefault="00F03461" w:rsidP="00A72CDE">
      <w:pPr>
        <w:rPr>
          <w:lang w:val="en-US"/>
        </w:rPr>
      </w:pPr>
      <w:r w:rsidRPr="00844E0F">
        <w:rPr>
          <w:lang w:val="en-US"/>
        </w:rPr>
        <w:t xml:space="preserve">Responses </w:t>
      </w:r>
      <w:r w:rsidR="00735E37" w:rsidRPr="00844E0F">
        <w:rPr>
          <w:lang w:val="en-US"/>
        </w:rPr>
        <w:t xml:space="preserve">in </w:t>
      </w:r>
      <w:r w:rsidRPr="00844E0F">
        <w:rPr>
          <w:lang w:val="en-US"/>
        </w:rPr>
        <w:t xml:space="preserve">Australian </w:t>
      </w:r>
      <w:r w:rsidR="00E578C5" w:rsidRPr="00844E0F">
        <w:rPr>
          <w:lang w:val="en-US"/>
        </w:rPr>
        <w:t>G</w:t>
      </w:r>
      <w:r w:rsidRPr="00844E0F">
        <w:rPr>
          <w:lang w:val="en-US"/>
        </w:rPr>
        <w:t>overnment correspondence, in conjunction with contemporary reporting, indicate that they had reason to believe that the ROK was aware of potential issues.</w:t>
      </w:r>
    </w:p>
    <w:p w14:paraId="13A15AF3" w14:textId="2E272428" w:rsidR="00D8791A" w:rsidRDefault="00E578C5" w:rsidP="00A72CDE">
      <w:pPr>
        <w:rPr>
          <w:lang w:val="en-US"/>
        </w:rPr>
      </w:pPr>
      <w:r w:rsidRPr="00844E0F">
        <w:rPr>
          <w:lang w:val="en-US"/>
        </w:rPr>
        <w:t xml:space="preserve">However, </w:t>
      </w:r>
      <w:r w:rsidR="00160D9C">
        <w:rPr>
          <w:lang w:val="en-US"/>
        </w:rPr>
        <w:t>Commonwealth authorities</w:t>
      </w:r>
      <w:r w:rsidRPr="00844E0F">
        <w:rPr>
          <w:lang w:val="en-US"/>
        </w:rPr>
        <w:t xml:space="preserve"> appear to have been satisfied that the </w:t>
      </w:r>
      <w:r w:rsidR="00F03461" w:rsidRPr="00844E0F">
        <w:rPr>
          <w:lang w:val="en-US"/>
        </w:rPr>
        <w:t xml:space="preserve">ROK </w:t>
      </w:r>
      <w:r w:rsidRPr="00844E0F">
        <w:rPr>
          <w:lang w:val="en-US"/>
        </w:rPr>
        <w:t xml:space="preserve">addressed these issues by </w:t>
      </w:r>
      <w:r w:rsidR="00F03461" w:rsidRPr="00844E0F">
        <w:rPr>
          <w:lang w:val="en-US"/>
        </w:rPr>
        <w:t>limiting intercountry adoptions to a designated agency (ESWS) and indicating that they would continue to encourage domestic adoptions and reduce future levels of intercountry adoption.</w:t>
      </w:r>
      <w:r w:rsidR="00534304" w:rsidRPr="00844E0F">
        <w:rPr>
          <w:rStyle w:val="EndnoteReference"/>
          <w:lang w:val="en-US"/>
        </w:rPr>
        <w:endnoteReference w:id="125"/>
      </w:r>
      <w:r w:rsidR="00F03461" w:rsidRPr="00844E0F">
        <w:rPr>
          <w:lang w:val="en-US"/>
        </w:rPr>
        <w:t xml:space="preserve"> </w:t>
      </w:r>
    </w:p>
    <w:p w14:paraId="24B63496" w14:textId="372FD881" w:rsidR="009C37E9" w:rsidRDefault="00F03461" w:rsidP="00A72CDE">
      <w:pPr>
        <w:rPr>
          <w:lang w:val="en-US"/>
        </w:rPr>
        <w:sectPr w:rsidR="009C37E9" w:rsidSect="00F03461">
          <w:endnotePr>
            <w:numFmt w:val="decimal"/>
          </w:endnotePr>
          <w:pgSz w:w="11906" w:h="16838"/>
          <w:pgMar w:top="1440" w:right="1440" w:bottom="1440" w:left="1440" w:header="708" w:footer="708" w:gutter="0"/>
          <w:cols w:space="720"/>
        </w:sectPr>
      </w:pPr>
      <w:r w:rsidRPr="00844E0F">
        <w:rPr>
          <w:lang w:val="en-US"/>
        </w:rPr>
        <w:t xml:space="preserve">As such, </w:t>
      </w:r>
      <w:r w:rsidR="00160D9C">
        <w:rPr>
          <w:lang w:val="en-US"/>
        </w:rPr>
        <w:t>Commonwealth authorities</w:t>
      </w:r>
      <w:r w:rsidRPr="00844E0F">
        <w:rPr>
          <w:lang w:val="en-US"/>
        </w:rPr>
        <w:t xml:space="preserve"> </w:t>
      </w:r>
      <w:r w:rsidR="00160D9C" w:rsidRPr="00844E0F">
        <w:rPr>
          <w:lang w:val="en-US"/>
        </w:rPr>
        <w:t>seem</w:t>
      </w:r>
      <w:r w:rsidRPr="00844E0F">
        <w:rPr>
          <w:lang w:val="en-US"/>
        </w:rPr>
        <w:t xml:space="preserve"> to</w:t>
      </w:r>
      <w:r w:rsidRPr="009826DB">
        <w:rPr>
          <w:lang w:val="en-US"/>
        </w:rPr>
        <w:t xml:space="preserve"> have formed the </w:t>
      </w:r>
      <w:r w:rsidR="00405E13">
        <w:rPr>
          <w:lang w:val="en-US"/>
        </w:rPr>
        <w:t xml:space="preserve">reasonable </w:t>
      </w:r>
      <w:r w:rsidRPr="009826DB">
        <w:rPr>
          <w:lang w:val="en-US"/>
        </w:rPr>
        <w:t xml:space="preserve">view that this was sufficient and did not </w:t>
      </w:r>
      <w:r w:rsidR="00E578C5" w:rsidRPr="009826DB">
        <w:rPr>
          <w:lang w:val="en-US"/>
        </w:rPr>
        <w:t xml:space="preserve">undertake or seek </w:t>
      </w:r>
      <w:r w:rsidRPr="009826DB">
        <w:rPr>
          <w:lang w:val="en-US"/>
        </w:rPr>
        <w:t>additional inquiry into the ROK’s intercountry adoption practices at</w:t>
      </w:r>
      <w:r w:rsidR="00953B79" w:rsidRPr="009826DB">
        <w:rPr>
          <w:lang w:val="en-US"/>
        </w:rPr>
        <w:t> </w:t>
      </w:r>
      <w:r w:rsidRPr="009826DB">
        <w:rPr>
          <w:lang w:val="en-US"/>
        </w:rPr>
        <w:t>the</w:t>
      </w:r>
      <w:r w:rsidR="00953B79" w:rsidRPr="009826DB">
        <w:rPr>
          <w:lang w:val="en-US"/>
        </w:rPr>
        <w:t> </w:t>
      </w:r>
      <w:r w:rsidRPr="009826DB">
        <w:rPr>
          <w:lang w:val="en-US"/>
        </w:rPr>
        <w:t>time. However, this did not preclude them from pausing or</w:t>
      </w:r>
      <w:r w:rsidR="004B0FA0">
        <w:rPr>
          <w:lang w:val="en-US"/>
        </w:rPr>
        <w:t> </w:t>
      </w:r>
      <w:r w:rsidRPr="009826DB">
        <w:rPr>
          <w:lang w:val="en-US"/>
        </w:rPr>
        <w:t>ending ROK-Australia adoptions while confirming that processes were being conducted in</w:t>
      </w:r>
      <w:r w:rsidR="004B0FA0">
        <w:rPr>
          <w:lang w:val="en-US"/>
        </w:rPr>
        <w:t> </w:t>
      </w:r>
      <w:r w:rsidRPr="009826DB">
        <w:rPr>
          <w:lang w:val="en-US"/>
        </w:rPr>
        <w:t>a lawful manner and</w:t>
      </w:r>
      <w:r w:rsidR="00953B79" w:rsidRPr="009826DB">
        <w:rPr>
          <w:lang w:val="en-US"/>
        </w:rPr>
        <w:t> </w:t>
      </w:r>
      <w:r w:rsidRPr="009826DB">
        <w:rPr>
          <w:lang w:val="en-US"/>
        </w:rPr>
        <w:t xml:space="preserve">that the processing of children for the relevant visas was valid, </w:t>
      </w:r>
      <w:r w:rsidRPr="009826DB">
        <w:rPr>
          <w:lang w:val="en-US"/>
        </w:rPr>
        <w:lastRenderedPageBreak/>
        <w:t>particularly given the</w:t>
      </w:r>
      <w:r w:rsidR="00953B79" w:rsidRPr="009826DB">
        <w:rPr>
          <w:lang w:val="en-US"/>
        </w:rPr>
        <w:t> </w:t>
      </w:r>
      <w:r w:rsidRPr="009826DB">
        <w:rPr>
          <w:lang w:val="en-US"/>
        </w:rPr>
        <w:t>significant potential impacts on adoptees, birth parents, and adoptive families.</w:t>
      </w:r>
      <w:r>
        <w:rPr>
          <w:lang w:val="en-US"/>
        </w:rPr>
        <w:t xml:space="preserve"> </w:t>
      </w:r>
    </w:p>
    <w:p w14:paraId="57E13C71" w14:textId="232C8505" w:rsidR="008D0D47" w:rsidRDefault="009C37E9" w:rsidP="001F35D3">
      <w:pPr>
        <w:pStyle w:val="Heading2"/>
      </w:pPr>
      <w:bookmarkStart w:id="31" w:name="_Toc238664315"/>
      <w:r>
        <w:lastRenderedPageBreak/>
        <w:t xml:space="preserve">Chapter 5 - </w:t>
      </w:r>
      <w:r w:rsidR="008D0D47">
        <w:t>Preliminary Findings</w:t>
      </w:r>
      <w:bookmarkEnd w:id="31"/>
    </w:p>
    <w:p w14:paraId="71747B75" w14:textId="3DC0C4AA" w:rsidR="00513A2C" w:rsidRDefault="00513A2C" w:rsidP="00513A2C">
      <w:r w:rsidRPr="00844E0F">
        <w:t>Based on the information gathered to date through Stage 1 of the Investigation, I</w:t>
      </w:r>
      <w:r w:rsidR="00953B79" w:rsidRPr="00844E0F">
        <w:t> </w:t>
      </w:r>
      <w:r w:rsidRPr="00844E0F">
        <w:t>have</w:t>
      </w:r>
      <w:r w:rsidR="00953B79" w:rsidRPr="00844E0F">
        <w:t> </w:t>
      </w:r>
      <w:r w:rsidRPr="00844E0F">
        <w:t xml:space="preserve">made the following preliminary findings. </w:t>
      </w:r>
      <w:r w:rsidR="00844E0F" w:rsidRPr="00844E0F">
        <w:t>T</w:t>
      </w:r>
      <w:r w:rsidRPr="00844E0F">
        <w:t>hese are subject to change should further information come to light through the next stage of the Investigation</w:t>
      </w:r>
      <w:r w:rsidR="005F7674" w:rsidRPr="00844E0F">
        <w:t xml:space="preserve">, particularly as Stage 2 will involve the review of </w:t>
      </w:r>
      <w:r w:rsidR="005B6B9A" w:rsidRPr="00844E0F">
        <w:t xml:space="preserve">additional </w:t>
      </w:r>
      <w:r w:rsidR="00E46049" w:rsidRPr="00844E0F">
        <w:t>state and territory documentation</w:t>
      </w:r>
      <w:r w:rsidRPr="00844E0F">
        <w:t>.</w:t>
      </w:r>
      <w:r w:rsidR="00202AA4">
        <w:t xml:space="preserve"> </w:t>
      </w:r>
    </w:p>
    <w:p w14:paraId="4E6CE0E7" w14:textId="77777777" w:rsidR="00AF1FAB" w:rsidRDefault="00AF1FAB" w:rsidP="00AF1FAB">
      <w:pPr>
        <w:pStyle w:val="ListNumber"/>
        <w:numPr>
          <w:ilvl w:val="0"/>
          <w:numId w:val="26"/>
        </w:numPr>
      </w:pPr>
      <w:r w:rsidRPr="00FE6F0A">
        <w:t xml:space="preserve">All </w:t>
      </w:r>
      <w:r>
        <w:t xml:space="preserve">Australian </w:t>
      </w:r>
      <w:r w:rsidRPr="00FE6F0A">
        <w:t>states and territories operated within a decentralised framework for intercountry adoption prior to the ratification of the Hague Convention in 1998</w:t>
      </w:r>
      <w:r>
        <w:t>. Accordingly, there</w:t>
      </w:r>
      <w:r w:rsidRPr="00976FCC">
        <w:t xml:space="preserve"> was no clear national governance framework for ROK-Australia adoptions</w:t>
      </w:r>
      <w:r>
        <w:t xml:space="preserve"> when the program commenced</w:t>
      </w:r>
      <w:r w:rsidRPr="00976FCC">
        <w:t>.</w:t>
      </w:r>
    </w:p>
    <w:p w14:paraId="54A4B8A8" w14:textId="5646DB0D" w:rsidR="00513A2C" w:rsidRDefault="00513A2C" w:rsidP="00513A2C">
      <w:r>
        <w:t>Intercountry adoption developed in a fragmented manner, with responsibilities divided between Commonwealth, state and territory authorities and no effective national coordinating body.</w:t>
      </w:r>
    </w:p>
    <w:p w14:paraId="4E4CE923" w14:textId="1A3778B1" w:rsidR="00513A2C" w:rsidRDefault="00513A2C" w:rsidP="00513A2C">
      <w:r>
        <w:t xml:space="preserve">Australia </w:t>
      </w:r>
      <w:proofErr w:type="gramStart"/>
      <w:r>
        <w:t>entered into</w:t>
      </w:r>
      <w:proofErr w:type="gramEnd"/>
      <w:r>
        <w:t xml:space="preserve"> the ROK adoption program in an</w:t>
      </w:r>
      <w:r w:rsidR="00A52744">
        <w:t xml:space="preserve"> Australian</w:t>
      </w:r>
      <w:r>
        <w:t xml:space="preserve"> environment characterised by unclear jurisdictional responsibilities, fragmented oversight arrangements, and the absence of a coordinated national regulatory framework.</w:t>
      </w:r>
    </w:p>
    <w:p w14:paraId="7798B0F6" w14:textId="4191AF2B" w:rsidR="00513A2C" w:rsidRPr="005A0C25" w:rsidRDefault="00513A2C" w:rsidP="00160D9C">
      <w:pPr>
        <w:pStyle w:val="ListNumber"/>
        <w:numPr>
          <w:ilvl w:val="0"/>
          <w:numId w:val="26"/>
        </w:numPr>
      </w:pPr>
      <w:r w:rsidRPr="005A0C25">
        <w:t xml:space="preserve">Commonwealth </w:t>
      </w:r>
      <w:r>
        <w:t xml:space="preserve">records demonstrate </w:t>
      </w:r>
      <w:r w:rsidRPr="005A0C25">
        <w:t xml:space="preserve">governance and procedural risks </w:t>
      </w:r>
      <w:r>
        <w:t xml:space="preserve">with the administration </w:t>
      </w:r>
      <w:r w:rsidRPr="005A0C25">
        <w:t>of ROK-Australia adoption processes.</w:t>
      </w:r>
    </w:p>
    <w:p w14:paraId="37C9D7FC" w14:textId="05D493E8" w:rsidR="00513A2C" w:rsidRDefault="00513A2C" w:rsidP="00513A2C">
      <w:r>
        <w:t xml:space="preserve">Documents examined by the Investigation show that Commonwealth authorities identified concerns regarding legal status, guardianship, and program </w:t>
      </w:r>
      <w:r w:rsidRPr="00844E0F">
        <w:t>administration from 1978.</w:t>
      </w:r>
      <w:r w:rsidR="00202AA4" w:rsidRPr="00844E0F">
        <w:rPr>
          <w:rStyle w:val="EndnoteReference"/>
        </w:rPr>
        <w:endnoteReference w:id="126"/>
      </w:r>
    </w:p>
    <w:p w14:paraId="556FB9E2" w14:textId="77777777" w:rsidR="00513A2C" w:rsidRDefault="00513A2C" w:rsidP="00160D9C">
      <w:pPr>
        <w:pStyle w:val="ListNumber"/>
        <w:rPr>
          <w:lang w:val="en-US"/>
        </w:rPr>
      </w:pPr>
      <w:r w:rsidRPr="005A0C25">
        <w:rPr>
          <w:lang w:val="en-US"/>
        </w:rPr>
        <w:t>Prior to 1978, Australian authorities engaged in fragmented adoption arrangements with a range of private ROK agencies that managed a limited number of intercountry adoptions.</w:t>
      </w:r>
    </w:p>
    <w:p w14:paraId="3A3AFD0D" w14:textId="77777777" w:rsidR="00513A2C" w:rsidRDefault="00513A2C" w:rsidP="00513A2C">
      <w:pPr>
        <w:rPr>
          <w:rFonts w:eastAsia="Times New Roman" w:cstheme="minorHAnsi"/>
          <w:szCs w:val="22"/>
          <w:lang w:eastAsia="en-AU"/>
        </w:rPr>
      </w:pPr>
      <w:r>
        <w:rPr>
          <w:rFonts w:eastAsia="Times New Roman" w:cstheme="minorHAnsi"/>
          <w:szCs w:val="22"/>
          <w:lang w:eastAsia="en-AU"/>
        </w:rPr>
        <w:t xml:space="preserve">As outlined in the TRC, between the 1950s and 1978, a </w:t>
      </w:r>
      <w:r w:rsidRPr="00D7692A">
        <w:rPr>
          <w:rFonts w:eastAsia="Times New Roman" w:cstheme="minorHAnsi"/>
          <w:szCs w:val="22"/>
          <w:lang w:eastAsia="en-AU"/>
        </w:rPr>
        <w:t xml:space="preserve">small group of private agencies </w:t>
      </w:r>
      <w:r w:rsidRPr="00EB01B0">
        <w:rPr>
          <w:rFonts w:eastAsia="Times New Roman" w:cstheme="minorHAnsi"/>
          <w:szCs w:val="22"/>
          <w:lang w:eastAsia="en-AU"/>
        </w:rPr>
        <w:t xml:space="preserve">operated orphanages, prepared children for overseas transfer, created case files and identity documents and liaised directly with foreign governments and adoptive parents. </w:t>
      </w:r>
      <w:r w:rsidRPr="00D7692A">
        <w:rPr>
          <w:rFonts w:eastAsia="Times New Roman" w:cstheme="minorHAnsi"/>
          <w:szCs w:val="22"/>
          <w:lang w:eastAsia="en-AU"/>
        </w:rPr>
        <w:t>The</w:t>
      </w:r>
      <w:r>
        <w:rPr>
          <w:rFonts w:eastAsia="Times New Roman" w:cstheme="minorHAnsi"/>
          <w:szCs w:val="22"/>
          <w:lang w:eastAsia="en-AU"/>
        </w:rPr>
        <w:t xml:space="preserve"> agencies</w:t>
      </w:r>
      <w:r w:rsidRPr="00D7692A">
        <w:rPr>
          <w:rFonts w:eastAsia="Times New Roman" w:cstheme="minorHAnsi"/>
          <w:szCs w:val="22"/>
          <w:lang w:eastAsia="en-AU"/>
        </w:rPr>
        <w:t xml:space="preserve"> included CPS, Catholic Relief Services, Seventh-Day Adventist Adoption Services, Holt Adoption Program, and International Social Service.</w:t>
      </w:r>
    </w:p>
    <w:p w14:paraId="040AAF6C" w14:textId="77777777" w:rsidR="00513A2C" w:rsidRPr="005760BE" w:rsidRDefault="00513A2C" w:rsidP="00160D9C">
      <w:pPr>
        <w:pStyle w:val="ListNumber"/>
        <w:rPr>
          <w:lang w:val="en-US"/>
        </w:rPr>
      </w:pPr>
      <w:r w:rsidRPr="005760BE">
        <w:rPr>
          <w:lang w:val="en-US"/>
        </w:rPr>
        <w:t xml:space="preserve">By 1986, the Commonwealth </w:t>
      </w:r>
      <w:proofErr w:type="spellStart"/>
      <w:r w:rsidRPr="005760BE">
        <w:rPr>
          <w:lang w:val="en-US"/>
        </w:rPr>
        <w:t>recognised</w:t>
      </w:r>
      <w:proofErr w:type="spellEnd"/>
      <w:r w:rsidRPr="005760BE">
        <w:rPr>
          <w:lang w:val="en-US"/>
        </w:rPr>
        <w:t xml:space="preserve"> the practical and legal challenges created by inconsistency in state and territory adoption laws and moved to create national guidelines on intercountry adoption.</w:t>
      </w:r>
    </w:p>
    <w:p w14:paraId="28F87197" w14:textId="2A647F04" w:rsidR="00513A2C" w:rsidRDefault="00513A2C" w:rsidP="00513A2C">
      <w:pPr>
        <w:rPr>
          <w:rFonts w:eastAsia="Times New Roman" w:cstheme="minorHAnsi"/>
          <w:szCs w:val="22"/>
          <w:lang w:eastAsia="en-AU"/>
        </w:rPr>
      </w:pPr>
      <w:r>
        <w:rPr>
          <w:rFonts w:eastAsia="Times New Roman" w:cstheme="minorHAnsi"/>
          <w:szCs w:val="22"/>
          <w:lang w:eastAsia="en-AU"/>
        </w:rPr>
        <w:t>Over time, piecemeal amendments to state and territory adoptions laws were becoming unworkable</w:t>
      </w:r>
      <w:r w:rsidRPr="00F94B19">
        <w:rPr>
          <w:rFonts w:eastAsia="Times New Roman" w:cstheme="minorHAnsi"/>
          <w:szCs w:val="22"/>
          <w:lang w:eastAsia="en-AU"/>
        </w:rPr>
        <w:t xml:space="preserve"> </w:t>
      </w:r>
      <w:r>
        <w:rPr>
          <w:rFonts w:eastAsia="Times New Roman" w:cstheme="minorHAnsi"/>
          <w:szCs w:val="22"/>
          <w:lang w:eastAsia="en-AU"/>
        </w:rPr>
        <w:t>and f</w:t>
      </w:r>
      <w:r w:rsidRPr="00F94B19">
        <w:rPr>
          <w:rFonts w:eastAsia="Times New Roman" w:cstheme="minorHAnsi"/>
          <w:szCs w:val="22"/>
          <w:lang w:eastAsia="en-AU"/>
        </w:rPr>
        <w:t>rom Dec</w:t>
      </w:r>
      <w:r>
        <w:rPr>
          <w:rFonts w:eastAsia="Times New Roman" w:cstheme="minorHAnsi"/>
          <w:szCs w:val="22"/>
          <w:lang w:eastAsia="en-AU"/>
        </w:rPr>
        <w:t>ember</w:t>
      </w:r>
      <w:r w:rsidRPr="00F94B19">
        <w:rPr>
          <w:rFonts w:eastAsia="Times New Roman" w:cstheme="minorHAnsi"/>
          <w:szCs w:val="22"/>
          <w:lang w:eastAsia="en-AU"/>
        </w:rPr>
        <w:t xml:space="preserve"> 1978, there </w:t>
      </w:r>
      <w:r>
        <w:rPr>
          <w:rFonts w:eastAsia="Times New Roman" w:cstheme="minorHAnsi"/>
          <w:szCs w:val="22"/>
          <w:lang w:eastAsia="en-AU"/>
        </w:rPr>
        <w:t>were</w:t>
      </w:r>
      <w:r w:rsidRPr="00F94B19">
        <w:rPr>
          <w:rFonts w:eastAsia="Times New Roman" w:cstheme="minorHAnsi"/>
          <w:szCs w:val="22"/>
          <w:lang w:eastAsia="en-AU"/>
        </w:rPr>
        <w:t xml:space="preserve"> clear attempts from states</w:t>
      </w:r>
      <w:r>
        <w:rPr>
          <w:rFonts w:eastAsia="Times New Roman" w:cstheme="minorHAnsi"/>
          <w:szCs w:val="22"/>
          <w:lang w:eastAsia="en-AU"/>
        </w:rPr>
        <w:t xml:space="preserve"> and </w:t>
      </w:r>
      <w:r w:rsidRPr="00F94B19">
        <w:rPr>
          <w:rFonts w:eastAsia="Times New Roman" w:cstheme="minorHAnsi"/>
          <w:szCs w:val="22"/>
          <w:lang w:eastAsia="en-AU"/>
        </w:rPr>
        <w:t>territories to clarify procedures between domestic jurisdictions and overseas authorities to</w:t>
      </w:r>
      <w:r w:rsidR="00953B79">
        <w:rPr>
          <w:rFonts w:eastAsia="Times New Roman" w:cstheme="minorHAnsi"/>
          <w:szCs w:val="22"/>
          <w:lang w:eastAsia="en-AU"/>
        </w:rPr>
        <w:t> </w:t>
      </w:r>
      <w:r w:rsidRPr="00F94B19">
        <w:rPr>
          <w:rFonts w:eastAsia="Times New Roman" w:cstheme="minorHAnsi"/>
          <w:szCs w:val="22"/>
          <w:lang w:eastAsia="en-AU"/>
        </w:rPr>
        <w:t xml:space="preserve">establish mechanisms for cooperation and for creating a nationally coordinated </w:t>
      </w:r>
      <w:r w:rsidRPr="00F94B19">
        <w:rPr>
          <w:rFonts w:eastAsia="Times New Roman" w:cstheme="minorHAnsi"/>
          <w:szCs w:val="22"/>
          <w:lang w:eastAsia="en-AU"/>
        </w:rPr>
        <w:lastRenderedPageBreak/>
        <w:t xml:space="preserve">intercountry adoption framework. </w:t>
      </w:r>
      <w:r>
        <w:rPr>
          <w:rFonts w:eastAsia="Times New Roman" w:cstheme="minorHAnsi"/>
          <w:szCs w:val="22"/>
          <w:lang w:eastAsia="en-AU"/>
        </w:rPr>
        <w:t>B</w:t>
      </w:r>
      <w:r w:rsidRPr="00B96DCA">
        <w:rPr>
          <w:rFonts w:eastAsia="Times New Roman" w:cstheme="minorHAnsi"/>
          <w:szCs w:val="22"/>
          <w:lang w:eastAsia="en-AU"/>
        </w:rPr>
        <w:t>y 1986, Australian governments moved to create national guidelines on intercountry adoption via the Commonwealth</w:t>
      </w:r>
      <w:r>
        <w:rPr>
          <w:rFonts w:eastAsia="Times New Roman" w:cstheme="minorHAnsi"/>
          <w:szCs w:val="22"/>
          <w:lang w:eastAsia="en-AU"/>
        </w:rPr>
        <w:t>-</w:t>
      </w:r>
      <w:r w:rsidRPr="00B96DCA">
        <w:rPr>
          <w:rFonts w:eastAsia="Times New Roman" w:cstheme="minorHAnsi"/>
          <w:szCs w:val="22"/>
          <w:lang w:eastAsia="en-AU"/>
        </w:rPr>
        <w:t>convened CSWM.</w:t>
      </w:r>
    </w:p>
    <w:p w14:paraId="5E2A7FE7" w14:textId="6C698069" w:rsidR="00513A2C" w:rsidRPr="00EE3987" w:rsidRDefault="00513A2C" w:rsidP="00513A2C">
      <w:pPr>
        <w:rPr>
          <w:rFonts w:eastAsia="Times New Roman" w:cstheme="minorHAnsi"/>
          <w:szCs w:val="22"/>
          <w:lang w:eastAsia="en-AU"/>
        </w:rPr>
      </w:pPr>
      <w:r>
        <w:rPr>
          <w:rFonts w:eastAsia="Times New Roman" w:cstheme="minorHAnsi"/>
          <w:szCs w:val="22"/>
          <w:lang w:eastAsia="en-AU"/>
        </w:rPr>
        <w:t>The guidelines followed findings from the</w:t>
      </w:r>
      <w:r w:rsidRPr="005C0C21">
        <w:rPr>
          <w:rFonts w:eastAsia="Times New Roman" w:cstheme="minorHAnsi"/>
          <w:szCs w:val="22"/>
          <w:lang w:eastAsia="en-AU"/>
        </w:rPr>
        <w:t xml:space="preserve"> Department of Immigration and Ethnic Affairs Minute – Inter-Country Adoptions </w:t>
      </w:r>
      <w:r>
        <w:rPr>
          <w:rFonts w:eastAsia="Times New Roman" w:cstheme="minorHAnsi"/>
          <w:szCs w:val="22"/>
          <w:lang w:eastAsia="en-AU"/>
        </w:rPr>
        <w:t>which identified</w:t>
      </w:r>
      <w:r w:rsidRPr="005C0C21">
        <w:rPr>
          <w:rFonts w:eastAsia="Times New Roman" w:cstheme="minorHAnsi"/>
          <w:szCs w:val="22"/>
          <w:lang w:eastAsia="en-AU"/>
        </w:rPr>
        <w:t xml:space="preserve"> inconsistencies in the recognition of overseas adoptions, guardianship arrangements, citizenship outcomes and migration requirements. </w:t>
      </w:r>
      <w:r>
        <w:rPr>
          <w:rFonts w:eastAsia="Times New Roman" w:cstheme="minorHAnsi"/>
          <w:szCs w:val="22"/>
          <w:lang w:eastAsia="en-AU"/>
        </w:rPr>
        <w:t xml:space="preserve">The concerns and recommendations highlighted in the paper helped </w:t>
      </w:r>
      <w:r w:rsidRPr="005C0C21">
        <w:rPr>
          <w:rFonts w:eastAsia="Times New Roman" w:cstheme="minorHAnsi"/>
          <w:szCs w:val="22"/>
          <w:lang w:eastAsia="en-AU"/>
        </w:rPr>
        <w:t>demonstrate the need for nationally consistent intercountry adoption procedures</w:t>
      </w:r>
      <w:r>
        <w:rPr>
          <w:rFonts w:eastAsia="Times New Roman" w:cstheme="minorHAnsi"/>
          <w:szCs w:val="22"/>
          <w:lang w:eastAsia="en-AU"/>
        </w:rPr>
        <w:t>. This</w:t>
      </w:r>
      <w:r w:rsidR="00953B79">
        <w:rPr>
          <w:rFonts w:eastAsia="Times New Roman" w:cstheme="minorHAnsi"/>
          <w:szCs w:val="22"/>
          <w:lang w:eastAsia="en-AU"/>
        </w:rPr>
        <w:t> </w:t>
      </w:r>
      <w:r>
        <w:rPr>
          <w:rFonts w:eastAsia="Times New Roman" w:cstheme="minorHAnsi"/>
          <w:szCs w:val="22"/>
          <w:lang w:eastAsia="en-AU"/>
        </w:rPr>
        <w:t xml:space="preserve">contrasts with </w:t>
      </w:r>
      <w:r w:rsidRPr="00EE3987">
        <w:rPr>
          <w:rFonts w:eastAsia="Times New Roman" w:cstheme="minorHAnsi"/>
          <w:szCs w:val="22"/>
          <w:lang w:eastAsia="en-AU"/>
        </w:rPr>
        <w:t xml:space="preserve">earlier attempts to streamline adoptions, such as the CSWM recommendation to remove the domicile clause, which was criticised at the time. </w:t>
      </w:r>
    </w:p>
    <w:p w14:paraId="1F7996CA" w14:textId="7F0354AE" w:rsidR="00513A2C" w:rsidRPr="009826DB" w:rsidRDefault="00513A2C" w:rsidP="00160D9C">
      <w:pPr>
        <w:pStyle w:val="ListNumber"/>
      </w:pPr>
      <w:r w:rsidRPr="009826DB">
        <w:t xml:space="preserve">Commonwealth authorities relied on assurances from </w:t>
      </w:r>
      <w:r w:rsidR="001034F2" w:rsidRPr="009826DB">
        <w:t xml:space="preserve">the </w:t>
      </w:r>
      <w:r w:rsidRPr="009826DB">
        <w:t xml:space="preserve">ROK </w:t>
      </w:r>
      <w:r w:rsidR="00451D8A" w:rsidRPr="009826DB">
        <w:t xml:space="preserve">Government and </w:t>
      </w:r>
      <w:r w:rsidR="001034F2" w:rsidRPr="009826DB">
        <w:t xml:space="preserve">ROK </w:t>
      </w:r>
      <w:r w:rsidRPr="009826DB">
        <w:t>adoption agencies rather than independent verification.</w:t>
      </w:r>
    </w:p>
    <w:p w14:paraId="7402F0B8" w14:textId="77777777" w:rsidR="0008361C" w:rsidRPr="00844E0F" w:rsidRDefault="0008361C" w:rsidP="009826DB">
      <w:r w:rsidRPr="00844E0F">
        <w:t>Australian Government correspondence and a range of media reports reflect that the government was likely aware that the ROK knew about potential issues with their intercountry adoption program.</w:t>
      </w:r>
    </w:p>
    <w:p w14:paraId="3FDCC33B" w14:textId="0D03BCBF" w:rsidR="0008361C" w:rsidRPr="00EE3987" w:rsidRDefault="00160D9C" w:rsidP="0008361C">
      <w:r>
        <w:t>Commonwealth authorities</w:t>
      </w:r>
      <w:r w:rsidR="00AD34D9">
        <w:t xml:space="preserve"> </w:t>
      </w:r>
      <w:r w:rsidR="0008361C" w:rsidRPr="00844E0F">
        <w:t>appear to have been satisfied that the ROK addressed adoption practice issues by designating ESWS as the agency responsible for managing intercountry adoptions to Australia and indicating that they would reduce intercountry adoption levels over time.</w:t>
      </w:r>
    </w:p>
    <w:p w14:paraId="169A7D01" w14:textId="25E6BDA1" w:rsidR="00513A2C" w:rsidRDefault="00513A2C" w:rsidP="00513A2C">
      <w:r w:rsidRPr="009826DB">
        <w:t xml:space="preserve">Commonwealth </w:t>
      </w:r>
      <w:r w:rsidR="0010115C" w:rsidRPr="009826DB">
        <w:t xml:space="preserve">authorities </w:t>
      </w:r>
      <w:r w:rsidRPr="009826DB">
        <w:t>generally relied on information and assurances provided by the ROK Government and</w:t>
      </w:r>
      <w:r w:rsidR="001034F2" w:rsidRPr="009826DB">
        <w:t xml:space="preserve"> its</w:t>
      </w:r>
      <w:r w:rsidRPr="009826DB">
        <w:t xml:space="preserve"> </w:t>
      </w:r>
      <w:r w:rsidR="00451D8A" w:rsidRPr="009826DB">
        <w:t>adoption agencies</w:t>
      </w:r>
      <w:r w:rsidRPr="009826DB">
        <w:t xml:space="preserve"> when assessing adoption practices,</w:t>
      </w:r>
      <w:r w:rsidR="00D8791A">
        <w:t xml:space="preserve"> </w:t>
      </w:r>
      <w:r w:rsidRPr="009826DB">
        <w:t>with</w:t>
      </w:r>
      <w:r w:rsidR="006243C8">
        <w:t> </w:t>
      </w:r>
      <w:r w:rsidRPr="009826DB">
        <w:t>limited evidence of independent investigation into some allegations that were raised.</w:t>
      </w:r>
      <w:r w:rsidR="0008361C" w:rsidRPr="00EE3987">
        <w:t xml:space="preserve"> </w:t>
      </w:r>
    </w:p>
    <w:p w14:paraId="3FBA5CFD" w14:textId="1273079A" w:rsidR="00513A2C" w:rsidRDefault="001034F2" w:rsidP="00160D9C">
      <w:pPr>
        <w:pStyle w:val="ListNumber"/>
      </w:pPr>
      <w:r>
        <w:t>Domestic and international m</w:t>
      </w:r>
      <w:r w:rsidR="00D26633">
        <w:t>edia</w:t>
      </w:r>
      <w:r w:rsidR="00513A2C">
        <w:t xml:space="preserve"> allegations concerning the commodification of children were known to Australian authorities.</w:t>
      </w:r>
    </w:p>
    <w:p w14:paraId="6B8E36A4" w14:textId="61F75AF6" w:rsidR="00513A2C" w:rsidRDefault="00513A2C" w:rsidP="00513A2C">
      <w:r>
        <w:t>Records examined by the Investigation indicate that allegations regarding ‘baby buying’, ‘export babies’ and financial transactions associated with adoption were publicly raised and widely reported</w:t>
      </w:r>
      <w:r w:rsidR="001034F2">
        <w:t>, both by Australian media and internationally</w:t>
      </w:r>
      <w:r>
        <w:t>. Records further show that Australian authorities were aware that concerns regarding ethics and operation of intercountry adoption practices had been raised publicly.</w:t>
      </w:r>
    </w:p>
    <w:p w14:paraId="49D31E86" w14:textId="0ECD2736" w:rsidR="00513A2C" w:rsidRDefault="002B2AA0" w:rsidP="00160D9C">
      <w:pPr>
        <w:pStyle w:val="ListNumber"/>
      </w:pPr>
      <w:r>
        <w:t>Australian authorities were aware that t</w:t>
      </w:r>
      <w:r w:rsidR="00513A2C">
        <w:t>he ROK Government was highly sensitive to allegations of unethical adoption practices</w:t>
      </w:r>
      <w:r w:rsidRPr="002B2AA0">
        <w:t xml:space="preserve"> </w:t>
      </w:r>
      <w:r>
        <w:t>at the time</w:t>
      </w:r>
      <w:r w:rsidR="00513A2C">
        <w:t>.</w:t>
      </w:r>
    </w:p>
    <w:p w14:paraId="4346D8B7" w14:textId="38BAF4D2" w:rsidR="00513A2C" w:rsidRDefault="00781B0C" w:rsidP="00513A2C">
      <w:r>
        <w:t>R</w:t>
      </w:r>
      <w:r w:rsidR="00513A2C">
        <w:t>ecords</w:t>
      </w:r>
      <w:r>
        <w:t xml:space="preserve"> contemporary to the 1970s</w:t>
      </w:r>
      <w:r w:rsidR="00513A2C">
        <w:t xml:space="preserve"> indicate that Australian authorities were aware the ROK Government considered allegations regarding adoption practices sufficiently serious to threaten international adoption arrangements and international reputation.</w:t>
      </w:r>
    </w:p>
    <w:p w14:paraId="3C9AF0D6" w14:textId="77777777" w:rsidR="00CB6AA6" w:rsidRDefault="00CB6AA6">
      <w:pPr>
        <w:spacing w:after="240"/>
      </w:pPr>
      <w:r>
        <w:br w:type="page"/>
      </w:r>
    </w:p>
    <w:p w14:paraId="5F26456C" w14:textId="5E3544BD" w:rsidR="000264A6" w:rsidRDefault="00960292" w:rsidP="00160D9C">
      <w:pPr>
        <w:pStyle w:val="ListNumber"/>
      </w:pPr>
      <w:r>
        <w:lastRenderedPageBreak/>
        <w:t>At times</w:t>
      </w:r>
      <w:r w:rsidR="00713C5D">
        <w:t>,</w:t>
      </w:r>
      <w:r>
        <w:t xml:space="preserve"> </w:t>
      </w:r>
      <w:r w:rsidR="00713C5D">
        <w:t xml:space="preserve">it appears that </w:t>
      </w:r>
      <w:r>
        <w:t>Australian authorities prioritised demand for adoptable children above c</w:t>
      </w:r>
      <w:r w:rsidR="00513A2C">
        <w:t>hild welfare considerations.</w:t>
      </w:r>
    </w:p>
    <w:p w14:paraId="3AF9C42D" w14:textId="6F65EED3" w:rsidR="00513A2C" w:rsidRDefault="00513A2C" w:rsidP="00513A2C">
      <w:r>
        <w:t xml:space="preserve">Contemporary </w:t>
      </w:r>
      <w:r w:rsidR="00082F63">
        <w:t xml:space="preserve">commentary at times </w:t>
      </w:r>
      <w:r>
        <w:t>included emphasis on meeting demand from prospective adoptive parents, sometimes in language that did not consistently reflect a</w:t>
      </w:r>
      <w:r w:rsidR="00953B79">
        <w:t> </w:t>
      </w:r>
      <w:r>
        <w:t>primary focus on the rights and best interests of individual children.</w:t>
      </w:r>
    </w:p>
    <w:p w14:paraId="00BE3D41" w14:textId="557D8D81" w:rsidR="005E6180" w:rsidRDefault="00513A2C" w:rsidP="004A6D60">
      <w:r>
        <w:t>I have not yet formed a view that any systemic failures or unethical practices occurred in</w:t>
      </w:r>
      <w:r w:rsidR="00953B79">
        <w:t> </w:t>
      </w:r>
      <w:r>
        <w:t>respect of these findings, and I will continue to explore this preliminary information as</w:t>
      </w:r>
      <w:r w:rsidR="00953B79">
        <w:t> </w:t>
      </w:r>
      <w:r>
        <w:t>well as additional information collected in Stage 2 of the Investigation.</w:t>
      </w:r>
      <w:r w:rsidR="00D34470">
        <w:rPr>
          <w:rStyle w:val="EndnoteReference"/>
        </w:rPr>
        <w:endnoteReference w:id="127"/>
      </w:r>
      <w:r>
        <w:t xml:space="preserve"> </w:t>
      </w:r>
      <w:r w:rsidR="005E6180">
        <w:br w:type="page"/>
      </w:r>
    </w:p>
    <w:p w14:paraId="66254C59" w14:textId="7311D03E" w:rsidR="00F03461" w:rsidRPr="001D5C8B" w:rsidRDefault="00F03461" w:rsidP="000E55FE">
      <w:pPr>
        <w:pStyle w:val="Heading2"/>
      </w:pPr>
      <w:bookmarkStart w:id="32" w:name="_Toc238664316"/>
      <w:r w:rsidRPr="001D5C8B">
        <w:lastRenderedPageBreak/>
        <w:t>Appendix 1: Terms of Reference</w:t>
      </w:r>
      <w:bookmarkEnd w:id="32"/>
      <w:r w:rsidRPr="001D5C8B">
        <w:t xml:space="preserve"> </w:t>
      </w:r>
    </w:p>
    <w:p w14:paraId="6671DA9F" w14:textId="1FAC4528" w:rsidR="00F03461" w:rsidRPr="00A72CDE" w:rsidRDefault="00F03461" w:rsidP="00A72CDE">
      <w:pPr>
        <w:pStyle w:val="Heading3"/>
      </w:pPr>
      <w:bookmarkStart w:id="33" w:name="_Toc238664317"/>
      <w:r w:rsidRPr="00A72CDE">
        <w:t>Independent Investigation into Historical Intercountry Adoptions from the Republic of Korea to Australia</w:t>
      </w:r>
      <w:bookmarkEnd w:id="33"/>
      <w:r w:rsidRPr="00A72CDE">
        <w:t xml:space="preserve"> </w:t>
      </w:r>
    </w:p>
    <w:p w14:paraId="38DCED3D" w14:textId="77777777" w:rsidR="00F03461" w:rsidRPr="00A72CDE" w:rsidRDefault="00F03461" w:rsidP="00FD5D52">
      <w:pPr>
        <w:pStyle w:val="Heading4"/>
        <w:rPr>
          <w:lang w:val="en-US"/>
        </w:rPr>
      </w:pPr>
      <w:bookmarkStart w:id="34" w:name="_Toc238664318"/>
      <w:r w:rsidRPr="00A72CDE">
        <w:rPr>
          <w:lang w:val="en-US"/>
        </w:rPr>
        <w:t>Summary</w:t>
      </w:r>
      <w:bookmarkEnd w:id="34"/>
    </w:p>
    <w:p w14:paraId="0E861115" w14:textId="614E4645" w:rsidR="00F03461" w:rsidRPr="00A72CDE" w:rsidRDefault="00F03461" w:rsidP="005813C6">
      <w:pPr>
        <w:rPr>
          <w:rFonts w:cstheme="minorHAnsi"/>
          <w:szCs w:val="22"/>
          <w:lang w:val="en-US"/>
        </w:rPr>
      </w:pPr>
      <w:r w:rsidRPr="00A72CDE">
        <w:rPr>
          <w:rFonts w:cstheme="minorHAnsi"/>
          <w:szCs w:val="22"/>
          <w:lang w:val="en-US"/>
        </w:rPr>
        <w:t>These Terms of Reference (</w:t>
      </w:r>
      <w:proofErr w:type="spellStart"/>
      <w:r w:rsidRPr="00A72CDE">
        <w:rPr>
          <w:rFonts w:cstheme="minorHAnsi"/>
          <w:szCs w:val="22"/>
          <w:lang w:val="en-US"/>
        </w:rPr>
        <w:t>ToR</w:t>
      </w:r>
      <w:proofErr w:type="spellEnd"/>
      <w:r w:rsidRPr="00A72CDE">
        <w:rPr>
          <w:rFonts w:cstheme="minorHAnsi"/>
          <w:szCs w:val="22"/>
          <w:lang w:val="en-US"/>
        </w:rPr>
        <w:t xml:space="preserve">) outline the scope, purpose, and governance for an independent investigation (the Investigation) into historical intercountry adoption practices between the Republic of Korea (ROK) and Australia from 1964 to 1999. </w:t>
      </w:r>
      <w:bookmarkStart w:id="35" w:name="_Hlk213682265"/>
      <w:r w:rsidRPr="00A72CDE">
        <w:rPr>
          <w:rFonts w:cstheme="minorHAnsi"/>
          <w:szCs w:val="22"/>
          <w:lang w:val="en-US"/>
        </w:rPr>
        <w:t>This</w:t>
      </w:r>
      <w:r w:rsidR="00953B79">
        <w:rPr>
          <w:rFonts w:cstheme="minorHAnsi"/>
          <w:szCs w:val="22"/>
          <w:lang w:val="en-US"/>
        </w:rPr>
        <w:t> </w:t>
      </w:r>
      <w:r w:rsidRPr="00A72CDE">
        <w:rPr>
          <w:rFonts w:cstheme="minorHAnsi"/>
          <w:szCs w:val="22"/>
          <w:lang w:val="en-US"/>
        </w:rPr>
        <w:t>timespan mirrors that of the ROK’s Truth and Reconciliation Commission (TRC) investigation and may be expanded pending further findings during the Australian investigation.</w:t>
      </w:r>
      <w:bookmarkEnd w:id="35"/>
    </w:p>
    <w:p w14:paraId="6154B880" w14:textId="12EAAF65" w:rsidR="00F03461" w:rsidRDefault="00F03461" w:rsidP="005813C6">
      <w:pPr>
        <w:rPr>
          <w:rFonts w:cstheme="minorHAnsi"/>
          <w:szCs w:val="22"/>
        </w:rPr>
      </w:pPr>
      <w:r w:rsidRPr="00A72CDE">
        <w:rPr>
          <w:rFonts w:cstheme="minorHAnsi"/>
          <w:szCs w:val="22"/>
        </w:rPr>
        <w:t xml:space="preserve">The TRC’s March 2025 report found the ROK </w:t>
      </w:r>
      <w:r w:rsidR="00827D3D">
        <w:rPr>
          <w:rFonts w:cstheme="minorHAnsi"/>
          <w:szCs w:val="22"/>
        </w:rPr>
        <w:t>G</w:t>
      </w:r>
      <w:r w:rsidR="00827D3D" w:rsidRPr="00A72CDE">
        <w:rPr>
          <w:rFonts w:cstheme="minorHAnsi"/>
          <w:szCs w:val="22"/>
        </w:rPr>
        <w:t xml:space="preserve">overnment </w:t>
      </w:r>
      <w:r w:rsidRPr="00A72CDE">
        <w:rPr>
          <w:rFonts w:cstheme="minorHAnsi"/>
          <w:szCs w:val="22"/>
        </w:rPr>
        <w:t>and adoption agencies systematically promoted overseas adoptions from the 1960s onward, frequently prioritising economic and diplomatic objectives over the best interests of children. It</w:t>
      </w:r>
      <w:r w:rsidR="00953B79">
        <w:rPr>
          <w:rFonts w:cstheme="minorHAnsi"/>
          <w:szCs w:val="22"/>
        </w:rPr>
        <w:t> </w:t>
      </w:r>
      <w:r w:rsidRPr="00A72CDE">
        <w:rPr>
          <w:rFonts w:cstheme="minorHAnsi"/>
          <w:szCs w:val="22"/>
        </w:rPr>
        <w:t xml:space="preserve">documented widespread breaches of children’s rights, including falsified records and insufficient efforts to preserve family unity. For the purposes of this Investigation, the TRC’s findings will be accepted and form part of the evidence base under consideration.  </w:t>
      </w:r>
    </w:p>
    <w:p w14:paraId="7B7784CE" w14:textId="2EE5E22E" w:rsidR="00F03461" w:rsidRDefault="00F03461" w:rsidP="005813C6">
      <w:pPr>
        <w:rPr>
          <w:rFonts w:cstheme="minorHAnsi"/>
          <w:szCs w:val="22"/>
        </w:rPr>
      </w:pPr>
      <w:r w:rsidRPr="00A72CDE">
        <w:rPr>
          <w:rFonts w:cstheme="minorHAnsi"/>
          <w:szCs w:val="22"/>
          <w:lang w:val="en-US"/>
        </w:rPr>
        <w:t xml:space="preserve">The Investigation will be led by </w:t>
      </w:r>
      <w:r w:rsidRPr="00A72CDE">
        <w:rPr>
          <w:rFonts w:cstheme="minorHAnsi"/>
          <w:szCs w:val="22"/>
        </w:rPr>
        <w:t>a government-appointed eminent person, who will exercise independent judgement in conducting the Investigation. The eminent person will oversee all aspects of the Investigation, including stakeholder engagement and the drafting of Investigation reports. The eminent person will be supported by external auditors, who will provide a robust evidentiary base for the Investigation by reviewing historical adoption files and associated policy/ procedural documents, identifying irre</w:t>
      </w:r>
      <w:r>
        <w:rPr>
          <w:rFonts w:cstheme="minorHAnsi"/>
          <w:szCs w:val="22"/>
        </w:rPr>
        <w:t>g</w:t>
      </w:r>
      <w:r w:rsidRPr="00A72CDE">
        <w:rPr>
          <w:rFonts w:cstheme="minorHAnsi"/>
          <w:szCs w:val="22"/>
        </w:rPr>
        <w:t xml:space="preserve">ularities, and supporting the eminent person with evidence for interim and final reports. </w:t>
      </w:r>
    </w:p>
    <w:p w14:paraId="7AE69682" w14:textId="041D35F7" w:rsidR="00F03461" w:rsidRDefault="00F03461" w:rsidP="005813C6">
      <w:r w:rsidRPr="00A72CDE">
        <w:rPr>
          <w:rFonts w:cstheme="minorHAnsi"/>
          <w:szCs w:val="22"/>
          <w:lang w:val="en-US"/>
        </w:rPr>
        <w:t xml:space="preserve">The Department of Social Services (DSS) will provide support to both the eminent person and the external auditors. </w:t>
      </w:r>
    </w:p>
    <w:p w14:paraId="206DFE6F" w14:textId="77777777" w:rsidR="00F03461" w:rsidRDefault="00F03461" w:rsidP="005813C6">
      <w:r w:rsidRPr="00A72CDE">
        <w:rPr>
          <w:rFonts w:cstheme="minorHAnsi"/>
          <w:szCs w:val="22"/>
          <w:lang w:val="en-US"/>
        </w:rPr>
        <w:t xml:space="preserve">The Investigation will review the policies and practices of both Commonwealth and state and territory governments. This </w:t>
      </w:r>
      <w:proofErr w:type="spellStart"/>
      <w:r w:rsidRPr="00A72CDE">
        <w:rPr>
          <w:rFonts w:cstheme="minorHAnsi"/>
          <w:szCs w:val="22"/>
          <w:lang w:val="en-US"/>
        </w:rPr>
        <w:t>recognises</w:t>
      </w:r>
      <w:proofErr w:type="spellEnd"/>
      <w:r w:rsidRPr="00A72CDE">
        <w:rPr>
          <w:rFonts w:cstheme="minorHAnsi"/>
          <w:szCs w:val="22"/>
          <w:lang w:val="en-US"/>
        </w:rPr>
        <w:t xml:space="preserve"> that a range of Australian authorities had shared responsibilities for various aspects of intercountry adoptions at different times within the relevant period. </w:t>
      </w:r>
    </w:p>
    <w:p w14:paraId="565AC23F" w14:textId="6FABEEFD" w:rsidR="00F03461" w:rsidRDefault="00F03461" w:rsidP="005813C6">
      <w:r w:rsidRPr="00A72CDE">
        <w:rPr>
          <w:rFonts w:cstheme="minorHAnsi"/>
          <w:szCs w:val="22"/>
          <w:lang w:val="en-US"/>
        </w:rPr>
        <w:t xml:space="preserve">As New South Wales (NSW) </w:t>
      </w:r>
      <w:r w:rsidRPr="00A72CDE">
        <w:rPr>
          <w:rFonts w:cstheme="minorHAnsi"/>
          <w:szCs w:val="22"/>
        </w:rPr>
        <w:t xml:space="preserve">led the ROK-Australia adoption program for all states and territories for most of this time, </w:t>
      </w:r>
      <w:r w:rsidRPr="00A72CDE">
        <w:rPr>
          <w:rFonts w:cstheme="minorHAnsi"/>
          <w:szCs w:val="22"/>
          <w:lang w:val="en-US"/>
        </w:rPr>
        <w:t xml:space="preserve">the Investigation will be undertaken in close cooperation with the NSW Department of Communities and Justice (DCJ). The Investigation may also involve cooperation with other states and territory governments if access to other jurisdictions’ records or documents are required, including for instances where adoptions were processed by another state or territory. </w:t>
      </w:r>
    </w:p>
    <w:p w14:paraId="219C0707" w14:textId="31FC4AD6" w:rsidR="00F03461" w:rsidRDefault="00F03461" w:rsidP="005813C6">
      <w:r w:rsidRPr="00A72CDE">
        <w:rPr>
          <w:rFonts w:cstheme="minorHAnsi"/>
          <w:szCs w:val="22"/>
          <w:lang w:val="en-US"/>
        </w:rPr>
        <w:lastRenderedPageBreak/>
        <w:t>Interim findings are due in mid-2026 and a final report by December 2026.</w:t>
      </w:r>
      <w:r w:rsidRPr="005813C6">
        <w:t xml:space="preserve"> </w:t>
      </w:r>
    </w:p>
    <w:p w14:paraId="0D0B28E5" w14:textId="77777777" w:rsidR="00F03461" w:rsidRDefault="00F03461" w:rsidP="00FD5D52">
      <w:pPr>
        <w:pStyle w:val="Heading4"/>
      </w:pPr>
      <w:bookmarkStart w:id="36" w:name="_Toc238664319"/>
      <w:r w:rsidRPr="00FD5D52">
        <w:rPr>
          <w:rFonts w:eastAsiaTheme="minorHAnsi"/>
        </w:rPr>
        <w:t>Purpose</w:t>
      </w:r>
      <w:bookmarkEnd w:id="36"/>
      <w:r w:rsidRPr="005813C6">
        <w:t xml:space="preserve"> </w:t>
      </w:r>
    </w:p>
    <w:p w14:paraId="002CA3D3" w14:textId="77777777" w:rsidR="00F03461" w:rsidRDefault="00F03461" w:rsidP="002F266D">
      <w:r w:rsidRPr="00B245A6">
        <w:rPr>
          <w:rFonts w:cstheme="minorHAnsi"/>
          <w:szCs w:val="22"/>
          <w:lang w:val="en-US"/>
        </w:rPr>
        <w:t>The purpose of the Investigation is to:</w:t>
      </w:r>
      <w:r w:rsidRPr="005813C6">
        <w:t xml:space="preserve"> </w:t>
      </w:r>
    </w:p>
    <w:p w14:paraId="4B9585D5" w14:textId="77777777" w:rsidR="00F03461" w:rsidRPr="00B245A6" w:rsidRDefault="00F03461" w:rsidP="00482C34">
      <w:pPr>
        <w:pStyle w:val="ListParagraph"/>
        <w:rPr>
          <w:rFonts w:cstheme="minorHAnsi"/>
          <w:szCs w:val="22"/>
        </w:rPr>
      </w:pPr>
      <w:r w:rsidRPr="00482C34">
        <w:t xml:space="preserve">examine historical intercountry adoption systems and processes in Australia relating to adoptions from the ROK. </w:t>
      </w:r>
      <w:r w:rsidRPr="005813C6">
        <w:t xml:space="preserve"> </w:t>
      </w:r>
    </w:p>
    <w:p w14:paraId="423C0E5A" w14:textId="77777777" w:rsidR="00F03461" w:rsidRPr="00B245A6" w:rsidRDefault="00F03461" w:rsidP="00482C34">
      <w:pPr>
        <w:pStyle w:val="ListParagraph"/>
        <w:rPr>
          <w:rFonts w:cstheme="minorHAnsi"/>
          <w:szCs w:val="22"/>
        </w:rPr>
      </w:pPr>
      <w:r w:rsidRPr="00482C34">
        <w:t>identify any potential systemic failures, or unethical practices within Australia during the relevant timeframe.</w:t>
      </w:r>
      <w:r w:rsidRPr="005813C6">
        <w:t xml:space="preserve"> </w:t>
      </w:r>
    </w:p>
    <w:p w14:paraId="14FF6FFC" w14:textId="77777777" w:rsidR="00F03461" w:rsidRPr="00B245A6" w:rsidRDefault="00F03461" w:rsidP="00482C34">
      <w:pPr>
        <w:pStyle w:val="ListParagraph"/>
        <w:rPr>
          <w:rFonts w:cstheme="minorHAnsi"/>
          <w:szCs w:val="22"/>
        </w:rPr>
      </w:pPr>
      <w:r w:rsidRPr="00482C34">
        <w:t>support transparency, accountability, and healing for affected adoptees and their families.</w:t>
      </w:r>
      <w:r w:rsidRPr="005813C6">
        <w:t xml:space="preserve"> </w:t>
      </w:r>
    </w:p>
    <w:p w14:paraId="2677CF7F" w14:textId="77777777" w:rsidR="00F03461" w:rsidRPr="00B245A6" w:rsidRDefault="00F03461" w:rsidP="002F266D">
      <w:pPr>
        <w:rPr>
          <w:rFonts w:cstheme="minorHAnsi"/>
          <w:szCs w:val="22"/>
        </w:rPr>
      </w:pPr>
      <w:r w:rsidRPr="00B245A6">
        <w:rPr>
          <w:rFonts w:cstheme="minorHAnsi"/>
          <w:szCs w:val="22"/>
        </w:rPr>
        <w:t>While the Investigation cannot pre-empt any future decision of any government,</w:t>
      </w:r>
      <w:r w:rsidRPr="00B245A6">
        <w:rPr>
          <w:rFonts w:cstheme="minorHAnsi"/>
          <w:szCs w:val="22"/>
          <w:lang w:val="en-US"/>
        </w:rPr>
        <w:t xml:space="preserve"> it will take a holistic view of the practices, processes and systems, with a view to identifying any past mistakes and potentially informing future practice. </w:t>
      </w:r>
    </w:p>
    <w:p w14:paraId="0FF66CE2" w14:textId="77777777" w:rsidR="00F03461" w:rsidRPr="00A72CDE" w:rsidRDefault="00F03461" w:rsidP="00FD5D52">
      <w:pPr>
        <w:pStyle w:val="Heading4"/>
        <w:rPr>
          <w:lang w:val="en-US"/>
        </w:rPr>
      </w:pPr>
      <w:bookmarkStart w:id="37" w:name="_Toc238664320"/>
      <w:r w:rsidRPr="00A72CDE">
        <w:rPr>
          <w:lang w:val="en-US"/>
        </w:rPr>
        <w:t>Scope</w:t>
      </w:r>
      <w:bookmarkEnd w:id="37"/>
    </w:p>
    <w:p w14:paraId="7BBBC82E" w14:textId="77777777" w:rsidR="00F03461" w:rsidRPr="00A72CDE" w:rsidRDefault="00F03461" w:rsidP="005813C6">
      <w:pPr>
        <w:rPr>
          <w:rFonts w:cstheme="minorHAnsi"/>
          <w:szCs w:val="22"/>
          <w:lang w:val="en-US"/>
        </w:rPr>
      </w:pPr>
      <w:r w:rsidRPr="00A72CDE">
        <w:rPr>
          <w:rFonts w:cstheme="minorHAnsi"/>
          <w:szCs w:val="22"/>
          <w:lang w:val="en-US"/>
        </w:rPr>
        <w:t>The Investigation will:</w:t>
      </w:r>
    </w:p>
    <w:p w14:paraId="6DFB81BF" w14:textId="77777777" w:rsidR="00F03461" w:rsidRPr="00A72CDE" w:rsidRDefault="00F03461" w:rsidP="00482C34">
      <w:pPr>
        <w:pStyle w:val="ListParagraph"/>
        <w:rPr>
          <w:rFonts w:cstheme="minorHAnsi"/>
          <w:szCs w:val="22"/>
          <w:lang w:val="en-US"/>
        </w:rPr>
      </w:pPr>
      <w:r w:rsidRPr="00A72CDE">
        <w:rPr>
          <w:rFonts w:cstheme="minorHAnsi"/>
          <w:szCs w:val="22"/>
          <w:lang w:val="en-US"/>
        </w:rPr>
        <w:t>Focus on intercountry adoptions from the ROK to Australia between 1964 and 1999 and examine the roles, responsibilities, and practices of Australian Government agencies and state authorities.</w:t>
      </w:r>
    </w:p>
    <w:p w14:paraId="55A8ED72" w14:textId="7261155A" w:rsidR="00F03461" w:rsidRDefault="00F03461" w:rsidP="00482C34">
      <w:pPr>
        <w:pStyle w:val="ListParagraph"/>
        <w:rPr>
          <w:rFonts w:cstheme="minorHAnsi"/>
          <w:szCs w:val="22"/>
          <w:lang w:val="en-US"/>
        </w:rPr>
      </w:pPr>
      <w:r w:rsidRPr="00A72CDE">
        <w:rPr>
          <w:rFonts w:cstheme="minorHAnsi"/>
          <w:szCs w:val="22"/>
          <w:lang w:val="en-US"/>
        </w:rPr>
        <w:t xml:space="preserve">Investigate Australia’s procedures or processes for managing intercountry adoption, including how information was obtained from the ROK </w:t>
      </w:r>
      <w:r w:rsidR="004A57F2">
        <w:rPr>
          <w:rFonts w:cstheme="minorHAnsi"/>
          <w:szCs w:val="22"/>
          <w:lang w:val="en-US"/>
        </w:rPr>
        <w:t>G</w:t>
      </w:r>
      <w:r w:rsidR="004A57F2" w:rsidRPr="00A72CDE">
        <w:rPr>
          <w:rFonts w:cstheme="minorHAnsi"/>
          <w:szCs w:val="22"/>
          <w:lang w:val="en-US"/>
        </w:rPr>
        <w:t xml:space="preserve">overnment </w:t>
      </w:r>
      <w:r w:rsidRPr="00A72CDE">
        <w:rPr>
          <w:rFonts w:cstheme="minorHAnsi"/>
          <w:szCs w:val="22"/>
          <w:lang w:val="en-US"/>
        </w:rPr>
        <w:t>and agencies, document quality and measures to prevent irregular or inadequately evidenced adoptions occurring, with a particular focus on informed consent procedures or documentation irregularities.</w:t>
      </w:r>
    </w:p>
    <w:p w14:paraId="30704DC8" w14:textId="1CBB685E" w:rsidR="00F03461" w:rsidRDefault="00F03461" w:rsidP="00482C34">
      <w:pPr>
        <w:pStyle w:val="ListParagraph"/>
        <w:rPr>
          <w:rFonts w:cstheme="minorHAnsi"/>
          <w:szCs w:val="22"/>
          <w:lang w:val="en-US"/>
        </w:rPr>
      </w:pPr>
      <w:r w:rsidRPr="00A72CDE">
        <w:rPr>
          <w:rFonts w:cstheme="minorHAnsi"/>
          <w:szCs w:val="22"/>
          <w:lang w:val="en-US"/>
        </w:rPr>
        <w:t>Investigate compliance with domestic and international regulatory frameworks, ethical standards, and child welfare principles in force during the relevant timeframe.</w:t>
      </w:r>
    </w:p>
    <w:p w14:paraId="5BA6F065" w14:textId="50575F80" w:rsidR="00F03461" w:rsidRDefault="00F03461" w:rsidP="00482C34">
      <w:pPr>
        <w:pStyle w:val="ListParagraph"/>
        <w:rPr>
          <w:rFonts w:cstheme="minorHAnsi"/>
          <w:szCs w:val="22"/>
          <w:lang w:val="en-US"/>
        </w:rPr>
      </w:pPr>
      <w:r w:rsidRPr="00A72CDE">
        <w:rPr>
          <w:rFonts w:cstheme="minorHAnsi"/>
          <w:szCs w:val="22"/>
          <w:lang w:val="en-US"/>
        </w:rPr>
        <w:t>Consider potential failings in procedure or process within the relevant Australian government agencies, and any processes or practices which contributed to, or</w:t>
      </w:r>
      <w:r w:rsidR="00953B79">
        <w:rPr>
          <w:rFonts w:cstheme="minorHAnsi"/>
          <w:szCs w:val="22"/>
          <w:lang w:val="en-US"/>
        </w:rPr>
        <w:t> </w:t>
      </w:r>
      <w:r w:rsidRPr="00A72CDE">
        <w:rPr>
          <w:rFonts w:cstheme="minorHAnsi"/>
          <w:szCs w:val="22"/>
          <w:lang w:val="en-US"/>
        </w:rPr>
        <w:t>failed to prevent, the occurrence of illegal or illicit practices in Australia.</w:t>
      </w:r>
    </w:p>
    <w:p w14:paraId="538605CA" w14:textId="0EA4EBD0" w:rsidR="00F03461" w:rsidRDefault="00F03461" w:rsidP="00482C34">
      <w:pPr>
        <w:pStyle w:val="ListParagraph"/>
        <w:rPr>
          <w:rFonts w:cstheme="minorHAnsi"/>
          <w:szCs w:val="22"/>
          <w:lang w:val="en-US"/>
        </w:rPr>
      </w:pPr>
      <w:r w:rsidRPr="00A72CDE">
        <w:rPr>
          <w:rFonts w:cstheme="minorHAnsi"/>
          <w:szCs w:val="22"/>
          <w:lang w:val="en-US"/>
        </w:rPr>
        <w:t>Note any practice changes that have occurred since the period under review that offer protection from any previous failings.</w:t>
      </w:r>
    </w:p>
    <w:p w14:paraId="537852CE" w14:textId="77777777" w:rsidR="005E6180" w:rsidRDefault="005E6180">
      <w:pPr>
        <w:spacing w:after="240"/>
        <w:rPr>
          <w:rFonts w:cstheme="minorHAnsi"/>
          <w:b/>
          <w:bCs/>
          <w:i/>
          <w:iCs/>
          <w:szCs w:val="22"/>
        </w:rPr>
      </w:pPr>
      <w:r>
        <w:rPr>
          <w:rFonts w:cstheme="minorHAnsi"/>
          <w:b/>
          <w:bCs/>
          <w:i/>
          <w:iCs/>
          <w:szCs w:val="22"/>
        </w:rPr>
        <w:br w:type="page"/>
      </w:r>
    </w:p>
    <w:p w14:paraId="066033B1" w14:textId="0A78B304" w:rsidR="00F03461" w:rsidRPr="00A72CDE" w:rsidRDefault="00F03461" w:rsidP="00482C34">
      <w:pPr>
        <w:rPr>
          <w:rFonts w:cstheme="minorHAnsi"/>
          <w:szCs w:val="22"/>
          <w:lang w:val="en-US"/>
        </w:rPr>
      </w:pPr>
      <w:r w:rsidRPr="00A72CDE">
        <w:rPr>
          <w:rFonts w:cstheme="minorHAnsi"/>
          <w:b/>
          <w:bCs/>
          <w:i/>
          <w:iCs/>
          <w:szCs w:val="22"/>
        </w:rPr>
        <w:lastRenderedPageBreak/>
        <w:t>Stage 1:</w:t>
      </w:r>
      <w:r w:rsidRPr="00A72CDE">
        <w:rPr>
          <w:rFonts w:cstheme="minorHAnsi"/>
          <w:i/>
          <w:iCs/>
          <w:szCs w:val="22"/>
        </w:rPr>
        <w:t xml:space="preserve"> Information gathering – Research and data collection across Commonwealth and state and territory governments</w:t>
      </w:r>
    </w:p>
    <w:p w14:paraId="2E7B6FA2" w14:textId="77777777" w:rsidR="00F03461" w:rsidRDefault="00F03461" w:rsidP="00482C34">
      <w:r w:rsidRPr="00A72CDE">
        <w:rPr>
          <w:rFonts w:cstheme="minorHAnsi"/>
          <w:i/>
          <w:iCs/>
          <w:szCs w:val="22"/>
        </w:rPr>
        <w:t>March 2026 – mid 2026</w:t>
      </w:r>
    </w:p>
    <w:p w14:paraId="14793E3B" w14:textId="14B7846D" w:rsidR="00F03461" w:rsidRPr="00482C34" w:rsidRDefault="00F03461" w:rsidP="00482C34">
      <w:pPr>
        <w:pStyle w:val="ListParagraph"/>
      </w:pPr>
      <w:r w:rsidRPr="00482C34">
        <w:t>Review Commonwealth processes and procedures during the relevant period.</w:t>
      </w:r>
    </w:p>
    <w:p w14:paraId="4A2E0B7D" w14:textId="023CFF67" w:rsidR="00F03461" w:rsidRPr="00482C34" w:rsidRDefault="00F03461" w:rsidP="00482C34">
      <w:pPr>
        <w:pStyle w:val="ListParagraph"/>
      </w:pPr>
      <w:r w:rsidRPr="00482C34">
        <w:t>Identify if any Commonwealth agencies were aware of irregularities in the facilitation of adoptions from ROK to Australia, including any actions taken.</w:t>
      </w:r>
    </w:p>
    <w:p w14:paraId="50442FDD" w14:textId="77777777" w:rsidR="00F03461" w:rsidRPr="00482C34" w:rsidRDefault="00F03461" w:rsidP="00482C34">
      <w:pPr>
        <w:pStyle w:val="ListParagraph"/>
      </w:pPr>
      <w:r w:rsidRPr="00482C34">
        <w:t xml:space="preserve">Identify and document state and territory government processes and procedures in place during the Investigation period, including to inform Stage 2. </w:t>
      </w:r>
    </w:p>
    <w:p w14:paraId="136AF75A" w14:textId="791ECEBB" w:rsidR="00F03461" w:rsidRPr="00482C34" w:rsidRDefault="00F03461" w:rsidP="00482C34">
      <w:pPr>
        <w:pStyle w:val="ListParagraph"/>
      </w:pPr>
      <w:r w:rsidRPr="00482C34">
        <w:t xml:space="preserve">Engage with adoptee stakeholder organisations to understand the impacts of processes and procedures in place during the Investigation period.  </w:t>
      </w:r>
    </w:p>
    <w:p w14:paraId="013D6368" w14:textId="2DEDE49B" w:rsidR="00F03461" w:rsidRPr="00482C34" w:rsidRDefault="00F03461" w:rsidP="00482C34">
      <w:pPr>
        <w:pStyle w:val="ListParagraph"/>
      </w:pPr>
      <w:r w:rsidRPr="00482C34">
        <w:t>Provide preliminary findings via an interim report to governments. Findings will guide future stages of the Investigation.</w:t>
      </w:r>
    </w:p>
    <w:p w14:paraId="0F7932DC" w14:textId="77777777" w:rsidR="00F03461" w:rsidRPr="00A72CDE" w:rsidRDefault="00F03461" w:rsidP="005813C6">
      <w:pPr>
        <w:rPr>
          <w:rFonts w:cstheme="minorHAnsi"/>
          <w:i/>
          <w:szCs w:val="22"/>
        </w:rPr>
      </w:pPr>
      <w:r w:rsidRPr="00A72CDE">
        <w:rPr>
          <w:rFonts w:cstheme="minorHAnsi"/>
          <w:b/>
          <w:bCs/>
          <w:i/>
          <w:iCs/>
          <w:szCs w:val="22"/>
        </w:rPr>
        <w:t xml:space="preserve">Stage 2: </w:t>
      </w:r>
      <w:r w:rsidRPr="00A72CDE">
        <w:rPr>
          <w:rFonts w:cstheme="minorHAnsi"/>
          <w:i/>
          <w:iCs/>
          <w:szCs w:val="22"/>
        </w:rPr>
        <w:t>Audit of files against</w:t>
      </w:r>
      <w:r w:rsidRPr="00A72CDE">
        <w:rPr>
          <w:rFonts w:cstheme="minorHAnsi"/>
          <w:i/>
          <w:szCs w:val="22"/>
        </w:rPr>
        <w:t xml:space="preserve"> policies and procedures</w:t>
      </w:r>
      <w:r w:rsidRPr="00A72CDE">
        <w:rPr>
          <w:rFonts w:cstheme="minorHAnsi"/>
          <w:i/>
          <w:iCs/>
          <w:szCs w:val="22"/>
        </w:rPr>
        <w:t xml:space="preserve"> (subject to legislative requirements being met)</w:t>
      </w:r>
    </w:p>
    <w:p w14:paraId="37A0E895" w14:textId="77777777" w:rsidR="00F03461" w:rsidRPr="00A72CDE" w:rsidRDefault="00F03461" w:rsidP="005813C6">
      <w:pPr>
        <w:rPr>
          <w:rFonts w:cstheme="minorHAnsi"/>
          <w:szCs w:val="22"/>
        </w:rPr>
      </w:pPr>
      <w:r w:rsidRPr="00A72CDE">
        <w:rPr>
          <w:rFonts w:cstheme="minorHAnsi"/>
          <w:i/>
          <w:iCs/>
          <w:szCs w:val="22"/>
        </w:rPr>
        <w:t xml:space="preserve">July 2026 – December 2026 </w:t>
      </w:r>
    </w:p>
    <w:p w14:paraId="33075A9F" w14:textId="77777777" w:rsidR="00F03461" w:rsidRPr="00A72CDE" w:rsidRDefault="00F03461" w:rsidP="00482C34">
      <w:pPr>
        <w:pStyle w:val="ListParagraph"/>
        <w:rPr>
          <w:lang w:val="en-US"/>
        </w:rPr>
      </w:pPr>
      <w:r w:rsidRPr="00A72CDE">
        <w:t>Where provisions in state and territory legislation provide for sharing adoption information, community stakeholders will have the opportunity to submit written statements, provide copies of documents they already hold and that they think could contribute to the Investigation process, or request investigation of their individual files, which may be supplemented by interviews.</w:t>
      </w:r>
    </w:p>
    <w:p w14:paraId="3C2C4BF8" w14:textId="77777777" w:rsidR="00F03461" w:rsidRPr="00A72CDE" w:rsidRDefault="00F03461" w:rsidP="00482C34">
      <w:pPr>
        <w:pStyle w:val="ListParagraph"/>
        <w:rPr>
          <w:lang w:val="en-US"/>
        </w:rPr>
      </w:pPr>
      <w:r w:rsidRPr="00A72CDE">
        <w:rPr>
          <w:lang w:val="en-US"/>
        </w:rPr>
        <w:t>Review and audit historical adoption files against relevant policies and procedures, working in collaboration with relevant Australian authorities and legislation as required.</w:t>
      </w:r>
    </w:p>
    <w:p w14:paraId="0A6B4A81" w14:textId="77777777" w:rsidR="00F03461" w:rsidRPr="00A72CDE" w:rsidRDefault="00F03461" w:rsidP="00482C34">
      <w:pPr>
        <w:pStyle w:val="ListParagraph"/>
        <w:rPr>
          <w:lang w:val="en-US"/>
        </w:rPr>
      </w:pPr>
      <w:r w:rsidRPr="00A72CDE">
        <w:rPr>
          <w:lang w:val="en-US"/>
        </w:rPr>
        <w:t xml:space="preserve">Identify any irregularities to inform the nature and extent of identified issues in the historical ROK Program. </w:t>
      </w:r>
    </w:p>
    <w:p w14:paraId="5115EF6F" w14:textId="77777777" w:rsidR="00F03461" w:rsidRPr="00A72CDE" w:rsidRDefault="00F03461" w:rsidP="00482C34">
      <w:pPr>
        <w:pStyle w:val="ListParagraph"/>
        <w:rPr>
          <w:lang w:val="en-US"/>
        </w:rPr>
      </w:pPr>
      <w:r w:rsidRPr="00A72CDE">
        <w:rPr>
          <w:lang w:val="en-US"/>
        </w:rPr>
        <w:t xml:space="preserve">Analysis of </w:t>
      </w:r>
      <w:r w:rsidRPr="00A72CDE">
        <w:t>protective factors introduced since the period subject to the Investigation and identification of any existing risks</w:t>
      </w:r>
      <w:r w:rsidRPr="00A72CDE">
        <w:rPr>
          <w:lang w:val="en-US"/>
        </w:rPr>
        <w:t>.</w:t>
      </w:r>
    </w:p>
    <w:p w14:paraId="518F547B" w14:textId="77777777" w:rsidR="00F03461" w:rsidRPr="00A72CDE" w:rsidRDefault="00F03461" w:rsidP="00482C34">
      <w:pPr>
        <w:pStyle w:val="ListParagraph"/>
        <w:rPr>
          <w:lang w:val="en-US"/>
        </w:rPr>
      </w:pPr>
      <w:r w:rsidRPr="00A72CDE">
        <w:rPr>
          <w:lang w:val="en-US"/>
        </w:rPr>
        <w:t>Provide a final report and analysis to governments, including a summary of findings.</w:t>
      </w:r>
    </w:p>
    <w:p w14:paraId="02A8E6C0" w14:textId="77777777" w:rsidR="00F03461" w:rsidRPr="00A72CDE" w:rsidRDefault="00F03461" w:rsidP="00FD5D52">
      <w:pPr>
        <w:pStyle w:val="Heading4"/>
        <w:rPr>
          <w:lang w:val="en-US"/>
        </w:rPr>
      </w:pPr>
      <w:bookmarkStart w:id="38" w:name="_Toc238664321"/>
      <w:r w:rsidRPr="00A72CDE">
        <w:rPr>
          <w:lang w:val="en-US"/>
        </w:rPr>
        <w:t>Reporting and Communication</w:t>
      </w:r>
      <w:bookmarkEnd w:id="38"/>
    </w:p>
    <w:p w14:paraId="24A91517" w14:textId="77777777" w:rsidR="00F03461" w:rsidRPr="00A72CDE" w:rsidRDefault="00F03461" w:rsidP="005813C6">
      <w:pPr>
        <w:rPr>
          <w:rFonts w:cstheme="minorHAnsi"/>
          <w:szCs w:val="22"/>
          <w:lang w:val="en-US"/>
        </w:rPr>
      </w:pPr>
      <w:bookmarkStart w:id="39" w:name="_Hlk217043260"/>
      <w:r w:rsidRPr="00A72CDE">
        <w:rPr>
          <w:rFonts w:cstheme="minorHAnsi"/>
          <w:szCs w:val="22"/>
          <w:lang w:val="en-US"/>
        </w:rPr>
        <w:t xml:space="preserve">The </w:t>
      </w:r>
      <w:bookmarkEnd w:id="39"/>
      <w:r w:rsidRPr="00A72CDE">
        <w:rPr>
          <w:rFonts w:cstheme="minorHAnsi"/>
          <w:szCs w:val="22"/>
          <w:lang w:val="en-US"/>
        </w:rPr>
        <w:t>eminent person, supported by external auditors and DSS, will provide regular progress updates to both governments, as well as:</w:t>
      </w:r>
    </w:p>
    <w:p w14:paraId="059AD5D3" w14:textId="77777777" w:rsidR="00F03461" w:rsidRPr="00A72CDE" w:rsidRDefault="00F03461" w:rsidP="00482C34">
      <w:pPr>
        <w:pStyle w:val="ListParagraph"/>
        <w:rPr>
          <w:rFonts w:cstheme="minorHAnsi"/>
          <w:szCs w:val="22"/>
          <w:lang w:val="en-US"/>
        </w:rPr>
      </w:pPr>
      <w:r w:rsidRPr="00A72CDE">
        <w:rPr>
          <w:rFonts w:cstheme="minorHAnsi"/>
          <w:szCs w:val="22"/>
          <w:lang w:val="en-US"/>
        </w:rPr>
        <w:t>An interim report following the conclusion of Stage 1, required by mid-2026.</w:t>
      </w:r>
    </w:p>
    <w:p w14:paraId="2009A831" w14:textId="77777777" w:rsidR="00F03461" w:rsidRPr="00A72CDE" w:rsidRDefault="00F03461" w:rsidP="00482C34">
      <w:pPr>
        <w:pStyle w:val="ListParagraph"/>
        <w:rPr>
          <w:rFonts w:cstheme="minorHAnsi"/>
          <w:szCs w:val="22"/>
          <w:u w:val="single"/>
        </w:rPr>
      </w:pPr>
      <w:r w:rsidRPr="00A72CDE">
        <w:rPr>
          <w:rFonts w:cstheme="minorHAnsi"/>
          <w:szCs w:val="22"/>
          <w:lang w:val="en-US"/>
        </w:rPr>
        <w:t>A final report, required in December 2026.</w:t>
      </w:r>
    </w:p>
    <w:p w14:paraId="2D861D8B" w14:textId="77777777" w:rsidR="00F03461" w:rsidRPr="00A72CDE" w:rsidRDefault="00F03461" w:rsidP="005813C6">
      <w:pPr>
        <w:rPr>
          <w:rFonts w:cstheme="minorHAnsi"/>
          <w:szCs w:val="22"/>
          <w:lang w:val="en-US"/>
        </w:rPr>
      </w:pPr>
      <w:r w:rsidRPr="00A72CDE">
        <w:rPr>
          <w:rFonts w:cstheme="minorHAnsi"/>
          <w:szCs w:val="22"/>
          <w:lang w:val="en-US"/>
        </w:rPr>
        <w:t>Key findings of the interim and final report will be communicated to stakeholders.</w:t>
      </w:r>
    </w:p>
    <w:p w14:paraId="334D8408" w14:textId="77777777" w:rsidR="004B0FA0" w:rsidRDefault="004B0FA0">
      <w:pPr>
        <w:spacing w:after="240"/>
        <w:rPr>
          <w:rFonts w:asciiTheme="majorHAnsi" w:eastAsiaTheme="majorEastAsia" w:hAnsiTheme="majorHAnsi" w:cstheme="majorBidi"/>
          <w:b/>
          <w:bCs/>
          <w:iCs/>
          <w:color w:val="005A70" w:themeColor="accent1"/>
          <w:sz w:val="28"/>
          <w:lang w:val="en-US"/>
        </w:rPr>
      </w:pPr>
      <w:r>
        <w:rPr>
          <w:lang w:val="en-US"/>
        </w:rPr>
        <w:br w:type="page"/>
      </w:r>
    </w:p>
    <w:p w14:paraId="0D282AC0" w14:textId="6AA411D8" w:rsidR="00F03461" w:rsidRPr="00A72CDE" w:rsidRDefault="00F03461" w:rsidP="00FD5D52">
      <w:pPr>
        <w:pStyle w:val="Heading4"/>
        <w:rPr>
          <w:lang w:val="en-US"/>
        </w:rPr>
      </w:pPr>
      <w:bookmarkStart w:id="40" w:name="_Toc238664322"/>
      <w:r w:rsidRPr="00A72CDE">
        <w:rPr>
          <w:lang w:val="en-US"/>
        </w:rPr>
        <w:lastRenderedPageBreak/>
        <w:t>Governance and Oversight</w:t>
      </w:r>
      <w:bookmarkEnd w:id="40"/>
    </w:p>
    <w:p w14:paraId="58FCC5A4" w14:textId="77777777" w:rsidR="00F03461" w:rsidRPr="00A72CDE" w:rsidRDefault="00F03461" w:rsidP="00482C34">
      <w:pPr>
        <w:pStyle w:val="ListParagraph"/>
        <w:rPr>
          <w:rFonts w:cstheme="minorHAnsi"/>
          <w:szCs w:val="22"/>
          <w:lang w:val="en-US"/>
        </w:rPr>
      </w:pPr>
      <w:r w:rsidRPr="00A72CDE">
        <w:rPr>
          <w:rFonts w:cstheme="minorHAnsi"/>
          <w:szCs w:val="22"/>
          <w:lang w:val="en-US"/>
        </w:rPr>
        <w:t xml:space="preserve">DSS will oversee the Investigation, ensuring it meets the objectives and timelines in these </w:t>
      </w:r>
      <w:proofErr w:type="spellStart"/>
      <w:r w:rsidRPr="00A72CDE">
        <w:rPr>
          <w:rFonts w:cstheme="minorHAnsi"/>
          <w:szCs w:val="22"/>
          <w:lang w:val="en-US"/>
        </w:rPr>
        <w:t>ToR</w:t>
      </w:r>
      <w:proofErr w:type="spellEnd"/>
      <w:r w:rsidRPr="00A72CDE">
        <w:rPr>
          <w:rFonts w:cstheme="minorHAnsi"/>
          <w:szCs w:val="22"/>
          <w:lang w:val="en-US"/>
        </w:rPr>
        <w:t>.</w:t>
      </w:r>
    </w:p>
    <w:p w14:paraId="7436FFC3" w14:textId="6313B5F1" w:rsidR="00F03461" w:rsidRPr="00A72CDE" w:rsidRDefault="00F03461" w:rsidP="00482C34">
      <w:pPr>
        <w:pStyle w:val="ListParagraph"/>
        <w:rPr>
          <w:rFonts w:cstheme="minorHAnsi"/>
          <w:szCs w:val="22"/>
          <w:lang w:val="en-US"/>
        </w:rPr>
      </w:pPr>
      <w:r w:rsidRPr="00A72CDE">
        <w:rPr>
          <w:rFonts w:cstheme="minorHAnsi"/>
          <w:szCs w:val="22"/>
          <w:lang w:val="en-US"/>
        </w:rPr>
        <w:t>DSS will be responsible for ensuring all legislative and privacy requirements are</w:t>
      </w:r>
      <w:r w:rsidR="004B0FA0">
        <w:rPr>
          <w:rFonts w:cstheme="minorHAnsi"/>
          <w:szCs w:val="22"/>
          <w:lang w:val="en-US"/>
        </w:rPr>
        <w:t> </w:t>
      </w:r>
      <w:r w:rsidRPr="00A72CDE">
        <w:rPr>
          <w:rFonts w:cstheme="minorHAnsi"/>
          <w:szCs w:val="22"/>
          <w:lang w:val="en-US"/>
        </w:rPr>
        <w:t>met, including for accessing and handling sensitive personal information and</w:t>
      </w:r>
      <w:r w:rsidR="004B0FA0">
        <w:rPr>
          <w:rFonts w:cstheme="minorHAnsi"/>
          <w:szCs w:val="22"/>
          <w:lang w:val="en-US"/>
        </w:rPr>
        <w:t> </w:t>
      </w:r>
      <w:r w:rsidRPr="00A72CDE">
        <w:rPr>
          <w:rFonts w:cstheme="minorHAnsi"/>
          <w:szCs w:val="22"/>
          <w:lang w:val="en-US"/>
        </w:rPr>
        <w:t xml:space="preserve">individual adoption files. </w:t>
      </w:r>
    </w:p>
    <w:p w14:paraId="7CFEDE36" w14:textId="77777777" w:rsidR="00F03461" w:rsidRPr="00A72CDE" w:rsidRDefault="00F03461" w:rsidP="00482C34">
      <w:pPr>
        <w:pStyle w:val="ListParagraph"/>
        <w:rPr>
          <w:rFonts w:cstheme="minorHAnsi"/>
          <w:szCs w:val="22"/>
          <w:lang w:val="en-US"/>
        </w:rPr>
      </w:pPr>
      <w:r w:rsidRPr="00A72CDE">
        <w:rPr>
          <w:rFonts w:cstheme="minorHAnsi"/>
          <w:szCs w:val="22"/>
          <w:lang w:val="en-US"/>
        </w:rPr>
        <w:t>DSS will convene a cross-Commonwealth Working Group with officials from relevant Commonwealth departments (Attorney-General’s, Foreign Affairs and Trade and Home Affairs) to support Stage 1.</w:t>
      </w:r>
    </w:p>
    <w:p w14:paraId="589FBFEB" w14:textId="77777777" w:rsidR="00F03461" w:rsidRPr="00A72CDE" w:rsidRDefault="00F03461" w:rsidP="00482C34">
      <w:pPr>
        <w:pStyle w:val="ListParagraph"/>
        <w:rPr>
          <w:rFonts w:cstheme="minorHAnsi"/>
          <w:szCs w:val="22"/>
          <w:lang w:val="en-US"/>
        </w:rPr>
      </w:pPr>
      <w:r w:rsidRPr="00A72CDE">
        <w:rPr>
          <w:rFonts w:cstheme="minorHAnsi"/>
          <w:szCs w:val="22"/>
          <w:lang w:val="en-US"/>
        </w:rPr>
        <w:t xml:space="preserve">DSS will establish a Commonwealth-State Working Group with officials from all states to inform the Investigation and support access to files and documents. </w:t>
      </w:r>
    </w:p>
    <w:p w14:paraId="03926F6B" w14:textId="7FC6D3CE" w:rsidR="00F03461" w:rsidRPr="00A72CDE" w:rsidRDefault="00F03461" w:rsidP="00482C34">
      <w:pPr>
        <w:pStyle w:val="ListParagraph"/>
        <w:rPr>
          <w:rFonts w:cstheme="minorHAnsi"/>
          <w:szCs w:val="22"/>
          <w:lang w:val="en-US"/>
        </w:rPr>
      </w:pPr>
      <w:r w:rsidRPr="00A72CDE">
        <w:rPr>
          <w:rFonts w:cstheme="minorHAnsi"/>
          <w:szCs w:val="22"/>
          <w:lang w:val="en-US"/>
        </w:rPr>
        <w:t>Intercountry adoptee community stakeholders will be consulted and updated throughout the Investigation. Community stakeholder consultation will be led by</w:t>
      </w:r>
      <w:r w:rsidR="004B0FA0">
        <w:rPr>
          <w:rFonts w:cstheme="minorHAnsi"/>
          <w:szCs w:val="22"/>
          <w:lang w:val="en-US"/>
        </w:rPr>
        <w:t> </w:t>
      </w:r>
      <w:r w:rsidRPr="00A72CDE">
        <w:rPr>
          <w:rFonts w:cstheme="minorHAnsi"/>
          <w:szCs w:val="22"/>
          <w:lang w:val="en-US"/>
        </w:rPr>
        <w:t>the appointed eminent person, guided by</w:t>
      </w:r>
      <w:r w:rsidRPr="00A72CDE">
        <w:rPr>
          <w:rFonts w:cstheme="minorHAnsi"/>
          <w:szCs w:val="22"/>
        </w:rPr>
        <w:t xml:space="preserve"> a community consultation plan, outlining</w:t>
      </w:r>
      <w:r w:rsidR="004B0FA0">
        <w:rPr>
          <w:rFonts w:cstheme="minorHAnsi"/>
          <w:szCs w:val="22"/>
        </w:rPr>
        <w:t> </w:t>
      </w:r>
      <w:r w:rsidRPr="00A72CDE">
        <w:rPr>
          <w:rFonts w:cstheme="minorHAnsi"/>
          <w:szCs w:val="22"/>
        </w:rPr>
        <w:t>the timing, format, and frequency</w:t>
      </w:r>
      <w:r w:rsidR="004B0FA0">
        <w:rPr>
          <w:rFonts w:cstheme="minorHAnsi"/>
          <w:szCs w:val="22"/>
        </w:rPr>
        <w:t> </w:t>
      </w:r>
      <w:r w:rsidRPr="00A72CDE">
        <w:rPr>
          <w:rFonts w:cstheme="minorHAnsi"/>
          <w:szCs w:val="22"/>
        </w:rPr>
        <w:t>of engagement with affected adoptees and families.</w:t>
      </w:r>
    </w:p>
    <w:p w14:paraId="23C91591" w14:textId="0C67E360" w:rsidR="00F03461" w:rsidRPr="00A72CDE" w:rsidRDefault="00F03461" w:rsidP="00482C34">
      <w:pPr>
        <w:pStyle w:val="ListParagraph"/>
        <w:rPr>
          <w:rFonts w:cstheme="minorHAnsi"/>
          <w:szCs w:val="22"/>
          <w:lang w:val="en-US"/>
        </w:rPr>
      </w:pPr>
      <w:r w:rsidRPr="00A72CDE">
        <w:rPr>
          <w:rFonts w:cstheme="minorHAnsi"/>
          <w:szCs w:val="22"/>
          <w:lang w:val="en-US"/>
        </w:rPr>
        <w:t xml:space="preserve">The Australian Government will update the government of the ROK </w:t>
      </w:r>
      <w:r w:rsidRPr="00A72CDE">
        <w:rPr>
          <w:rFonts w:cstheme="minorHAnsi"/>
          <w:szCs w:val="22"/>
        </w:rPr>
        <w:t xml:space="preserve">on investigation progress as required, </w:t>
      </w:r>
      <w:r w:rsidRPr="00A72CDE">
        <w:rPr>
          <w:rFonts w:cstheme="minorHAnsi"/>
          <w:szCs w:val="22"/>
          <w:lang w:val="en-US"/>
        </w:rPr>
        <w:t>via DSS and the Department of Foreign Affairs and Trade.</w:t>
      </w:r>
    </w:p>
    <w:p w14:paraId="744D3044" w14:textId="77777777" w:rsidR="00F03461" w:rsidRPr="00A72CDE" w:rsidRDefault="00F03461" w:rsidP="00FD5D52">
      <w:pPr>
        <w:pStyle w:val="Heading4"/>
        <w:rPr>
          <w:lang w:val="en-US"/>
        </w:rPr>
      </w:pPr>
      <w:bookmarkStart w:id="41" w:name="_Toc238664323"/>
      <w:r w:rsidRPr="00A72CDE">
        <w:rPr>
          <w:lang w:val="en-US"/>
        </w:rPr>
        <w:t>Confidentiality and Ethics</w:t>
      </w:r>
      <w:bookmarkEnd w:id="41"/>
    </w:p>
    <w:p w14:paraId="5041A3AD" w14:textId="77777777" w:rsidR="00F03461" w:rsidRPr="00A72CDE" w:rsidRDefault="00F03461" w:rsidP="00482C34">
      <w:pPr>
        <w:pStyle w:val="ListParagraph"/>
        <w:rPr>
          <w:rFonts w:cstheme="minorHAnsi"/>
          <w:szCs w:val="22"/>
          <w:lang w:val="en-US"/>
        </w:rPr>
      </w:pPr>
      <w:r w:rsidRPr="00A72CDE">
        <w:rPr>
          <w:rFonts w:cstheme="minorHAnsi"/>
          <w:szCs w:val="22"/>
          <w:lang w:val="en-US"/>
        </w:rPr>
        <w:t xml:space="preserve">The Investigation will be conducted </w:t>
      </w:r>
      <w:r w:rsidRPr="00A72CDE">
        <w:rPr>
          <w:rFonts w:cstheme="minorHAnsi"/>
          <w:szCs w:val="22"/>
        </w:rPr>
        <w:t xml:space="preserve">in accordance with relevant state and Commonwealth legislation, including relevant privacy legislation, </w:t>
      </w:r>
      <w:r w:rsidRPr="00A72CDE">
        <w:rPr>
          <w:rFonts w:cstheme="minorHAnsi"/>
          <w:szCs w:val="22"/>
          <w:lang w:val="en-US"/>
        </w:rPr>
        <w:t>in a trauma-informed, culturally appropriate manner, with sensitivity, confidentiality, and respect.</w:t>
      </w:r>
    </w:p>
    <w:p w14:paraId="0131112C" w14:textId="77777777" w:rsidR="00F03461" w:rsidRPr="00A72CDE" w:rsidRDefault="00F03461" w:rsidP="00482C34">
      <w:pPr>
        <w:pStyle w:val="ListParagraph"/>
        <w:rPr>
          <w:rFonts w:cstheme="minorHAnsi"/>
          <w:szCs w:val="22"/>
          <w:lang w:val="en-US"/>
        </w:rPr>
      </w:pPr>
      <w:r w:rsidRPr="00A72CDE">
        <w:rPr>
          <w:rFonts w:cstheme="minorHAnsi"/>
          <w:szCs w:val="22"/>
          <w:lang w:val="en-US"/>
        </w:rPr>
        <w:t>Ethical standards will be upheld, including informed consent for any interviews.</w:t>
      </w:r>
    </w:p>
    <w:p w14:paraId="266A37A3" w14:textId="65260A50" w:rsidR="00F03461" w:rsidRPr="00A72CDE" w:rsidRDefault="00F03461" w:rsidP="00482C34">
      <w:pPr>
        <w:pStyle w:val="ListParagraph"/>
        <w:rPr>
          <w:rFonts w:cstheme="minorHAnsi"/>
          <w:szCs w:val="22"/>
          <w:lang w:val="en-US"/>
        </w:rPr>
      </w:pPr>
      <w:r w:rsidRPr="00A72CDE">
        <w:rPr>
          <w:rFonts w:cstheme="minorHAnsi"/>
          <w:szCs w:val="22"/>
          <w:lang w:val="en-US"/>
        </w:rPr>
        <w:t>Support services will be made available to participants through the existing Intercountry Adoptee and Family Support Service (ICAFSS).</w:t>
      </w:r>
    </w:p>
    <w:p w14:paraId="53E53038" w14:textId="77777777" w:rsidR="00F03461" w:rsidRPr="00A72CDE" w:rsidRDefault="00F03461" w:rsidP="00FD5D52">
      <w:pPr>
        <w:pStyle w:val="Heading4"/>
        <w:rPr>
          <w:lang w:val="en-US"/>
        </w:rPr>
      </w:pPr>
      <w:bookmarkStart w:id="42" w:name="_Toc238664324"/>
      <w:r w:rsidRPr="00A72CDE">
        <w:rPr>
          <w:lang w:val="en-US"/>
        </w:rPr>
        <w:t>Background</w:t>
      </w:r>
      <w:bookmarkEnd w:id="42"/>
    </w:p>
    <w:p w14:paraId="1A77C38A" w14:textId="088A8D21" w:rsidR="00F03461" w:rsidRPr="00A72CDE" w:rsidRDefault="00F03461" w:rsidP="005813C6">
      <w:pPr>
        <w:rPr>
          <w:lang w:val="en-US"/>
        </w:rPr>
      </w:pPr>
      <w:r w:rsidRPr="00A72CDE">
        <w:rPr>
          <w:lang w:val="en-US"/>
        </w:rPr>
        <w:t xml:space="preserve">This Investigation gives effect to the 2025 Federal Election Commitment by the Australian Government in response to community concerns following the March 2025 findings of the TRC. The TRC identified human rights violations against children adopted overseas from the ROK between 1964 and 1999. </w:t>
      </w:r>
    </w:p>
    <w:p w14:paraId="4CE6D89B" w14:textId="24466CB0" w:rsidR="00F03461" w:rsidRDefault="00F03461" w:rsidP="005813C6">
      <w:pPr>
        <w:rPr>
          <w:lang w:val="en-US"/>
        </w:rPr>
        <w:sectPr w:rsidR="00F03461" w:rsidSect="00F03461">
          <w:endnotePr>
            <w:numFmt w:val="decimal"/>
          </w:endnotePr>
          <w:pgSz w:w="11906" w:h="16838"/>
          <w:pgMar w:top="1440" w:right="1440" w:bottom="1440" w:left="1440" w:header="708" w:footer="708" w:gutter="0"/>
          <w:cols w:space="720"/>
        </w:sectPr>
      </w:pPr>
      <w:r w:rsidRPr="00A72CDE">
        <w:rPr>
          <w:lang w:val="en-US"/>
        </w:rPr>
        <w:t xml:space="preserve">Australia was one of the receiving countries during this period, with the NSW DCJ responsible for administering the ROK–Australia intercountry adoption program until the Australian Central Authority (ACA) assumed </w:t>
      </w:r>
      <w:r>
        <w:rPr>
          <w:lang w:val="en-US"/>
        </w:rPr>
        <w:t>national coordination</w:t>
      </w:r>
      <w:r w:rsidRPr="00A72CDE">
        <w:rPr>
          <w:lang w:val="en-US"/>
        </w:rPr>
        <w:t xml:space="preserve"> responsibility for all intercountry adoption programs in 2007 in the Attorney</w:t>
      </w:r>
      <w:r w:rsidRPr="00A72CDE">
        <w:rPr>
          <w:lang w:val="en-US"/>
        </w:rPr>
        <w:noBreakHyphen/>
        <w:t>General’s Department. The</w:t>
      </w:r>
      <w:r w:rsidR="004B0FA0">
        <w:rPr>
          <w:lang w:val="en-US"/>
        </w:rPr>
        <w:t> </w:t>
      </w:r>
      <w:r w:rsidRPr="00A72CDE">
        <w:rPr>
          <w:lang w:val="en-US"/>
        </w:rPr>
        <w:t>ACA</w:t>
      </w:r>
      <w:r w:rsidR="004B0FA0">
        <w:rPr>
          <w:lang w:val="en-US"/>
        </w:rPr>
        <w:t> </w:t>
      </w:r>
      <w:r w:rsidRPr="00A72CDE">
        <w:rPr>
          <w:lang w:val="en-US"/>
        </w:rPr>
        <w:t>function transferred to DSS in 2019</w:t>
      </w:r>
      <w:r w:rsidR="004B0FA0">
        <w:rPr>
          <w:lang w:val="en-US"/>
        </w:rPr>
        <w:t>.</w:t>
      </w:r>
    </w:p>
    <w:p w14:paraId="2B1B3013" w14:textId="1C4A484E" w:rsidR="00F03461" w:rsidRPr="00A72CDE" w:rsidRDefault="00F03461" w:rsidP="00A72CDE">
      <w:pPr>
        <w:pStyle w:val="Heading2"/>
        <w:rPr>
          <w:color w:val="auto"/>
          <w:lang w:val="en-US"/>
        </w:rPr>
      </w:pPr>
      <w:bookmarkStart w:id="43" w:name="_Toc238664325"/>
      <w:r w:rsidRPr="001D5C8B">
        <w:lastRenderedPageBreak/>
        <w:t>Appendix 2: Register of Documents</w:t>
      </w:r>
      <w:bookmarkEnd w:id="43"/>
    </w:p>
    <w:tbl>
      <w:tblPr>
        <w:tblStyle w:val="DSSDatatablestyle"/>
        <w:tblW w:w="9634" w:type="dxa"/>
        <w:tblLook w:val="04A0" w:firstRow="1" w:lastRow="0" w:firstColumn="1" w:lastColumn="0" w:noHBand="0" w:noVBand="1"/>
      </w:tblPr>
      <w:tblGrid>
        <w:gridCol w:w="1839"/>
        <w:gridCol w:w="4274"/>
        <w:gridCol w:w="1514"/>
        <w:gridCol w:w="2007"/>
      </w:tblGrid>
      <w:tr w:rsidR="00F03461" w:rsidRPr="00EB01B0" w14:paraId="6580C8A9" w14:textId="77777777" w:rsidTr="004A6D60">
        <w:trPr>
          <w:cnfStyle w:val="100000000000" w:firstRow="1" w:lastRow="0" w:firstColumn="0" w:lastColumn="0" w:oddVBand="0" w:evenVBand="0" w:oddHBand="0" w:evenHBand="0" w:firstRowFirstColumn="0" w:firstRowLastColumn="0" w:lastRowFirstColumn="0" w:lastRowLastColumn="0"/>
          <w:cantSplit/>
          <w:trHeight w:val="100"/>
          <w:tblHeader/>
        </w:trPr>
        <w:tc>
          <w:tcPr>
            <w:cnfStyle w:val="001000000000" w:firstRow="0" w:lastRow="0" w:firstColumn="1" w:lastColumn="0" w:oddVBand="0" w:evenVBand="0" w:oddHBand="0" w:evenHBand="0" w:firstRowFirstColumn="0" w:firstRowLastColumn="0" w:lastRowFirstColumn="0" w:lastRowLastColumn="0"/>
            <w:tcW w:w="1839" w:type="dxa"/>
            <w:noWrap/>
            <w:hideMark/>
          </w:tcPr>
          <w:p w14:paraId="60D82187" w14:textId="77777777" w:rsidR="00F03461" w:rsidRPr="007C10A3" w:rsidRDefault="00F03461" w:rsidP="00897E9C">
            <w:pPr>
              <w:spacing w:after="0"/>
              <w:rPr>
                <w:rFonts w:eastAsia="Times New Roman" w:cstheme="minorHAnsi"/>
                <w:spacing w:val="0"/>
                <w:szCs w:val="22"/>
                <w:lang w:eastAsia="en-AU"/>
              </w:rPr>
            </w:pPr>
            <w:r w:rsidRPr="007C10A3">
              <w:rPr>
                <w:rFonts w:eastAsia="Times New Roman" w:cstheme="minorHAnsi"/>
                <w:spacing w:val="0"/>
                <w:szCs w:val="22"/>
                <w:lang w:eastAsia="en-AU"/>
              </w:rPr>
              <w:t>Department</w:t>
            </w:r>
          </w:p>
        </w:tc>
        <w:tc>
          <w:tcPr>
            <w:tcW w:w="4274" w:type="dxa"/>
            <w:noWrap/>
            <w:hideMark/>
          </w:tcPr>
          <w:p w14:paraId="5E8B133B" w14:textId="77777777" w:rsidR="00F03461" w:rsidRPr="007C10A3" w:rsidRDefault="00F03461" w:rsidP="00897E9C">
            <w:pPr>
              <w:spacing w:after="0"/>
              <w:cnfStyle w:val="100000000000" w:firstRow="1" w:lastRow="0" w:firstColumn="0" w:lastColumn="0" w:oddVBand="0" w:evenVBand="0" w:oddHBand="0" w:evenHBand="0" w:firstRowFirstColumn="0" w:firstRowLastColumn="0" w:lastRowFirstColumn="0" w:lastRowLastColumn="0"/>
              <w:rPr>
                <w:rFonts w:eastAsia="Times New Roman" w:cstheme="minorHAnsi"/>
                <w:spacing w:val="0"/>
                <w:szCs w:val="22"/>
                <w:lang w:eastAsia="en-AU"/>
              </w:rPr>
            </w:pPr>
            <w:r w:rsidRPr="007C10A3">
              <w:rPr>
                <w:rFonts w:eastAsia="Times New Roman" w:cstheme="minorHAnsi"/>
                <w:spacing w:val="0"/>
                <w:szCs w:val="22"/>
                <w:lang w:eastAsia="en-AU"/>
              </w:rPr>
              <w:t>Document Title</w:t>
            </w:r>
          </w:p>
        </w:tc>
        <w:tc>
          <w:tcPr>
            <w:tcW w:w="1514" w:type="dxa"/>
            <w:noWrap/>
            <w:hideMark/>
          </w:tcPr>
          <w:p w14:paraId="186D9A73" w14:textId="77777777" w:rsidR="00F03461" w:rsidRPr="007C10A3" w:rsidRDefault="00F03461" w:rsidP="00897E9C">
            <w:pPr>
              <w:spacing w:after="0"/>
              <w:cnfStyle w:val="100000000000" w:firstRow="1" w:lastRow="0" w:firstColumn="0" w:lastColumn="0" w:oddVBand="0" w:evenVBand="0" w:oddHBand="0" w:evenHBand="0" w:firstRowFirstColumn="0" w:firstRowLastColumn="0" w:lastRowFirstColumn="0" w:lastRowLastColumn="0"/>
              <w:rPr>
                <w:rFonts w:eastAsia="Times New Roman" w:cstheme="minorHAnsi"/>
                <w:spacing w:val="0"/>
                <w:szCs w:val="22"/>
                <w:lang w:eastAsia="en-AU"/>
              </w:rPr>
            </w:pPr>
            <w:r w:rsidRPr="007C10A3">
              <w:rPr>
                <w:rFonts w:eastAsia="Times New Roman" w:cstheme="minorHAnsi"/>
                <w:spacing w:val="0"/>
                <w:szCs w:val="22"/>
                <w:lang w:eastAsia="en-AU"/>
              </w:rPr>
              <w:t>Reviewed</w:t>
            </w:r>
          </w:p>
        </w:tc>
        <w:tc>
          <w:tcPr>
            <w:tcW w:w="2007" w:type="dxa"/>
            <w:noWrap/>
            <w:hideMark/>
          </w:tcPr>
          <w:p w14:paraId="3FCAE35A" w14:textId="61178AE7" w:rsidR="00F03461" w:rsidRPr="007C10A3" w:rsidRDefault="00F03461" w:rsidP="00897E9C">
            <w:pPr>
              <w:spacing w:after="0"/>
              <w:cnfStyle w:val="100000000000" w:firstRow="1" w:lastRow="0" w:firstColumn="0" w:lastColumn="0" w:oddVBand="0" w:evenVBand="0" w:oddHBand="0" w:evenHBand="0" w:firstRowFirstColumn="0" w:firstRowLastColumn="0" w:lastRowFirstColumn="0" w:lastRowLastColumn="0"/>
              <w:rPr>
                <w:rFonts w:eastAsia="Times New Roman" w:cstheme="minorHAnsi"/>
                <w:spacing w:val="0"/>
                <w:szCs w:val="22"/>
                <w:lang w:eastAsia="en-AU"/>
              </w:rPr>
            </w:pPr>
            <w:r w:rsidRPr="007C10A3">
              <w:rPr>
                <w:rFonts w:eastAsia="Times New Roman" w:cstheme="minorHAnsi"/>
                <w:spacing w:val="0"/>
                <w:szCs w:val="22"/>
                <w:lang w:eastAsia="en-AU"/>
              </w:rPr>
              <w:t>Action taken and rationale</w:t>
            </w:r>
          </w:p>
        </w:tc>
      </w:tr>
      <w:tr w:rsidR="00F03461" w:rsidRPr="00EB01B0" w14:paraId="06B1DC12" w14:textId="77777777" w:rsidTr="004A6D60">
        <w:trPr>
          <w:cnfStyle w:val="000000100000" w:firstRow="0" w:lastRow="0" w:firstColumn="0" w:lastColumn="0" w:oddVBand="0" w:evenVBand="0" w:oddHBand="1" w:evenHBand="0" w:firstRowFirstColumn="0" w:firstRowLastColumn="0" w:lastRowFirstColumn="0" w:lastRowLastColumn="0"/>
          <w:trHeight w:val="505"/>
        </w:trPr>
        <w:tc>
          <w:tcPr>
            <w:cnfStyle w:val="001000000000" w:firstRow="0" w:lastRow="0" w:firstColumn="1" w:lastColumn="0" w:oddVBand="0" w:evenVBand="0" w:oddHBand="0" w:evenHBand="0" w:firstRowFirstColumn="0" w:firstRowLastColumn="0" w:lastRowFirstColumn="0" w:lastRowLastColumn="0"/>
            <w:tcW w:w="1839" w:type="dxa"/>
            <w:noWrap/>
            <w:hideMark/>
          </w:tcPr>
          <w:p w14:paraId="189EFADA" w14:textId="77777777" w:rsidR="00F03461" w:rsidRPr="00EB01B0" w:rsidRDefault="00F03461" w:rsidP="00B30764">
            <w:pPr>
              <w:spacing w:after="0"/>
              <w:rPr>
                <w:rFonts w:eastAsia="Times New Roman" w:cstheme="minorHAnsi"/>
                <w:color w:val="000000"/>
                <w:spacing w:val="0"/>
                <w:szCs w:val="22"/>
                <w:lang w:eastAsia="en-AU"/>
              </w:rPr>
            </w:pPr>
            <w:r w:rsidRPr="00EB01B0">
              <w:rPr>
                <w:rFonts w:eastAsia="Times New Roman" w:cstheme="minorHAnsi"/>
                <w:color w:val="000000"/>
                <w:spacing w:val="0"/>
                <w:szCs w:val="22"/>
                <w:lang w:eastAsia="en-AU"/>
              </w:rPr>
              <w:t>Home Affairs</w:t>
            </w:r>
          </w:p>
        </w:tc>
        <w:tc>
          <w:tcPr>
            <w:tcW w:w="4274" w:type="dxa"/>
            <w:hideMark/>
          </w:tcPr>
          <w:p w14:paraId="260A2F8D" w14:textId="77777777" w:rsidR="00F03461" w:rsidRPr="00EB01B0" w:rsidRDefault="00F03461" w:rsidP="00B30764">
            <w:pPr>
              <w:spacing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pacing w:val="0"/>
                <w:szCs w:val="22"/>
                <w:lang w:eastAsia="en-AU"/>
              </w:rPr>
            </w:pPr>
            <w:r w:rsidRPr="00EB01B0">
              <w:rPr>
                <w:rFonts w:eastAsia="Times New Roman" w:cstheme="minorHAnsi"/>
                <w:color w:val="000000"/>
                <w:spacing w:val="0"/>
                <w:szCs w:val="22"/>
                <w:lang w:eastAsia="en-AU"/>
              </w:rPr>
              <w:t>IDC Report on Intercountry Adoption April 2014</w:t>
            </w:r>
          </w:p>
        </w:tc>
        <w:tc>
          <w:tcPr>
            <w:tcW w:w="1514" w:type="dxa"/>
            <w:hideMark/>
          </w:tcPr>
          <w:p w14:paraId="6FCEEA18" w14:textId="77777777" w:rsidR="00F03461" w:rsidRPr="00EB01B0" w:rsidRDefault="00F03461" w:rsidP="00B30764">
            <w:pPr>
              <w:spacing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pacing w:val="0"/>
                <w:szCs w:val="22"/>
                <w:lang w:eastAsia="en-AU"/>
              </w:rPr>
            </w:pPr>
            <w:r w:rsidRPr="00EB01B0">
              <w:rPr>
                <w:rFonts w:eastAsia="Times New Roman" w:cstheme="minorHAnsi"/>
                <w:color w:val="000000"/>
                <w:spacing w:val="0"/>
                <w:szCs w:val="22"/>
                <w:lang w:eastAsia="en-AU"/>
              </w:rPr>
              <w:t>Yes</w:t>
            </w:r>
          </w:p>
        </w:tc>
        <w:tc>
          <w:tcPr>
            <w:tcW w:w="2007" w:type="dxa"/>
            <w:hideMark/>
          </w:tcPr>
          <w:p w14:paraId="6FF78B8F" w14:textId="622B09E5" w:rsidR="00F03461" w:rsidRPr="00EB01B0" w:rsidRDefault="00F03461" w:rsidP="00B30764">
            <w:pPr>
              <w:spacing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pacing w:val="0"/>
                <w:szCs w:val="22"/>
                <w:lang w:eastAsia="en-AU"/>
              </w:rPr>
            </w:pPr>
            <w:r w:rsidRPr="00EB01B0">
              <w:rPr>
                <w:rFonts w:eastAsia="Times New Roman" w:cstheme="minorHAnsi"/>
                <w:color w:val="000000"/>
                <w:spacing w:val="0"/>
                <w:szCs w:val="22"/>
                <w:lang w:eastAsia="en-AU"/>
              </w:rPr>
              <w:t>No further action</w:t>
            </w:r>
            <w:r>
              <w:rPr>
                <w:rFonts w:eastAsia="Times New Roman" w:cstheme="minorHAnsi"/>
                <w:color w:val="000000"/>
                <w:spacing w:val="0"/>
                <w:szCs w:val="22"/>
                <w:lang w:eastAsia="en-AU"/>
              </w:rPr>
              <w:t xml:space="preserve"> – not relevant to historical ROK-Australia adoption. </w:t>
            </w:r>
            <w:r w:rsidRPr="00EB01B0">
              <w:rPr>
                <w:rFonts w:eastAsia="Times New Roman" w:cstheme="minorHAnsi"/>
                <w:color w:val="000000"/>
                <w:spacing w:val="0"/>
                <w:szCs w:val="22"/>
                <w:lang w:eastAsia="en-AU"/>
              </w:rPr>
              <w:t xml:space="preserve"> </w:t>
            </w:r>
          </w:p>
        </w:tc>
      </w:tr>
      <w:tr w:rsidR="00F03461" w:rsidRPr="00EB01B0" w14:paraId="39DC1A77" w14:textId="77777777" w:rsidTr="004A6D60">
        <w:trPr>
          <w:cnfStyle w:val="000000010000" w:firstRow="0" w:lastRow="0" w:firstColumn="0" w:lastColumn="0" w:oddVBand="0" w:evenVBand="0" w:oddHBand="0" w:evenHBand="1" w:firstRowFirstColumn="0" w:firstRowLastColumn="0" w:lastRowFirstColumn="0" w:lastRowLastColumn="0"/>
          <w:trHeight w:val="245"/>
        </w:trPr>
        <w:tc>
          <w:tcPr>
            <w:cnfStyle w:val="001000000000" w:firstRow="0" w:lastRow="0" w:firstColumn="1" w:lastColumn="0" w:oddVBand="0" w:evenVBand="0" w:oddHBand="0" w:evenHBand="0" w:firstRowFirstColumn="0" w:firstRowLastColumn="0" w:lastRowFirstColumn="0" w:lastRowLastColumn="0"/>
            <w:tcW w:w="1839" w:type="dxa"/>
            <w:noWrap/>
            <w:hideMark/>
          </w:tcPr>
          <w:p w14:paraId="70546066" w14:textId="77777777" w:rsidR="00F03461" w:rsidRPr="00EB01B0" w:rsidRDefault="00F03461" w:rsidP="00B30764">
            <w:pPr>
              <w:spacing w:after="0"/>
              <w:rPr>
                <w:rFonts w:eastAsia="Times New Roman" w:cstheme="minorHAnsi"/>
                <w:color w:val="000000"/>
                <w:spacing w:val="0"/>
                <w:szCs w:val="22"/>
                <w:lang w:eastAsia="en-AU"/>
              </w:rPr>
            </w:pPr>
            <w:r w:rsidRPr="00EB01B0">
              <w:rPr>
                <w:rFonts w:eastAsia="Times New Roman" w:cstheme="minorHAnsi"/>
                <w:color w:val="000000"/>
                <w:spacing w:val="0"/>
                <w:szCs w:val="22"/>
                <w:lang w:eastAsia="en-AU"/>
              </w:rPr>
              <w:t>Home Affairs</w:t>
            </w:r>
          </w:p>
        </w:tc>
        <w:tc>
          <w:tcPr>
            <w:tcW w:w="4274" w:type="dxa"/>
            <w:hideMark/>
          </w:tcPr>
          <w:p w14:paraId="70031C4B" w14:textId="77777777" w:rsidR="00F03461" w:rsidRPr="00EB01B0" w:rsidRDefault="00F03461" w:rsidP="00B30764">
            <w:pPr>
              <w:spacing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000000"/>
                <w:spacing w:val="0"/>
                <w:szCs w:val="22"/>
                <w:lang w:eastAsia="en-AU"/>
              </w:rPr>
            </w:pPr>
            <w:r w:rsidRPr="00EB01B0">
              <w:rPr>
                <w:rFonts w:eastAsia="Times New Roman" w:cstheme="minorHAnsi"/>
                <w:color w:val="000000"/>
                <w:spacing w:val="0"/>
                <w:szCs w:val="22"/>
                <w:lang w:eastAsia="en-AU"/>
              </w:rPr>
              <w:t>MS15-029159 Intercountry Adoption Processes</w:t>
            </w:r>
          </w:p>
        </w:tc>
        <w:tc>
          <w:tcPr>
            <w:tcW w:w="1514" w:type="dxa"/>
            <w:hideMark/>
          </w:tcPr>
          <w:p w14:paraId="4261512C" w14:textId="77777777" w:rsidR="00F03461" w:rsidRPr="00EB01B0" w:rsidRDefault="00F03461" w:rsidP="00B30764">
            <w:pPr>
              <w:spacing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000000"/>
                <w:spacing w:val="0"/>
                <w:szCs w:val="22"/>
                <w:lang w:eastAsia="en-AU"/>
              </w:rPr>
            </w:pPr>
            <w:r w:rsidRPr="00EB01B0">
              <w:rPr>
                <w:rFonts w:eastAsia="Times New Roman" w:cstheme="minorHAnsi"/>
                <w:color w:val="000000"/>
                <w:spacing w:val="0"/>
                <w:szCs w:val="22"/>
                <w:lang w:eastAsia="en-AU"/>
              </w:rPr>
              <w:t>Yes</w:t>
            </w:r>
          </w:p>
        </w:tc>
        <w:tc>
          <w:tcPr>
            <w:tcW w:w="2007" w:type="dxa"/>
            <w:hideMark/>
          </w:tcPr>
          <w:p w14:paraId="2A73DC6D" w14:textId="77F279A7" w:rsidR="00F03461" w:rsidRPr="00EB01B0" w:rsidRDefault="00F03461" w:rsidP="00B30764">
            <w:pPr>
              <w:spacing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000000"/>
                <w:spacing w:val="0"/>
                <w:szCs w:val="22"/>
                <w:lang w:eastAsia="en-AU"/>
              </w:rPr>
            </w:pPr>
            <w:r w:rsidRPr="00EB01B0">
              <w:rPr>
                <w:rFonts w:eastAsia="Times New Roman" w:cstheme="minorHAnsi"/>
                <w:color w:val="000000"/>
                <w:spacing w:val="0"/>
                <w:szCs w:val="22"/>
                <w:lang w:eastAsia="en-AU"/>
              </w:rPr>
              <w:t xml:space="preserve">No further action </w:t>
            </w:r>
            <w:r>
              <w:rPr>
                <w:rFonts w:eastAsia="Times New Roman" w:cstheme="minorHAnsi"/>
                <w:color w:val="000000"/>
                <w:spacing w:val="0"/>
                <w:szCs w:val="22"/>
                <w:lang w:eastAsia="en-AU"/>
              </w:rPr>
              <w:t xml:space="preserve">– not relevant to historical ROK-Australia adoption. </w:t>
            </w:r>
            <w:r w:rsidRPr="00EB01B0">
              <w:rPr>
                <w:rFonts w:eastAsia="Times New Roman" w:cstheme="minorHAnsi"/>
                <w:color w:val="000000"/>
                <w:spacing w:val="0"/>
                <w:szCs w:val="22"/>
                <w:lang w:eastAsia="en-AU"/>
              </w:rPr>
              <w:t xml:space="preserve"> </w:t>
            </w:r>
          </w:p>
        </w:tc>
      </w:tr>
      <w:tr w:rsidR="00F03461" w:rsidRPr="00EB01B0" w14:paraId="7B3635E8" w14:textId="77777777" w:rsidTr="004A6D60">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839" w:type="dxa"/>
            <w:noWrap/>
            <w:hideMark/>
          </w:tcPr>
          <w:p w14:paraId="4BF00B0A" w14:textId="77777777" w:rsidR="00F03461" w:rsidRPr="00EB01B0" w:rsidRDefault="00F03461" w:rsidP="00B30764">
            <w:pPr>
              <w:spacing w:after="0"/>
              <w:rPr>
                <w:rFonts w:eastAsia="Times New Roman" w:cstheme="minorHAnsi"/>
                <w:color w:val="000000"/>
                <w:spacing w:val="0"/>
                <w:szCs w:val="22"/>
                <w:lang w:eastAsia="en-AU"/>
              </w:rPr>
            </w:pPr>
            <w:r w:rsidRPr="00EB01B0">
              <w:rPr>
                <w:rFonts w:eastAsia="Times New Roman" w:cstheme="minorHAnsi"/>
                <w:color w:val="000000"/>
                <w:spacing w:val="0"/>
                <w:szCs w:val="22"/>
                <w:lang w:eastAsia="en-AU"/>
              </w:rPr>
              <w:t>Home Affairs</w:t>
            </w:r>
          </w:p>
        </w:tc>
        <w:tc>
          <w:tcPr>
            <w:tcW w:w="4274" w:type="dxa"/>
            <w:hideMark/>
          </w:tcPr>
          <w:p w14:paraId="52E4673B" w14:textId="77777777" w:rsidR="00F03461" w:rsidRPr="00EB01B0" w:rsidRDefault="00F03461" w:rsidP="00B30764">
            <w:pPr>
              <w:spacing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pacing w:val="0"/>
                <w:szCs w:val="22"/>
                <w:lang w:eastAsia="en-AU"/>
              </w:rPr>
            </w:pPr>
            <w:r w:rsidRPr="00EB01B0">
              <w:rPr>
                <w:rFonts w:eastAsia="Times New Roman" w:cstheme="minorHAnsi"/>
                <w:color w:val="000000"/>
                <w:spacing w:val="0"/>
                <w:szCs w:val="22"/>
                <w:lang w:eastAsia="en-AU"/>
              </w:rPr>
              <w:t>2014 Media Talking Points Reforms to Streamline Overseas Adoption</w:t>
            </w:r>
          </w:p>
        </w:tc>
        <w:tc>
          <w:tcPr>
            <w:tcW w:w="1514" w:type="dxa"/>
            <w:hideMark/>
          </w:tcPr>
          <w:p w14:paraId="1F593227" w14:textId="77777777" w:rsidR="00F03461" w:rsidRPr="00EB01B0" w:rsidRDefault="00F03461" w:rsidP="00B30764">
            <w:pPr>
              <w:spacing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pacing w:val="0"/>
                <w:szCs w:val="22"/>
                <w:lang w:eastAsia="en-AU"/>
              </w:rPr>
            </w:pPr>
            <w:r w:rsidRPr="00EB01B0">
              <w:rPr>
                <w:rFonts w:eastAsia="Times New Roman" w:cstheme="minorHAnsi"/>
                <w:color w:val="000000"/>
                <w:spacing w:val="0"/>
                <w:szCs w:val="22"/>
                <w:lang w:eastAsia="en-AU"/>
              </w:rPr>
              <w:t>Yes</w:t>
            </w:r>
          </w:p>
        </w:tc>
        <w:tc>
          <w:tcPr>
            <w:tcW w:w="2007" w:type="dxa"/>
            <w:hideMark/>
          </w:tcPr>
          <w:p w14:paraId="3BE5D557" w14:textId="66D2E742" w:rsidR="00F03461" w:rsidRPr="00EB01B0" w:rsidRDefault="00F03461" w:rsidP="00B30764">
            <w:pPr>
              <w:spacing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pacing w:val="0"/>
                <w:szCs w:val="22"/>
                <w:lang w:eastAsia="en-AU"/>
              </w:rPr>
            </w:pPr>
            <w:r w:rsidRPr="00EB01B0">
              <w:rPr>
                <w:rFonts w:eastAsia="Times New Roman" w:cstheme="minorHAnsi"/>
                <w:color w:val="000000"/>
                <w:spacing w:val="0"/>
                <w:szCs w:val="22"/>
                <w:lang w:eastAsia="en-AU"/>
              </w:rPr>
              <w:t xml:space="preserve">No further action </w:t>
            </w:r>
            <w:r>
              <w:rPr>
                <w:rFonts w:eastAsia="Times New Roman" w:cstheme="minorHAnsi"/>
                <w:color w:val="000000"/>
                <w:spacing w:val="0"/>
                <w:szCs w:val="22"/>
                <w:lang w:eastAsia="en-AU"/>
              </w:rPr>
              <w:t xml:space="preserve">– not relevant to historical ROK-Australia adoption. </w:t>
            </w:r>
            <w:r w:rsidRPr="00EB01B0">
              <w:rPr>
                <w:rFonts w:eastAsia="Times New Roman" w:cstheme="minorHAnsi"/>
                <w:color w:val="000000"/>
                <w:spacing w:val="0"/>
                <w:szCs w:val="22"/>
                <w:lang w:eastAsia="en-AU"/>
              </w:rPr>
              <w:t xml:space="preserve"> </w:t>
            </w:r>
          </w:p>
        </w:tc>
      </w:tr>
      <w:tr w:rsidR="00F03461" w:rsidRPr="00EB01B0" w14:paraId="62DA56B1" w14:textId="77777777" w:rsidTr="004A6D60">
        <w:trPr>
          <w:cnfStyle w:val="000000010000" w:firstRow="0" w:lastRow="0" w:firstColumn="0" w:lastColumn="0" w:oddVBand="0" w:evenVBand="0" w:oddHBand="0" w:evenHBand="1" w:firstRowFirstColumn="0" w:firstRowLastColumn="0" w:lastRowFirstColumn="0" w:lastRowLastColumn="0"/>
          <w:trHeight w:val="243"/>
        </w:trPr>
        <w:tc>
          <w:tcPr>
            <w:cnfStyle w:val="001000000000" w:firstRow="0" w:lastRow="0" w:firstColumn="1" w:lastColumn="0" w:oddVBand="0" w:evenVBand="0" w:oddHBand="0" w:evenHBand="0" w:firstRowFirstColumn="0" w:firstRowLastColumn="0" w:lastRowFirstColumn="0" w:lastRowLastColumn="0"/>
            <w:tcW w:w="1839" w:type="dxa"/>
            <w:noWrap/>
            <w:hideMark/>
          </w:tcPr>
          <w:p w14:paraId="69BEF42C" w14:textId="77777777" w:rsidR="00F03461" w:rsidRPr="00EB01B0" w:rsidRDefault="00F03461" w:rsidP="00B30764">
            <w:pPr>
              <w:spacing w:after="0"/>
              <w:rPr>
                <w:rFonts w:eastAsia="Times New Roman" w:cstheme="minorHAnsi"/>
                <w:color w:val="000000"/>
                <w:spacing w:val="0"/>
                <w:szCs w:val="22"/>
                <w:lang w:eastAsia="en-AU"/>
              </w:rPr>
            </w:pPr>
            <w:r w:rsidRPr="00EB01B0">
              <w:rPr>
                <w:rFonts w:eastAsia="Times New Roman" w:cstheme="minorHAnsi"/>
                <w:color w:val="000000"/>
                <w:spacing w:val="0"/>
                <w:szCs w:val="22"/>
                <w:lang w:eastAsia="en-AU"/>
              </w:rPr>
              <w:t>Home Affairs</w:t>
            </w:r>
          </w:p>
        </w:tc>
        <w:tc>
          <w:tcPr>
            <w:tcW w:w="4274" w:type="dxa"/>
            <w:hideMark/>
          </w:tcPr>
          <w:p w14:paraId="5DAA3597" w14:textId="77777777" w:rsidR="00F03461" w:rsidRPr="00EB01B0" w:rsidRDefault="00F03461" w:rsidP="00B30764">
            <w:pPr>
              <w:spacing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000000"/>
                <w:spacing w:val="0"/>
                <w:szCs w:val="22"/>
                <w:lang w:eastAsia="en-AU"/>
              </w:rPr>
            </w:pPr>
            <w:r w:rsidRPr="00EB01B0">
              <w:rPr>
                <w:rFonts w:eastAsia="Times New Roman" w:cstheme="minorHAnsi"/>
                <w:color w:val="000000"/>
                <w:spacing w:val="0"/>
                <w:szCs w:val="22"/>
                <w:lang w:eastAsia="en-AU"/>
              </w:rPr>
              <w:t>Procedures Advice Manual, Permanent Entry Visas 5 Adoption (Class 102), 1st Edition December 1989</w:t>
            </w:r>
          </w:p>
        </w:tc>
        <w:tc>
          <w:tcPr>
            <w:tcW w:w="1514" w:type="dxa"/>
            <w:hideMark/>
          </w:tcPr>
          <w:p w14:paraId="65D6DA7D" w14:textId="77777777" w:rsidR="00F03461" w:rsidRPr="00EB01B0" w:rsidRDefault="00F03461" w:rsidP="00B30764">
            <w:pPr>
              <w:spacing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000000"/>
                <w:spacing w:val="0"/>
                <w:szCs w:val="22"/>
                <w:lang w:eastAsia="en-AU"/>
              </w:rPr>
            </w:pPr>
            <w:r w:rsidRPr="00EB01B0">
              <w:rPr>
                <w:rFonts w:eastAsia="Times New Roman" w:cstheme="minorHAnsi"/>
                <w:color w:val="000000"/>
                <w:spacing w:val="0"/>
                <w:szCs w:val="22"/>
                <w:lang w:eastAsia="en-AU"/>
              </w:rPr>
              <w:t xml:space="preserve">Yes </w:t>
            </w:r>
          </w:p>
        </w:tc>
        <w:tc>
          <w:tcPr>
            <w:tcW w:w="2007" w:type="dxa"/>
          </w:tcPr>
          <w:p w14:paraId="7E88D82E" w14:textId="46BBEAD9" w:rsidR="00F03461" w:rsidRPr="00EB01B0" w:rsidRDefault="00F03461" w:rsidP="00B30764">
            <w:pPr>
              <w:spacing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000000"/>
                <w:spacing w:val="0"/>
                <w:szCs w:val="22"/>
                <w:lang w:eastAsia="en-AU"/>
              </w:rPr>
            </w:pPr>
            <w:r>
              <w:rPr>
                <w:rFonts w:eastAsia="Times New Roman" w:cstheme="minorHAnsi"/>
                <w:color w:val="000000"/>
                <w:spacing w:val="0"/>
                <w:szCs w:val="22"/>
                <w:lang w:eastAsia="en-AU"/>
              </w:rPr>
              <w:t>Referenced for adoption process background information.</w:t>
            </w:r>
          </w:p>
        </w:tc>
      </w:tr>
      <w:tr w:rsidR="00F03461" w:rsidRPr="00EB01B0" w14:paraId="3230F42F" w14:textId="77777777" w:rsidTr="004A6D60">
        <w:trPr>
          <w:cnfStyle w:val="000000100000" w:firstRow="0" w:lastRow="0" w:firstColumn="0" w:lastColumn="0" w:oddVBand="0" w:evenVBand="0" w:oddHBand="1" w:evenHBand="0" w:firstRowFirstColumn="0" w:firstRowLastColumn="0" w:lastRowFirstColumn="0" w:lastRowLastColumn="0"/>
          <w:trHeight w:val="392"/>
        </w:trPr>
        <w:tc>
          <w:tcPr>
            <w:cnfStyle w:val="001000000000" w:firstRow="0" w:lastRow="0" w:firstColumn="1" w:lastColumn="0" w:oddVBand="0" w:evenVBand="0" w:oddHBand="0" w:evenHBand="0" w:firstRowFirstColumn="0" w:firstRowLastColumn="0" w:lastRowFirstColumn="0" w:lastRowLastColumn="0"/>
            <w:tcW w:w="1839" w:type="dxa"/>
            <w:noWrap/>
            <w:hideMark/>
          </w:tcPr>
          <w:p w14:paraId="6D3CB969" w14:textId="77777777" w:rsidR="00F03461" w:rsidRPr="00EB01B0" w:rsidRDefault="00F03461" w:rsidP="00B30764">
            <w:pPr>
              <w:spacing w:after="0"/>
              <w:rPr>
                <w:rFonts w:eastAsia="Times New Roman" w:cstheme="minorHAnsi"/>
                <w:color w:val="000000"/>
                <w:spacing w:val="0"/>
                <w:szCs w:val="22"/>
                <w:lang w:eastAsia="en-AU"/>
              </w:rPr>
            </w:pPr>
            <w:r w:rsidRPr="00EB01B0">
              <w:rPr>
                <w:rFonts w:eastAsia="Times New Roman" w:cstheme="minorHAnsi"/>
                <w:color w:val="000000"/>
                <w:spacing w:val="0"/>
                <w:szCs w:val="22"/>
                <w:lang w:eastAsia="en-AU"/>
              </w:rPr>
              <w:t>Home Affairs</w:t>
            </w:r>
          </w:p>
        </w:tc>
        <w:tc>
          <w:tcPr>
            <w:tcW w:w="4274" w:type="dxa"/>
            <w:hideMark/>
          </w:tcPr>
          <w:p w14:paraId="4DA1EDAD" w14:textId="77777777" w:rsidR="00F03461" w:rsidRPr="00EB01B0" w:rsidRDefault="00F03461" w:rsidP="00B30764">
            <w:pPr>
              <w:spacing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pacing w:val="0"/>
                <w:szCs w:val="22"/>
                <w:lang w:eastAsia="en-AU"/>
              </w:rPr>
            </w:pPr>
            <w:r w:rsidRPr="00EB01B0">
              <w:rPr>
                <w:rFonts w:eastAsia="Times New Roman" w:cstheme="minorHAnsi"/>
                <w:color w:val="000000"/>
                <w:spacing w:val="0"/>
                <w:szCs w:val="22"/>
                <w:lang w:eastAsia="en-AU"/>
              </w:rPr>
              <w:t>Department of Immigration and Multicultural Affairs National Office, Centralised Departmental Instructions System, Entry to Australia for Residence, Issued December 1978</w:t>
            </w:r>
          </w:p>
        </w:tc>
        <w:tc>
          <w:tcPr>
            <w:tcW w:w="1514" w:type="dxa"/>
            <w:hideMark/>
          </w:tcPr>
          <w:p w14:paraId="5827DB7D" w14:textId="77777777" w:rsidR="00F03461" w:rsidRPr="00EB01B0" w:rsidRDefault="00F03461" w:rsidP="00B30764">
            <w:pPr>
              <w:spacing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pacing w:val="0"/>
                <w:szCs w:val="22"/>
                <w:lang w:eastAsia="en-AU"/>
              </w:rPr>
            </w:pPr>
            <w:r w:rsidRPr="00EB01B0">
              <w:rPr>
                <w:rFonts w:eastAsia="Times New Roman" w:cstheme="minorHAnsi"/>
                <w:color w:val="000000"/>
                <w:spacing w:val="0"/>
                <w:szCs w:val="22"/>
                <w:lang w:eastAsia="en-AU"/>
              </w:rPr>
              <w:t>Yes</w:t>
            </w:r>
          </w:p>
        </w:tc>
        <w:tc>
          <w:tcPr>
            <w:tcW w:w="2007" w:type="dxa"/>
          </w:tcPr>
          <w:p w14:paraId="0C1C3BDB" w14:textId="5C58FEA1" w:rsidR="00F03461" w:rsidRPr="00EB01B0" w:rsidRDefault="00F03461" w:rsidP="00B30764">
            <w:pPr>
              <w:spacing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pacing w:val="0"/>
                <w:szCs w:val="22"/>
                <w:lang w:eastAsia="en-AU"/>
              </w:rPr>
            </w:pPr>
            <w:r>
              <w:rPr>
                <w:rFonts w:eastAsia="Times New Roman" w:cstheme="minorHAnsi"/>
                <w:color w:val="000000"/>
                <w:spacing w:val="0"/>
                <w:szCs w:val="22"/>
                <w:lang w:eastAsia="en-AU"/>
              </w:rPr>
              <w:t>Referenced for background information on ROK-Australia adoptions.</w:t>
            </w:r>
          </w:p>
        </w:tc>
      </w:tr>
      <w:tr w:rsidR="00F03461" w:rsidRPr="00EB01B0" w14:paraId="7FD4C2E3" w14:textId="77777777" w:rsidTr="004A6D60">
        <w:trPr>
          <w:cnfStyle w:val="000000010000" w:firstRow="0" w:lastRow="0" w:firstColumn="0" w:lastColumn="0" w:oddVBand="0" w:evenVBand="0" w:oddHBand="0" w:evenHBand="1" w:firstRowFirstColumn="0" w:firstRowLastColumn="0" w:lastRowFirstColumn="0" w:lastRowLastColumn="0"/>
          <w:trHeight w:val="780"/>
        </w:trPr>
        <w:tc>
          <w:tcPr>
            <w:cnfStyle w:val="001000000000" w:firstRow="0" w:lastRow="0" w:firstColumn="1" w:lastColumn="0" w:oddVBand="0" w:evenVBand="0" w:oddHBand="0" w:evenHBand="0" w:firstRowFirstColumn="0" w:firstRowLastColumn="0" w:lastRowFirstColumn="0" w:lastRowLastColumn="0"/>
            <w:tcW w:w="1839" w:type="dxa"/>
            <w:noWrap/>
            <w:hideMark/>
          </w:tcPr>
          <w:p w14:paraId="1B148EAF" w14:textId="77777777" w:rsidR="00F03461" w:rsidRPr="00EB01B0" w:rsidRDefault="00F03461" w:rsidP="00B30764">
            <w:pPr>
              <w:spacing w:after="0"/>
              <w:rPr>
                <w:rFonts w:eastAsia="Times New Roman" w:cstheme="minorHAnsi"/>
                <w:color w:val="000000"/>
                <w:spacing w:val="0"/>
                <w:szCs w:val="22"/>
                <w:lang w:eastAsia="en-AU"/>
              </w:rPr>
            </w:pPr>
            <w:r w:rsidRPr="00EB01B0">
              <w:rPr>
                <w:rFonts w:eastAsia="Times New Roman" w:cstheme="minorHAnsi"/>
                <w:color w:val="000000"/>
                <w:spacing w:val="0"/>
                <w:szCs w:val="22"/>
                <w:lang w:eastAsia="en-AU"/>
              </w:rPr>
              <w:t>Home Affairs</w:t>
            </w:r>
          </w:p>
        </w:tc>
        <w:tc>
          <w:tcPr>
            <w:tcW w:w="4274" w:type="dxa"/>
            <w:hideMark/>
          </w:tcPr>
          <w:p w14:paraId="7EB2A0B8" w14:textId="77777777" w:rsidR="00F03461" w:rsidRPr="00EB01B0" w:rsidRDefault="00F03461" w:rsidP="00B30764">
            <w:pPr>
              <w:spacing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000000"/>
                <w:spacing w:val="0"/>
                <w:szCs w:val="22"/>
                <w:lang w:eastAsia="en-AU"/>
              </w:rPr>
            </w:pPr>
            <w:r w:rsidRPr="00EB01B0">
              <w:rPr>
                <w:rFonts w:eastAsia="Times New Roman" w:cstheme="minorHAnsi"/>
                <w:color w:val="000000"/>
                <w:spacing w:val="0"/>
                <w:szCs w:val="22"/>
                <w:lang w:eastAsia="en-AU"/>
              </w:rPr>
              <w:t>Archived Intercountry Adoption South Korea File</w:t>
            </w:r>
          </w:p>
        </w:tc>
        <w:tc>
          <w:tcPr>
            <w:tcW w:w="1514" w:type="dxa"/>
            <w:hideMark/>
          </w:tcPr>
          <w:p w14:paraId="25CCA82F" w14:textId="77777777" w:rsidR="00F03461" w:rsidRPr="00EB01B0" w:rsidRDefault="00F03461" w:rsidP="00B30764">
            <w:pPr>
              <w:spacing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000000"/>
                <w:spacing w:val="0"/>
                <w:szCs w:val="22"/>
                <w:lang w:eastAsia="en-AU"/>
              </w:rPr>
            </w:pPr>
            <w:r w:rsidRPr="00EB01B0">
              <w:rPr>
                <w:rFonts w:eastAsia="Times New Roman" w:cstheme="minorHAnsi"/>
                <w:color w:val="000000"/>
                <w:spacing w:val="0"/>
                <w:szCs w:val="22"/>
                <w:lang w:eastAsia="en-AU"/>
              </w:rPr>
              <w:t xml:space="preserve">Yes </w:t>
            </w:r>
          </w:p>
        </w:tc>
        <w:tc>
          <w:tcPr>
            <w:tcW w:w="2007" w:type="dxa"/>
          </w:tcPr>
          <w:p w14:paraId="375CD7EF" w14:textId="3D142D78" w:rsidR="00F03461" w:rsidRPr="00EB01B0" w:rsidRDefault="00F03461" w:rsidP="00B30764">
            <w:pPr>
              <w:spacing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000000"/>
                <w:spacing w:val="0"/>
                <w:szCs w:val="22"/>
                <w:lang w:eastAsia="en-AU"/>
              </w:rPr>
            </w:pPr>
            <w:r>
              <w:rPr>
                <w:rFonts w:eastAsia="Times New Roman" w:cstheme="minorHAnsi"/>
                <w:color w:val="000000"/>
                <w:spacing w:val="0"/>
                <w:szCs w:val="22"/>
                <w:lang w:eastAsia="en-AU"/>
              </w:rPr>
              <w:t>Referenced for background information on ROK-Australia adoptions.</w:t>
            </w:r>
          </w:p>
        </w:tc>
      </w:tr>
      <w:tr w:rsidR="00F03461" w:rsidRPr="00EB01B0" w14:paraId="06907021" w14:textId="77777777" w:rsidTr="004A6D6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9" w:type="dxa"/>
            <w:noWrap/>
            <w:hideMark/>
          </w:tcPr>
          <w:p w14:paraId="20458138" w14:textId="77777777" w:rsidR="00F03461" w:rsidRPr="00EB01B0" w:rsidRDefault="00F03461" w:rsidP="00B30764">
            <w:pPr>
              <w:spacing w:after="0"/>
              <w:rPr>
                <w:rFonts w:eastAsia="Times New Roman" w:cstheme="minorHAnsi"/>
                <w:color w:val="000000"/>
                <w:spacing w:val="0"/>
                <w:szCs w:val="22"/>
                <w:lang w:eastAsia="en-AU"/>
              </w:rPr>
            </w:pPr>
            <w:r w:rsidRPr="00EB01B0">
              <w:rPr>
                <w:rFonts w:eastAsia="Times New Roman" w:cstheme="minorHAnsi"/>
                <w:color w:val="000000"/>
                <w:spacing w:val="0"/>
                <w:szCs w:val="22"/>
                <w:lang w:eastAsia="en-AU"/>
              </w:rPr>
              <w:t>Home Affairs</w:t>
            </w:r>
          </w:p>
        </w:tc>
        <w:tc>
          <w:tcPr>
            <w:tcW w:w="4274" w:type="dxa"/>
            <w:hideMark/>
          </w:tcPr>
          <w:p w14:paraId="257AF379" w14:textId="77777777" w:rsidR="00F03461" w:rsidRPr="00EB01B0" w:rsidRDefault="00F03461" w:rsidP="00B30764">
            <w:pPr>
              <w:spacing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pacing w:val="0"/>
                <w:szCs w:val="22"/>
                <w:lang w:eastAsia="en-AU"/>
              </w:rPr>
            </w:pPr>
            <w:r w:rsidRPr="00EB01B0">
              <w:rPr>
                <w:rFonts w:eastAsia="Times New Roman" w:cstheme="minorHAnsi"/>
                <w:color w:val="000000"/>
                <w:spacing w:val="0"/>
                <w:szCs w:val="22"/>
                <w:lang w:eastAsia="en-AU"/>
              </w:rPr>
              <w:t>Data on number of children from the Republic of South Korea who entered Australia on entry permits and visas between the 1960s and 1990s</w:t>
            </w:r>
          </w:p>
        </w:tc>
        <w:tc>
          <w:tcPr>
            <w:tcW w:w="1514" w:type="dxa"/>
            <w:hideMark/>
          </w:tcPr>
          <w:p w14:paraId="78DB3049" w14:textId="77777777" w:rsidR="00F03461" w:rsidRPr="00EB01B0" w:rsidRDefault="00F03461" w:rsidP="00B30764">
            <w:pPr>
              <w:spacing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pacing w:val="0"/>
                <w:szCs w:val="22"/>
                <w:lang w:eastAsia="en-AU"/>
              </w:rPr>
            </w:pPr>
            <w:r w:rsidRPr="00EB01B0">
              <w:rPr>
                <w:rFonts w:eastAsia="Times New Roman" w:cstheme="minorHAnsi"/>
                <w:color w:val="000000"/>
                <w:spacing w:val="0"/>
                <w:szCs w:val="22"/>
                <w:lang w:eastAsia="en-AU"/>
              </w:rPr>
              <w:t>NA</w:t>
            </w:r>
          </w:p>
        </w:tc>
        <w:tc>
          <w:tcPr>
            <w:tcW w:w="2007" w:type="dxa"/>
          </w:tcPr>
          <w:p w14:paraId="0BD85DBA" w14:textId="77071D9A" w:rsidR="00F03461" w:rsidRPr="00EB01B0" w:rsidRDefault="00F03461" w:rsidP="00B30764">
            <w:pPr>
              <w:spacing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pacing w:val="0"/>
                <w:szCs w:val="22"/>
                <w:lang w:eastAsia="en-AU"/>
              </w:rPr>
            </w:pPr>
            <w:r w:rsidRPr="00EB01B0">
              <w:rPr>
                <w:rFonts w:eastAsia="Times New Roman" w:cstheme="minorHAnsi"/>
                <w:color w:val="000000"/>
                <w:spacing w:val="0"/>
                <w:szCs w:val="22"/>
                <w:lang w:eastAsia="en-AU"/>
              </w:rPr>
              <w:t>No further action</w:t>
            </w:r>
            <w:r>
              <w:rPr>
                <w:rFonts w:eastAsia="Times New Roman" w:cstheme="minorHAnsi"/>
                <w:color w:val="000000"/>
                <w:spacing w:val="0"/>
                <w:szCs w:val="22"/>
                <w:lang w:eastAsia="en-AU"/>
              </w:rPr>
              <w:t xml:space="preserve"> – not applicable to the Investigation. </w:t>
            </w:r>
          </w:p>
        </w:tc>
      </w:tr>
      <w:tr w:rsidR="00F03461" w:rsidRPr="00EB01B0" w14:paraId="4A1950CD" w14:textId="77777777" w:rsidTr="004A6D60">
        <w:trPr>
          <w:cnfStyle w:val="000000010000" w:firstRow="0" w:lastRow="0" w:firstColumn="0" w:lastColumn="0" w:oddVBand="0" w:evenVBand="0" w:oddHBand="0" w:evenHBand="1" w:firstRowFirstColumn="0" w:firstRowLastColumn="0" w:lastRowFirstColumn="0" w:lastRowLastColumn="0"/>
          <w:trHeight w:val="437"/>
        </w:trPr>
        <w:tc>
          <w:tcPr>
            <w:cnfStyle w:val="001000000000" w:firstRow="0" w:lastRow="0" w:firstColumn="1" w:lastColumn="0" w:oddVBand="0" w:evenVBand="0" w:oddHBand="0" w:evenHBand="0" w:firstRowFirstColumn="0" w:firstRowLastColumn="0" w:lastRowFirstColumn="0" w:lastRowLastColumn="0"/>
            <w:tcW w:w="1839" w:type="dxa"/>
            <w:noWrap/>
            <w:hideMark/>
          </w:tcPr>
          <w:p w14:paraId="6E2A675F" w14:textId="77777777" w:rsidR="00F03461" w:rsidRPr="00EB01B0" w:rsidRDefault="00F03461" w:rsidP="00B30764">
            <w:pPr>
              <w:spacing w:after="0"/>
              <w:rPr>
                <w:rFonts w:eastAsia="Times New Roman" w:cstheme="minorHAnsi"/>
                <w:color w:val="000000"/>
                <w:spacing w:val="0"/>
                <w:szCs w:val="22"/>
                <w:lang w:eastAsia="en-AU"/>
              </w:rPr>
            </w:pPr>
            <w:r w:rsidRPr="00EB01B0">
              <w:rPr>
                <w:rFonts w:eastAsia="Times New Roman" w:cstheme="minorHAnsi"/>
                <w:color w:val="000000"/>
                <w:spacing w:val="0"/>
                <w:szCs w:val="22"/>
                <w:lang w:eastAsia="en-AU"/>
              </w:rPr>
              <w:t>Home Affairs</w:t>
            </w:r>
          </w:p>
        </w:tc>
        <w:tc>
          <w:tcPr>
            <w:tcW w:w="4274" w:type="dxa"/>
            <w:hideMark/>
          </w:tcPr>
          <w:p w14:paraId="6BCC88FE" w14:textId="641DE5E9" w:rsidR="00F03461" w:rsidRPr="00EB01B0" w:rsidRDefault="00F03461" w:rsidP="00B30764">
            <w:pPr>
              <w:spacing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000000"/>
                <w:spacing w:val="0"/>
                <w:szCs w:val="22"/>
                <w:lang w:eastAsia="en-AU"/>
              </w:rPr>
            </w:pPr>
            <w:r w:rsidRPr="00EB01B0">
              <w:rPr>
                <w:rFonts w:eastAsia="Times New Roman" w:cstheme="minorHAnsi"/>
                <w:color w:val="000000"/>
                <w:spacing w:val="0"/>
                <w:szCs w:val="22"/>
                <w:lang w:eastAsia="en-AU"/>
              </w:rPr>
              <w:t xml:space="preserve">Redacted Version of Adoptions </w:t>
            </w:r>
            <w:proofErr w:type="gramStart"/>
            <w:r w:rsidRPr="00EB01B0">
              <w:rPr>
                <w:rFonts w:eastAsia="Times New Roman" w:cstheme="minorHAnsi"/>
                <w:color w:val="000000"/>
                <w:spacing w:val="0"/>
                <w:szCs w:val="22"/>
                <w:lang w:eastAsia="en-AU"/>
              </w:rPr>
              <w:t>From</w:t>
            </w:r>
            <w:proofErr w:type="gramEnd"/>
            <w:r w:rsidRPr="00EB01B0">
              <w:rPr>
                <w:rFonts w:eastAsia="Times New Roman" w:cstheme="minorHAnsi"/>
                <w:color w:val="000000"/>
                <w:spacing w:val="0"/>
                <w:szCs w:val="22"/>
                <w:lang w:eastAsia="en-AU"/>
              </w:rPr>
              <w:t xml:space="preserve"> South </w:t>
            </w:r>
            <w:r>
              <w:rPr>
                <w:rFonts w:eastAsia="Times New Roman" w:cstheme="minorHAnsi"/>
                <w:color w:val="000000"/>
                <w:spacing w:val="0"/>
                <w:szCs w:val="22"/>
                <w:lang w:eastAsia="en-AU"/>
              </w:rPr>
              <w:t>K</w:t>
            </w:r>
            <w:r w:rsidRPr="00EB01B0">
              <w:rPr>
                <w:rFonts w:eastAsia="Times New Roman" w:cstheme="minorHAnsi"/>
                <w:color w:val="000000"/>
                <w:spacing w:val="0"/>
                <w:szCs w:val="22"/>
                <w:lang w:eastAsia="en-AU"/>
              </w:rPr>
              <w:t>orea Part 1 (98 Pages)</w:t>
            </w:r>
          </w:p>
        </w:tc>
        <w:tc>
          <w:tcPr>
            <w:tcW w:w="1514" w:type="dxa"/>
            <w:hideMark/>
          </w:tcPr>
          <w:p w14:paraId="20B05E41" w14:textId="77777777" w:rsidR="00F03461" w:rsidRPr="00EB01B0" w:rsidRDefault="00F03461" w:rsidP="00B30764">
            <w:pPr>
              <w:spacing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000000"/>
                <w:spacing w:val="0"/>
                <w:szCs w:val="22"/>
                <w:lang w:eastAsia="en-AU"/>
              </w:rPr>
            </w:pPr>
            <w:r w:rsidRPr="00EB01B0">
              <w:rPr>
                <w:rFonts w:eastAsia="Times New Roman" w:cstheme="minorHAnsi"/>
                <w:color w:val="000000"/>
                <w:spacing w:val="0"/>
                <w:szCs w:val="22"/>
                <w:lang w:eastAsia="en-AU"/>
              </w:rPr>
              <w:t>Yes</w:t>
            </w:r>
          </w:p>
        </w:tc>
        <w:tc>
          <w:tcPr>
            <w:tcW w:w="2007" w:type="dxa"/>
          </w:tcPr>
          <w:p w14:paraId="291C9F55" w14:textId="3446B699" w:rsidR="00F03461" w:rsidRPr="00EB01B0" w:rsidRDefault="00F03461" w:rsidP="00B30764">
            <w:pPr>
              <w:spacing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006100"/>
                <w:spacing w:val="0"/>
                <w:szCs w:val="22"/>
                <w:lang w:eastAsia="en-AU"/>
              </w:rPr>
            </w:pPr>
            <w:r>
              <w:rPr>
                <w:rFonts w:eastAsia="Times New Roman" w:cstheme="minorHAnsi"/>
                <w:color w:val="000000"/>
                <w:spacing w:val="0"/>
                <w:szCs w:val="22"/>
                <w:lang w:eastAsia="en-AU"/>
              </w:rPr>
              <w:t>Referenced for background information on ROK-Australia adoptions.</w:t>
            </w:r>
          </w:p>
        </w:tc>
      </w:tr>
      <w:tr w:rsidR="00F03461" w:rsidRPr="00EB01B0" w14:paraId="203E15FC" w14:textId="77777777" w:rsidTr="004A6D60">
        <w:trPr>
          <w:cnfStyle w:val="000000100000" w:firstRow="0" w:lastRow="0" w:firstColumn="0" w:lastColumn="0" w:oddVBand="0" w:evenVBand="0" w:oddHBand="1" w:evenHBand="0" w:firstRowFirstColumn="0" w:firstRowLastColumn="0" w:lastRowFirstColumn="0" w:lastRowLastColumn="0"/>
          <w:trHeight w:val="339"/>
        </w:trPr>
        <w:tc>
          <w:tcPr>
            <w:cnfStyle w:val="001000000000" w:firstRow="0" w:lastRow="0" w:firstColumn="1" w:lastColumn="0" w:oddVBand="0" w:evenVBand="0" w:oddHBand="0" w:evenHBand="0" w:firstRowFirstColumn="0" w:firstRowLastColumn="0" w:lastRowFirstColumn="0" w:lastRowLastColumn="0"/>
            <w:tcW w:w="1839" w:type="dxa"/>
            <w:noWrap/>
            <w:hideMark/>
          </w:tcPr>
          <w:p w14:paraId="483DA8E8" w14:textId="77777777" w:rsidR="00F03461" w:rsidRPr="00EB01B0" w:rsidRDefault="00F03461" w:rsidP="00B30764">
            <w:pPr>
              <w:spacing w:after="0"/>
              <w:rPr>
                <w:rFonts w:eastAsia="Times New Roman" w:cstheme="minorHAnsi"/>
                <w:color w:val="000000"/>
                <w:spacing w:val="0"/>
                <w:szCs w:val="22"/>
                <w:lang w:eastAsia="en-AU"/>
              </w:rPr>
            </w:pPr>
            <w:r w:rsidRPr="00EB01B0">
              <w:rPr>
                <w:rFonts w:eastAsia="Times New Roman" w:cstheme="minorHAnsi"/>
                <w:color w:val="000000"/>
                <w:spacing w:val="0"/>
                <w:szCs w:val="22"/>
                <w:lang w:eastAsia="en-AU"/>
              </w:rPr>
              <w:t>Home Affairs</w:t>
            </w:r>
          </w:p>
        </w:tc>
        <w:tc>
          <w:tcPr>
            <w:tcW w:w="4274" w:type="dxa"/>
            <w:hideMark/>
          </w:tcPr>
          <w:p w14:paraId="00859D5C" w14:textId="77777777" w:rsidR="00F03461" w:rsidRPr="00EB01B0" w:rsidRDefault="00F03461" w:rsidP="00B30764">
            <w:pPr>
              <w:spacing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pacing w:val="0"/>
                <w:szCs w:val="22"/>
                <w:lang w:eastAsia="en-AU"/>
              </w:rPr>
            </w:pPr>
            <w:r w:rsidRPr="00EB01B0">
              <w:rPr>
                <w:rFonts w:eastAsia="Times New Roman" w:cstheme="minorHAnsi"/>
                <w:color w:val="000000"/>
                <w:spacing w:val="0"/>
                <w:szCs w:val="22"/>
                <w:lang w:eastAsia="en-AU"/>
              </w:rPr>
              <w:t>Redacted version – Inter Country Adoptions – South Korea – complete scan of file (244 pages)</w:t>
            </w:r>
          </w:p>
        </w:tc>
        <w:tc>
          <w:tcPr>
            <w:tcW w:w="1514" w:type="dxa"/>
            <w:hideMark/>
          </w:tcPr>
          <w:p w14:paraId="20F27411" w14:textId="5290A5F6" w:rsidR="00F03461" w:rsidRPr="00EB01B0" w:rsidRDefault="00F03461" w:rsidP="00B30764">
            <w:pPr>
              <w:spacing w:after="0"/>
              <w:cnfStyle w:val="000000100000" w:firstRow="0" w:lastRow="0" w:firstColumn="0" w:lastColumn="0" w:oddVBand="0" w:evenVBand="0" w:oddHBand="1" w:evenHBand="0" w:firstRowFirstColumn="0" w:firstRowLastColumn="0" w:lastRowFirstColumn="0" w:lastRowLastColumn="0"/>
              <w:rPr>
                <w:rFonts w:eastAsia="Times New Roman" w:cstheme="minorHAnsi"/>
                <w:spacing w:val="0"/>
                <w:szCs w:val="22"/>
                <w:lang w:eastAsia="en-AU"/>
              </w:rPr>
            </w:pPr>
            <w:r>
              <w:rPr>
                <w:rFonts w:eastAsia="Times New Roman" w:cstheme="minorHAnsi"/>
                <w:spacing w:val="0"/>
                <w:szCs w:val="22"/>
                <w:lang w:eastAsia="en-AU"/>
              </w:rPr>
              <w:t>Yes</w:t>
            </w:r>
          </w:p>
        </w:tc>
        <w:tc>
          <w:tcPr>
            <w:tcW w:w="2007" w:type="dxa"/>
          </w:tcPr>
          <w:p w14:paraId="105B7903" w14:textId="6B7A8C6C" w:rsidR="00F03461" w:rsidRPr="00EB01B0" w:rsidRDefault="00F03461" w:rsidP="00B30764">
            <w:pPr>
              <w:spacing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6100"/>
                <w:spacing w:val="0"/>
                <w:szCs w:val="22"/>
                <w:lang w:eastAsia="en-AU"/>
              </w:rPr>
            </w:pPr>
            <w:r>
              <w:rPr>
                <w:rFonts w:eastAsia="Times New Roman" w:cstheme="minorHAnsi"/>
                <w:color w:val="000000"/>
                <w:spacing w:val="0"/>
                <w:szCs w:val="22"/>
                <w:lang w:eastAsia="en-AU"/>
              </w:rPr>
              <w:t>Referenced for background information on ROK-Australia adoptions.</w:t>
            </w:r>
          </w:p>
        </w:tc>
      </w:tr>
      <w:tr w:rsidR="00F03461" w:rsidRPr="00EB01B0" w14:paraId="4EE40DC7" w14:textId="77777777" w:rsidTr="004A6D60">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839" w:type="dxa"/>
            <w:noWrap/>
            <w:hideMark/>
          </w:tcPr>
          <w:p w14:paraId="08DE34FC" w14:textId="77777777" w:rsidR="00F03461" w:rsidRPr="00EB01B0" w:rsidRDefault="00F03461" w:rsidP="00B30764">
            <w:pPr>
              <w:spacing w:after="0"/>
              <w:rPr>
                <w:rFonts w:eastAsia="Times New Roman" w:cstheme="minorHAnsi"/>
                <w:color w:val="000000"/>
                <w:spacing w:val="0"/>
                <w:szCs w:val="22"/>
                <w:lang w:eastAsia="en-AU"/>
              </w:rPr>
            </w:pPr>
            <w:r w:rsidRPr="00EB01B0">
              <w:rPr>
                <w:rFonts w:eastAsia="Times New Roman" w:cstheme="minorHAnsi"/>
                <w:color w:val="000000"/>
                <w:spacing w:val="0"/>
                <w:szCs w:val="22"/>
                <w:lang w:eastAsia="en-AU"/>
              </w:rPr>
              <w:lastRenderedPageBreak/>
              <w:t>Attorney General’s Department</w:t>
            </w:r>
          </w:p>
        </w:tc>
        <w:tc>
          <w:tcPr>
            <w:tcW w:w="4274" w:type="dxa"/>
            <w:hideMark/>
          </w:tcPr>
          <w:p w14:paraId="4FA36DDE" w14:textId="77777777" w:rsidR="00F03461" w:rsidRPr="00EB01B0" w:rsidRDefault="00F03461" w:rsidP="00B30764">
            <w:pPr>
              <w:spacing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000000"/>
                <w:spacing w:val="0"/>
                <w:szCs w:val="22"/>
                <w:lang w:eastAsia="en-AU"/>
              </w:rPr>
            </w:pPr>
            <w:r w:rsidRPr="00EB01B0">
              <w:rPr>
                <w:rFonts w:eastAsia="Times New Roman" w:cstheme="minorHAnsi"/>
                <w:color w:val="000000"/>
                <w:spacing w:val="0"/>
                <w:szCs w:val="22"/>
                <w:lang w:eastAsia="en-AU"/>
              </w:rPr>
              <w:t>National Action Plan on Human Rights Draft Extracts 4/11/1993</w:t>
            </w:r>
          </w:p>
        </w:tc>
        <w:tc>
          <w:tcPr>
            <w:tcW w:w="1514" w:type="dxa"/>
            <w:hideMark/>
          </w:tcPr>
          <w:p w14:paraId="4BBAB653" w14:textId="77777777" w:rsidR="00F03461" w:rsidRPr="00EB01B0" w:rsidRDefault="00F03461" w:rsidP="00B30764">
            <w:pPr>
              <w:spacing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000000"/>
                <w:spacing w:val="0"/>
                <w:szCs w:val="22"/>
                <w:lang w:eastAsia="en-AU"/>
              </w:rPr>
            </w:pPr>
            <w:r w:rsidRPr="00EB01B0">
              <w:rPr>
                <w:rFonts w:eastAsia="Times New Roman" w:cstheme="minorHAnsi"/>
                <w:color w:val="000000"/>
                <w:spacing w:val="0"/>
                <w:szCs w:val="22"/>
                <w:lang w:eastAsia="en-AU"/>
              </w:rPr>
              <w:t>Yes</w:t>
            </w:r>
          </w:p>
        </w:tc>
        <w:tc>
          <w:tcPr>
            <w:tcW w:w="2007" w:type="dxa"/>
            <w:hideMark/>
          </w:tcPr>
          <w:p w14:paraId="54F17A0C" w14:textId="68C48D29" w:rsidR="00F03461" w:rsidRPr="00EB01B0" w:rsidRDefault="00F03461" w:rsidP="00B30764">
            <w:pPr>
              <w:spacing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000000"/>
                <w:spacing w:val="0"/>
                <w:szCs w:val="22"/>
                <w:lang w:eastAsia="en-AU"/>
              </w:rPr>
            </w:pPr>
            <w:r w:rsidRPr="00EB01B0">
              <w:rPr>
                <w:rFonts w:eastAsia="Times New Roman" w:cstheme="minorHAnsi"/>
                <w:color w:val="000000"/>
                <w:spacing w:val="0"/>
                <w:szCs w:val="22"/>
                <w:lang w:eastAsia="en-AU"/>
              </w:rPr>
              <w:t>No further action</w:t>
            </w:r>
            <w:r>
              <w:rPr>
                <w:rFonts w:eastAsia="Times New Roman" w:cstheme="minorHAnsi"/>
                <w:color w:val="000000"/>
                <w:spacing w:val="0"/>
                <w:szCs w:val="22"/>
                <w:lang w:eastAsia="en-AU"/>
              </w:rPr>
              <w:t xml:space="preserve"> – not applicable to the Investigation.</w:t>
            </w:r>
          </w:p>
        </w:tc>
      </w:tr>
      <w:tr w:rsidR="00F03461" w:rsidRPr="00EB01B0" w14:paraId="69637546" w14:textId="77777777" w:rsidTr="004A6D60">
        <w:trPr>
          <w:cnfStyle w:val="000000100000" w:firstRow="0" w:lastRow="0" w:firstColumn="0" w:lastColumn="0" w:oddVBand="0" w:evenVBand="0" w:oddHBand="1" w:evenHBand="0" w:firstRowFirstColumn="0" w:firstRowLastColumn="0" w:lastRowFirstColumn="0" w:lastRowLastColumn="0"/>
          <w:trHeight w:val="289"/>
        </w:trPr>
        <w:tc>
          <w:tcPr>
            <w:cnfStyle w:val="001000000000" w:firstRow="0" w:lastRow="0" w:firstColumn="1" w:lastColumn="0" w:oddVBand="0" w:evenVBand="0" w:oddHBand="0" w:evenHBand="0" w:firstRowFirstColumn="0" w:firstRowLastColumn="0" w:lastRowFirstColumn="0" w:lastRowLastColumn="0"/>
            <w:tcW w:w="1839" w:type="dxa"/>
            <w:noWrap/>
            <w:hideMark/>
          </w:tcPr>
          <w:p w14:paraId="1DF168F5" w14:textId="77777777" w:rsidR="00F03461" w:rsidRPr="00EB01B0" w:rsidRDefault="00F03461" w:rsidP="001C7BD1">
            <w:pPr>
              <w:spacing w:after="0"/>
              <w:rPr>
                <w:rFonts w:eastAsia="Times New Roman" w:cstheme="minorHAnsi"/>
                <w:color w:val="000000"/>
                <w:spacing w:val="0"/>
                <w:szCs w:val="22"/>
                <w:lang w:eastAsia="en-AU"/>
              </w:rPr>
            </w:pPr>
            <w:r w:rsidRPr="00EB01B0">
              <w:rPr>
                <w:rFonts w:eastAsia="Times New Roman" w:cstheme="minorHAnsi"/>
                <w:color w:val="000000"/>
                <w:spacing w:val="0"/>
                <w:szCs w:val="22"/>
                <w:lang w:eastAsia="en-AU"/>
              </w:rPr>
              <w:t>Attorney General’s Department</w:t>
            </w:r>
          </w:p>
        </w:tc>
        <w:tc>
          <w:tcPr>
            <w:tcW w:w="4274" w:type="dxa"/>
            <w:hideMark/>
          </w:tcPr>
          <w:p w14:paraId="5154346D" w14:textId="77777777" w:rsidR="00F03461" w:rsidRPr="00EB01B0" w:rsidRDefault="00F03461" w:rsidP="001C7BD1">
            <w:pPr>
              <w:spacing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pacing w:val="0"/>
                <w:szCs w:val="22"/>
                <w:lang w:eastAsia="en-AU"/>
              </w:rPr>
            </w:pPr>
            <w:r w:rsidRPr="00EB01B0">
              <w:rPr>
                <w:rFonts w:eastAsia="Times New Roman" w:cstheme="minorHAnsi"/>
                <w:color w:val="000000"/>
                <w:spacing w:val="0"/>
                <w:szCs w:val="22"/>
                <w:lang w:eastAsia="en-AU"/>
              </w:rPr>
              <w:t>National Action Plan on Human Rights Working Draft and Correspondence 16/11/1993</w:t>
            </w:r>
          </w:p>
        </w:tc>
        <w:tc>
          <w:tcPr>
            <w:tcW w:w="1514" w:type="dxa"/>
            <w:hideMark/>
          </w:tcPr>
          <w:p w14:paraId="266C26FF" w14:textId="77777777" w:rsidR="00F03461" w:rsidRPr="00EB01B0" w:rsidRDefault="00F03461" w:rsidP="001C7BD1">
            <w:pPr>
              <w:spacing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pacing w:val="0"/>
                <w:szCs w:val="22"/>
                <w:lang w:eastAsia="en-AU"/>
              </w:rPr>
            </w:pPr>
            <w:r w:rsidRPr="00EB01B0">
              <w:rPr>
                <w:rFonts w:eastAsia="Times New Roman" w:cstheme="minorHAnsi"/>
                <w:color w:val="000000"/>
                <w:spacing w:val="0"/>
                <w:szCs w:val="22"/>
                <w:lang w:eastAsia="en-AU"/>
              </w:rPr>
              <w:t>Yes</w:t>
            </w:r>
          </w:p>
        </w:tc>
        <w:tc>
          <w:tcPr>
            <w:tcW w:w="2007" w:type="dxa"/>
            <w:hideMark/>
          </w:tcPr>
          <w:p w14:paraId="1E20BF9C" w14:textId="576850E9" w:rsidR="00F03461" w:rsidRPr="00EB01B0" w:rsidRDefault="00F03461" w:rsidP="001C7BD1">
            <w:pPr>
              <w:spacing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pacing w:val="0"/>
                <w:szCs w:val="22"/>
                <w:lang w:eastAsia="en-AU"/>
              </w:rPr>
            </w:pPr>
            <w:r w:rsidRPr="00F00AC6">
              <w:rPr>
                <w:rFonts w:eastAsia="Times New Roman" w:cstheme="minorHAnsi"/>
                <w:color w:val="000000"/>
                <w:spacing w:val="0"/>
                <w:szCs w:val="22"/>
                <w:lang w:eastAsia="en-AU"/>
              </w:rPr>
              <w:t xml:space="preserve">No further action – not applicable to the Investigation. </w:t>
            </w:r>
          </w:p>
        </w:tc>
      </w:tr>
      <w:tr w:rsidR="00F03461" w:rsidRPr="00EB01B0" w14:paraId="09C8A287" w14:textId="77777777" w:rsidTr="004A6D60">
        <w:trPr>
          <w:cnfStyle w:val="000000010000" w:firstRow="0" w:lastRow="0" w:firstColumn="0" w:lastColumn="0" w:oddVBand="0" w:evenVBand="0" w:oddHBand="0" w:evenHBand="1" w:firstRowFirstColumn="0" w:firstRowLastColumn="0" w:lastRowFirstColumn="0" w:lastRowLastColumn="0"/>
          <w:trHeight w:val="293"/>
        </w:trPr>
        <w:tc>
          <w:tcPr>
            <w:cnfStyle w:val="001000000000" w:firstRow="0" w:lastRow="0" w:firstColumn="1" w:lastColumn="0" w:oddVBand="0" w:evenVBand="0" w:oddHBand="0" w:evenHBand="0" w:firstRowFirstColumn="0" w:firstRowLastColumn="0" w:lastRowFirstColumn="0" w:lastRowLastColumn="0"/>
            <w:tcW w:w="1839" w:type="dxa"/>
            <w:noWrap/>
            <w:hideMark/>
          </w:tcPr>
          <w:p w14:paraId="2796E1B6" w14:textId="77777777" w:rsidR="00F03461" w:rsidRPr="00EB01B0" w:rsidRDefault="00F03461" w:rsidP="001C7BD1">
            <w:pPr>
              <w:spacing w:after="0"/>
              <w:rPr>
                <w:rFonts w:eastAsia="Times New Roman" w:cstheme="minorHAnsi"/>
                <w:color w:val="000000"/>
                <w:spacing w:val="0"/>
                <w:szCs w:val="22"/>
                <w:lang w:eastAsia="en-AU"/>
              </w:rPr>
            </w:pPr>
            <w:r w:rsidRPr="00EB01B0">
              <w:rPr>
                <w:rFonts w:eastAsia="Times New Roman" w:cstheme="minorHAnsi"/>
                <w:color w:val="000000"/>
                <w:spacing w:val="0"/>
                <w:szCs w:val="22"/>
                <w:lang w:eastAsia="en-AU"/>
              </w:rPr>
              <w:t>Attorney General’s Department</w:t>
            </w:r>
          </w:p>
        </w:tc>
        <w:tc>
          <w:tcPr>
            <w:tcW w:w="4274" w:type="dxa"/>
            <w:hideMark/>
          </w:tcPr>
          <w:p w14:paraId="625DD071" w14:textId="77777777" w:rsidR="00F03461" w:rsidRPr="00EB01B0" w:rsidRDefault="00F03461" w:rsidP="001C7BD1">
            <w:pPr>
              <w:spacing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000000"/>
                <w:spacing w:val="0"/>
                <w:szCs w:val="22"/>
                <w:lang w:eastAsia="en-AU"/>
              </w:rPr>
            </w:pPr>
            <w:r w:rsidRPr="00EB01B0">
              <w:rPr>
                <w:rFonts w:eastAsia="Times New Roman" w:cstheme="minorHAnsi"/>
                <w:color w:val="000000"/>
                <w:spacing w:val="0"/>
                <w:szCs w:val="22"/>
                <w:lang w:eastAsia="en-AU"/>
              </w:rPr>
              <w:t>National Action Plan Materials and SCAG Paper 15/10/1993</w:t>
            </w:r>
          </w:p>
        </w:tc>
        <w:tc>
          <w:tcPr>
            <w:tcW w:w="1514" w:type="dxa"/>
            <w:hideMark/>
          </w:tcPr>
          <w:p w14:paraId="44126A46" w14:textId="77777777" w:rsidR="00F03461" w:rsidRPr="00EB01B0" w:rsidRDefault="00F03461" w:rsidP="001C7BD1">
            <w:pPr>
              <w:spacing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000000"/>
                <w:spacing w:val="0"/>
                <w:szCs w:val="22"/>
                <w:lang w:eastAsia="en-AU"/>
              </w:rPr>
            </w:pPr>
            <w:r w:rsidRPr="00EB01B0">
              <w:rPr>
                <w:rFonts w:eastAsia="Times New Roman" w:cstheme="minorHAnsi"/>
                <w:color w:val="000000"/>
                <w:spacing w:val="0"/>
                <w:szCs w:val="22"/>
                <w:lang w:eastAsia="en-AU"/>
              </w:rPr>
              <w:t>Yes</w:t>
            </w:r>
          </w:p>
        </w:tc>
        <w:tc>
          <w:tcPr>
            <w:tcW w:w="2007" w:type="dxa"/>
            <w:hideMark/>
          </w:tcPr>
          <w:p w14:paraId="1183D680" w14:textId="57F4CD84" w:rsidR="00F03461" w:rsidRPr="00EB01B0" w:rsidRDefault="00F03461" w:rsidP="001C7BD1">
            <w:pPr>
              <w:spacing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000000"/>
                <w:spacing w:val="0"/>
                <w:szCs w:val="22"/>
                <w:lang w:eastAsia="en-AU"/>
              </w:rPr>
            </w:pPr>
            <w:r w:rsidRPr="00F00AC6">
              <w:rPr>
                <w:rFonts w:eastAsia="Times New Roman" w:cstheme="minorHAnsi"/>
                <w:color w:val="000000"/>
                <w:spacing w:val="0"/>
                <w:szCs w:val="22"/>
                <w:lang w:eastAsia="en-AU"/>
              </w:rPr>
              <w:t xml:space="preserve">No further action – not applicable to the Investigation. </w:t>
            </w:r>
          </w:p>
        </w:tc>
      </w:tr>
      <w:tr w:rsidR="00F03461" w:rsidRPr="00EB01B0" w14:paraId="035AF42A" w14:textId="77777777" w:rsidTr="004A6D60">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839" w:type="dxa"/>
            <w:noWrap/>
            <w:hideMark/>
          </w:tcPr>
          <w:p w14:paraId="710FC718" w14:textId="77777777" w:rsidR="00F03461" w:rsidRPr="00EB01B0" w:rsidRDefault="00F03461" w:rsidP="001C7BD1">
            <w:pPr>
              <w:spacing w:after="0"/>
              <w:rPr>
                <w:rFonts w:eastAsia="Times New Roman" w:cstheme="minorHAnsi"/>
                <w:color w:val="000000"/>
                <w:spacing w:val="0"/>
                <w:szCs w:val="22"/>
                <w:lang w:eastAsia="en-AU"/>
              </w:rPr>
            </w:pPr>
            <w:r w:rsidRPr="00EB01B0">
              <w:rPr>
                <w:rFonts w:eastAsia="Times New Roman" w:cstheme="minorHAnsi"/>
                <w:color w:val="000000"/>
                <w:spacing w:val="0"/>
                <w:szCs w:val="22"/>
                <w:lang w:eastAsia="en-AU"/>
              </w:rPr>
              <w:t>Attorney General’s Department</w:t>
            </w:r>
          </w:p>
        </w:tc>
        <w:tc>
          <w:tcPr>
            <w:tcW w:w="4274" w:type="dxa"/>
            <w:hideMark/>
          </w:tcPr>
          <w:p w14:paraId="0555CA73" w14:textId="3F6683A7" w:rsidR="00F03461" w:rsidRPr="00EB01B0" w:rsidRDefault="00F03461" w:rsidP="001C7BD1">
            <w:pPr>
              <w:spacing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pacing w:val="0"/>
                <w:szCs w:val="22"/>
                <w:lang w:eastAsia="en-AU"/>
              </w:rPr>
            </w:pPr>
            <w:r w:rsidRPr="00EB01B0">
              <w:rPr>
                <w:rFonts w:eastAsia="Times New Roman" w:cstheme="minorHAnsi"/>
                <w:color w:val="000000"/>
                <w:spacing w:val="0"/>
                <w:szCs w:val="22"/>
                <w:lang w:eastAsia="en-AU"/>
              </w:rPr>
              <w:t>Standing Committee on Treaties - Attachment C: Treaties where ratification is being considered</w:t>
            </w:r>
          </w:p>
        </w:tc>
        <w:tc>
          <w:tcPr>
            <w:tcW w:w="1514" w:type="dxa"/>
            <w:hideMark/>
          </w:tcPr>
          <w:p w14:paraId="47445274" w14:textId="77777777" w:rsidR="00F03461" w:rsidRPr="00EB01B0" w:rsidRDefault="00F03461" w:rsidP="001C7BD1">
            <w:pPr>
              <w:spacing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pacing w:val="0"/>
                <w:szCs w:val="22"/>
                <w:lang w:eastAsia="en-AU"/>
              </w:rPr>
            </w:pPr>
            <w:r w:rsidRPr="00EB01B0">
              <w:rPr>
                <w:rFonts w:eastAsia="Times New Roman" w:cstheme="minorHAnsi"/>
                <w:color w:val="000000"/>
                <w:spacing w:val="0"/>
                <w:szCs w:val="22"/>
                <w:lang w:eastAsia="en-AU"/>
              </w:rPr>
              <w:t>Yes</w:t>
            </w:r>
          </w:p>
        </w:tc>
        <w:tc>
          <w:tcPr>
            <w:tcW w:w="2007" w:type="dxa"/>
            <w:hideMark/>
          </w:tcPr>
          <w:p w14:paraId="231BFA38" w14:textId="657D16BE" w:rsidR="00F03461" w:rsidRPr="00EB01B0" w:rsidRDefault="00F03461" w:rsidP="001C7BD1">
            <w:pPr>
              <w:spacing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pacing w:val="0"/>
                <w:szCs w:val="22"/>
                <w:lang w:eastAsia="en-AU"/>
              </w:rPr>
            </w:pPr>
            <w:r w:rsidRPr="00F00AC6">
              <w:rPr>
                <w:rFonts w:eastAsia="Times New Roman" w:cstheme="minorHAnsi"/>
                <w:color w:val="000000"/>
                <w:spacing w:val="0"/>
                <w:szCs w:val="22"/>
                <w:lang w:eastAsia="en-AU"/>
              </w:rPr>
              <w:t xml:space="preserve">No further action – not applicable to the Investigation. </w:t>
            </w:r>
          </w:p>
        </w:tc>
      </w:tr>
      <w:tr w:rsidR="00F03461" w:rsidRPr="00EB01B0" w14:paraId="0218B583" w14:textId="77777777" w:rsidTr="004A6D60">
        <w:trPr>
          <w:cnfStyle w:val="000000010000" w:firstRow="0" w:lastRow="0" w:firstColumn="0" w:lastColumn="0" w:oddVBand="0" w:evenVBand="0" w:oddHBand="0" w:evenHBand="1"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839" w:type="dxa"/>
            <w:noWrap/>
            <w:hideMark/>
          </w:tcPr>
          <w:p w14:paraId="53559D1D" w14:textId="77777777" w:rsidR="00F03461" w:rsidRPr="00EB01B0" w:rsidRDefault="00F03461" w:rsidP="001C7BD1">
            <w:pPr>
              <w:spacing w:after="0"/>
              <w:rPr>
                <w:rFonts w:eastAsia="Times New Roman" w:cstheme="minorHAnsi"/>
                <w:color w:val="000000"/>
                <w:spacing w:val="0"/>
                <w:szCs w:val="22"/>
                <w:lang w:eastAsia="en-AU"/>
              </w:rPr>
            </w:pPr>
            <w:r w:rsidRPr="00EB01B0">
              <w:rPr>
                <w:rFonts w:eastAsia="Times New Roman" w:cstheme="minorHAnsi"/>
                <w:color w:val="000000"/>
                <w:spacing w:val="0"/>
                <w:szCs w:val="22"/>
                <w:lang w:eastAsia="en-AU"/>
              </w:rPr>
              <w:t>Attorney General’s Department</w:t>
            </w:r>
          </w:p>
        </w:tc>
        <w:tc>
          <w:tcPr>
            <w:tcW w:w="4274" w:type="dxa"/>
            <w:hideMark/>
          </w:tcPr>
          <w:p w14:paraId="167941AC" w14:textId="77777777" w:rsidR="00F03461" w:rsidRPr="00EB01B0" w:rsidRDefault="00F03461" w:rsidP="001C7BD1">
            <w:pPr>
              <w:spacing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000000"/>
                <w:spacing w:val="0"/>
                <w:szCs w:val="22"/>
                <w:lang w:eastAsia="en-AU"/>
              </w:rPr>
            </w:pPr>
            <w:r w:rsidRPr="00EB01B0">
              <w:rPr>
                <w:rFonts w:eastAsia="Times New Roman" w:cstheme="minorHAnsi"/>
                <w:color w:val="000000"/>
                <w:spacing w:val="0"/>
                <w:szCs w:val="22"/>
                <w:lang w:eastAsia="en-AU"/>
              </w:rPr>
              <w:t>Standing Committee on Treaties - Information sought by states and territories</w:t>
            </w:r>
          </w:p>
        </w:tc>
        <w:tc>
          <w:tcPr>
            <w:tcW w:w="1514" w:type="dxa"/>
            <w:hideMark/>
          </w:tcPr>
          <w:p w14:paraId="44D918AF" w14:textId="77777777" w:rsidR="00F03461" w:rsidRPr="00EB01B0" w:rsidRDefault="00F03461" w:rsidP="001C7BD1">
            <w:pPr>
              <w:spacing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000000"/>
                <w:spacing w:val="0"/>
                <w:szCs w:val="22"/>
                <w:lang w:eastAsia="en-AU"/>
              </w:rPr>
            </w:pPr>
            <w:r w:rsidRPr="00EB01B0">
              <w:rPr>
                <w:rFonts w:eastAsia="Times New Roman" w:cstheme="minorHAnsi"/>
                <w:color w:val="000000"/>
                <w:spacing w:val="0"/>
                <w:szCs w:val="22"/>
                <w:lang w:eastAsia="en-AU"/>
              </w:rPr>
              <w:t>Yes</w:t>
            </w:r>
          </w:p>
        </w:tc>
        <w:tc>
          <w:tcPr>
            <w:tcW w:w="2007" w:type="dxa"/>
            <w:hideMark/>
          </w:tcPr>
          <w:p w14:paraId="5794CA10" w14:textId="0ADE7668" w:rsidR="00F03461" w:rsidRPr="00EB01B0" w:rsidRDefault="00F03461" w:rsidP="001C7BD1">
            <w:pPr>
              <w:spacing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000000"/>
                <w:spacing w:val="0"/>
                <w:szCs w:val="22"/>
                <w:lang w:eastAsia="en-AU"/>
              </w:rPr>
            </w:pPr>
            <w:r w:rsidRPr="00F00AC6">
              <w:rPr>
                <w:rFonts w:eastAsia="Times New Roman" w:cstheme="minorHAnsi"/>
                <w:color w:val="000000"/>
                <w:spacing w:val="0"/>
                <w:szCs w:val="22"/>
                <w:lang w:eastAsia="en-AU"/>
              </w:rPr>
              <w:t xml:space="preserve">No further action – not applicable to the Investigation. </w:t>
            </w:r>
          </w:p>
        </w:tc>
      </w:tr>
      <w:tr w:rsidR="00F03461" w:rsidRPr="00EB01B0" w14:paraId="4DE60DFF" w14:textId="77777777" w:rsidTr="004A6D60">
        <w:trPr>
          <w:cnfStyle w:val="000000100000" w:firstRow="0" w:lastRow="0" w:firstColumn="0" w:lastColumn="0" w:oddVBand="0" w:evenVBand="0" w:oddHBand="1"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1839" w:type="dxa"/>
            <w:noWrap/>
            <w:hideMark/>
          </w:tcPr>
          <w:p w14:paraId="08F81312" w14:textId="77777777" w:rsidR="00F03461" w:rsidRPr="00EB01B0" w:rsidRDefault="00F03461" w:rsidP="001C7BD1">
            <w:pPr>
              <w:spacing w:after="0"/>
              <w:rPr>
                <w:rFonts w:eastAsia="Times New Roman" w:cstheme="minorHAnsi"/>
                <w:color w:val="000000"/>
                <w:spacing w:val="0"/>
                <w:szCs w:val="22"/>
                <w:lang w:eastAsia="en-AU"/>
              </w:rPr>
            </w:pPr>
            <w:r w:rsidRPr="00EB01B0">
              <w:rPr>
                <w:rFonts w:eastAsia="Times New Roman" w:cstheme="minorHAnsi"/>
                <w:color w:val="000000"/>
                <w:spacing w:val="0"/>
                <w:szCs w:val="22"/>
                <w:lang w:eastAsia="en-AU"/>
              </w:rPr>
              <w:t>Attorney General’s Department</w:t>
            </w:r>
          </w:p>
        </w:tc>
        <w:tc>
          <w:tcPr>
            <w:tcW w:w="4274" w:type="dxa"/>
            <w:hideMark/>
          </w:tcPr>
          <w:p w14:paraId="30006106" w14:textId="77777777" w:rsidR="00F03461" w:rsidRPr="00EB01B0" w:rsidRDefault="00F03461" w:rsidP="001C7BD1">
            <w:pPr>
              <w:spacing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pacing w:val="0"/>
                <w:szCs w:val="22"/>
                <w:lang w:eastAsia="en-AU"/>
              </w:rPr>
            </w:pPr>
            <w:r w:rsidRPr="00EB01B0">
              <w:rPr>
                <w:rFonts w:eastAsia="Times New Roman" w:cstheme="minorHAnsi"/>
                <w:color w:val="000000"/>
                <w:spacing w:val="0"/>
                <w:szCs w:val="22"/>
                <w:lang w:eastAsia="en-AU"/>
              </w:rPr>
              <w:t>Standing Committee on Treaties - Hague Convention forum paper</w:t>
            </w:r>
          </w:p>
        </w:tc>
        <w:tc>
          <w:tcPr>
            <w:tcW w:w="1514" w:type="dxa"/>
            <w:hideMark/>
          </w:tcPr>
          <w:p w14:paraId="1996F897" w14:textId="77777777" w:rsidR="00F03461" w:rsidRPr="00EB01B0" w:rsidRDefault="00F03461" w:rsidP="001C7BD1">
            <w:pPr>
              <w:spacing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pacing w:val="0"/>
                <w:szCs w:val="22"/>
                <w:lang w:eastAsia="en-AU"/>
              </w:rPr>
            </w:pPr>
            <w:r w:rsidRPr="00EB01B0">
              <w:rPr>
                <w:rFonts w:eastAsia="Times New Roman" w:cstheme="minorHAnsi"/>
                <w:color w:val="000000"/>
                <w:spacing w:val="0"/>
                <w:szCs w:val="22"/>
                <w:lang w:eastAsia="en-AU"/>
              </w:rPr>
              <w:t>Yes</w:t>
            </w:r>
          </w:p>
        </w:tc>
        <w:tc>
          <w:tcPr>
            <w:tcW w:w="2007" w:type="dxa"/>
            <w:hideMark/>
          </w:tcPr>
          <w:p w14:paraId="4FCB8625" w14:textId="13711F2B" w:rsidR="00F03461" w:rsidRPr="00EB01B0" w:rsidRDefault="00F03461" w:rsidP="001C7BD1">
            <w:pPr>
              <w:spacing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pacing w:val="0"/>
                <w:szCs w:val="22"/>
                <w:lang w:eastAsia="en-AU"/>
              </w:rPr>
            </w:pPr>
            <w:r w:rsidRPr="00F00AC6">
              <w:rPr>
                <w:rFonts w:eastAsia="Times New Roman" w:cstheme="minorHAnsi"/>
                <w:color w:val="000000"/>
                <w:spacing w:val="0"/>
                <w:szCs w:val="22"/>
                <w:lang w:eastAsia="en-AU"/>
              </w:rPr>
              <w:t xml:space="preserve">No further action – not applicable to the Investigation. </w:t>
            </w:r>
          </w:p>
        </w:tc>
      </w:tr>
      <w:tr w:rsidR="00F03461" w:rsidRPr="00EB01B0" w14:paraId="14CC3CA1" w14:textId="77777777" w:rsidTr="004A6D60">
        <w:trPr>
          <w:cnfStyle w:val="000000010000" w:firstRow="0" w:lastRow="0" w:firstColumn="0" w:lastColumn="0" w:oddVBand="0" w:evenVBand="0" w:oddHBand="0" w:evenHBand="1"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1839" w:type="dxa"/>
            <w:noWrap/>
          </w:tcPr>
          <w:p w14:paraId="5602A7AA" w14:textId="634ECA3A" w:rsidR="00F03461" w:rsidRPr="00A72CDE" w:rsidRDefault="00F03461" w:rsidP="00595C84">
            <w:pPr>
              <w:spacing w:after="0"/>
              <w:rPr>
                <w:rFonts w:eastAsia="Times New Roman" w:cstheme="minorHAnsi"/>
                <w:color w:val="000000"/>
                <w:spacing w:val="0"/>
                <w:szCs w:val="22"/>
                <w:lang w:eastAsia="en-AU"/>
              </w:rPr>
            </w:pPr>
            <w:r w:rsidRPr="00A72CDE">
              <w:rPr>
                <w:rFonts w:cstheme="minorHAnsi"/>
                <w:color w:val="000000"/>
                <w:szCs w:val="22"/>
              </w:rPr>
              <w:t>Department of Foreign Affairs and Trade</w:t>
            </w:r>
          </w:p>
        </w:tc>
        <w:tc>
          <w:tcPr>
            <w:tcW w:w="4274" w:type="dxa"/>
          </w:tcPr>
          <w:p w14:paraId="3EE70A70" w14:textId="39CA9287" w:rsidR="00F03461" w:rsidRPr="00A72CDE" w:rsidRDefault="00F03461" w:rsidP="00595C84">
            <w:pPr>
              <w:spacing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000000"/>
                <w:spacing w:val="0"/>
                <w:szCs w:val="22"/>
                <w:lang w:eastAsia="en-AU"/>
              </w:rPr>
            </w:pPr>
            <w:r w:rsidRPr="00A72CDE">
              <w:rPr>
                <w:rFonts w:cstheme="minorHAnsi"/>
                <w:color w:val="000000"/>
                <w:szCs w:val="22"/>
              </w:rPr>
              <w:t>DFAT records DSS investigation 2026 (3) official use only</w:t>
            </w:r>
          </w:p>
        </w:tc>
        <w:tc>
          <w:tcPr>
            <w:tcW w:w="1514" w:type="dxa"/>
          </w:tcPr>
          <w:p w14:paraId="408830D2" w14:textId="1F8287BA" w:rsidR="00F03461" w:rsidRPr="00A72CDE" w:rsidRDefault="00F03461" w:rsidP="00595C84">
            <w:pPr>
              <w:spacing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000000"/>
                <w:spacing w:val="0"/>
                <w:szCs w:val="22"/>
                <w:lang w:eastAsia="en-AU"/>
              </w:rPr>
            </w:pPr>
            <w:r w:rsidRPr="00EB01B0">
              <w:rPr>
                <w:rFonts w:eastAsia="Times New Roman" w:cstheme="minorHAnsi"/>
                <w:color w:val="000000"/>
                <w:spacing w:val="0"/>
                <w:szCs w:val="22"/>
                <w:lang w:eastAsia="en-AU"/>
              </w:rPr>
              <w:t>Yes</w:t>
            </w:r>
          </w:p>
        </w:tc>
        <w:tc>
          <w:tcPr>
            <w:tcW w:w="2007" w:type="dxa"/>
          </w:tcPr>
          <w:p w14:paraId="43C5C2BA" w14:textId="6D9DA0F7" w:rsidR="00F03461" w:rsidRPr="00A72CDE" w:rsidRDefault="00F03461" w:rsidP="00595C84">
            <w:pPr>
              <w:spacing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000000"/>
                <w:spacing w:val="0"/>
                <w:szCs w:val="22"/>
                <w:lang w:eastAsia="en-AU"/>
              </w:rPr>
            </w:pPr>
            <w:r>
              <w:rPr>
                <w:rFonts w:eastAsia="Times New Roman" w:cstheme="minorHAnsi"/>
                <w:color w:val="000000"/>
                <w:spacing w:val="0"/>
                <w:szCs w:val="22"/>
                <w:lang w:eastAsia="en-AU"/>
              </w:rPr>
              <w:t>Referenced for background information on ROK-Australia adoptions.</w:t>
            </w:r>
          </w:p>
        </w:tc>
      </w:tr>
      <w:tr w:rsidR="00F03461" w:rsidRPr="00EB01B0" w14:paraId="24B9BEB7" w14:textId="77777777" w:rsidTr="004A6D60">
        <w:trPr>
          <w:cnfStyle w:val="000000100000" w:firstRow="0" w:lastRow="0" w:firstColumn="0" w:lastColumn="0" w:oddVBand="0" w:evenVBand="0" w:oddHBand="1"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1839" w:type="dxa"/>
            <w:noWrap/>
          </w:tcPr>
          <w:p w14:paraId="7A580F2F" w14:textId="53098D69" w:rsidR="00F03461" w:rsidRPr="00A72CDE" w:rsidRDefault="00F03461" w:rsidP="00595C84">
            <w:pPr>
              <w:spacing w:after="0"/>
              <w:rPr>
                <w:rFonts w:eastAsia="Times New Roman" w:cstheme="minorHAnsi"/>
                <w:color w:val="000000"/>
                <w:spacing w:val="0"/>
                <w:szCs w:val="22"/>
                <w:lang w:eastAsia="en-AU"/>
              </w:rPr>
            </w:pPr>
            <w:r w:rsidRPr="00A72CDE">
              <w:rPr>
                <w:rFonts w:cstheme="minorHAnsi"/>
                <w:color w:val="000000"/>
                <w:szCs w:val="22"/>
              </w:rPr>
              <w:t>Department of Foreign Affairs and Trade</w:t>
            </w:r>
          </w:p>
        </w:tc>
        <w:tc>
          <w:tcPr>
            <w:tcW w:w="4274" w:type="dxa"/>
          </w:tcPr>
          <w:p w14:paraId="3AAD08E3" w14:textId="77777777" w:rsidR="00F03461" w:rsidRPr="00A72CDE" w:rsidRDefault="00F03461" w:rsidP="00595C84">
            <w:pPr>
              <w:spacing w:after="0"/>
              <w:cnfStyle w:val="000000100000" w:firstRow="0" w:lastRow="0" w:firstColumn="0" w:lastColumn="0" w:oddVBand="0" w:evenVBand="0" w:oddHBand="1" w:evenHBand="0" w:firstRowFirstColumn="0" w:firstRowLastColumn="0" w:lastRowFirstColumn="0" w:lastRowLastColumn="0"/>
              <w:rPr>
                <w:rFonts w:cstheme="minorHAnsi"/>
                <w:color w:val="000000"/>
                <w:spacing w:val="0"/>
                <w:szCs w:val="22"/>
              </w:rPr>
            </w:pPr>
            <w:r w:rsidRPr="00A72CDE">
              <w:rPr>
                <w:rFonts w:cstheme="minorHAnsi"/>
                <w:color w:val="000000"/>
                <w:szCs w:val="22"/>
              </w:rPr>
              <w:t>DFAT records DSS Investigation 2026 (3) Secret cables</w:t>
            </w:r>
          </w:p>
          <w:p w14:paraId="1F4B6C85" w14:textId="77777777" w:rsidR="00F03461" w:rsidRPr="00A72CDE" w:rsidRDefault="00F03461" w:rsidP="00595C84">
            <w:pPr>
              <w:spacing w:after="0"/>
              <w:cnfStyle w:val="000000100000" w:firstRow="0" w:lastRow="0" w:firstColumn="0" w:lastColumn="0" w:oddVBand="0" w:evenVBand="0" w:oddHBand="1" w:evenHBand="0" w:firstRowFirstColumn="0" w:firstRowLastColumn="0" w:lastRowFirstColumn="0" w:lastRowLastColumn="0"/>
              <w:rPr>
                <w:rFonts w:cstheme="minorHAnsi"/>
                <w:color w:val="000000"/>
                <w:szCs w:val="22"/>
              </w:rPr>
            </w:pPr>
          </w:p>
        </w:tc>
        <w:tc>
          <w:tcPr>
            <w:tcW w:w="1514" w:type="dxa"/>
          </w:tcPr>
          <w:p w14:paraId="2B8EFA44" w14:textId="6DDCD19B" w:rsidR="00F03461" w:rsidRPr="00A72CDE" w:rsidRDefault="00F03461" w:rsidP="00595C84">
            <w:pPr>
              <w:spacing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pacing w:val="0"/>
                <w:szCs w:val="22"/>
                <w:lang w:eastAsia="en-AU"/>
              </w:rPr>
            </w:pPr>
            <w:r>
              <w:rPr>
                <w:rFonts w:eastAsia="Times New Roman" w:cstheme="minorHAnsi"/>
                <w:color w:val="000000"/>
                <w:spacing w:val="0"/>
                <w:szCs w:val="22"/>
                <w:lang w:eastAsia="en-AU"/>
              </w:rPr>
              <w:t xml:space="preserve">Yes </w:t>
            </w:r>
          </w:p>
        </w:tc>
        <w:tc>
          <w:tcPr>
            <w:tcW w:w="2007" w:type="dxa"/>
          </w:tcPr>
          <w:p w14:paraId="2723D547" w14:textId="76DE13F0" w:rsidR="00F03461" w:rsidRPr="00A72CDE" w:rsidRDefault="00F03461" w:rsidP="00595C84">
            <w:pPr>
              <w:spacing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pacing w:val="0"/>
                <w:szCs w:val="22"/>
                <w:lang w:eastAsia="en-AU"/>
              </w:rPr>
            </w:pPr>
            <w:r w:rsidRPr="00EB01B0">
              <w:rPr>
                <w:rFonts w:eastAsia="Times New Roman" w:cstheme="minorHAnsi"/>
                <w:color w:val="000000"/>
                <w:spacing w:val="0"/>
                <w:szCs w:val="22"/>
                <w:lang w:eastAsia="en-AU"/>
              </w:rPr>
              <w:t xml:space="preserve">No further action </w:t>
            </w:r>
            <w:r>
              <w:rPr>
                <w:rFonts w:eastAsia="Times New Roman" w:cstheme="minorHAnsi"/>
                <w:color w:val="000000"/>
                <w:spacing w:val="0"/>
                <w:szCs w:val="22"/>
                <w:lang w:eastAsia="en-AU"/>
              </w:rPr>
              <w:t xml:space="preserve">– not relevant to historical ROK-Australia adoption. </w:t>
            </w:r>
            <w:r w:rsidRPr="00EB01B0">
              <w:rPr>
                <w:rFonts w:eastAsia="Times New Roman" w:cstheme="minorHAnsi"/>
                <w:color w:val="000000"/>
                <w:spacing w:val="0"/>
                <w:szCs w:val="22"/>
                <w:lang w:eastAsia="en-AU"/>
              </w:rPr>
              <w:t xml:space="preserve"> </w:t>
            </w:r>
          </w:p>
        </w:tc>
      </w:tr>
      <w:tr w:rsidR="00F03461" w:rsidRPr="00EB01B0" w14:paraId="36F9C5D0" w14:textId="77777777" w:rsidTr="004A6D60">
        <w:trPr>
          <w:cnfStyle w:val="000000010000" w:firstRow="0" w:lastRow="0" w:firstColumn="0" w:lastColumn="0" w:oddVBand="0" w:evenVBand="0" w:oddHBand="0" w:evenHBand="1" w:firstRowFirstColumn="0" w:firstRowLastColumn="0" w:lastRowFirstColumn="0" w:lastRowLastColumn="0"/>
          <w:trHeight w:val="1409"/>
        </w:trPr>
        <w:tc>
          <w:tcPr>
            <w:cnfStyle w:val="001000000000" w:firstRow="0" w:lastRow="0" w:firstColumn="1" w:lastColumn="0" w:oddVBand="0" w:evenVBand="0" w:oddHBand="0" w:evenHBand="0" w:firstRowFirstColumn="0" w:firstRowLastColumn="0" w:lastRowFirstColumn="0" w:lastRowLastColumn="0"/>
            <w:tcW w:w="1839" w:type="dxa"/>
            <w:noWrap/>
          </w:tcPr>
          <w:p w14:paraId="5642ACF7" w14:textId="5D346212" w:rsidR="00F03461" w:rsidRPr="001F35D3" w:rsidRDefault="00F03461" w:rsidP="001F35D3">
            <w:r w:rsidRPr="001F35D3">
              <w:t>Department of Social Services</w:t>
            </w:r>
          </w:p>
        </w:tc>
        <w:tc>
          <w:tcPr>
            <w:tcW w:w="4274" w:type="dxa"/>
          </w:tcPr>
          <w:p w14:paraId="56F2634F" w14:textId="308C0379" w:rsidR="00F03461" w:rsidRPr="001F35D3" w:rsidRDefault="00F03461" w:rsidP="001F35D3">
            <w:pPr>
              <w:cnfStyle w:val="000000010000" w:firstRow="0" w:lastRow="0" w:firstColumn="0" w:lastColumn="0" w:oddVBand="0" w:evenVBand="0" w:oddHBand="0" w:evenHBand="1" w:firstRowFirstColumn="0" w:firstRowLastColumn="0" w:lastRowFirstColumn="0" w:lastRowLastColumn="0"/>
            </w:pPr>
            <w:r w:rsidRPr="001F35D3">
              <w:t>Australia's intercountry adoption framework - summary of roles and links</w:t>
            </w:r>
          </w:p>
        </w:tc>
        <w:tc>
          <w:tcPr>
            <w:tcW w:w="1514" w:type="dxa"/>
          </w:tcPr>
          <w:p w14:paraId="2BD8B6E6" w14:textId="2792DACE" w:rsidR="00F03461" w:rsidRPr="001F35D3" w:rsidRDefault="00F03461" w:rsidP="001F35D3">
            <w:pPr>
              <w:cnfStyle w:val="000000010000" w:firstRow="0" w:lastRow="0" w:firstColumn="0" w:lastColumn="0" w:oddVBand="0" w:evenVBand="0" w:oddHBand="0" w:evenHBand="1" w:firstRowFirstColumn="0" w:firstRowLastColumn="0" w:lastRowFirstColumn="0" w:lastRowLastColumn="0"/>
              <w:rPr>
                <w:rFonts w:eastAsia="Times New Roman"/>
                <w:spacing w:val="0"/>
                <w:lang w:eastAsia="en-AU"/>
              </w:rPr>
            </w:pPr>
            <w:r w:rsidRPr="001F35D3">
              <w:rPr>
                <w:rFonts w:eastAsia="Times New Roman"/>
                <w:spacing w:val="0"/>
                <w:lang w:eastAsia="en-AU"/>
              </w:rPr>
              <w:t>Yes</w:t>
            </w:r>
          </w:p>
        </w:tc>
        <w:tc>
          <w:tcPr>
            <w:tcW w:w="2007" w:type="dxa"/>
          </w:tcPr>
          <w:p w14:paraId="33ED704B" w14:textId="773A4BD2" w:rsidR="00F03461" w:rsidRPr="001F35D3" w:rsidRDefault="00F03461" w:rsidP="001F35D3">
            <w:pPr>
              <w:cnfStyle w:val="000000010000" w:firstRow="0" w:lastRow="0" w:firstColumn="0" w:lastColumn="0" w:oddVBand="0" w:evenVBand="0" w:oddHBand="0" w:evenHBand="1" w:firstRowFirstColumn="0" w:firstRowLastColumn="0" w:lastRowFirstColumn="0" w:lastRowLastColumn="0"/>
              <w:rPr>
                <w:rFonts w:eastAsia="Times New Roman"/>
                <w:spacing w:val="0"/>
                <w:lang w:eastAsia="en-AU"/>
              </w:rPr>
            </w:pPr>
            <w:r w:rsidRPr="001378F8">
              <w:rPr>
                <w:rFonts w:eastAsia="Times New Roman"/>
                <w:spacing w:val="0"/>
                <w:lang w:eastAsia="en-AU"/>
              </w:rPr>
              <w:t xml:space="preserve">No further action – not relevant to historical ROK-Australia adoption.  </w:t>
            </w:r>
          </w:p>
        </w:tc>
      </w:tr>
    </w:tbl>
    <w:p w14:paraId="225229F4" w14:textId="77777777" w:rsidR="00F03461" w:rsidRPr="00A72CDE" w:rsidRDefault="00F03461" w:rsidP="001F35D3"/>
    <w:p w14:paraId="2F345B63" w14:textId="6A0A121B" w:rsidR="00F03461" w:rsidRDefault="00F03461" w:rsidP="000B63CE">
      <w:pPr>
        <w:pStyle w:val="Heading2"/>
        <w:rPr>
          <w:rFonts w:asciiTheme="minorHAnsi" w:hAnsiTheme="minorHAnsi" w:cstheme="minorHAnsi"/>
          <w:color w:val="FF0000"/>
          <w:sz w:val="22"/>
          <w:szCs w:val="22"/>
        </w:rPr>
      </w:pPr>
      <w:r>
        <w:rPr>
          <w:rFonts w:cstheme="minorHAnsi"/>
        </w:rPr>
        <w:br w:type="page"/>
      </w:r>
      <w:bookmarkStart w:id="44" w:name="_Toc238664326"/>
      <w:r w:rsidRPr="001D5C8B">
        <w:lastRenderedPageBreak/>
        <w:t>Appendix 3: Stakeholder engagement and governance</w:t>
      </w:r>
      <w:bookmarkEnd w:id="44"/>
      <w:r>
        <w:rPr>
          <w:rFonts w:asciiTheme="minorHAnsi" w:hAnsiTheme="minorHAnsi" w:cstheme="minorHAnsi"/>
          <w:sz w:val="22"/>
          <w:szCs w:val="22"/>
        </w:rPr>
        <w:t xml:space="preserve"> </w:t>
      </w:r>
    </w:p>
    <w:p w14:paraId="06E41F40" w14:textId="4E77B4F3" w:rsidR="00F03461" w:rsidRPr="00E23755" w:rsidRDefault="00F03461" w:rsidP="00FD5D52">
      <w:pPr>
        <w:pStyle w:val="Heading4"/>
      </w:pPr>
      <w:r w:rsidRPr="00E23755">
        <w:t xml:space="preserve">Approach to community engagement </w:t>
      </w:r>
    </w:p>
    <w:p w14:paraId="51663502" w14:textId="1968209C" w:rsidR="00F03461" w:rsidRDefault="00F03461" w:rsidP="00517963">
      <w:pPr>
        <w:spacing w:line="276" w:lineRule="auto"/>
        <w:rPr>
          <w:rFonts w:cstheme="minorHAnsi"/>
          <w:szCs w:val="22"/>
        </w:rPr>
      </w:pPr>
      <w:r>
        <w:rPr>
          <w:rFonts w:cstheme="minorHAnsi"/>
          <w:szCs w:val="22"/>
        </w:rPr>
        <w:t xml:space="preserve">The Investigation </w:t>
      </w:r>
      <w:r w:rsidR="00A46FC6">
        <w:rPr>
          <w:rFonts w:cstheme="minorHAnsi"/>
          <w:szCs w:val="22"/>
        </w:rPr>
        <w:t xml:space="preserve">is taking </w:t>
      </w:r>
      <w:r>
        <w:rPr>
          <w:rFonts w:cstheme="minorHAnsi"/>
          <w:szCs w:val="22"/>
        </w:rPr>
        <w:t xml:space="preserve">a staged approach to community engagement. </w:t>
      </w:r>
    </w:p>
    <w:p w14:paraId="60E89FC4" w14:textId="426D0A4C" w:rsidR="00F03461" w:rsidRDefault="00F03461" w:rsidP="00517963">
      <w:pPr>
        <w:spacing w:line="276" w:lineRule="auto"/>
        <w:rPr>
          <w:rFonts w:cstheme="minorHAnsi"/>
          <w:szCs w:val="22"/>
        </w:rPr>
      </w:pPr>
      <w:r>
        <w:rPr>
          <w:rFonts w:cstheme="minorHAnsi"/>
          <w:szCs w:val="22"/>
        </w:rPr>
        <w:t>During</w:t>
      </w:r>
      <w:r w:rsidRPr="00705575">
        <w:rPr>
          <w:rFonts w:cstheme="minorHAnsi"/>
          <w:color w:val="005A70" w:themeColor="accent1"/>
          <w:szCs w:val="22"/>
        </w:rPr>
        <w:t xml:space="preserve"> </w:t>
      </w:r>
      <w:r w:rsidRPr="00482C34">
        <w:t>Stage 1</w:t>
      </w:r>
      <w:r>
        <w:rPr>
          <w:rFonts w:cstheme="minorHAnsi"/>
          <w:szCs w:val="22"/>
        </w:rPr>
        <w:t>, community engagement focused on listening to adoption stakeholder organisations about their views on adoption processes and practices during the Investigation period</w:t>
      </w:r>
      <w:r w:rsidR="000E2840">
        <w:rPr>
          <w:rFonts w:cstheme="minorHAnsi"/>
          <w:szCs w:val="22"/>
        </w:rPr>
        <w:t>,</w:t>
      </w:r>
      <w:r>
        <w:rPr>
          <w:rFonts w:cstheme="minorHAnsi"/>
          <w:szCs w:val="22"/>
        </w:rPr>
        <w:t xml:space="preserve"> and the impact on adoptees and their families. </w:t>
      </w:r>
      <w:r w:rsidR="00E578C5">
        <w:rPr>
          <w:rFonts w:cstheme="minorHAnsi"/>
          <w:szCs w:val="22"/>
        </w:rPr>
        <w:t>This reflects</w:t>
      </w:r>
      <w:r w:rsidR="000F7AFB">
        <w:rPr>
          <w:rFonts w:cstheme="minorHAnsi"/>
          <w:szCs w:val="22"/>
        </w:rPr>
        <w:t xml:space="preserve"> the focus of Stage 1 on</w:t>
      </w:r>
      <w:r w:rsidR="005B7BCF">
        <w:rPr>
          <w:rFonts w:cstheme="minorHAnsi"/>
          <w:szCs w:val="22"/>
        </w:rPr>
        <w:t xml:space="preserve"> research and data collection across Commonwealth and state and territory governments, as outline in the Investigation </w:t>
      </w:r>
      <w:proofErr w:type="spellStart"/>
      <w:r w:rsidR="005B7BCF">
        <w:rPr>
          <w:rFonts w:cstheme="minorHAnsi"/>
          <w:szCs w:val="22"/>
        </w:rPr>
        <w:t>ToR</w:t>
      </w:r>
      <w:proofErr w:type="spellEnd"/>
      <w:r w:rsidR="005B7BCF">
        <w:rPr>
          <w:rFonts w:cstheme="minorHAnsi"/>
          <w:szCs w:val="22"/>
        </w:rPr>
        <w:t>.</w:t>
      </w:r>
    </w:p>
    <w:p w14:paraId="480AD820" w14:textId="1F657652" w:rsidR="00F03461" w:rsidRDefault="00F03461" w:rsidP="00517963">
      <w:pPr>
        <w:spacing w:line="276" w:lineRule="auto"/>
        <w:rPr>
          <w:rFonts w:cstheme="minorHAnsi"/>
          <w:szCs w:val="22"/>
        </w:rPr>
      </w:pPr>
      <w:r w:rsidRPr="00705575">
        <w:rPr>
          <w:rFonts w:cstheme="minorHAnsi"/>
          <w:szCs w:val="22"/>
        </w:rPr>
        <w:t>In</w:t>
      </w:r>
      <w:r w:rsidRPr="00482C34">
        <w:t xml:space="preserve"> Stage 2,</w:t>
      </w:r>
      <w:r>
        <w:rPr>
          <w:rFonts w:cstheme="minorHAnsi"/>
          <w:color w:val="005A70" w:themeColor="accent1"/>
          <w:szCs w:val="22"/>
        </w:rPr>
        <w:t xml:space="preserve"> </w:t>
      </w:r>
      <w:r w:rsidRPr="00705575">
        <w:rPr>
          <w:rFonts w:cstheme="minorHAnsi"/>
          <w:szCs w:val="22"/>
        </w:rPr>
        <w:t>the Investigation will</w:t>
      </w:r>
      <w:r>
        <w:rPr>
          <w:rFonts w:cstheme="minorHAnsi"/>
          <w:szCs w:val="22"/>
        </w:rPr>
        <w:t xml:space="preserve"> continue to </w:t>
      </w:r>
      <w:r w:rsidR="0062357C">
        <w:rPr>
          <w:rFonts w:cstheme="minorHAnsi"/>
          <w:szCs w:val="22"/>
        </w:rPr>
        <w:t>engage with</w:t>
      </w:r>
      <w:r>
        <w:rPr>
          <w:rFonts w:cstheme="minorHAnsi"/>
          <w:szCs w:val="22"/>
        </w:rPr>
        <w:t xml:space="preserve"> adoption stakeholder organisations but will also hear from adoptees and their families directly through submissions and interviews. This will be outlined in the Final Report.  </w:t>
      </w:r>
    </w:p>
    <w:p w14:paraId="5B037266" w14:textId="6D112A4A" w:rsidR="00F03461" w:rsidRDefault="00F03461" w:rsidP="00FD5D52">
      <w:pPr>
        <w:pStyle w:val="Heading4"/>
      </w:pPr>
      <w:r>
        <w:t xml:space="preserve">Different ways to engage during Stage 1 </w:t>
      </w:r>
    </w:p>
    <w:p w14:paraId="60D2227E" w14:textId="13C7615F" w:rsidR="00F03461" w:rsidRDefault="00F03461" w:rsidP="00517963">
      <w:pPr>
        <w:spacing w:line="276" w:lineRule="auto"/>
        <w:rPr>
          <w:rFonts w:cstheme="minorHAnsi"/>
          <w:szCs w:val="22"/>
        </w:rPr>
      </w:pPr>
      <w:r>
        <w:rPr>
          <w:rFonts w:cstheme="minorHAnsi"/>
          <w:szCs w:val="22"/>
        </w:rPr>
        <w:t xml:space="preserve">There were different ways for people to engage with the Investigation during Stage 1. Some of the activities included: </w:t>
      </w:r>
    </w:p>
    <w:p w14:paraId="11AE004E" w14:textId="31055FDB" w:rsidR="00F03461" w:rsidRPr="003D5E16" w:rsidRDefault="00F03461" w:rsidP="00482C34">
      <w:pPr>
        <w:pStyle w:val="ListParagraph"/>
      </w:pPr>
      <w:r w:rsidRPr="003D5E16">
        <w:t xml:space="preserve">A dedicated </w:t>
      </w:r>
      <w:hyperlink r:id="rId24" w:history="1">
        <w:r w:rsidRPr="00482C34">
          <w:rPr>
            <w:rStyle w:val="Hyperlink"/>
            <w:color w:val="auto"/>
            <w:u w:val="none"/>
          </w:rPr>
          <w:t>webpage</w:t>
        </w:r>
      </w:hyperlink>
      <w:r w:rsidRPr="003D5E16">
        <w:t xml:space="preserve"> on the Department of Social Services’ website to provide updates and information about the Investigation. </w:t>
      </w:r>
    </w:p>
    <w:p w14:paraId="64B0F038" w14:textId="527D6432" w:rsidR="00F03461" w:rsidRPr="003D5E16" w:rsidRDefault="00F03461" w:rsidP="00482C34">
      <w:pPr>
        <w:pStyle w:val="ListParagraph"/>
      </w:pPr>
      <w:r w:rsidRPr="003D5E16">
        <w:t xml:space="preserve">A subscription function for people to register for updates on the Investigation’s progress. </w:t>
      </w:r>
      <w:r w:rsidRPr="00482C34">
        <w:t xml:space="preserve">At the </w:t>
      </w:r>
      <w:r w:rsidR="00E578C5" w:rsidRPr="00482C34">
        <w:t>completion of</w:t>
      </w:r>
      <w:r w:rsidRPr="00482C34">
        <w:t xml:space="preserve"> the </w:t>
      </w:r>
      <w:r w:rsidR="005B6CE1">
        <w:t>i</w:t>
      </w:r>
      <w:r w:rsidRPr="00482C34">
        <w:t xml:space="preserve">nterim </w:t>
      </w:r>
      <w:r w:rsidR="005B6CE1">
        <w:t>r</w:t>
      </w:r>
      <w:r w:rsidRPr="00482C34">
        <w:t xml:space="preserve">eport, there were </w:t>
      </w:r>
      <w:r w:rsidR="00AB5AEB" w:rsidRPr="00482C34">
        <w:t>216</w:t>
      </w:r>
      <w:r w:rsidRPr="00482C34">
        <w:t xml:space="preserve"> subscribers.</w:t>
      </w:r>
      <w:r w:rsidRPr="003D5E16">
        <w:t xml:space="preserve"> </w:t>
      </w:r>
    </w:p>
    <w:p w14:paraId="00601562" w14:textId="6A0FD443" w:rsidR="00F03461" w:rsidRPr="003D5E16" w:rsidRDefault="00F03461" w:rsidP="00482C34">
      <w:pPr>
        <w:pStyle w:val="ListParagraph"/>
      </w:pPr>
      <w:r w:rsidRPr="003D5E16">
        <w:t xml:space="preserve">On 26 March 2026, the Minister for Social Services, </w:t>
      </w:r>
      <w:r w:rsidR="008C32C4">
        <w:t xml:space="preserve">the Hon </w:t>
      </w:r>
      <w:r w:rsidRPr="003D5E16">
        <w:t>Tanya Plibersek</w:t>
      </w:r>
      <w:r w:rsidR="008C32C4">
        <w:t xml:space="preserve"> MP</w:t>
      </w:r>
      <w:r w:rsidRPr="003D5E16">
        <w:t xml:space="preserve">, held a community webinar to speak about the </w:t>
      </w:r>
      <w:r w:rsidR="00762B38">
        <w:t>I</w:t>
      </w:r>
      <w:r w:rsidRPr="003D5E16">
        <w:t xml:space="preserve">nvestigation. People could </w:t>
      </w:r>
      <w:r w:rsidR="00762B38">
        <w:br/>
      </w:r>
      <w:r w:rsidRPr="003D5E16">
        <w:t>pre-submit questions to be answered during the webinar, as well as submit live questions. A</w:t>
      </w:r>
      <w:r w:rsidR="003D5E16" w:rsidRPr="003D5E16">
        <w:t> </w:t>
      </w:r>
      <w:r w:rsidRPr="003D5E16">
        <w:t xml:space="preserve">recording of the </w:t>
      </w:r>
      <w:r w:rsidR="00036608">
        <w:t xml:space="preserve">webinar, and questions and answers, are </w:t>
      </w:r>
      <w:r w:rsidRPr="003D5E16">
        <w:t xml:space="preserve">available </w:t>
      </w:r>
      <w:r w:rsidR="00036608">
        <w:t xml:space="preserve">at </w:t>
      </w:r>
      <w:r w:rsidR="00036608" w:rsidRPr="00482C34">
        <w:rPr>
          <w:u w:val="single"/>
        </w:rPr>
        <w:t>dss.gov.au/ROK-adoption-investigation/community-engagement</w:t>
      </w:r>
      <w:r w:rsidR="00036608">
        <w:t>.</w:t>
      </w:r>
    </w:p>
    <w:p w14:paraId="5382754F" w14:textId="1E2F6967" w:rsidR="00F03461" w:rsidRPr="003D5E16" w:rsidRDefault="00F03461" w:rsidP="00482C34">
      <w:pPr>
        <w:pStyle w:val="ListParagraph"/>
      </w:pPr>
      <w:r w:rsidRPr="003D5E16">
        <w:t xml:space="preserve">A dedicated email address, </w:t>
      </w:r>
      <w:hyperlink r:id="rId25" w:history="1">
        <w:r w:rsidRPr="00482C34">
          <w:rPr>
            <w:rStyle w:val="Hyperlink"/>
            <w:color w:val="auto"/>
          </w:rPr>
          <w:t>ICAinvestigation@dss.gov.au</w:t>
        </w:r>
      </w:hyperlink>
      <w:r w:rsidRPr="003D5E16">
        <w:t xml:space="preserve">, was established for community members to submit questions about the Investigation and express their interest in future engagement. </w:t>
      </w:r>
      <w:r w:rsidRPr="00482C34">
        <w:t xml:space="preserve">At </w:t>
      </w:r>
      <w:r w:rsidR="00E578C5" w:rsidRPr="00482C34">
        <w:t>completion of the</w:t>
      </w:r>
      <w:r w:rsidRPr="00482C34">
        <w:t xml:space="preserve"> interim report, the</w:t>
      </w:r>
      <w:r w:rsidR="005B40CC">
        <w:t> </w:t>
      </w:r>
      <w:r w:rsidRPr="00482C34">
        <w:t xml:space="preserve">Investigation received </w:t>
      </w:r>
      <w:r w:rsidR="000D5F48" w:rsidRPr="00482C34">
        <w:t>36</w:t>
      </w:r>
      <w:r w:rsidRPr="00482C34">
        <w:t xml:space="preserve"> enquiries.</w:t>
      </w:r>
      <w:r w:rsidRPr="003D5E16">
        <w:t xml:space="preserve"> </w:t>
      </w:r>
    </w:p>
    <w:p w14:paraId="4EDB3416" w14:textId="65188C76" w:rsidR="00F03461" w:rsidRPr="00EB01B0" w:rsidRDefault="00F03461" w:rsidP="00FD5D52">
      <w:pPr>
        <w:pStyle w:val="Heading4"/>
      </w:pPr>
      <w:r>
        <w:t>Dedicated e</w:t>
      </w:r>
      <w:r w:rsidRPr="007C10A3">
        <w:t>ngagement with adoptee stakeholder</w:t>
      </w:r>
      <w:r>
        <w:t xml:space="preserve"> organisations </w:t>
      </w:r>
    </w:p>
    <w:p w14:paraId="44017DB8" w14:textId="39694305" w:rsidR="00F03461" w:rsidRPr="00356F96" w:rsidRDefault="00F03461" w:rsidP="00356F96">
      <w:pPr>
        <w:spacing w:line="276" w:lineRule="auto"/>
        <w:rPr>
          <w:rFonts w:cstheme="minorHAnsi"/>
          <w:szCs w:val="22"/>
        </w:rPr>
      </w:pPr>
      <w:r>
        <w:rPr>
          <w:rFonts w:cstheme="minorHAnsi"/>
          <w:szCs w:val="22"/>
        </w:rPr>
        <w:t xml:space="preserve">In </w:t>
      </w:r>
      <w:r w:rsidRPr="00A72CDE">
        <w:rPr>
          <w:rFonts w:cstheme="minorHAnsi"/>
          <w:szCs w:val="22"/>
        </w:rPr>
        <w:t xml:space="preserve">June </w:t>
      </w:r>
      <w:r w:rsidR="00E578C5">
        <w:rPr>
          <w:rFonts w:cstheme="minorHAnsi"/>
          <w:szCs w:val="22"/>
        </w:rPr>
        <w:t xml:space="preserve">and August </w:t>
      </w:r>
      <w:r w:rsidRPr="00A72CDE">
        <w:rPr>
          <w:rFonts w:cstheme="minorHAnsi"/>
          <w:szCs w:val="22"/>
        </w:rPr>
        <w:t>2026</w:t>
      </w:r>
      <w:r>
        <w:rPr>
          <w:rFonts w:cstheme="minorHAnsi"/>
          <w:szCs w:val="22"/>
        </w:rPr>
        <w:t xml:space="preserve">, dedicated interviews were held with representatives from </w:t>
      </w:r>
      <w:proofErr w:type="spellStart"/>
      <w:r>
        <w:rPr>
          <w:rFonts w:cstheme="minorHAnsi"/>
          <w:szCs w:val="22"/>
        </w:rPr>
        <w:t>InterCountry</w:t>
      </w:r>
      <w:proofErr w:type="spellEnd"/>
      <w:r>
        <w:rPr>
          <w:rFonts w:cstheme="minorHAnsi"/>
          <w:szCs w:val="22"/>
        </w:rPr>
        <w:t xml:space="preserve"> Adoptee Voices (ICAV), Korean Adoptees in Australia Network (KAIAN), Australia United States Korean Rights Group (AUSKRG)</w:t>
      </w:r>
      <w:r w:rsidR="00E578C5">
        <w:rPr>
          <w:rFonts w:cstheme="minorHAnsi"/>
          <w:szCs w:val="22"/>
        </w:rPr>
        <w:t xml:space="preserve">, and </w:t>
      </w:r>
      <w:r>
        <w:rPr>
          <w:rFonts w:cstheme="minorHAnsi"/>
          <w:szCs w:val="22"/>
        </w:rPr>
        <w:t>KADS Connect</w:t>
      </w:r>
      <w:r w:rsidR="00E578C5">
        <w:rPr>
          <w:rFonts w:cstheme="minorHAnsi"/>
          <w:szCs w:val="22"/>
        </w:rPr>
        <w:t>.</w:t>
      </w:r>
    </w:p>
    <w:p w14:paraId="4A6A0868" w14:textId="6E0DC3F6" w:rsidR="00F03461" w:rsidRDefault="00F03461" w:rsidP="007C10A3">
      <w:pPr>
        <w:spacing w:line="276" w:lineRule="auto"/>
        <w:rPr>
          <w:rFonts w:cstheme="minorHAnsi"/>
          <w:szCs w:val="22"/>
        </w:rPr>
      </w:pPr>
      <w:r w:rsidRPr="00EB01B0">
        <w:rPr>
          <w:rFonts w:cstheme="minorHAnsi"/>
          <w:szCs w:val="22"/>
        </w:rPr>
        <w:t xml:space="preserve">Engagement with these stakeholders has provided an initial understanding of the lived experience of </w:t>
      </w:r>
      <w:r w:rsidR="008B0957">
        <w:rPr>
          <w:rFonts w:cstheme="minorHAnsi"/>
          <w:szCs w:val="22"/>
        </w:rPr>
        <w:t xml:space="preserve">South </w:t>
      </w:r>
      <w:r w:rsidRPr="00EB01B0">
        <w:rPr>
          <w:rFonts w:cstheme="minorHAnsi"/>
          <w:szCs w:val="22"/>
        </w:rPr>
        <w:t xml:space="preserve">Korean adoptees for this interim report. </w:t>
      </w:r>
      <w:r>
        <w:rPr>
          <w:rFonts w:cstheme="minorHAnsi"/>
          <w:szCs w:val="22"/>
        </w:rPr>
        <w:t xml:space="preserve">Key themes emerging from these interviews included: </w:t>
      </w:r>
    </w:p>
    <w:p w14:paraId="2147B279" w14:textId="163CDF6D" w:rsidR="00F03461" w:rsidRPr="009B08B6" w:rsidRDefault="00F03461">
      <w:pPr>
        <w:pStyle w:val="ListParagraph"/>
        <w:numPr>
          <w:ilvl w:val="0"/>
          <w:numId w:val="22"/>
        </w:numPr>
      </w:pPr>
      <w:r w:rsidRPr="005248A5">
        <w:rPr>
          <w:b/>
          <w:bCs/>
        </w:rPr>
        <w:lastRenderedPageBreak/>
        <w:t>Transparent and non-extractive engagement:</w:t>
      </w:r>
      <w:r w:rsidRPr="009B08B6">
        <w:t xml:space="preserve"> Stakeholders emphasised the need for clear information about the </w:t>
      </w:r>
      <w:r w:rsidR="008A3215">
        <w:t>I</w:t>
      </w:r>
      <w:r w:rsidRPr="009B08B6">
        <w:t>nvestigation’s scope, how information will be used, what participants can expect afterwards, and how anonymity and publication of findings will be handled.</w:t>
      </w:r>
    </w:p>
    <w:p w14:paraId="5696A293" w14:textId="77777777" w:rsidR="00F03461" w:rsidRPr="009B08B6" w:rsidRDefault="00F03461">
      <w:pPr>
        <w:pStyle w:val="ListParagraph"/>
        <w:numPr>
          <w:ilvl w:val="0"/>
          <w:numId w:val="22"/>
        </w:numPr>
      </w:pPr>
      <w:r w:rsidRPr="005248A5">
        <w:rPr>
          <w:b/>
          <w:bCs/>
        </w:rPr>
        <w:t>Trauma-informed support:</w:t>
      </w:r>
      <w:r w:rsidRPr="009B08B6">
        <w:t xml:space="preserve"> There was strong feedback that engagement must recognise the emotional labour involved for adoptees, with appropriate safeguards such as clear consent processes, flexible support options, support people (where preferred), careful meeting timing and follow-up support.</w:t>
      </w:r>
    </w:p>
    <w:p w14:paraId="6BE7BA57" w14:textId="77777777" w:rsidR="00F03461" w:rsidRPr="009B08B6" w:rsidRDefault="00F03461">
      <w:pPr>
        <w:pStyle w:val="ListParagraph"/>
        <w:numPr>
          <w:ilvl w:val="0"/>
          <w:numId w:val="22"/>
        </w:numPr>
      </w:pPr>
      <w:r w:rsidRPr="005248A5">
        <w:rPr>
          <w:b/>
          <w:bCs/>
        </w:rPr>
        <w:t>Lived experience, trust and power dynamics:</w:t>
      </w:r>
      <w:r w:rsidRPr="009B08B6">
        <w:t xml:space="preserve"> Organisations highlighted the importance of the Investigation building trust with adoptees, acknowledging lived experience expertise, and reducing the sense of hierarchy in engagements with government.</w:t>
      </w:r>
    </w:p>
    <w:p w14:paraId="33E48CC0" w14:textId="38540C73" w:rsidR="00F03461" w:rsidRPr="009B08B6" w:rsidRDefault="00F03461">
      <w:pPr>
        <w:pStyle w:val="ListParagraph"/>
        <w:numPr>
          <w:ilvl w:val="0"/>
          <w:numId w:val="22"/>
        </w:numPr>
      </w:pPr>
      <w:r w:rsidRPr="005248A5">
        <w:rPr>
          <w:b/>
          <w:bCs/>
        </w:rPr>
        <w:t>Human rights, ethics and systemic failures:</w:t>
      </w:r>
      <w:r w:rsidRPr="009B08B6">
        <w:t xml:space="preserve"> Stakeholders urged the </w:t>
      </w:r>
      <w:r w:rsidR="00665781">
        <w:t>I</w:t>
      </w:r>
      <w:r w:rsidRPr="009B08B6">
        <w:t>nvestigation to look beyond legal compliance to consider ethical practice, children’s rights, identity, culture, family connections and whether children’s best interests were prioritised.</w:t>
      </w:r>
    </w:p>
    <w:p w14:paraId="61F86003" w14:textId="44752165" w:rsidR="00F03461" w:rsidRPr="009B08B6" w:rsidRDefault="00F03461">
      <w:pPr>
        <w:pStyle w:val="ListParagraph"/>
        <w:numPr>
          <w:ilvl w:val="0"/>
          <w:numId w:val="22"/>
        </w:numPr>
      </w:pPr>
      <w:r w:rsidRPr="005248A5">
        <w:rPr>
          <w:b/>
          <w:bCs/>
        </w:rPr>
        <w:t>Evidence, records and due diligence:</w:t>
      </w:r>
      <w:r w:rsidRPr="009B08B6">
        <w:t xml:space="preserve"> A recurring concern was the need to examine Australian decision-making, checks and safeguards, particularly where </w:t>
      </w:r>
      <w:r w:rsidR="00AF1FAB">
        <w:t>ROK</w:t>
      </w:r>
      <w:r w:rsidRPr="009B08B6">
        <w:t xml:space="preserve"> documentation may have been false, incomplete or inconsistent. Missing records and evidentiary gaps were also identified as significant issues.</w:t>
      </w:r>
    </w:p>
    <w:p w14:paraId="1088511F" w14:textId="77777777" w:rsidR="00F03461" w:rsidRPr="009B08B6" w:rsidRDefault="00F03461">
      <w:pPr>
        <w:pStyle w:val="ListParagraph"/>
        <w:numPr>
          <w:ilvl w:val="0"/>
          <w:numId w:val="22"/>
        </w:numPr>
      </w:pPr>
      <w:r w:rsidRPr="005248A5">
        <w:rPr>
          <w:b/>
          <w:bCs/>
        </w:rPr>
        <w:t>Commercialisation and safeguarding:</w:t>
      </w:r>
      <w:r w:rsidRPr="009B08B6">
        <w:t xml:space="preserve"> Stakeholders raised concerns about donations, payments, agency fundraising, adoptive parent suitability assessments and whether safeguards were applied in practice.</w:t>
      </w:r>
    </w:p>
    <w:p w14:paraId="589CD9AB" w14:textId="77777777" w:rsidR="00F03461" w:rsidRPr="009B08B6" w:rsidRDefault="00F03461">
      <w:pPr>
        <w:pStyle w:val="ListParagraph"/>
        <w:numPr>
          <w:ilvl w:val="0"/>
          <w:numId w:val="22"/>
        </w:numPr>
      </w:pPr>
      <w:r w:rsidRPr="005248A5">
        <w:rPr>
          <w:b/>
          <w:bCs/>
        </w:rPr>
        <w:t>Broader impacts and future supports:</w:t>
      </w:r>
      <w:r w:rsidRPr="009B08B6">
        <w:t xml:space="preserve"> Organisations described long-term impacts on adoptees and families, including loss of identity, trauma and intergenerational effects, and raised the need for practical supports such as search and reunion assistance, interpreter services, mental health support and culturally appropriate post-adoption services.</w:t>
      </w:r>
    </w:p>
    <w:p w14:paraId="145752EF" w14:textId="77777777" w:rsidR="00F03461" w:rsidRDefault="00F03461">
      <w:pPr>
        <w:pStyle w:val="ListParagraph"/>
        <w:numPr>
          <w:ilvl w:val="0"/>
          <w:numId w:val="22"/>
        </w:numPr>
      </w:pPr>
      <w:r w:rsidRPr="005248A5">
        <w:rPr>
          <w:b/>
          <w:bCs/>
        </w:rPr>
        <w:t>Ongoing engagement:</w:t>
      </w:r>
      <w:r w:rsidRPr="009B08B6">
        <w:t xml:space="preserve"> Stakeholders asked that we continue consulting with advocacy organisations and draw on community expertise, research and case summaries as the investigation progresses.</w:t>
      </w:r>
    </w:p>
    <w:p w14:paraId="0CB626B7" w14:textId="5C296296" w:rsidR="00F03461" w:rsidRPr="009F4389" w:rsidRDefault="00F03461" w:rsidP="005248A5">
      <w:r w:rsidRPr="005C5A21">
        <w:t>The Investigation thanks these stakeholder organisations for the expertise and guidance they have provided</w:t>
      </w:r>
      <w:r>
        <w:t xml:space="preserve"> the Investigation to date, which has been invaluable.</w:t>
      </w:r>
    </w:p>
    <w:p w14:paraId="6403E91F" w14:textId="185FBDA6" w:rsidR="00F03461" w:rsidRPr="0010503C" w:rsidRDefault="00F03461" w:rsidP="00FD5D52">
      <w:pPr>
        <w:pStyle w:val="Heading4"/>
      </w:pPr>
      <w:r w:rsidRPr="0010503C">
        <w:t>Engagement with Commonwealth agencies</w:t>
      </w:r>
    </w:p>
    <w:p w14:paraId="2F0E5697" w14:textId="2549203F" w:rsidR="00F03461" w:rsidRDefault="00F03461" w:rsidP="007C10A3">
      <w:pPr>
        <w:spacing w:line="276" w:lineRule="auto"/>
        <w:rPr>
          <w:rFonts w:cstheme="minorHAnsi"/>
          <w:szCs w:val="22"/>
        </w:rPr>
      </w:pPr>
      <w:r>
        <w:rPr>
          <w:rFonts w:cstheme="minorHAnsi"/>
          <w:szCs w:val="22"/>
        </w:rPr>
        <w:t xml:space="preserve">The Investigation established a </w:t>
      </w:r>
      <w:r w:rsidR="004E1F97">
        <w:rPr>
          <w:rFonts w:cstheme="minorHAnsi"/>
          <w:szCs w:val="22"/>
        </w:rPr>
        <w:t>C</w:t>
      </w:r>
      <w:r>
        <w:rPr>
          <w:rFonts w:cstheme="minorHAnsi"/>
          <w:szCs w:val="22"/>
        </w:rPr>
        <w:t xml:space="preserve">ross-Commonwealth Working Group with officials from the Attorney-General’s Department, the Department of Home Affairs and the Department of Foreign Affairs and Trade. The </w:t>
      </w:r>
      <w:r w:rsidR="00030160">
        <w:rPr>
          <w:rFonts w:cstheme="minorHAnsi"/>
          <w:szCs w:val="22"/>
        </w:rPr>
        <w:t>C</w:t>
      </w:r>
      <w:r>
        <w:rPr>
          <w:rFonts w:cstheme="minorHAnsi"/>
          <w:szCs w:val="22"/>
        </w:rPr>
        <w:t xml:space="preserve">ross-Commonwealth Working Group was engaged on issues on which the Investigation sought their cooperation and input through regular meetings: </w:t>
      </w:r>
    </w:p>
    <w:tbl>
      <w:tblPr>
        <w:tblStyle w:val="DSSDatatablestyle"/>
        <w:tblW w:w="0" w:type="auto"/>
        <w:tblLook w:val="04A0" w:firstRow="1" w:lastRow="0" w:firstColumn="1" w:lastColumn="0" w:noHBand="0" w:noVBand="1"/>
      </w:tblPr>
      <w:tblGrid>
        <w:gridCol w:w="2653"/>
        <w:gridCol w:w="6373"/>
      </w:tblGrid>
      <w:tr w:rsidR="00F03461" w14:paraId="5659B6DF" w14:textId="77777777" w:rsidTr="00A72CD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53" w:type="dxa"/>
          </w:tcPr>
          <w:p w14:paraId="2CF01724" w14:textId="77777777" w:rsidR="00F03461" w:rsidRDefault="00F03461" w:rsidP="00B30764">
            <w:pPr>
              <w:spacing w:line="276" w:lineRule="auto"/>
              <w:rPr>
                <w:rFonts w:cstheme="minorHAnsi"/>
                <w:szCs w:val="22"/>
              </w:rPr>
            </w:pPr>
            <w:r w:rsidRPr="005C2F73">
              <w:rPr>
                <w:rFonts w:cstheme="minorHAnsi"/>
                <w:szCs w:val="22"/>
              </w:rPr>
              <w:lastRenderedPageBreak/>
              <w:t>Meeting date</w:t>
            </w:r>
          </w:p>
        </w:tc>
        <w:tc>
          <w:tcPr>
            <w:tcW w:w="6373" w:type="dxa"/>
          </w:tcPr>
          <w:p w14:paraId="11B48B89" w14:textId="77777777" w:rsidR="00F03461" w:rsidRDefault="00F03461" w:rsidP="00B30764">
            <w:pPr>
              <w:spacing w:line="276" w:lineRule="auto"/>
              <w:cnfStyle w:val="100000000000" w:firstRow="1" w:lastRow="0" w:firstColumn="0" w:lastColumn="0" w:oddVBand="0" w:evenVBand="0" w:oddHBand="0" w:evenHBand="0" w:firstRowFirstColumn="0" w:firstRowLastColumn="0" w:lastRowFirstColumn="0" w:lastRowLastColumn="0"/>
              <w:rPr>
                <w:rFonts w:cstheme="minorHAnsi"/>
                <w:szCs w:val="22"/>
              </w:rPr>
            </w:pPr>
            <w:r>
              <w:rPr>
                <w:rFonts w:cstheme="minorHAnsi"/>
                <w:szCs w:val="22"/>
              </w:rPr>
              <w:t>Purpose</w:t>
            </w:r>
          </w:p>
        </w:tc>
      </w:tr>
      <w:tr w:rsidR="00F03461" w14:paraId="00F1FDB6" w14:textId="77777777" w:rsidTr="00A72C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53" w:type="dxa"/>
          </w:tcPr>
          <w:p w14:paraId="4AC97A61" w14:textId="49C18772" w:rsidR="00F03461" w:rsidRDefault="00F03461" w:rsidP="00B30764">
            <w:pPr>
              <w:spacing w:line="276" w:lineRule="auto"/>
              <w:rPr>
                <w:rFonts w:cstheme="minorHAnsi"/>
                <w:b w:val="0"/>
                <w:bCs/>
                <w:szCs w:val="22"/>
              </w:rPr>
            </w:pPr>
            <w:r>
              <w:rPr>
                <w:rFonts w:cstheme="minorHAnsi"/>
                <w:b w:val="0"/>
                <w:bCs/>
                <w:szCs w:val="22"/>
              </w:rPr>
              <w:t>19 March 2026</w:t>
            </w:r>
          </w:p>
        </w:tc>
        <w:tc>
          <w:tcPr>
            <w:tcW w:w="6373" w:type="dxa"/>
          </w:tcPr>
          <w:p w14:paraId="2E68AE43" w14:textId="03E8DA45" w:rsidR="00F03461" w:rsidRDefault="00F03461" w:rsidP="00B30764">
            <w:pPr>
              <w:spacing w:line="276" w:lineRule="auto"/>
              <w:cnfStyle w:val="000000100000" w:firstRow="0" w:lastRow="0" w:firstColumn="0" w:lastColumn="0" w:oddVBand="0" w:evenVBand="0" w:oddHBand="1" w:evenHBand="0" w:firstRowFirstColumn="0" w:firstRowLastColumn="0" w:lastRowFirstColumn="0" w:lastRowLastColumn="0"/>
              <w:rPr>
                <w:rFonts w:cstheme="minorHAnsi"/>
                <w:szCs w:val="22"/>
              </w:rPr>
            </w:pPr>
            <w:r>
              <w:rPr>
                <w:rFonts w:cstheme="minorHAnsi"/>
                <w:szCs w:val="22"/>
              </w:rPr>
              <w:t xml:space="preserve">To provide an initial update on the establishment of the Investigation and request for relevant information, documents and data </w:t>
            </w:r>
          </w:p>
        </w:tc>
      </w:tr>
      <w:tr w:rsidR="00F03461" w14:paraId="55FEACE9" w14:textId="77777777" w:rsidTr="00A72CD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53" w:type="dxa"/>
          </w:tcPr>
          <w:p w14:paraId="5E9ED986" w14:textId="70FCFA2A" w:rsidR="00F03461" w:rsidRPr="005C2F73" w:rsidRDefault="00F03461" w:rsidP="00B30764">
            <w:pPr>
              <w:spacing w:line="276" w:lineRule="auto"/>
              <w:rPr>
                <w:rFonts w:cstheme="minorHAnsi"/>
                <w:b w:val="0"/>
                <w:bCs/>
                <w:szCs w:val="22"/>
              </w:rPr>
            </w:pPr>
            <w:r>
              <w:rPr>
                <w:rFonts w:cstheme="minorHAnsi"/>
                <w:b w:val="0"/>
                <w:bCs/>
                <w:szCs w:val="22"/>
              </w:rPr>
              <w:t>10 June 2026</w:t>
            </w:r>
          </w:p>
        </w:tc>
        <w:tc>
          <w:tcPr>
            <w:tcW w:w="6373" w:type="dxa"/>
          </w:tcPr>
          <w:p w14:paraId="0F0BE28B" w14:textId="1278D978" w:rsidR="00F03461" w:rsidRPr="00A72CDE" w:rsidRDefault="00F03461" w:rsidP="00B30764">
            <w:pPr>
              <w:spacing w:line="276" w:lineRule="auto"/>
              <w:cnfStyle w:val="000000010000" w:firstRow="0" w:lastRow="0" w:firstColumn="0" w:lastColumn="0" w:oddVBand="0" w:evenVBand="0" w:oddHBand="0" w:evenHBand="1" w:firstRowFirstColumn="0" w:firstRowLastColumn="0" w:lastRowFirstColumn="0" w:lastRowLastColumn="0"/>
              <w:rPr>
                <w:rFonts w:cstheme="minorHAnsi"/>
                <w:color w:val="auto"/>
                <w:szCs w:val="22"/>
              </w:rPr>
            </w:pPr>
            <w:r>
              <w:rPr>
                <w:rFonts w:cstheme="minorHAnsi"/>
                <w:color w:val="auto"/>
                <w:szCs w:val="22"/>
              </w:rPr>
              <w:t>To provide an update on the Investigation and process for reviewing Commonwealth documents.</w:t>
            </w:r>
          </w:p>
        </w:tc>
      </w:tr>
      <w:tr w:rsidR="00F03461" w14:paraId="29B20430" w14:textId="77777777" w:rsidTr="00A72C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53" w:type="dxa"/>
          </w:tcPr>
          <w:p w14:paraId="723F021B" w14:textId="0D88031D" w:rsidR="00F03461" w:rsidRPr="007D5FE7" w:rsidRDefault="00F03461" w:rsidP="00B30764">
            <w:pPr>
              <w:spacing w:line="276" w:lineRule="auto"/>
              <w:rPr>
                <w:rFonts w:cstheme="minorHAnsi"/>
                <w:b w:val="0"/>
                <w:bCs/>
                <w:color w:val="auto"/>
                <w:szCs w:val="22"/>
              </w:rPr>
            </w:pPr>
            <w:r w:rsidRPr="00482C34">
              <w:rPr>
                <w:rFonts w:cstheme="minorHAnsi"/>
                <w:b w:val="0"/>
                <w:bCs/>
                <w:szCs w:val="22"/>
              </w:rPr>
              <w:t>15 July 2026</w:t>
            </w:r>
          </w:p>
        </w:tc>
        <w:tc>
          <w:tcPr>
            <w:tcW w:w="6373" w:type="dxa"/>
          </w:tcPr>
          <w:p w14:paraId="7640A976" w14:textId="6EA616CA" w:rsidR="00F03461" w:rsidRPr="00A72CDE" w:rsidDel="00827610" w:rsidRDefault="00F03461" w:rsidP="00B30764">
            <w:pPr>
              <w:spacing w:line="276" w:lineRule="auto"/>
              <w:cnfStyle w:val="000000100000" w:firstRow="0" w:lastRow="0" w:firstColumn="0" w:lastColumn="0" w:oddVBand="0" w:evenVBand="0" w:oddHBand="1" w:evenHBand="0" w:firstRowFirstColumn="0" w:firstRowLastColumn="0" w:lastRowFirstColumn="0" w:lastRowLastColumn="0"/>
              <w:rPr>
                <w:rFonts w:cstheme="minorHAnsi"/>
                <w:color w:val="auto"/>
                <w:szCs w:val="22"/>
              </w:rPr>
            </w:pPr>
            <w:r w:rsidRPr="00A72CDE">
              <w:rPr>
                <w:rFonts w:cstheme="minorHAnsi"/>
                <w:color w:val="auto"/>
                <w:szCs w:val="22"/>
              </w:rPr>
              <w:t xml:space="preserve">To discuss </w:t>
            </w:r>
            <w:r w:rsidR="00F612B1">
              <w:rPr>
                <w:rFonts w:cstheme="minorHAnsi"/>
                <w:color w:val="auto"/>
                <w:szCs w:val="22"/>
              </w:rPr>
              <w:t xml:space="preserve">inclusion of Commonwealth information in </w:t>
            </w:r>
            <w:r w:rsidRPr="00A72CDE">
              <w:rPr>
                <w:rFonts w:cstheme="minorHAnsi"/>
                <w:color w:val="auto"/>
                <w:szCs w:val="22"/>
              </w:rPr>
              <w:t xml:space="preserve">the Stage 1 Report.  </w:t>
            </w:r>
          </w:p>
        </w:tc>
      </w:tr>
    </w:tbl>
    <w:p w14:paraId="3FB1F58C" w14:textId="05F6A993" w:rsidR="00F03461" w:rsidRPr="00406574" w:rsidRDefault="00F03461" w:rsidP="00FD5D52">
      <w:pPr>
        <w:pStyle w:val="Heading4"/>
      </w:pPr>
      <w:r w:rsidRPr="00406574">
        <w:t xml:space="preserve">Engagement with state and territory governments </w:t>
      </w:r>
    </w:p>
    <w:p w14:paraId="6D553F15" w14:textId="761534CA" w:rsidR="00F03461" w:rsidRDefault="00F03461" w:rsidP="007C10A3">
      <w:pPr>
        <w:spacing w:line="276" w:lineRule="auto"/>
        <w:rPr>
          <w:rFonts w:cstheme="minorHAnsi"/>
          <w:szCs w:val="22"/>
        </w:rPr>
      </w:pPr>
      <w:r>
        <w:rPr>
          <w:rFonts w:cstheme="minorHAnsi"/>
          <w:szCs w:val="22"/>
        </w:rPr>
        <w:t>In addition to engagement with the community and Commonwealth agencies, the Investigation also met regularly with officials from state and territory governments through a Commonwealth</w:t>
      </w:r>
      <w:r w:rsidR="00675DDF">
        <w:rPr>
          <w:rFonts w:cstheme="minorHAnsi"/>
          <w:szCs w:val="22"/>
        </w:rPr>
        <w:t xml:space="preserve"> and State and Territory Central Authority</w:t>
      </w:r>
      <w:r>
        <w:rPr>
          <w:rFonts w:cstheme="minorHAnsi"/>
          <w:szCs w:val="22"/>
        </w:rPr>
        <w:t xml:space="preserve"> Working Group. The Working Group was provided updates on the progress of the Investigation and were engaged regularly on issues on which the Investigation sought states and territories cooperation and input, through meetings: </w:t>
      </w:r>
    </w:p>
    <w:tbl>
      <w:tblPr>
        <w:tblStyle w:val="DSSDatatablestyle"/>
        <w:tblW w:w="0" w:type="auto"/>
        <w:tblLook w:val="04A0" w:firstRow="1" w:lastRow="0" w:firstColumn="1" w:lastColumn="0" w:noHBand="0" w:noVBand="1"/>
      </w:tblPr>
      <w:tblGrid>
        <w:gridCol w:w="2657"/>
        <w:gridCol w:w="6369"/>
      </w:tblGrid>
      <w:tr w:rsidR="00F03461" w14:paraId="5D107D23" w14:textId="77777777" w:rsidTr="00A72CD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57" w:type="dxa"/>
          </w:tcPr>
          <w:p w14:paraId="369172BD" w14:textId="03FD1CEB" w:rsidR="00F03461" w:rsidRDefault="00F03461" w:rsidP="007C10A3">
            <w:pPr>
              <w:spacing w:line="276" w:lineRule="auto"/>
              <w:rPr>
                <w:rFonts w:cstheme="minorHAnsi"/>
                <w:szCs w:val="22"/>
              </w:rPr>
            </w:pPr>
            <w:r w:rsidRPr="005C2F73">
              <w:rPr>
                <w:rFonts w:cstheme="minorHAnsi"/>
                <w:szCs w:val="22"/>
              </w:rPr>
              <w:t>Meeting date</w:t>
            </w:r>
          </w:p>
        </w:tc>
        <w:tc>
          <w:tcPr>
            <w:tcW w:w="6369" w:type="dxa"/>
          </w:tcPr>
          <w:p w14:paraId="04EB971A" w14:textId="68DCEAF0" w:rsidR="00F03461" w:rsidRDefault="00F03461" w:rsidP="007C10A3">
            <w:pPr>
              <w:spacing w:line="276" w:lineRule="auto"/>
              <w:cnfStyle w:val="100000000000" w:firstRow="1" w:lastRow="0" w:firstColumn="0" w:lastColumn="0" w:oddVBand="0" w:evenVBand="0" w:oddHBand="0" w:evenHBand="0" w:firstRowFirstColumn="0" w:firstRowLastColumn="0" w:lastRowFirstColumn="0" w:lastRowLastColumn="0"/>
              <w:rPr>
                <w:rFonts w:cstheme="minorHAnsi"/>
                <w:szCs w:val="22"/>
              </w:rPr>
            </w:pPr>
            <w:r>
              <w:rPr>
                <w:rFonts w:cstheme="minorHAnsi"/>
                <w:szCs w:val="22"/>
              </w:rPr>
              <w:t>Purpose</w:t>
            </w:r>
          </w:p>
        </w:tc>
      </w:tr>
      <w:tr w:rsidR="00F03461" w14:paraId="76A20903" w14:textId="77777777" w:rsidTr="00A72C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57" w:type="dxa"/>
          </w:tcPr>
          <w:p w14:paraId="4F8E7FE8" w14:textId="0449BACD" w:rsidR="00F03461" w:rsidRDefault="00F03461" w:rsidP="007C10A3">
            <w:pPr>
              <w:spacing w:line="276" w:lineRule="auto"/>
              <w:rPr>
                <w:rFonts w:cstheme="minorHAnsi"/>
                <w:b w:val="0"/>
                <w:bCs/>
                <w:szCs w:val="22"/>
              </w:rPr>
            </w:pPr>
            <w:r>
              <w:rPr>
                <w:rFonts w:cstheme="minorHAnsi"/>
                <w:b w:val="0"/>
                <w:bCs/>
                <w:szCs w:val="22"/>
              </w:rPr>
              <w:t>25 February 2026</w:t>
            </w:r>
          </w:p>
        </w:tc>
        <w:tc>
          <w:tcPr>
            <w:tcW w:w="6369" w:type="dxa"/>
          </w:tcPr>
          <w:p w14:paraId="28CDB4E9" w14:textId="5D8A3209" w:rsidR="00F03461" w:rsidRDefault="00F03461" w:rsidP="007C10A3">
            <w:pPr>
              <w:spacing w:line="276" w:lineRule="auto"/>
              <w:cnfStyle w:val="000000100000" w:firstRow="0" w:lastRow="0" w:firstColumn="0" w:lastColumn="0" w:oddVBand="0" w:evenVBand="0" w:oddHBand="1" w:evenHBand="0" w:firstRowFirstColumn="0" w:firstRowLastColumn="0" w:lastRowFirstColumn="0" w:lastRowLastColumn="0"/>
              <w:rPr>
                <w:rFonts w:cstheme="minorHAnsi"/>
                <w:szCs w:val="22"/>
              </w:rPr>
            </w:pPr>
            <w:r>
              <w:rPr>
                <w:rFonts w:cstheme="minorHAnsi"/>
                <w:szCs w:val="22"/>
              </w:rPr>
              <w:t xml:space="preserve">To provide an initial update on the establishment of the Investigation </w:t>
            </w:r>
          </w:p>
        </w:tc>
      </w:tr>
      <w:tr w:rsidR="00F03461" w14:paraId="333E6827" w14:textId="77777777" w:rsidTr="00A72CD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57" w:type="dxa"/>
          </w:tcPr>
          <w:p w14:paraId="5C9D867F" w14:textId="42B41407" w:rsidR="00F03461" w:rsidRPr="005C2F73" w:rsidRDefault="00F03461" w:rsidP="007C10A3">
            <w:pPr>
              <w:spacing w:line="276" w:lineRule="auto"/>
              <w:rPr>
                <w:rFonts w:cstheme="minorHAnsi"/>
                <w:b w:val="0"/>
                <w:bCs/>
                <w:szCs w:val="22"/>
              </w:rPr>
            </w:pPr>
            <w:r>
              <w:rPr>
                <w:rFonts w:cstheme="minorHAnsi"/>
                <w:b w:val="0"/>
                <w:bCs/>
                <w:szCs w:val="22"/>
              </w:rPr>
              <w:t>2 April 2026</w:t>
            </w:r>
          </w:p>
        </w:tc>
        <w:tc>
          <w:tcPr>
            <w:tcW w:w="6369" w:type="dxa"/>
          </w:tcPr>
          <w:p w14:paraId="223DADB9" w14:textId="5D536468" w:rsidR="00F03461" w:rsidRDefault="00F03461" w:rsidP="007C10A3">
            <w:pPr>
              <w:spacing w:line="276" w:lineRule="auto"/>
              <w:cnfStyle w:val="000000010000" w:firstRow="0" w:lastRow="0" w:firstColumn="0" w:lastColumn="0" w:oddVBand="0" w:evenVBand="0" w:oddHBand="0" w:evenHBand="1" w:firstRowFirstColumn="0" w:firstRowLastColumn="0" w:lastRowFirstColumn="0" w:lastRowLastColumn="0"/>
              <w:rPr>
                <w:rFonts w:cstheme="minorHAnsi"/>
                <w:szCs w:val="22"/>
              </w:rPr>
            </w:pPr>
            <w:r>
              <w:rPr>
                <w:rFonts w:cstheme="minorHAnsi"/>
                <w:szCs w:val="22"/>
              </w:rPr>
              <w:t xml:space="preserve">To request relevant information, documents and data from states and territories </w:t>
            </w:r>
          </w:p>
        </w:tc>
      </w:tr>
      <w:tr w:rsidR="00F03461" w14:paraId="60F6E843" w14:textId="77777777" w:rsidTr="00A72C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57" w:type="dxa"/>
          </w:tcPr>
          <w:p w14:paraId="5A976A01" w14:textId="46411CDB" w:rsidR="00F03461" w:rsidRPr="005C2F73" w:rsidRDefault="00F03461" w:rsidP="007C10A3">
            <w:pPr>
              <w:spacing w:line="276" w:lineRule="auto"/>
              <w:rPr>
                <w:rFonts w:cstheme="minorHAnsi"/>
                <w:b w:val="0"/>
                <w:bCs/>
                <w:szCs w:val="22"/>
              </w:rPr>
            </w:pPr>
            <w:r>
              <w:rPr>
                <w:rFonts w:cstheme="minorHAnsi"/>
                <w:b w:val="0"/>
                <w:bCs/>
                <w:szCs w:val="22"/>
              </w:rPr>
              <w:t>27 May 2026</w:t>
            </w:r>
          </w:p>
        </w:tc>
        <w:tc>
          <w:tcPr>
            <w:tcW w:w="6369" w:type="dxa"/>
          </w:tcPr>
          <w:p w14:paraId="7DCA9D06" w14:textId="43874E1B" w:rsidR="00F03461" w:rsidRDefault="00F03461" w:rsidP="007C10A3">
            <w:pPr>
              <w:spacing w:line="276" w:lineRule="auto"/>
              <w:cnfStyle w:val="000000100000" w:firstRow="0" w:lastRow="0" w:firstColumn="0" w:lastColumn="0" w:oddVBand="0" w:evenVBand="0" w:oddHBand="1" w:evenHBand="0" w:firstRowFirstColumn="0" w:firstRowLastColumn="0" w:lastRowFirstColumn="0" w:lastRowLastColumn="0"/>
              <w:rPr>
                <w:rFonts w:cstheme="minorHAnsi"/>
                <w:szCs w:val="22"/>
              </w:rPr>
            </w:pPr>
            <w:r>
              <w:rPr>
                <w:rFonts w:cstheme="minorHAnsi"/>
                <w:szCs w:val="22"/>
              </w:rPr>
              <w:t xml:space="preserve">To discuss the proposed approach to Stage 2 of the Investigation </w:t>
            </w:r>
            <w:r w:rsidR="00F612B1">
              <w:rPr>
                <w:rFonts w:cstheme="minorHAnsi"/>
                <w:szCs w:val="22"/>
              </w:rPr>
              <w:t>(fo</w:t>
            </w:r>
            <w:r w:rsidR="0077149E">
              <w:rPr>
                <w:rFonts w:cstheme="minorHAnsi"/>
                <w:szCs w:val="22"/>
              </w:rPr>
              <w:t xml:space="preserve">cussed on provision of information consistently with state and territory legislation) </w:t>
            </w:r>
          </w:p>
        </w:tc>
      </w:tr>
      <w:tr w:rsidR="00F03461" w14:paraId="15BBAF3B" w14:textId="77777777" w:rsidTr="00A72CD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57" w:type="dxa"/>
          </w:tcPr>
          <w:p w14:paraId="29E31EAA" w14:textId="0A69CAEB" w:rsidR="00F03461" w:rsidRPr="007D5FE7" w:rsidRDefault="00F03461" w:rsidP="007C10A3">
            <w:pPr>
              <w:spacing w:line="276" w:lineRule="auto"/>
              <w:rPr>
                <w:rFonts w:cstheme="minorHAnsi"/>
                <w:b w:val="0"/>
                <w:bCs/>
                <w:color w:val="auto"/>
                <w:szCs w:val="22"/>
              </w:rPr>
            </w:pPr>
            <w:r w:rsidRPr="00482C34">
              <w:rPr>
                <w:rFonts w:cstheme="minorHAnsi"/>
                <w:b w:val="0"/>
                <w:bCs/>
                <w:szCs w:val="22"/>
              </w:rPr>
              <w:t>15 July 2026</w:t>
            </w:r>
          </w:p>
        </w:tc>
        <w:tc>
          <w:tcPr>
            <w:tcW w:w="6369" w:type="dxa"/>
          </w:tcPr>
          <w:p w14:paraId="091C176F" w14:textId="0F75BAFE" w:rsidR="00F03461" w:rsidRPr="00A72CDE" w:rsidRDefault="00F03461" w:rsidP="007C10A3">
            <w:pPr>
              <w:spacing w:line="276" w:lineRule="auto"/>
              <w:cnfStyle w:val="000000010000" w:firstRow="0" w:lastRow="0" w:firstColumn="0" w:lastColumn="0" w:oddVBand="0" w:evenVBand="0" w:oddHBand="0" w:evenHBand="1" w:firstRowFirstColumn="0" w:firstRowLastColumn="0" w:lastRowFirstColumn="0" w:lastRowLastColumn="0"/>
              <w:rPr>
                <w:rFonts w:cstheme="minorHAnsi"/>
                <w:color w:val="auto"/>
                <w:szCs w:val="22"/>
              </w:rPr>
            </w:pPr>
            <w:r w:rsidRPr="00A72CDE">
              <w:rPr>
                <w:rFonts w:cstheme="minorHAnsi"/>
                <w:color w:val="auto"/>
                <w:szCs w:val="22"/>
              </w:rPr>
              <w:t xml:space="preserve">To discuss </w:t>
            </w:r>
            <w:r w:rsidR="0077149E">
              <w:rPr>
                <w:rFonts w:cstheme="minorHAnsi"/>
                <w:color w:val="auto"/>
                <w:szCs w:val="22"/>
              </w:rPr>
              <w:t xml:space="preserve">inclusion of state and territory information in </w:t>
            </w:r>
            <w:r w:rsidRPr="00A72CDE">
              <w:rPr>
                <w:rFonts w:cstheme="minorHAnsi"/>
                <w:color w:val="auto"/>
                <w:szCs w:val="22"/>
              </w:rPr>
              <w:t xml:space="preserve">the Stage 1 Report.  </w:t>
            </w:r>
          </w:p>
        </w:tc>
      </w:tr>
    </w:tbl>
    <w:p w14:paraId="44244942" w14:textId="77777777" w:rsidR="00F03461" w:rsidRDefault="00F03461" w:rsidP="00482C34">
      <w:pPr>
        <w:spacing w:before="120"/>
        <w:rPr>
          <w:rFonts w:cstheme="minorHAnsi"/>
          <w:szCs w:val="22"/>
        </w:rPr>
      </w:pPr>
      <w:r>
        <w:rPr>
          <w:rFonts w:cstheme="minorHAnsi"/>
          <w:szCs w:val="22"/>
        </w:rPr>
        <w:t xml:space="preserve">States and territories were also kept informed through the Children and Families Secretaries (CAFS) meeting. CAFS members are chief executives from child protection departments across Australia. </w:t>
      </w:r>
    </w:p>
    <w:p w14:paraId="53D885DE" w14:textId="37BB1F10" w:rsidR="00F03461" w:rsidRDefault="00F03461" w:rsidP="00482C34">
      <w:pPr>
        <w:rPr>
          <w:rFonts w:cstheme="minorHAnsi"/>
          <w:szCs w:val="22"/>
        </w:rPr>
      </w:pPr>
      <w:r>
        <w:rPr>
          <w:rFonts w:cstheme="minorHAnsi"/>
          <w:szCs w:val="22"/>
        </w:rPr>
        <w:t xml:space="preserve">The Investigation thanks states and territories for their cooperation, including through provision of information and data to assist the review.  </w:t>
      </w:r>
    </w:p>
    <w:p w14:paraId="60461DAB" w14:textId="77777777" w:rsidR="00F03461" w:rsidRDefault="00F03461">
      <w:pPr>
        <w:spacing w:after="240"/>
        <w:rPr>
          <w:rFonts w:cstheme="minorHAnsi"/>
          <w:szCs w:val="22"/>
        </w:rPr>
        <w:sectPr w:rsidR="00F03461" w:rsidSect="00F03461">
          <w:pgSz w:w="11906" w:h="16838"/>
          <w:pgMar w:top="1440" w:right="1440" w:bottom="1440" w:left="1440" w:header="708" w:footer="708" w:gutter="0"/>
          <w:cols w:space="720"/>
        </w:sectPr>
      </w:pPr>
    </w:p>
    <w:p w14:paraId="17127D3C" w14:textId="579E7596" w:rsidR="00F03461" w:rsidRPr="00F32BB1" w:rsidRDefault="00F03461" w:rsidP="00984CF9">
      <w:pPr>
        <w:pStyle w:val="Heading2"/>
      </w:pPr>
      <w:bookmarkStart w:id="45" w:name="_Toc238664327"/>
      <w:r w:rsidRPr="00F32BB1">
        <w:lastRenderedPageBreak/>
        <w:t>Appendix 4: Chronology</w:t>
      </w:r>
      <w:r>
        <w:t xml:space="preserve"> of Significant Events</w:t>
      </w:r>
      <w:bookmarkEnd w:id="45"/>
      <w:r>
        <w:t xml:space="preserve"> </w:t>
      </w:r>
    </w:p>
    <w:p w14:paraId="34108A4B" w14:textId="34C1DF91" w:rsidR="00F03461" w:rsidRDefault="00F03461" w:rsidP="00482C34">
      <w:pPr>
        <w:rPr>
          <w:rFonts w:eastAsia="Times New Roman" w:cstheme="minorHAnsi"/>
          <w:szCs w:val="22"/>
          <w:lang w:eastAsia="en-AU"/>
        </w:rPr>
      </w:pPr>
      <w:r w:rsidRPr="007C10A3">
        <w:rPr>
          <w:rFonts w:eastAsia="Times New Roman" w:cstheme="minorHAnsi"/>
          <w:szCs w:val="22"/>
          <w:lang w:eastAsia="en-AU"/>
        </w:rPr>
        <w:t xml:space="preserve">This chronology summarises significant events relevant to intercountry adoption between Australia and the </w:t>
      </w:r>
      <w:r>
        <w:rPr>
          <w:rFonts w:eastAsia="Times New Roman" w:cstheme="minorHAnsi"/>
          <w:szCs w:val="22"/>
          <w:lang w:eastAsia="en-AU"/>
        </w:rPr>
        <w:t>ROK,</w:t>
      </w:r>
      <w:r w:rsidRPr="007C10A3">
        <w:rPr>
          <w:rFonts w:eastAsia="Times New Roman" w:cstheme="minorHAnsi"/>
          <w:szCs w:val="22"/>
          <w:lang w:eastAsia="en-AU"/>
        </w:rPr>
        <w:t xml:space="preserve"> drawing together developments in both countries’ legal, administrative, and social contexts.</w:t>
      </w:r>
    </w:p>
    <w:tbl>
      <w:tblPr>
        <w:tblStyle w:val="DSSDatatablestyle"/>
        <w:tblW w:w="5000" w:type="pct"/>
        <w:tblLook w:val="04A0" w:firstRow="1" w:lastRow="0" w:firstColumn="1" w:lastColumn="0" w:noHBand="0" w:noVBand="1"/>
      </w:tblPr>
      <w:tblGrid>
        <w:gridCol w:w="1699"/>
        <w:gridCol w:w="7327"/>
      </w:tblGrid>
      <w:tr w:rsidR="00F03461" w14:paraId="06E6CC9E" w14:textId="77777777" w:rsidTr="000264A6">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941" w:type="pct"/>
          </w:tcPr>
          <w:p w14:paraId="7223CA56" w14:textId="026297F1" w:rsidR="00F03461" w:rsidRDefault="00F03461" w:rsidP="007E0CEC">
            <w:pPr>
              <w:spacing w:after="120"/>
              <w:rPr>
                <w:rFonts w:eastAsia="Times New Roman" w:cstheme="minorHAnsi"/>
                <w:szCs w:val="22"/>
                <w:lang w:eastAsia="en-AU"/>
              </w:rPr>
            </w:pPr>
            <w:r>
              <w:rPr>
                <w:rFonts w:eastAsia="Times New Roman" w:cstheme="minorHAnsi"/>
                <w:szCs w:val="22"/>
                <w:lang w:eastAsia="en-AU"/>
              </w:rPr>
              <w:t>Date</w:t>
            </w:r>
          </w:p>
        </w:tc>
        <w:tc>
          <w:tcPr>
            <w:tcW w:w="4059" w:type="pct"/>
          </w:tcPr>
          <w:p w14:paraId="62162719" w14:textId="420E4323" w:rsidR="00F03461" w:rsidRDefault="00F03461" w:rsidP="007E0CEC">
            <w:pPr>
              <w:spacing w:after="120"/>
              <w:cnfStyle w:val="100000000000" w:firstRow="1" w:lastRow="0" w:firstColumn="0" w:lastColumn="0" w:oddVBand="0" w:evenVBand="0" w:oddHBand="0" w:evenHBand="0" w:firstRowFirstColumn="0" w:firstRowLastColumn="0" w:lastRowFirstColumn="0" w:lastRowLastColumn="0"/>
              <w:rPr>
                <w:rFonts w:eastAsia="Times New Roman" w:cstheme="minorHAnsi"/>
                <w:szCs w:val="22"/>
                <w:lang w:eastAsia="en-AU"/>
              </w:rPr>
            </w:pPr>
            <w:r>
              <w:rPr>
                <w:rFonts w:eastAsia="Times New Roman" w:cstheme="minorHAnsi"/>
                <w:szCs w:val="22"/>
                <w:lang w:eastAsia="en-AU"/>
              </w:rPr>
              <w:t>Event</w:t>
            </w:r>
          </w:p>
        </w:tc>
      </w:tr>
      <w:tr w:rsidR="00F03461" w14:paraId="2926C585" w14:textId="77777777" w:rsidTr="000264A6">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941" w:type="pct"/>
          </w:tcPr>
          <w:p w14:paraId="024A7D7C" w14:textId="3DCFF96B" w:rsidR="00F03461" w:rsidRPr="007C10A3" w:rsidRDefault="00F03461" w:rsidP="007E0CEC">
            <w:pPr>
              <w:spacing w:after="120"/>
              <w:rPr>
                <w:rFonts w:eastAsia="Times New Roman" w:cstheme="minorHAnsi"/>
                <w:b w:val="0"/>
                <w:bCs/>
                <w:szCs w:val="22"/>
                <w:lang w:eastAsia="en-AU"/>
              </w:rPr>
            </w:pPr>
            <w:r>
              <w:rPr>
                <w:rFonts w:eastAsia="Times New Roman" w:cstheme="minorHAnsi"/>
                <w:bCs/>
                <w:szCs w:val="22"/>
                <w:lang w:eastAsia="en-AU"/>
              </w:rPr>
              <w:t>1948</w:t>
            </w:r>
          </w:p>
        </w:tc>
        <w:tc>
          <w:tcPr>
            <w:tcW w:w="4059" w:type="pct"/>
          </w:tcPr>
          <w:p w14:paraId="16280B3F" w14:textId="20A37C5C" w:rsidR="00F03461" w:rsidRPr="001F35D3" w:rsidRDefault="00F03461">
            <w:pPr>
              <w:pStyle w:val="ListParagraph"/>
              <w:numPr>
                <w:ilvl w:val="0"/>
                <w:numId w:val="11"/>
              </w:numPr>
              <w:spacing w:after="0" w:line="276" w:lineRule="auto"/>
              <w:ind w:left="0"/>
              <w:outlineLvl w:val="2"/>
              <w:cnfStyle w:val="000000100000" w:firstRow="0" w:lastRow="0" w:firstColumn="0" w:lastColumn="0" w:oddVBand="0" w:evenVBand="0" w:oddHBand="1" w:evenHBand="0" w:firstRowFirstColumn="0" w:firstRowLastColumn="0" w:lastRowFirstColumn="0" w:lastRowLastColumn="0"/>
              <w:rPr>
                <w:rFonts w:eastAsia="Times New Roman" w:cstheme="minorHAnsi"/>
                <w:b/>
                <w:bCs/>
                <w:szCs w:val="22"/>
                <w:lang w:eastAsia="en-AU"/>
              </w:rPr>
            </w:pPr>
            <w:r w:rsidRPr="00A72CDE">
              <w:rPr>
                <w:rFonts w:cstheme="minorHAnsi"/>
                <w:b/>
                <w:spacing w:val="0"/>
                <w:szCs w:val="22"/>
              </w:rPr>
              <w:t xml:space="preserve">Universal Declaration of Human Rights </w:t>
            </w:r>
            <w:r w:rsidR="00624530">
              <w:rPr>
                <w:rFonts w:cstheme="minorHAnsi"/>
                <w:b/>
                <w:spacing w:val="0"/>
                <w:szCs w:val="22"/>
              </w:rPr>
              <w:t>(1948)</w:t>
            </w:r>
            <w:r w:rsidR="00624530" w:rsidRPr="00A72CDE">
              <w:rPr>
                <w:rFonts w:cstheme="minorHAnsi"/>
                <w:b/>
                <w:spacing w:val="0"/>
                <w:szCs w:val="22"/>
              </w:rPr>
              <w:t xml:space="preserve"> (UDHR)</w:t>
            </w:r>
          </w:p>
          <w:p w14:paraId="7EBCB989" w14:textId="603A409D" w:rsidR="00F03461" w:rsidRDefault="00F03461">
            <w:pPr>
              <w:pStyle w:val="ListParagraph"/>
              <w:numPr>
                <w:ilvl w:val="0"/>
                <w:numId w:val="11"/>
              </w:numPr>
              <w:spacing w:after="0" w:line="276" w:lineRule="auto"/>
              <w:ind w:left="0"/>
              <w:outlineLvl w:val="2"/>
              <w:cnfStyle w:val="000000100000" w:firstRow="0" w:lastRow="0" w:firstColumn="0" w:lastColumn="0" w:oddVBand="0" w:evenVBand="0" w:oddHBand="1" w:evenHBand="0" w:firstRowFirstColumn="0" w:firstRowLastColumn="0" w:lastRowFirstColumn="0" w:lastRowLastColumn="0"/>
              <w:rPr>
                <w:rFonts w:eastAsia="Times New Roman" w:cstheme="minorHAnsi"/>
                <w:b/>
                <w:bCs/>
                <w:szCs w:val="22"/>
                <w:lang w:eastAsia="en-AU"/>
              </w:rPr>
            </w:pPr>
            <w:r w:rsidRPr="00A72CDE">
              <w:rPr>
                <w:rFonts w:cstheme="minorHAnsi"/>
                <w:spacing w:val="0"/>
                <w:szCs w:val="22"/>
                <w:lang w:val="en-US"/>
              </w:rPr>
              <w:t>Australia was a one of only eight nations involved in drafting the UDHR</w:t>
            </w:r>
            <w:r>
              <w:rPr>
                <w:rFonts w:cstheme="minorHAnsi"/>
                <w:spacing w:val="0"/>
                <w:szCs w:val="22"/>
                <w:lang w:val="en-US"/>
              </w:rPr>
              <w:t>, it</w:t>
            </w:r>
            <w:r w:rsidR="000264A6">
              <w:rPr>
                <w:rFonts w:cstheme="minorHAnsi"/>
                <w:spacing w:val="0"/>
                <w:szCs w:val="22"/>
                <w:lang w:val="en-US"/>
              </w:rPr>
              <w:t> </w:t>
            </w:r>
            <w:r>
              <w:rPr>
                <w:rFonts w:cstheme="minorHAnsi"/>
                <w:spacing w:val="0"/>
                <w:szCs w:val="22"/>
                <w:lang w:val="en-US"/>
              </w:rPr>
              <w:t>came into effect through General Assembly adoption on 10 December 1948.</w:t>
            </w:r>
          </w:p>
        </w:tc>
      </w:tr>
      <w:tr w:rsidR="00F03461" w14:paraId="4BD7C6BB" w14:textId="77777777" w:rsidTr="000264A6">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941" w:type="pct"/>
          </w:tcPr>
          <w:p w14:paraId="5F447767" w14:textId="4BF4B0EA" w:rsidR="00F03461" w:rsidRDefault="00F03461" w:rsidP="007E0CEC">
            <w:pPr>
              <w:spacing w:after="120"/>
              <w:rPr>
                <w:rFonts w:eastAsia="Times New Roman" w:cstheme="minorHAnsi"/>
                <w:szCs w:val="22"/>
                <w:lang w:eastAsia="en-AU"/>
              </w:rPr>
            </w:pPr>
            <w:r w:rsidRPr="007C10A3">
              <w:rPr>
                <w:rFonts w:eastAsia="Times New Roman" w:cstheme="minorHAnsi"/>
                <w:bCs/>
                <w:szCs w:val="22"/>
                <w:lang w:eastAsia="en-AU"/>
              </w:rPr>
              <w:t>1950–1953</w:t>
            </w:r>
          </w:p>
        </w:tc>
        <w:tc>
          <w:tcPr>
            <w:tcW w:w="4059" w:type="pct"/>
          </w:tcPr>
          <w:p w14:paraId="75B60A06" w14:textId="7A00494E" w:rsidR="00F03461" w:rsidRPr="007C10A3" w:rsidRDefault="00F03461">
            <w:pPr>
              <w:pStyle w:val="ListParagraph"/>
              <w:numPr>
                <w:ilvl w:val="0"/>
                <w:numId w:val="11"/>
              </w:numPr>
              <w:spacing w:after="0" w:line="276" w:lineRule="auto"/>
              <w:ind w:left="0"/>
              <w:outlineLvl w:val="2"/>
              <w:cnfStyle w:val="000000010000" w:firstRow="0" w:lastRow="0" w:firstColumn="0" w:lastColumn="0" w:oddVBand="0" w:evenVBand="0" w:oddHBand="0" w:evenHBand="1" w:firstRowFirstColumn="0" w:firstRowLastColumn="0" w:lastRowFirstColumn="0" w:lastRowLastColumn="0"/>
              <w:rPr>
                <w:rFonts w:eastAsia="Times New Roman" w:cstheme="minorHAnsi"/>
                <w:b/>
                <w:bCs/>
                <w:szCs w:val="22"/>
                <w:lang w:eastAsia="en-AU"/>
              </w:rPr>
            </w:pPr>
            <w:r>
              <w:rPr>
                <w:rFonts w:eastAsia="Times New Roman" w:cstheme="minorHAnsi"/>
                <w:b/>
                <w:bCs/>
                <w:szCs w:val="22"/>
                <w:lang w:eastAsia="en-AU"/>
              </w:rPr>
              <w:t xml:space="preserve">Korean War </w:t>
            </w:r>
          </w:p>
          <w:p w14:paraId="43E842CA" w14:textId="77777777" w:rsidR="00F03461" w:rsidRDefault="00F03461" w:rsidP="003C055F">
            <w:pPr>
              <w:spacing w:after="120"/>
              <w:cnfStyle w:val="000000010000" w:firstRow="0" w:lastRow="0" w:firstColumn="0" w:lastColumn="0" w:oddVBand="0" w:evenVBand="0" w:oddHBand="0" w:evenHBand="1" w:firstRowFirstColumn="0" w:firstRowLastColumn="0" w:lastRowFirstColumn="0" w:lastRowLastColumn="0"/>
              <w:rPr>
                <w:rFonts w:eastAsia="Times New Roman" w:cstheme="minorHAnsi"/>
                <w:szCs w:val="22"/>
                <w:lang w:eastAsia="en-AU"/>
              </w:rPr>
            </w:pPr>
            <w:r w:rsidRPr="007C10A3">
              <w:rPr>
                <w:rFonts w:eastAsia="Times New Roman" w:cstheme="minorHAnsi"/>
                <w:szCs w:val="22"/>
                <w:lang w:eastAsia="en-AU"/>
              </w:rPr>
              <w:t>A major conflict resulting in large-scale displacement of children and long</w:t>
            </w:r>
            <w:r w:rsidRPr="007C10A3">
              <w:rPr>
                <w:rFonts w:eastAsia="Times New Roman" w:cstheme="minorHAnsi"/>
                <w:szCs w:val="22"/>
                <w:lang w:eastAsia="en-AU"/>
              </w:rPr>
              <w:noBreakHyphen/>
              <w:t>term pressures on the ROK’s social welfare system</w:t>
            </w:r>
          </w:p>
          <w:p w14:paraId="60A5987C" w14:textId="60DA807C" w:rsidR="00F03461" w:rsidRDefault="00F03461" w:rsidP="003C055F">
            <w:pPr>
              <w:spacing w:after="120"/>
              <w:cnfStyle w:val="000000010000" w:firstRow="0" w:lastRow="0" w:firstColumn="0" w:lastColumn="0" w:oddVBand="0" w:evenVBand="0" w:oddHBand="0" w:evenHBand="1" w:firstRowFirstColumn="0" w:firstRowLastColumn="0" w:lastRowFirstColumn="0" w:lastRowLastColumn="0"/>
              <w:rPr>
                <w:rFonts w:eastAsia="Times New Roman" w:cstheme="minorHAnsi"/>
                <w:szCs w:val="22"/>
                <w:lang w:eastAsia="en-AU"/>
              </w:rPr>
            </w:pPr>
            <w:r w:rsidRPr="00C6517D">
              <w:rPr>
                <w:rFonts w:eastAsia="Times New Roman" w:cstheme="minorHAnsi"/>
                <w:szCs w:val="22"/>
                <w:lang w:eastAsia="en-AU"/>
              </w:rPr>
              <w:t>Few</w:t>
            </w:r>
            <w:r w:rsidR="003D69F9">
              <w:rPr>
                <w:rFonts w:eastAsia="Times New Roman" w:cstheme="minorHAnsi"/>
                <w:szCs w:val="22"/>
                <w:lang w:eastAsia="en-AU"/>
              </w:rPr>
              <w:t xml:space="preserve"> South</w:t>
            </w:r>
            <w:r w:rsidRPr="00C6517D">
              <w:rPr>
                <w:rFonts w:eastAsia="Times New Roman" w:cstheme="minorHAnsi"/>
                <w:szCs w:val="22"/>
                <w:lang w:eastAsia="en-AU"/>
              </w:rPr>
              <w:t xml:space="preserve"> Korean children adopted to NSW informally through Holt</w:t>
            </w:r>
            <w:r>
              <w:rPr>
                <w:rFonts w:eastAsia="Times New Roman" w:cstheme="minorHAnsi"/>
                <w:szCs w:val="22"/>
                <w:lang w:eastAsia="en-AU"/>
              </w:rPr>
              <w:t>.</w:t>
            </w:r>
          </w:p>
        </w:tc>
      </w:tr>
      <w:tr w:rsidR="00F03461" w14:paraId="38D62DD0" w14:textId="77777777" w:rsidTr="000264A6">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941" w:type="pct"/>
          </w:tcPr>
          <w:p w14:paraId="5A01F879" w14:textId="0DA0E959" w:rsidR="00F03461" w:rsidRPr="007C10A3" w:rsidRDefault="00F03461" w:rsidP="007E0CEC">
            <w:pPr>
              <w:spacing w:after="120"/>
              <w:rPr>
                <w:rFonts w:eastAsia="Times New Roman" w:cstheme="minorHAnsi"/>
                <w:b w:val="0"/>
                <w:bCs/>
                <w:szCs w:val="22"/>
                <w:lang w:eastAsia="en-AU"/>
              </w:rPr>
            </w:pPr>
            <w:r>
              <w:rPr>
                <w:rFonts w:eastAsia="Times New Roman" w:cstheme="minorHAnsi"/>
                <w:bCs/>
                <w:szCs w:val="22"/>
                <w:lang w:eastAsia="en-AU"/>
              </w:rPr>
              <w:t>1959</w:t>
            </w:r>
          </w:p>
        </w:tc>
        <w:tc>
          <w:tcPr>
            <w:tcW w:w="4059" w:type="pct"/>
          </w:tcPr>
          <w:p w14:paraId="5A820F48" w14:textId="49D003CD" w:rsidR="00F03461" w:rsidRDefault="00F03461">
            <w:pPr>
              <w:pStyle w:val="ListParagraph"/>
              <w:numPr>
                <w:ilvl w:val="0"/>
                <w:numId w:val="11"/>
              </w:numPr>
              <w:spacing w:after="0" w:line="276" w:lineRule="auto"/>
              <w:ind w:left="0"/>
              <w:outlineLvl w:val="2"/>
              <w:cnfStyle w:val="000000100000" w:firstRow="0" w:lastRow="0" w:firstColumn="0" w:lastColumn="0" w:oddVBand="0" w:evenVBand="0" w:oddHBand="1" w:evenHBand="0" w:firstRowFirstColumn="0" w:firstRowLastColumn="0" w:lastRowFirstColumn="0" w:lastRowLastColumn="0"/>
              <w:rPr>
                <w:rFonts w:eastAsia="Times New Roman" w:cstheme="minorHAnsi"/>
                <w:b/>
                <w:bCs/>
                <w:szCs w:val="22"/>
                <w:lang w:eastAsia="en-AU"/>
              </w:rPr>
            </w:pPr>
            <w:r w:rsidRPr="00693C93">
              <w:rPr>
                <w:rFonts w:eastAsia="Times New Roman" w:cstheme="minorHAnsi"/>
                <w:b/>
                <w:bCs/>
                <w:szCs w:val="22"/>
                <w:lang w:eastAsia="en-AU"/>
              </w:rPr>
              <w:t>UN Declaration on the Rights of the Child</w:t>
            </w:r>
            <w:r w:rsidR="00624530">
              <w:rPr>
                <w:rFonts w:eastAsia="Times New Roman" w:cstheme="minorHAnsi"/>
                <w:b/>
                <w:bCs/>
                <w:szCs w:val="22"/>
                <w:lang w:eastAsia="en-AU"/>
              </w:rPr>
              <w:t xml:space="preserve"> </w:t>
            </w:r>
            <w:r w:rsidR="009942EF">
              <w:rPr>
                <w:rFonts w:eastAsia="Times New Roman" w:cstheme="minorHAnsi"/>
                <w:b/>
                <w:bCs/>
                <w:szCs w:val="22"/>
                <w:lang w:eastAsia="en-AU"/>
              </w:rPr>
              <w:t>(</w:t>
            </w:r>
            <w:r w:rsidR="00624530">
              <w:rPr>
                <w:rFonts w:eastAsia="Times New Roman" w:cstheme="minorHAnsi"/>
                <w:b/>
                <w:bCs/>
                <w:szCs w:val="22"/>
                <w:lang w:eastAsia="en-AU"/>
              </w:rPr>
              <w:t>1959</w:t>
            </w:r>
            <w:r w:rsidR="009942EF">
              <w:rPr>
                <w:rFonts w:eastAsia="Times New Roman" w:cstheme="minorHAnsi"/>
                <w:b/>
                <w:bCs/>
                <w:szCs w:val="22"/>
                <w:lang w:eastAsia="en-AU"/>
              </w:rPr>
              <w:t>)</w:t>
            </w:r>
          </w:p>
          <w:p w14:paraId="18A62495" w14:textId="148C3491" w:rsidR="00F03461" w:rsidRPr="001F35D3" w:rsidRDefault="00F03461">
            <w:pPr>
              <w:pStyle w:val="ListParagraph"/>
              <w:numPr>
                <w:ilvl w:val="0"/>
                <w:numId w:val="11"/>
              </w:numPr>
              <w:spacing w:after="0" w:line="276" w:lineRule="auto"/>
              <w:ind w:left="0"/>
              <w:outlineLvl w:val="2"/>
              <w:cnfStyle w:val="000000100000" w:firstRow="0" w:lastRow="0" w:firstColumn="0" w:lastColumn="0" w:oddVBand="0" w:evenVBand="0" w:oddHBand="1" w:evenHBand="0" w:firstRowFirstColumn="0" w:firstRowLastColumn="0" w:lastRowFirstColumn="0" w:lastRowLastColumn="0"/>
              <w:rPr>
                <w:rFonts w:eastAsia="Times New Roman" w:cstheme="minorHAnsi"/>
                <w:szCs w:val="22"/>
                <w:lang w:eastAsia="en-AU"/>
              </w:rPr>
            </w:pPr>
            <w:r w:rsidRPr="001F35D3">
              <w:rPr>
                <w:rFonts w:eastAsia="Times New Roman" w:cstheme="minorHAnsi"/>
                <w:szCs w:val="22"/>
                <w:lang w:eastAsia="en-AU"/>
              </w:rPr>
              <w:t>Australia was a member of the UN General Assembly when the Declaration was adopted by consensus</w:t>
            </w:r>
            <w:r>
              <w:rPr>
                <w:rFonts w:eastAsia="Times New Roman" w:cstheme="minorHAnsi"/>
                <w:szCs w:val="22"/>
                <w:lang w:eastAsia="en-AU"/>
              </w:rPr>
              <w:t xml:space="preserve"> in November 1959.</w:t>
            </w:r>
          </w:p>
        </w:tc>
      </w:tr>
      <w:tr w:rsidR="00F03461" w14:paraId="37163C2E" w14:textId="77777777" w:rsidTr="000264A6">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941" w:type="pct"/>
          </w:tcPr>
          <w:p w14:paraId="3E3E9C28" w14:textId="08A31B56" w:rsidR="00F03461" w:rsidRPr="007C10A3" w:rsidRDefault="00F03461" w:rsidP="007E0CEC">
            <w:pPr>
              <w:spacing w:after="120"/>
              <w:rPr>
                <w:rFonts w:eastAsia="Times New Roman" w:cstheme="minorHAnsi"/>
                <w:b w:val="0"/>
                <w:bCs/>
                <w:szCs w:val="22"/>
                <w:lang w:eastAsia="en-AU"/>
              </w:rPr>
            </w:pPr>
            <w:r>
              <w:rPr>
                <w:rFonts w:eastAsia="Times New Roman" w:cstheme="minorHAnsi"/>
                <w:bCs/>
                <w:szCs w:val="22"/>
                <w:lang w:eastAsia="en-AU"/>
              </w:rPr>
              <w:t>1968</w:t>
            </w:r>
          </w:p>
        </w:tc>
        <w:tc>
          <w:tcPr>
            <w:tcW w:w="4059" w:type="pct"/>
          </w:tcPr>
          <w:p w14:paraId="02F97550" w14:textId="51C2B626" w:rsidR="00F03461" w:rsidRPr="00A72CDE" w:rsidRDefault="00F03461">
            <w:pPr>
              <w:pStyle w:val="ListParagraph"/>
              <w:numPr>
                <w:ilvl w:val="0"/>
                <w:numId w:val="11"/>
              </w:numPr>
              <w:spacing w:after="0" w:line="276" w:lineRule="auto"/>
              <w:ind w:left="0"/>
              <w:outlineLvl w:val="2"/>
              <w:cnfStyle w:val="000000010000" w:firstRow="0" w:lastRow="0" w:firstColumn="0" w:lastColumn="0" w:oddVBand="0" w:evenVBand="0" w:oddHBand="0" w:evenHBand="1" w:firstRowFirstColumn="0" w:firstRowLastColumn="0" w:lastRowFirstColumn="0" w:lastRowLastColumn="0"/>
              <w:rPr>
                <w:rFonts w:eastAsia="Times New Roman" w:cstheme="minorHAnsi"/>
                <w:szCs w:val="22"/>
                <w:lang w:eastAsia="en-AU"/>
              </w:rPr>
            </w:pPr>
            <w:r w:rsidRPr="00A72CDE">
              <w:rPr>
                <w:rFonts w:eastAsia="Times New Roman" w:cstheme="minorHAnsi"/>
                <w:szCs w:val="22"/>
                <w:lang w:eastAsia="en-AU"/>
              </w:rPr>
              <w:t>ROK proposes a formal intercountry adoption program, Australia declines.</w:t>
            </w:r>
          </w:p>
        </w:tc>
      </w:tr>
      <w:tr w:rsidR="00F03461" w14:paraId="768EFC35" w14:textId="77777777" w:rsidTr="000264A6">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941" w:type="pct"/>
          </w:tcPr>
          <w:p w14:paraId="2FEFCD2D" w14:textId="136490C1" w:rsidR="00F03461" w:rsidRDefault="00F03461" w:rsidP="007E0CEC">
            <w:pPr>
              <w:spacing w:after="120"/>
              <w:rPr>
                <w:rFonts w:eastAsia="Times New Roman" w:cstheme="minorHAnsi"/>
                <w:szCs w:val="22"/>
                <w:lang w:eastAsia="en-AU"/>
              </w:rPr>
            </w:pPr>
            <w:r w:rsidRPr="007C10A3">
              <w:rPr>
                <w:rFonts w:eastAsia="Times New Roman" w:cstheme="minorHAnsi"/>
                <w:bCs/>
                <w:szCs w:val="22"/>
                <w:lang w:eastAsia="en-AU"/>
              </w:rPr>
              <w:t>1969</w:t>
            </w:r>
          </w:p>
        </w:tc>
        <w:tc>
          <w:tcPr>
            <w:tcW w:w="4059" w:type="pct"/>
          </w:tcPr>
          <w:p w14:paraId="2DAC3BC1" w14:textId="3AE69D34" w:rsidR="00F03461" w:rsidRPr="007C10A3" w:rsidRDefault="00F03461">
            <w:pPr>
              <w:pStyle w:val="ListParagraph"/>
              <w:numPr>
                <w:ilvl w:val="0"/>
                <w:numId w:val="11"/>
              </w:numPr>
              <w:spacing w:after="0" w:line="276" w:lineRule="auto"/>
              <w:ind w:left="0"/>
              <w:outlineLvl w:val="2"/>
              <w:cnfStyle w:val="000000100000" w:firstRow="0" w:lastRow="0" w:firstColumn="0" w:lastColumn="0" w:oddVBand="0" w:evenVBand="0" w:oddHBand="1" w:evenHBand="0" w:firstRowFirstColumn="0" w:firstRowLastColumn="0" w:lastRowFirstColumn="0" w:lastRowLastColumn="0"/>
              <w:rPr>
                <w:rFonts w:eastAsia="Times New Roman" w:cstheme="minorHAnsi"/>
                <w:b/>
                <w:bCs/>
                <w:szCs w:val="22"/>
                <w:lang w:eastAsia="en-AU"/>
              </w:rPr>
            </w:pPr>
            <w:r w:rsidRPr="007C10A3">
              <w:rPr>
                <w:rFonts w:eastAsia="Times New Roman" w:cstheme="minorHAnsi"/>
                <w:b/>
                <w:bCs/>
                <w:szCs w:val="22"/>
                <w:lang w:eastAsia="en-AU"/>
              </w:rPr>
              <w:t xml:space="preserve">First </w:t>
            </w:r>
            <w:r>
              <w:rPr>
                <w:rFonts w:eastAsia="Times New Roman" w:cstheme="minorHAnsi"/>
                <w:b/>
                <w:bCs/>
                <w:szCs w:val="22"/>
                <w:lang w:eastAsia="en-AU"/>
              </w:rPr>
              <w:t>k</w:t>
            </w:r>
            <w:r w:rsidRPr="007C10A3">
              <w:rPr>
                <w:rFonts w:eastAsia="Times New Roman" w:cstheme="minorHAnsi"/>
                <w:b/>
                <w:bCs/>
                <w:szCs w:val="22"/>
                <w:lang w:eastAsia="en-AU"/>
              </w:rPr>
              <w:t xml:space="preserve">nown case of government arranged ROK–Australian </w:t>
            </w:r>
            <w:r>
              <w:rPr>
                <w:rFonts w:eastAsia="Times New Roman" w:cstheme="minorHAnsi"/>
                <w:b/>
                <w:bCs/>
                <w:szCs w:val="22"/>
                <w:lang w:eastAsia="en-AU"/>
              </w:rPr>
              <w:t>Intercountry Adoption</w:t>
            </w:r>
          </w:p>
          <w:p w14:paraId="1D9EF7A3" w14:textId="04CF315D" w:rsidR="00F03461" w:rsidRPr="001F35D3" w:rsidRDefault="00F03461" w:rsidP="00693C93">
            <w:pPr>
              <w:pStyle w:val="ListParagraph"/>
              <w:spacing w:after="0"/>
              <w:ind w:left="0"/>
              <w:cnfStyle w:val="000000100000" w:firstRow="0" w:lastRow="0" w:firstColumn="0" w:lastColumn="0" w:oddVBand="0" w:evenVBand="0" w:oddHBand="1" w:evenHBand="0" w:firstRowFirstColumn="0" w:firstRowLastColumn="0" w:lastRowFirstColumn="0" w:lastRowLastColumn="0"/>
              <w:rPr>
                <w:rFonts w:eastAsia="Times New Roman" w:cstheme="minorHAnsi"/>
                <w:szCs w:val="22"/>
                <w:lang w:eastAsia="en-AU"/>
              </w:rPr>
            </w:pPr>
            <w:r w:rsidRPr="007C10A3">
              <w:rPr>
                <w:rFonts w:eastAsia="Times New Roman" w:cstheme="minorHAnsi"/>
                <w:szCs w:val="22"/>
                <w:lang w:eastAsia="en-AU"/>
              </w:rPr>
              <w:t>Earliest known case of adoption of a</w:t>
            </w:r>
            <w:r>
              <w:rPr>
                <w:rFonts w:eastAsia="Times New Roman" w:cstheme="minorHAnsi"/>
                <w:szCs w:val="22"/>
                <w:lang w:eastAsia="en-AU"/>
              </w:rPr>
              <w:t>n</w:t>
            </w:r>
            <w:r w:rsidRPr="007C10A3">
              <w:rPr>
                <w:rFonts w:eastAsia="Times New Roman" w:cstheme="minorHAnsi"/>
                <w:szCs w:val="22"/>
                <w:lang w:eastAsia="en-AU"/>
              </w:rPr>
              <w:t xml:space="preserve"> ROK child by an Australian family.</w:t>
            </w:r>
          </w:p>
        </w:tc>
      </w:tr>
      <w:tr w:rsidR="00F03461" w14:paraId="4D27AB6F" w14:textId="77777777" w:rsidTr="000264A6">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941" w:type="pct"/>
          </w:tcPr>
          <w:p w14:paraId="19896011" w14:textId="2228FC09" w:rsidR="00F03461" w:rsidRPr="007C10A3" w:rsidRDefault="00F03461" w:rsidP="007E0CEC">
            <w:pPr>
              <w:spacing w:after="120"/>
              <w:rPr>
                <w:rFonts w:eastAsia="Times New Roman" w:cstheme="minorHAnsi"/>
                <w:b w:val="0"/>
                <w:bCs/>
                <w:szCs w:val="22"/>
                <w:lang w:eastAsia="en-AU"/>
              </w:rPr>
            </w:pPr>
            <w:r>
              <w:rPr>
                <w:rFonts w:eastAsia="Times New Roman" w:cstheme="minorHAnsi"/>
                <w:bCs/>
                <w:szCs w:val="22"/>
                <w:lang w:eastAsia="en-AU"/>
              </w:rPr>
              <w:t>1972</w:t>
            </w:r>
          </w:p>
        </w:tc>
        <w:tc>
          <w:tcPr>
            <w:tcW w:w="4059" w:type="pct"/>
          </w:tcPr>
          <w:p w14:paraId="463728DE" w14:textId="37BE4B46" w:rsidR="00F03461" w:rsidRPr="00A72CDE" w:rsidRDefault="00F03461">
            <w:pPr>
              <w:pStyle w:val="ListParagraph"/>
              <w:numPr>
                <w:ilvl w:val="0"/>
                <w:numId w:val="11"/>
              </w:numPr>
              <w:spacing w:after="0" w:line="276" w:lineRule="auto"/>
              <w:ind w:left="0"/>
              <w:outlineLvl w:val="2"/>
              <w:cnfStyle w:val="000000010000" w:firstRow="0" w:lastRow="0" w:firstColumn="0" w:lastColumn="0" w:oddVBand="0" w:evenVBand="0" w:oddHBand="0" w:evenHBand="1" w:firstRowFirstColumn="0" w:firstRowLastColumn="0" w:lastRowFirstColumn="0" w:lastRowLastColumn="0"/>
              <w:rPr>
                <w:rFonts w:eastAsia="Times New Roman" w:cstheme="minorHAnsi"/>
                <w:szCs w:val="22"/>
                <w:lang w:eastAsia="en-AU"/>
              </w:rPr>
            </w:pPr>
            <w:r w:rsidRPr="00A72CDE">
              <w:rPr>
                <w:rFonts w:eastAsia="Times New Roman" w:cstheme="minorHAnsi"/>
                <w:szCs w:val="22"/>
                <w:lang w:eastAsia="en-AU"/>
              </w:rPr>
              <w:t>ESWS becomes formally licenced adoption agency.</w:t>
            </w:r>
          </w:p>
        </w:tc>
      </w:tr>
      <w:tr w:rsidR="00F03461" w14:paraId="38DCC60F" w14:textId="77777777" w:rsidTr="000264A6">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941" w:type="pct"/>
          </w:tcPr>
          <w:p w14:paraId="666E6ED8" w14:textId="5A45D928" w:rsidR="00F03461" w:rsidRDefault="00F03461" w:rsidP="007E0CEC">
            <w:pPr>
              <w:spacing w:after="120"/>
              <w:rPr>
                <w:rFonts w:eastAsia="Times New Roman" w:cstheme="minorHAnsi"/>
                <w:szCs w:val="22"/>
                <w:lang w:eastAsia="en-AU"/>
              </w:rPr>
            </w:pPr>
            <w:r w:rsidRPr="007C10A3">
              <w:rPr>
                <w:rFonts w:eastAsia="Times New Roman" w:cstheme="minorHAnsi"/>
                <w:bCs/>
                <w:szCs w:val="22"/>
                <w:lang w:eastAsia="en-AU"/>
              </w:rPr>
              <w:t>1975</w:t>
            </w:r>
          </w:p>
        </w:tc>
        <w:tc>
          <w:tcPr>
            <w:tcW w:w="4059" w:type="pct"/>
          </w:tcPr>
          <w:p w14:paraId="1159570A" w14:textId="77777777" w:rsidR="00F03461" w:rsidRPr="007C10A3" w:rsidRDefault="00F03461">
            <w:pPr>
              <w:pStyle w:val="ListParagraph"/>
              <w:numPr>
                <w:ilvl w:val="0"/>
                <w:numId w:val="11"/>
              </w:numPr>
              <w:spacing w:after="0" w:line="276" w:lineRule="auto"/>
              <w:ind w:left="0"/>
              <w:outlineLvl w:val="2"/>
              <w:cnfStyle w:val="000000100000" w:firstRow="0" w:lastRow="0" w:firstColumn="0" w:lastColumn="0" w:oddVBand="0" w:evenVBand="0" w:oddHBand="1" w:evenHBand="0" w:firstRowFirstColumn="0" w:firstRowLastColumn="0" w:lastRowFirstColumn="0" w:lastRowLastColumn="0"/>
              <w:rPr>
                <w:rFonts w:eastAsia="Times New Roman" w:cstheme="minorHAnsi"/>
                <w:b/>
                <w:bCs/>
                <w:szCs w:val="22"/>
                <w:lang w:eastAsia="en-AU"/>
              </w:rPr>
            </w:pPr>
            <w:r w:rsidRPr="007C10A3">
              <w:rPr>
                <w:rFonts w:eastAsia="Times New Roman" w:cstheme="minorHAnsi"/>
                <w:b/>
                <w:bCs/>
                <w:szCs w:val="22"/>
                <w:lang w:eastAsia="en-AU"/>
              </w:rPr>
              <w:t>Family Law Act Reforms (Australia)</w:t>
            </w:r>
          </w:p>
          <w:p w14:paraId="14256AC0" w14:textId="77777777" w:rsidR="00F03461" w:rsidRDefault="00F03461" w:rsidP="00A72CDE">
            <w:pPr>
              <w:pStyle w:val="ListParagraph"/>
              <w:spacing w:after="0"/>
              <w:ind w:left="0"/>
              <w:cnfStyle w:val="000000100000" w:firstRow="0" w:lastRow="0" w:firstColumn="0" w:lastColumn="0" w:oddVBand="0" w:evenVBand="0" w:oddHBand="1" w:evenHBand="0" w:firstRowFirstColumn="0" w:firstRowLastColumn="0" w:lastRowFirstColumn="0" w:lastRowLastColumn="0"/>
              <w:rPr>
                <w:rFonts w:eastAsia="Times New Roman" w:cstheme="minorHAnsi"/>
                <w:szCs w:val="22"/>
                <w:lang w:eastAsia="en-AU"/>
              </w:rPr>
            </w:pPr>
            <w:r w:rsidRPr="007C10A3">
              <w:rPr>
                <w:rFonts w:eastAsia="Times New Roman" w:cstheme="minorHAnsi"/>
                <w:szCs w:val="22"/>
                <w:lang w:eastAsia="en-AU"/>
              </w:rPr>
              <w:t>Major reforms to Australia’s family law system, establishing national legal frameworks around parental responsibility and court jurisdiction.</w:t>
            </w:r>
          </w:p>
          <w:p w14:paraId="4073864B" w14:textId="77777777" w:rsidR="00F03461" w:rsidRDefault="00F03461" w:rsidP="00CB1C57">
            <w:pPr>
              <w:spacing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szCs w:val="22"/>
                <w:lang w:eastAsia="en-AU"/>
              </w:rPr>
            </w:pPr>
          </w:p>
          <w:p w14:paraId="359F3C65" w14:textId="31E3AF08" w:rsidR="00F03461" w:rsidRPr="00601A15" w:rsidRDefault="00F03461" w:rsidP="001F35D3">
            <w:pPr>
              <w:spacing w:after="0"/>
              <w:cnfStyle w:val="000000100000" w:firstRow="0" w:lastRow="0" w:firstColumn="0" w:lastColumn="0" w:oddVBand="0" w:evenVBand="0" w:oddHBand="1" w:evenHBand="0" w:firstRowFirstColumn="0" w:firstRowLastColumn="0" w:lastRowFirstColumn="0" w:lastRowLastColumn="0"/>
              <w:rPr>
                <w:rFonts w:eastAsia="Times New Roman" w:cstheme="minorHAnsi"/>
                <w:szCs w:val="22"/>
                <w:lang w:eastAsia="en-AU"/>
              </w:rPr>
            </w:pPr>
            <w:r w:rsidRPr="00CB1C57">
              <w:rPr>
                <w:rFonts w:eastAsia="Times New Roman" w:cstheme="minorHAnsi"/>
                <w:b/>
                <w:bCs/>
                <w:szCs w:val="22"/>
                <w:lang w:eastAsia="en-AU"/>
              </w:rPr>
              <w:t xml:space="preserve">Australia Ratifies the </w:t>
            </w:r>
            <w:r w:rsidRPr="009942EF">
              <w:rPr>
                <w:rFonts w:eastAsia="Times New Roman" w:cstheme="minorHAnsi"/>
                <w:b/>
                <w:szCs w:val="22"/>
                <w:lang w:eastAsia="en-AU"/>
              </w:rPr>
              <w:t>International Covenant on Economic, Social and Cultural Rights</w:t>
            </w:r>
            <w:r w:rsidR="004E456E">
              <w:rPr>
                <w:rFonts w:eastAsia="Times New Roman" w:cstheme="minorHAnsi"/>
                <w:b/>
                <w:bCs/>
                <w:szCs w:val="22"/>
                <w:lang w:eastAsia="en-AU"/>
              </w:rPr>
              <w:t xml:space="preserve"> (1966)</w:t>
            </w:r>
          </w:p>
        </w:tc>
      </w:tr>
      <w:tr w:rsidR="00F03461" w14:paraId="0C0CB433" w14:textId="77777777" w:rsidTr="000264A6">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941" w:type="pct"/>
          </w:tcPr>
          <w:p w14:paraId="48F24A95" w14:textId="29EDF537" w:rsidR="00F03461" w:rsidRPr="007C10A3" w:rsidRDefault="00F03461" w:rsidP="007E0CEC">
            <w:pPr>
              <w:spacing w:after="120"/>
              <w:rPr>
                <w:rFonts w:eastAsia="Times New Roman" w:cstheme="minorHAnsi"/>
                <w:b w:val="0"/>
                <w:bCs/>
                <w:szCs w:val="22"/>
                <w:lang w:eastAsia="en-AU"/>
              </w:rPr>
            </w:pPr>
            <w:r>
              <w:rPr>
                <w:rFonts w:eastAsia="Times New Roman" w:cstheme="minorHAnsi"/>
                <w:bCs/>
                <w:szCs w:val="22"/>
                <w:lang w:eastAsia="en-AU"/>
              </w:rPr>
              <w:t>1977</w:t>
            </w:r>
          </w:p>
        </w:tc>
        <w:tc>
          <w:tcPr>
            <w:tcW w:w="4059" w:type="pct"/>
          </w:tcPr>
          <w:p w14:paraId="1C731D66" w14:textId="3C29AE2E" w:rsidR="00F03461" w:rsidRDefault="00F03461">
            <w:pPr>
              <w:pStyle w:val="ListParagraph"/>
              <w:numPr>
                <w:ilvl w:val="0"/>
                <w:numId w:val="11"/>
              </w:numPr>
              <w:spacing w:after="0" w:line="276" w:lineRule="auto"/>
              <w:ind w:left="0"/>
              <w:outlineLvl w:val="2"/>
              <w:cnfStyle w:val="000000010000" w:firstRow="0" w:lastRow="0" w:firstColumn="0" w:lastColumn="0" w:oddVBand="0" w:evenVBand="0" w:oddHBand="0" w:evenHBand="1" w:firstRowFirstColumn="0" w:firstRowLastColumn="0" w:lastRowFirstColumn="0" w:lastRowLastColumn="0"/>
              <w:rPr>
                <w:rFonts w:eastAsia="Times New Roman" w:cstheme="minorHAnsi"/>
                <w:szCs w:val="22"/>
                <w:lang w:eastAsia="en-AU"/>
              </w:rPr>
            </w:pPr>
            <w:r w:rsidRPr="00A72CDE">
              <w:rPr>
                <w:rFonts w:eastAsia="Times New Roman" w:cstheme="minorHAnsi"/>
                <w:szCs w:val="22"/>
                <w:lang w:eastAsia="en-AU"/>
              </w:rPr>
              <w:t xml:space="preserve">1 March: New </w:t>
            </w:r>
            <w:r w:rsidR="00A66855">
              <w:rPr>
                <w:rFonts w:eastAsia="Times New Roman" w:cstheme="minorHAnsi"/>
                <w:szCs w:val="22"/>
                <w:lang w:eastAsia="en-AU"/>
              </w:rPr>
              <w:t>ROK</w:t>
            </w:r>
            <w:r w:rsidRPr="00A72CDE">
              <w:rPr>
                <w:rFonts w:eastAsia="Times New Roman" w:cstheme="minorHAnsi"/>
                <w:szCs w:val="22"/>
                <w:lang w:eastAsia="en-AU"/>
              </w:rPr>
              <w:t xml:space="preserve"> regulations exclude Australia as an approved adoption country</w:t>
            </w:r>
            <w:r w:rsidR="00ED2D38">
              <w:rPr>
                <w:rFonts w:eastAsia="Times New Roman" w:cstheme="minorHAnsi"/>
                <w:szCs w:val="22"/>
                <w:lang w:eastAsia="en-AU"/>
              </w:rPr>
              <w:t>.</w:t>
            </w:r>
          </w:p>
          <w:p w14:paraId="42E084C1" w14:textId="77777777" w:rsidR="00F03461" w:rsidRDefault="00F03461">
            <w:pPr>
              <w:pStyle w:val="ListParagraph"/>
              <w:numPr>
                <w:ilvl w:val="0"/>
                <w:numId w:val="11"/>
              </w:numPr>
              <w:spacing w:after="0" w:line="276" w:lineRule="auto"/>
              <w:ind w:left="0"/>
              <w:outlineLvl w:val="2"/>
              <w:cnfStyle w:val="000000010000" w:firstRow="0" w:lastRow="0" w:firstColumn="0" w:lastColumn="0" w:oddVBand="0" w:evenVBand="0" w:oddHBand="0" w:evenHBand="1" w:firstRowFirstColumn="0" w:firstRowLastColumn="0" w:lastRowFirstColumn="0" w:lastRowLastColumn="0"/>
              <w:rPr>
                <w:rFonts w:eastAsia="Times New Roman" w:cstheme="minorHAnsi"/>
                <w:szCs w:val="22"/>
                <w:lang w:eastAsia="en-AU"/>
              </w:rPr>
            </w:pPr>
            <w:r w:rsidRPr="00A476F7">
              <w:rPr>
                <w:rFonts w:eastAsia="Times New Roman" w:cstheme="minorHAnsi"/>
                <w:szCs w:val="22"/>
                <w:lang w:eastAsia="en-AU"/>
              </w:rPr>
              <w:t>4-6 March: 5 children arrive under previous Holt arrangements.</w:t>
            </w:r>
          </w:p>
          <w:p w14:paraId="2E05916F" w14:textId="5E875B4E" w:rsidR="00F03461" w:rsidRDefault="00F03461">
            <w:pPr>
              <w:pStyle w:val="ListParagraph"/>
              <w:numPr>
                <w:ilvl w:val="0"/>
                <w:numId w:val="11"/>
              </w:numPr>
              <w:spacing w:after="0" w:line="276" w:lineRule="auto"/>
              <w:ind w:left="0"/>
              <w:outlineLvl w:val="2"/>
              <w:cnfStyle w:val="000000010000" w:firstRow="0" w:lastRow="0" w:firstColumn="0" w:lastColumn="0" w:oddVBand="0" w:evenVBand="0" w:oddHBand="0" w:evenHBand="1" w:firstRowFirstColumn="0" w:firstRowLastColumn="0" w:lastRowFirstColumn="0" w:lastRowLastColumn="0"/>
              <w:rPr>
                <w:rFonts w:eastAsia="Times New Roman" w:cstheme="minorHAnsi"/>
                <w:szCs w:val="22"/>
                <w:lang w:eastAsia="en-AU"/>
              </w:rPr>
            </w:pPr>
            <w:r w:rsidRPr="005C4F06">
              <w:rPr>
                <w:rFonts w:eastAsia="Times New Roman" w:cstheme="minorHAnsi"/>
                <w:szCs w:val="22"/>
                <w:lang w:eastAsia="en-AU"/>
              </w:rPr>
              <w:t xml:space="preserve">17 May: </w:t>
            </w:r>
            <w:r w:rsidR="003D69F9">
              <w:rPr>
                <w:rFonts w:eastAsia="Times New Roman" w:cstheme="minorHAnsi"/>
                <w:szCs w:val="22"/>
                <w:lang w:eastAsia="en-AU"/>
              </w:rPr>
              <w:t>ROK</w:t>
            </w:r>
            <w:r w:rsidRPr="005C4F06">
              <w:rPr>
                <w:rFonts w:eastAsia="Times New Roman" w:cstheme="minorHAnsi"/>
                <w:szCs w:val="22"/>
                <w:lang w:eastAsia="en-AU"/>
              </w:rPr>
              <w:t xml:space="preserve"> Ministry confirms ESWS as the sole authorised agency</w:t>
            </w:r>
            <w:r>
              <w:rPr>
                <w:rFonts w:eastAsia="Times New Roman" w:cstheme="minorHAnsi"/>
                <w:szCs w:val="22"/>
                <w:lang w:eastAsia="en-AU"/>
              </w:rPr>
              <w:t xml:space="preserve">. </w:t>
            </w:r>
          </w:p>
          <w:p w14:paraId="12240CD3" w14:textId="57EE2CB4" w:rsidR="00F03461" w:rsidRPr="00A72CDE" w:rsidRDefault="00F03461">
            <w:pPr>
              <w:pStyle w:val="ListParagraph"/>
              <w:numPr>
                <w:ilvl w:val="0"/>
                <w:numId w:val="11"/>
              </w:numPr>
              <w:spacing w:after="0" w:line="276" w:lineRule="auto"/>
              <w:ind w:left="0"/>
              <w:outlineLvl w:val="2"/>
              <w:cnfStyle w:val="000000010000" w:firstRow="0" w:lastRow="0" w:firstColumn="0" w:lastColumn="0" w:oddVBand="0" w:evenVBand="0" w:oddHBand="0" w:evenHBand="1" w:firstRowFirstColumn="0" w:firstRowLastColumn="0" w:lastRowFirstColumn="0" w:lastRowLastColumn="0"/>
              <w:rPr>
                <w:rFonts w:eastAsia="Times New Roman" w:cstheme="minorHAnsi"/>
                <w:szCs w:val="22"/>
                <w:lang w:eastAsia="en-AU"/>
              </w:rPr>
            </w:pPr>
            <w:r w:rsidRPr="00D60B9E">
              <w:rPr>
                <w:rFonts w:eastAsia="Times New Roman" w:cstheme="minorHAnsi"/>
                <w:szCs w:val="22"/>
                <w:lang w:eastAsia="en-AU"/>
              </w:rPr>
              <w:t>23 May: Initial informal agreement between ESWS and NSW</w:t>
            </w:r>
            <w:r>
              <w:rPr>
                <w:rFonts w:eastAsia="Times New Roman" w:cstheme="minorHAnsi"/>
                <w:szCs w:val="22"/>
                <w:lang w:eastAsia="en-AU"/>
              </w:rPr>
              <w:t>.</w:t>
            </w:r>
          </w:p>
        </w:tc>
      </w:tr>
      <w:tr w:rsidR="00F03461" w14:paraId="2A690F91" w14:textId="77777777" w:rsidTr="000264A6">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941" w:type="pct"/>
          </w:tcPr>
          <w:p w14:paraId="08A6FF59" w14:textId="3B25ABDC" w:rsidR="00F03461" w:rsidRPr="00A72CDE" w:rsidRDefault="00F03461" w:rsidP="007E0CEC">
            <w:pPr>
              <w:spacing w:after="120"/>
              <w:rPr>
                <w:rFonts w:eastAsia="Times New Roman" w:cstheme="minorHAnsi"/>
                <w:b w:val="0"/>
                <w:bCs/>
                <w:szCs w:val="22"/>
                <w:lang w:eastAsia="en-AU"/>
              </w:rPr>
            </w:pPr>
            <w:r w:rsidRPr="00A72CDE">
              <w:rPr>
                <w:rFonts w:eastAsia="Times New Roman" w:cstheme="minorHAnsi"/>
                <w:bCs/>
                <w:szCs w:val="22"/>
                <w:lang w:eastAsia="en-AU"/>
              </w:rPr>
              <w:t>1978</w:t>
            </w:r>
          </w:p>
        </w:tc>
        <w:tc>
          <w:tcPr>
            <w:tcW w:w="4059" w:type="pct"/>
          </w:tcPr>
          <w:p w14:paraId="2F01885E" w14:textId="77777777" w:rsidR="00F03461" w:rsidRPr="007C10A3" w:rsidRDefault="00F03461">
            <w:pPr>
              <w:pStyle w:val="ListParagraph"/>
              <w:numPr>
                <w:ilvl w:val="0"/>
                <w:numId w:val="11"/>
              </w:numPr>
              <w:spacing w:after="0" w:line="276" w:lineRule="auto"/>
              <w:ind w:left="0"/>
              <w:outlineLvl w:val="2"/>
              <w:cnfStyle w:val="000000100000" w:firstRow="0" w:lastRow="0" w:firstColumn="0" w:lastColumn="0" w:oddVBand="0" w:evenVBand="0" w:oddHBand="1" w:evenHBand="0" w:firstRowFirstColumn="0" w:firstRowLastColumn="0" w:lastRowFirstColumn="0" w:lastRowLastColumn="0"/>
              <w:rPr>
                <w:rFonts w:eastAsia="Times New Roman" w:cstheme="minorHAnsi"/>
                <w:b/>
                <w:bCs/>
                <w:szCs w:val="22"/>
                <w:lang w:eastAsia="en-AU"/>
              </w:rPr>
            </w:pPr>
            <w:r w:rsidRPr="007C10A3">
              <w:rPr>
                <w:rFonts w:eastAsia="Times New Roman" w:cstheme="minorHAnsi"/>
                <w:b/>
                <w:bCs/>
                <w:szCs w:val="22"/>
                <w:lang w:eastAsia="en-AU"/>
              </w:rPr>
              <w:t>ESWS Becomes Australia’s Partner Agency</w:t>
            </w:r>
          </w:p>
          <w:p w14:paraId="099EC144" w14:textId="7F76760B" w:rsidR="00F03461" w:rsidRPr="000B5D1B" w:rsidRDefault="00F03461" w:rsidP="00A72CDE">
            <w:pPr>
              <w:pStyle w:val="ListParagraph"/>
              <w:spacing w:after="0"/>
              <w:ind w:left="0"/>
              <w:cnfStyle w:val="000000100000" w:firstRow="0" w:lastRow="0" w:firstColumn="0" w:lastColumn="0" w:oddVBand="0" w:evenVBand="0" w:oddHBand="1" w:evenHBand="0" w:firstRowFirstColumn="0" w:firstRowLastColumn="0" w:lastRowFirstColumn="0" w:lastRowLastColumn="0"/>
              <w:rPr>
                <w:rFonts w:eastAsia="Times New Roman" w:cstheme="minorHAnsi"/>
                <w:szCs w:val="22"/>
                <w:lang w:eastAsia="en-AU"/>
              </w:rPr>
            </w:pPr>
            <w:r w:rsidRPr="007C10A3">
              <w:rPr>
                <w:rFonts w:eastAsia="Times New Roman" w:cstheme="minorHAnsi"/>
                <w:szCs w:val="22"/>
                <w:lang w:eastAsia="en-AU"/>
              </w:rPr>
              <w:t>The Eastern Social Welfare Society (ESWS) becomes the primary agency involved in facilitating adoptions to Australia.</w:t>
            </w:r>
          </w:p>
        </w:tc>
      </w:tr>
      <w:tr w:rsidR="00F03461" w14:paraId="4D4C586E" w14:textId="77777777" w:rsidTr="000264A6">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941" w:type="pct"/>
          </w:tcPr>
          <w:p w14:paraId="1B86FA8E" w14:textId="4C51FC72" w:rsidR="00F03461" w:rsidRDefault="00F03461" w:rsidP="007E0CEC">
            <w:pPr>
              <w:spacing w:after="120"/>
              <w:rPr>
                <w:rFonts w:eastAsia="Times New Roman" w:cstheme="minorHAnsi"/>
                <w:szCs w:val="22"/>
                <w:lang w:eastAsia="en-AU"/>
              </w:rPr>
            </w:pPr>
            <w:r w:rsidRPr="007C10A3">
              <w:rPr>
                <w:rFonts w:eastAsia="Times New Roman" w:cstheme="minorHAnsi"/>
                <w:bCs/>
                <w:szCs w:val="22"/>
                <w:lang w:eastAsia="en-AU"/>
              </w:rPr>
              <w:lastRenderedPageBreak/>
              <w:t>1980</w:t>
            </w:r>
          </w:p>
        </w:tc>
        <w:tc>
          <w:tcPr>
            <w:tcW w:w="4059" w:type="pct"/>
          </w:tcPr>
          <w:p w14:paraId="0A860C3F" w14:textId="23E8549C" w:rsidR="00F03461" w:rsidRPr="007C10A3" w:rsidRDefault="00F03461">
            <w:pPr>
              <w:pStyle w:val="ListParagraph"/>
              <w:numPr>
                <w:ilvl w:val="0"/>
                <w:numId w:val="11"/>
              </w:numPr>
              <w:spacing w:after="0" w:line="276" w:lineRule="auto"/>
              <w:ind w:left="0"/>
              <w:outlineLvl w:val="2"/>
              <w:cnfStyle w:val="000000010000" w:firstRow="0" w:lastRow="0" w:firstColumn="0" w:lastColumn="0" w:oddVBand="0" w:evenVBand="0" w:oddHBand="0" w:evenHBand="1" w:firstRowFirstColumn="0" w:firstRowLastColumn="0" w:lastRowFirstColumn="0" w:lastRowLastColumn="0"/>
              <w:rPr>
                <w:rFonts w:eastAsia="Times New Roman" w:cstheme="minorHAnsi"/>
                <w:b/>
                <w:bCs/>
                <w:szCs w:val="22"/>
                <w:lang w:eastAsia="en-AU"/>
              </w:rPr>
            </w:pPr>
            <w:r w:rsidRPr="007C10A3">
              <w:rPr>
                <w:rFonts w:eastAsia="Times New Roman" w:cstheme="minorHAnsi"/>
                <w:b/>
                <w:bCs/>
                <w:szCs w:val="22"/>
                <w:lang w:eastAsia="en-AU"/>
              </w:rPr>
              <w:t xml:space="preserve">Establishment of the </w:t>
            </w:r>
            <w:r>
              <w:rPr>
                <w:rFonts w:eastAsia="Times New Roman" w:cstheme="minorHAnsi"/>
                <w:b/>
                <w:bCs/>
                <w:szCs w:val="22"/>
                <w:lang w:eastAsia="en-AU"/>
              </w:rPr>
              <w:t>‘</w:t>
            </w:r>
            <w:r w:rsidRPr="007C10A3">
              <w:rPr>
                <w:rFonts w:eastAsia="Times New Roman" w:cstheme="minorHAnsi"/>
                <w:b/>
                <w:bCs/>
                <w:szCs w:val="22"/>
                <w:lang w:eastAsia="en-AU"/>
              </w:rPr>
              <w:t>Contact States</w:t>
            </w:r>
            <w:r>
              <w:rPr>
                <w:rFonts w:eastAsia="Times New Roman" w:cstheme="minorHAnsi"/>
                <w:b/>
                <w:bCs/>
                <w:szCs w:val="22"/>
                <w:lang w:eastAsia="en-AU"/>
              </w:rPr>
              <w:t>’</w:t>
            </w:r>
            <w:r w:rsidRPr="007C10A3">
              <w:rPr>
                <w:rFonts w:eastAsia="Times New Roman" w:cstheme="minorHAnsi"/>
                <w:b/>
                <w:bCs/>
                <w:szCs w:val="22"/>
                <w:lang w:eastAsia="en-AU"/>
              </w:rPr>
              <w:t xml:space="preserve"> Model</w:t>
            </w:r>
          </w:p>
          <w:p w14:paraId="5CD7FC99" w14:textId="5B7D7E74" w:rsidR="00F03461" w:rsidRPr="001F35D3" w:rsidRDefault="00F03461" w:rsidP="00A72CDE">
            <w:pPr>
              <w:pStyle w:val="ListParagraph"/>
              <w:spacing w:after="0"/>
              <w:ind w:left="0"/>
              <w:cnfStyle w:val="000000010000" w:firstRow="0" w:lastRow="0" w:firstColumn="0" w:lastColumn="0" w:oddVBand="0" w:evenVBand="0" w:oddHBand="0" w:evenHBand="1" w:firstRowFirstColumn="0" w:firstRowLastColumn="0" w:lastRowFirstColumn="0" w:lastRowLastColumn="0"/>
              <w:rPr>
                <w:rFonts w:eastAsia="Times New Roman" w:cstheme="minorHAnsi"/>
                <w:szCs w:val="22"/>
                <w:lang w:eastAsia="en-AU"/>
              </w:rPr>
            </w:pPr>
            <w:r w:rsidRPr="007C10A3">
              <w:rPr>
                <w:rFonts w:eastAsia="Times New Roman" w:cstheme="minorHAnsi"/>
                <w:szCs w:val="22"/>
                <w:lang w:eastAsia="en-AU"/>
              </w:rPr>
              <w:t>The Council of Social Welfare Ministers (CSWM) introduces the contact</w:t>
            </w:r>
            <w:r w:rsidRPr="007C10A3">
              <w:rPr>
                <w:rFonts w:eastAsia="Times New Roman" w:cstheme="minorHAnsi"/>
                <w:szCs w:val="22"/>
                <w:lang w:eastAsia="en-AU"/>
              </w:rPr>
              <w:noBreakHyphen/>
              <w:t xml:space="preserve">state system to coordinate responsibilities for overseas </w:t>
            </w:r>
            <w:r>
              <w:rPr>
                <w:rFonts w:eastAsia="Times New Roman" w:cstheme="minorHAnsi"/>
                <w:szCs w:val="22"/>
                <w:lang w:eastAsia="en-AU"/>
              </w:rPr>
              <w:t>Intercountry Adoption</w:t>
            </w:r>
            <w:r w:rsidRPr="007C10A3">
              <w:rPr>
                <w:rFonts w:eastAsia="Times New Roman" w:cstheme="minorHAnsi"/>
                <w:szCs w:val="22"/>
                <w:lang w:eastAsia="en-AU"/>
              </w:rPr>
              <w:t xml:space="preserve"> programs across Australian states and territories.</w:t>
            </w:r>
            <w:r w:rsidR="0051150E">
              <w:rPr>
                <w:rFonts w:eastAsia="Times New Roman" w:cstheme="minorHAnsi"/>
                <w:szCs w:val="22"/>
                <w:lang w:eastAsia="en-AU"/>
              </w:rPr>
              <w:t xml:space="preserve"> As referenced in the Report, this model was trialled but was unsuccessful in the late 1970s. </w:t>
            </w:r>
            <w:r w:rsidRPr="007C10A3">
              <w:rPr>
                <w:rFonts w:eastAsia="Times New Roman" w:cstheme="minorHAnsi"/>
                <w:szCs w:val="22"/>
                <w:lang w:eastAsia="en-AU"/>
              </w:rPr>
              <w:br/>
            </w:r>
            <w:r w:rsidRPr="007C10A3">
              <w:rPr>
                <w:rFonts w:eastAsia="Times New Roman" w:cstheme="minorHAnsi"/>
                <w:i/>
                <w:iCs/>
                <w:szCs w:val="22"/>
                <w:lang w:eastAsia="en-AU"/>
              </w:rPr>
              <w:t>(No publicly available source definitively identifies which states were assigned to which countries.)</w:t>
            </w:r>
          </w:p>
          <w:p w14:paraId="21D20883" w14:textId="77777777" w:rsidR="00F03461" w:rsidRPr="001F35D3" w:rsidRDefault="00F03461" w:rsidP="00A72CDE">
            <w:pPr>
              <w:pStyle w:val="ListParagraph"/>
              <w:spacing w:after="0"/>
              <w:ind w:left="0"/>
              <w:cnfStyle w:val="000000010000" w:firstRow="0" w:lastRow="0" w:firstColumn="0" w:lastColumn="0" w:oddVBand="0" w:evenVBand="0" w:oddHBand="0" w:evenHBand="1" w:firstRowFirstColumn="0" w:firstRowLastColumn="0" w:lastRowFirstColumn="0" w:lastRowLastColumn="0"/>
              <w:rPr>
                <w:rFonts w:eastAsia="Times New Roman" w:cstheme="minorHAnsi"/>
                <w:szCs w:val="22"/>
                <w:lang w:eastAsia="en-AU"/>
              </w:rPr>
            </w:pPr>
          </w:p>
          <w:p w14:paraId="2446DB00" w14:textId="5ACF0005" w:rsidR="00F03461" w:rsidRPr="000B5D1B" w:rsidRDefault="00F03461" w:rsidP="00A72CDE">
            <w:pPr>
              <w:pStyle w:val="ListParagraph"/>
              <w:spacing w:after="0"/>
              <w:ind w:left="0"/>
              <w:cnfStyle w:val="000000010000" w:firstRow="0" w:lastRow="0" w:firstColumn="0" w:lastColumn="0" w:oddVBand="0" w:evenVBand="0" w:oddHBand="0" w:evenHBand="1" w:firstRowFirstColumn="0" w:firstRowLastColumn="0" w:lastRowFirstColumn="0" w:lastRowLastColumn="0"/>
              <w:rPr>
                <w:rFonts w:eastAsia="Times New Roman" w:cstheme="minorHAnsi"/>
                <w:szCs w:val="22"/>
                <w:lang w:eastAsia="en-AU"/>
              </w:rPr>
            </w:pPr>
            <w:r>
              <w:rPr>
                <w:rFonts w:eastAsia="Times New Roman" w:cstheme="minorHAnsi"/>
                <w:b/>
                <w:bCs/>
                <w:szCs w:val="22"/>
                <w:lang w:eastAsia="en-AU"/>
              </w:rPr>
              <w:t xml:space="preserve">Australia Ratifies the </w:t>
            </w:r>
            <w:r w:rsidRPr="009942EF">
              <w:rPr>
                <w:rFonts w:eastAsia="Times New Roman" w:cstheme="minorHAnsi"/>
                <w:b/>
                <w:szCs w:val="22"/>
                <w:lang w:eastAsia="en-AU"/>
              </w:rPr>
              <w:t>International Covenant on Civil and Political Rights</w:t>
            </w:r>
            <w:r>
              <w:rPr>
                <w:rFonts w:eastAsia="Times New Roman" w:cstheme="minorHAnsi"/>
                <w:b/>
                <w:bCs/>
                <w:szCs w:val="22"/>
                <w:lang w:eastAsia="en-AU"/>
              </w:rPr>
              <w:t xml:space="preserve"> </w:t>
            </w:r>
            <w:r w:rsidR="004E456E">
              <w:rPr>
                <w:rFonts w:eastAsia="Times New Roman" w:cstheme="minorHAnsi"/>
                <w:b/>
                <w:bCs/>
                <w:szCs w:val="22"/>
                <w:lang w:eastAsia="en-AU"/>
              </w:rPr>
              <w:t>(</w:t>
            </w:r>
            <w:r w:rsidR="00503DF3">
              <w:rPr>
                <w:rFonts w:eastAsia="Times New Roman" w:cstheme="minorHAnsi"/>
                <w:b/>
                <w:bCs/>
                <w:szCs w:val="22"/>
                <w:lang w:eastAsia="en-AU"/>
              </w:rPr>
              <w:t>19</w:t>
            </w:r>
            <w:r w:rsidR="004E456E">
              <w:rPr>
                <w:rFonts w:eastAsia="Times New Roman" w:cstheme="minorHAnsi"/>
                <w:b/>
                <w:bCs/>
                <w:szCs w:val="22"/>
                <w:lang w:eastAsia="en-AU"/>
              </w:rPr>
              <w:t>66)</w:t>
            </w:r>
          </w:p>
        </w:tc>
      </w:tr>
      <w:tr w:rsidR="00F03461" w14:paraId="2BDC5A37" w14:textId="77777777" w:rsidTr="000264A6">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941" w:type="pct"/>
          </w:tcPr>
          <w:p w14:paraId="1B438369" w14:textId="11E94D94" w:rsidR="00F03461" w:rsidRPr="007C10A3" w:rsidRDefault="00F03461" w:rsidP="002337D4">
            <w:pPr>
              <w:spacing w:after="120"/>
              <w:rPr>
                <w:rFonts w:eastAsia="Times New Roman" w:cstheme="minorHAnsi"/>
                <w:b w:val="0"/>
                <w:bCs/>
                <w:szCs w:val="22"/>
                <w:lang w:eastAsia="en-AU"/>
              </w:rPr>
            </w:pPr>
            <w:r w:rsidRPr="007C10A3">
              <w:rPr>
                <w:rFonts w:eastAsia="Times New Roman" w:cstheme="minorHAnsi"/>
                <w:bCs/>
                <w:szCs w:val="22"/>
                <w:lang w:eastAsia="en-AU"/>
              </w:rPr>
              <w:t>1981–1983</w:t>
            </w:r>
          </w:p>
        </w:tc>
        <w:tc>
          <w:tcPr>
            <w:tcW w:w="4059" w:type="pct"/>
          </w:tcPr>
          <w:p w14:paraId="1B8DD26F" w14:textId="57C7D46A" w:rsidR="00F03461" w:rsidRPr="007C10A3" w:rsidRDefault="00F03461">
            <w:pPr>
              <w:pStyle w:val="ListParagraph"/>
              <w:numPr>
                <w:ilvl w:val="0"/>
                <w:numId w:val="11"/>
              </w:numPr>
              <w:spacing w:after="0" w:line="276" w:lineRule="auto"/>
              <w:ind w:left="0"/>
              <w:outlineLvl w:val="2"/>
              <w:cnfStyle w:val="000000100000" w:firstRow="0" w:lastRow="0" w:firstColumn="0" w:lastColumn="0" w:oddVBand="0" w:evenVBand="0" w:oddHBand="1" w:evenHBand="0" w:firstRowFirstColumn="0" w:firstRowLastColumn="0" w:lastRowFirstColumn="0" w:lastRowLastColumn="0"/>
              <w:rPr>
                <w:rFonts w:eastAsia="Times New Roman" w:cstheme="minorHAnsi"/>
                <w:b/>
                <w:bCs/>
                <w:szCs w:val="22"/>
                <w:lang w:eastAsia="en-AU"/>
              </w:rPr>
            </w:pPr>
            <w:r w:rsidRPr="007C10A3">
              <w:rPr>
                <w:rFonts w:eastAsia="Times New Roman" w:cstheme="minorHAnsi"/>
                <w:b/>
                <w:bCs/>
                <w:szCs w:val="22"/>
                <w:lang w:eastAsia="en-AU"/>
              </w:rPr>
              <w:t>Non</w:t>
            </w:r>
            <w:r w:rsidRPr="007C10A3">
              <w:rPr>
                <w:rFonts w:eastAsia="Times New Roman" w:cstheme="minorHAnsi"/>
                <w:b/>
                <w:bCs/>
                <w:szCs w:val="22"/>
                <w:lang w:eastAsia="en-AU"/>
              </w:rPr>
              <w:noBreakHyphen/>
              <w:t xml:space="preserve">Binding National </w:t>
            </w:r>
            <w:r>
              <w:rPr>
                <w:rFonts w:eastAsia="Times New Roman" w:cstheme="minorHAnsi"/>
                <w:b/>
                <w:bCs/>
                <w:szCs w:val="22"/>
                <w:lang w:eastAsia="en-AU"/>
              </w:rPr>
              <w:t>Intercountry Adoption</w:t>
            </w:r>
            <w:r w:rsidRPr="007C10A3">
              <w:rPr>
                <w:rFonts w:eastAsia="Times New Roman" w:cstheme="minorHAnsi"/>
                <w:b/>
                <w:bCs/>
                <w:szCs w:val="22"/>
                <w:lang w:eastAsia="en-AU"/>
              </w:rPr>
              <w:t xml:space="preserve"> Guidelines Issued</w:t>
            </w:r>
          </w:p>
          <w:p w14:paraId="2ACEA56C" w14:textId="77777777" w:rsidR="00F03461" w:rsidRPr="007C10A3" w:rsidRDefault="00F03461" w:rsidP="002337D4">
            <w:pPr>
              <w:pStyle w:val="ListParagraph"/>
              <w:spacing w:after="0"/>
              <w:ind w:left="0"/>
              <w:cnfStyle w:val="000000100000" w:firstRow="0" w:lastRow="0" w:firstColumn="0" w:lastColumn="0" w:oddVBand="0" w:evenVBand="0" w:oddHBand="1" w:evenHBand="0" w:firstRowFirstColumn="0" w:firstRowLastColumn="0" w:lastRowFirstColumn="0" w:lastRowLastColumn="0"/>
              <w:rPr>
                <w:rFonts w:eastAsia="Times New Roman" w:cstheme="minorHAnsi"/>
                <w:szCs w:val="22"/>
                <w:lang w:eastAsia="en-AU"/>
              </w:rPr>
            </w:pPr>
            <w:r w:rsidRPr="007C10A3">
              <w:rPr>
                <w:rFonts w:eastAsia="Times New Roman" w:cstheme="minorHAnsi"/>
                <w:szCs w:val="22"/>
                <w:lang w:eastAsia="en-AU"/>
              </w:rPr>
              <w:t>Australia adopts early national coordination instruments:</w:t>
            </w:r>
          </w:p>
          <w:p w14:paraId="54ACE372" w14:textId="77777777" w:rsidR="00F03461" w:rsidRPr="007C10A3" w:rsidRDefault="00F03461" w:rsidP="00A72CDE">
            <w:pPr>
              <w:pStyle w:val="ListParagraph"/>
              <w:cnfStyle w:val="000000100000" w:firstRow="0" w:lastRow="0" w:firstColumn="0" w:lastColumn="0" w:oddVBand="0" w:evenVBand="0" w:oddHBand="1" w:evenHBand="0" w:firstRowFirstColumn="0" w:firstRowLastColumn="0" w:lastRowFirstColumn="0" w:lastRowLastColumn="0"/>
              <w:rPr>
                <w:lang w:eastAsia="en-AU"/>
              </w:rPr>
            </w:pPr>
            <w:r w:rsidRPr="007C10A3">
              <w:rPr>
                <w:b/>
                <w:bCs/>
                <w:lang w:eastAsia="en-AU"/>
              </w:rPr>
              <w:t>1981</w:t>
            </w:r>
            <w:r w:rsidRPr="007C10A3">
              <w:rPr>
                <w:lang w:eastAsia="en-AU"/>
              </w:rPr>
              <w:t>: Australian Intercountry Adoption Procedures</w:t>
            </w:r>
          </w:p>
          <w:p w14:paraId="079E63A2" w14:textId="77777777" w:rsidR="00F03461" w:rsidRPr="007C10A3" w:rsidRDefault="00F03461" w:rsidP="00A72CDE">
            <w:pPr>
              <w:pStyle w:val="ListParagraph"/>
              <w:cnfStyle w:val="000000100000" w:firstRow="0" w:lastRow="0" w:firstColumn="0" w:lastColumn="0" w:oddVBand="0" w:evenVBand="0" w:oddHBand="1" w:evenHBand="0" w:firstRowFirstColumn="0" w:firstRowLastColumn="0" w:lastRowFirstColumn="0" w:lastRowLastColumn="0"/>
              <w:rPr>
                <w:lang w:eastAsia="en-AU"/>
              </w:rPr>
            </w:pPr>
            <w:r w:rsidRPr="007C10A3">
              <w:rPr>
                <w:b/>
                <w:bCs/>
                <w:lang w:eastAsia="en-AU"/>
              </w:rPr>
              <w:t>1983</w:t>
            </w:r>
            <w:r w:rsidRPr="007C10A3">
              <w:rPr>
                <w:lang w:eastAsia="en-AU"/>
              </w:rPr>
              <w:t>: Intercountry Adoption Standards and Guidelines</w:t>
            </w:r>
          </w:p>
          <w:p w14:paraId="0815153C" w14:textId="13A0DCEA" w:rsidR="00F03461" w:rsidRPr="001F35D3" w:rsidRDefault="00F03461" w:rsidP="006D7169">
            <w:pPr>
              <w:spacing w:after="0"/>
              <w:cnfStyle w:val="000000100000" w:firstRow="0" w:lastRow="0" w:firstColumn="0" w:lastColumn="0" w:oddVBand="0" w:evenVBand="0" w:oddHBand="1" w:evenHBand="0" w:firstRowFirstColumn="0" w:firstRowLastColumn="0" w:lastRowFirstColumn="0" w:lastRowLastColumn="0"/>
              <w:rPr>
                <w:rFonts w:eastAsia="Times New Roman" w:cstheme="minorHAnsi"/>
                <w:szCs w:val="22"/>
                <w:lang w:eastAsia="en-AU"/>
              </w:rPr>
            </w:pPr>
            <w:r w:rsidRPr="007C10A3">
              <w:rPr>
                <w:rFonts w:eastAsia="Times New Roman" w:cstheme="minorHAnsi"/>
                <w:szCs w:val="22"/>
                <w:lang w:eastAsia="en-AU"/>
              </w:rPr>
              <w:t>These documents represent Australia’s first attempt to harmonise intercountry adoption practice nationally.</w:t>
            </w:r>
          </w:p>
        </w:tc>
      </w:tr>
      <w:tr w:rsidR="00F03461" w14:paraId="071945A2" w14:textId="77777777" w:rsidTr="000264A6">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941" w:type="pct"/>
          </w:tcPr>
          <w:p w14:paraId="1311E0C4" w14:textId="203D1E7C" w:rsidR="00F03461" w:rsidRPr="007C10A3" w:rsidRDefault="00F03461" w:rsidP="002337D4">
            <w:pPr>
              <w:spacing w:after="120"/>
              <w:rPr>
                <w:rFonts w:eastAsia="Times New Roman" w:cstheme="minorHAnsi"/>
                <w:b w:val="0"/>
                <w:bCs/>
                <w:szCs w:val="22"/>
                <w:lang w:eastAsia="en-AU"/>
              </w:rPr>
            </w:pPr>
            <w:r>
              <w:rPr>
                <w:rFonts w:eastAsia="Times New Roman" w:cstheme="minorHAnsi"/>
                <w:bCs/>
                <w:szCs w:val="22"/>
                <w:lang w:eastAsia="en-AU"/>
              </w:rPr>
              <w:t>1986</w:t>
            </w:r>
          </w:p>
        </w:tc>
        <w:tc>
          <w:tcPr>
            <w:tcW w:w="4059" w:type="pct"/>
          </w:tcPr>
          <w:p w14:paraId="5F266619" w14:textId="77777777" w:rsidR="00177BB9" w:rsidRDefault="00F03461">
            <w:pPr>
              <w:pStyle w:val="ListParagraph"/>
              <w:numPr>
                <w:ilvl w:val="0"/>
                <w:numId w:val="11"/>
              </w:numPr>
              <w:spacing w:after="0" w:line="276" w:lineRule="auto"/>
              <w:ind w:left="0"/>
              <w:outlineLvl w:val="2"/>
              <w:cnfStyle w:val="000000010000" w:firstRow="0" w:lastRow="0" w:firstColumn="0" w:lastColumn="0" w:oddVBand="0" w:evenVBand="0" w:oddHBand="0" w:evenHBand="1" w:firstRowFirstColumn="0" w:firstRowLastColumn="0" w:lastRowFirstColumn="0" w:lastRowLastColumn="0"/>
              <w:rPr>
                <w:rFonts w:eastAsia="Times New Roman" w:cstheme="minorHAnsi"/>
                <w:szCs w:val="22"/>
                <w:lang w:eastAsia="en-AU"/>
              </w:rPr>
            </w:pPr>
            <w:r w:rsidRPr="001F35D3">
              <w:rPr>
                <w:rFonts w:eastAsia="Times New Roman" w:cstheme="minorHAnsi"/>
                <w:b/>
                <w:szCs w:val="22"/>
                <w:lang w:eastAsia="en-AU"/>
              </w:rPr>
              <w:t>National Guidelines on Intercountry Adoption</w:t>
            </w:r>
            <w:r w:rsidRPr="00A72CDE">
              <w:rPr>
                <w:rFonts w:eastAsia="Times New Roman" w:cstheme="minorHAnsi"/>
                <w:szCs w:val="22"/>
                <w:lang w:eastAsia="en-AU"/>
              </w:rPr>
              <w:t xml:space="preserve"> </w:t>
            </w:r>
          </w:p>
          <w:p w14:paraId="2FE88A95" w14:textId="6E06B090" w:rsidR="00F03461" w:rsidRPr="00A72CDE" w:rsidRDefault="00177BB9">
            <w:pPr>
              <w:pStyle w:val="ListParagraph"/>
              <w:numPr>
                <w:ilvl w:val="0"/>
                <w:numId w:val="11"/>
              </w:numPr>
              <w:spacing w:after="0" w:line="276" w:lineRule="auto"/>
              <w:ind w:left="0"/>
              <w:outlineLvl w:val="2"/>
              <w:cnfStyle w:val="000000010000" w:firstRow="0" w:lastRow="0" w:firstColumn="0" w:lastColumn="0" w:oddVBand="0" w:evenVBand="0" w:oddHBand="0" w:evenHBand="1" w:firstRowFirstColumn="0" w:firstRowLastColumn="0" w:lastRowFirstColumn="0" w:lastRowLastColumn="0"/>
              <w:rPr>
                <w:rFonts w:eastAsia="Times New Roman" w:cstheme="minorHAnsi"/>
                <w:szCs w:val="22"/>
                <w:lang w:eastAsia="en-AU"/>
              </w:rPr>
            </w:pPr>
            <w:r>
              <w:rPr>
                <w:rFonts w:eastAsia="Times New Roman" w:cstheme="minorHAnsi"/>
                <w:szCs w:val="22"/>
                <w:lang w:eastAsia="en-AU"/>
              </w:rPr>
              <w:t>A</w:t>
            </w:r>
            <w:r w:rsidR="00F03461" w:rsidRPr="00A72CDE">
              <w:rPr>
                <w:rFonts w:eastAsia="Times New Roman" w:cstheme="minorHAnsi"/>
                <w:szCs w:val="22"/>
                <w:lang w:eastAsia="en-AU"/>
              </w:rPr>
              <w:t>greed to by the Council of Social Welfare Ministers.</w:t>
            </w:r>
          </w:p>
        </w:tc>
      </w:tr>
      <w:tr w:rsidR="00F03461" w14:paraId="16F1302A" w14:textId="77777777" w:rsidTr="000264A6">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941" w:type="pct"/>
          </w:tcPr>
          <w:p w14:paraId="273C15AF" w14:textId="78BDEBB8" w:rsidR="00F03461" w:rsidRDefault="00F03461" w:rsidP="002337D4">
            <w:pPr>
              <w:spacing w:after="120"/>
              <w:rPr>
                <w:rFonts w:eastAsia="Times New Roman" w:cstheme="minorHAnsi"/>
                <w:b w:val="0"/>
                <w:bCs/>
                <w:szCs w:val="22"/>
                <w:lang w:eastAsia="en-AU"/>
              </w:rPr>
            </w:pPr>
            <w:r>
              <w:rPr>
                <w:rFonts w:eastAsia="Times New Roman" w:cstheme="minorHAnsi"/>
                <w:bCs/>
                <w:szCs w:val="22"/>
                <w:lang w:eastAsia="en-AU"/>
              </w:rPr>
              <w:t>1990</w:t>
            </w:r>
          </w:p>
        </w:tc>
        <w:tc>
          <w:tcPr>
            <w:tcW w:w="4059" w:type="pct"/>
          </w:tcPr>
          <w:p w14:paraId="1BF10283" w14:textId="02B9394F" w:rsidR="00F03461" w:rsidRPr="001F35D3" w:rsidRDefault="00F03461">
            <w:pPr>
              <w:pStyle w:val="ListParagraph"/>
              <w:numPr>
                <w:ilvl w:val="0"/>
                <w:numId w:val="11"/>
              </w:numPr>
              <w:spacing w:after="0" w:line="276" w:lineRule="auto"/>
              <w:ind w:left="0"/>
              <w:outlineLvl w:val="2"/>
              <w:cnfStyle w:val="000000100000" w:firstRow="0" w:lastRow="0" w:firstColumn="0" w:lastColumn="0" w:oddVBand="0" w:evenVBand="0" w:oddHBand="1" w:evenHBand="0" w:firstRowFirstColumn="0" w:firstRowLastColumn="0" w:lastRowFirstColumn="0" w:lastRowLastColumn="0"/>
              <w:rPr>
                <w:rFonts w:eastAsia="Times New Roman" w:cstheme="minorHAnsi"/>
                <w:szCs w:val="22"/>
                <w:lang w:eastAsia="en-AU"/>
              </w:rPr>
            </w:pPr>
            <w:r w:rsidRPr="00A72CDE">
              <w:rPr>
                <w:rFonts w:cstheme="minorHAnsi"/>
                <w:b/>
                <w:spacing w:val="0"/>
                <w:szCs w:val="22"/>
                <w:lang w:val="en-US"/>
              </w:rPr>
              <w:t>Convention on the Rights of the Child (</w:t>
            </w:r>
            <w:r w:rsidR="00D93358">
              <w:rPr>
                <w:rFonts w:cstheme="minorHAnsi"/>
                <w:b/>
                <w:spacing w:val="0"/>
                <w:szCs w:val="22"/>
                <w:lang w:val="en-US"/>
              </w:rPr>
              <w:t xml:space="preserve">1989) </w:t>
            </w:r>
            <w:r w:rsidRPr="00A72CDE">
              <w:rPr>
                <w:rFonts w:cstheme="minorHAnsi"/>
                <w:b/>
                <w:spacing w:val="0"/>
                <w:szCs w:val="22"/>
                <w:lang w:val="en-US"/>
              </w:rPr>
              <w:t>(CRC)</w:t>
            </w:r>
            <w:r w:rsidR="00D93358">
              <w:rPr>
                <w:rFonts w:cstheme="minorHAnsi"/>
                <w:b/>
                <w:spacing w:val="0"/>
                <w:szCs w:val="22"/>
                <w:lang w:val="en-US"/>
              </w:rPr>
              <w:t xml:space="preserve"> </w:t>
            </w:r>
          </w:p>
          <w:p w14:paraId="4718A14F" w14:textId="11B07070" w:rsidR="00F03461" w:rsidRPr="001F35D3" w:rsidRDefault="00F03461">
            <w:pPr>
              <w:pStyle w:val="ListParagraph"/>
              <w:numPr>
                <w:ilvl w:val="0"/>
                <w:numId w:val="11"/>
              </w:numPr>
              <w:spacing w:after="0" w:line="276" w:lineRule="auto"/>
              <w:ind w:left="0"/>
              <w:outlineLvl w:val="2"/>
              <w:cnfStyle w:val="000000100000" w:firstRow="0" w:lastRow="0" w:firstColumn="0" w:lastColumn="0" w:oddVBand="0" w:evenVBand="0" w:oddHBand="1" w:evenHBand="0" w:firstRowFirstColumn="0" w:firstRowLastColumn="0" w:lastRowFirstColumn="0" w:lastRowLastColumn="0"/>
              <w:rPr>
                <w:rFonts w:eastAsia="Times New Roman" w:cstheme="minorHAnsi"/>
                <w:b/>
                <w:bCs/>
                <w:szCs w:val="22"/>
                <w:lang w:eastAsia="en-AU"/>
              </w:rPr>
            </w:pPr>
            <w:r>
              <w:rPr>
                <w:rFonts w:cstheme="minorHAnsi"/>
                <w:spacing w:val="0"/>
                <w:szCs w:val="22"/>
                <w:lang w:val="en-US"/>
              </w:rPr>
              <w:t xml:space="preserve">Australia ratifies the Convention on the Rights of the Child on </w:t>
            </w:r>
            <w:r>
              <w:rPr>
                <w:rFonts w:cstheme="minorHAnsi"/>
                <w:spacing w:val="0"/>
                <w:szCs w:val="22"/>
                <w:lang w:val="en-US"/>
              </w:rPr>
              <w:br/>
              <w:t>17 December 1990</w:t>
            </w:r>
          </w:p>
        </w:tc>
      </w:tr>
      <w:tr w:rsidR="00F03461" w14:paraId="19192A68" w14:textId="77777777" w:rsidTr="000264A6">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941" w:type="pct"/>
          </w:tcPr>
          <w:p w14:paraId="60EA5F0B" w14:textId="09D5EA05" w:rsidR="00F03461" w:rsidRDefault="00F03461" w:rsidP="002337D4">
            <w:pPr>
              <w:spacing w:after="120"/>
              <w:rPr>
                <w:rFonts w:eastAsia="Times New Roman" w:cstheme="minorHAnsi"/>
                <w:b w:val="0"/>
                <w:bCs/>
                <w:szCs w:val="22"/>
                <w:lang w:eastAsia="en-AU"/>
              </w:rPr>
            </w:pPr>
            <w:r>
              <w:rPr>
                <w:rFonts w:eastAsia="Times New Roman" w:cstheme="minorHAnsi"/>
                <w:bCs/>
                <w:szCs w:val="22"/>
                <w:lang w:eastAsia="en-AU"/>
              </w:rPr>
              <w:t>1991</w:t>
            </w:r>
          </w:p>
        </w:tc>
        <w:tc>
          <w:tcPr>
            <w:tcW w:w="4059" w:type="pct"/>
          </w:tcPr>
          <w:p w14:paraId="43FB838B" w14:textId="77777777" w:rsidR="0070657A" w:rsidRDefault="00F03461">
            <w:pPr>
              <w:pStyle w:val="ListParagraph"/>
              <w:numPr>
                <w:ilvl w:val="0"/>
                <w:numId w:val="11"/>
              </w:numPr>
              <w:spacing w:after="0" w:line="276" w:lineRule="auto"/>
              <w:ind w:left="0"/>
              <w:outlineLvl w:val="2"/>
              <w:cnfStyle w:val="000000010000" w:firstRow="0" w:lastRow="0" w:firstColumn="0" w:lastColumn="0" w:oddVBand="0" w:evenVBand="0" w:oddHBand="0" w:evenHBand="1" w:firstRowFirstColumn="0" w:firstRowLastColumn="0" w:lastRowFirstColumn="0" w:lastRowLastColumn="0"/>
              <w:rPr>
                <w:rFonts w:eastAsia="Times New Roman" w:cstheme="minorHAnsi"/>
                <w:szCs w:val="22"/>
                <w:lang w:eastAsia="en-AU"/>
              </w:rPr>
            </w:pPr>
            <w:r w:rsidRPr="001F35D3">
              <w:rPr>
                <w:rFonts w:eastAsia="Times New Roman" w:cstheme="minorHAnsi"/>
                <w:b/>
                <w:szCs w:val="22"/>
                <w:lang w:eastAsia="en-AU"/>
              </w:rPr>
              <w:t>National Guidelines on intercountry Adoption</w:t>
            </w:r>
            <w:r w:rsidRPr="00554E07">
              <w:rPr>
                <w:rFonts w:eastAsia="Times New Roman" w:cstheme="minorHAnsi"/>
                <w:szCs w:val="22"/>
                <w:lang w:eastAsia="en-AU"/>
              </w:rPr>
              <w:t xml:space="preserve"> </w:t>
            </w:r>
          </w:p>
          <w:p w14:paraId="1A4D0DDA" w14:textId="38D6305C" w:rsidR="00F03461" w:rsidRPr="00267AAF" w:rsidRDefault="0070657A">
            <w:pPr>
              <w:pStyle w:val="ListParagraph"/>
              <w:numPr>
                <w:ilvl w:val="0"/>
                <w:numId w:val="11"/>
              </w:numPr>
              <w:spacing w:after="0" w:line="276" w:lineRule="auto"/>
              <w:ind w:left="0"/>
              <w:outlineLvl w:val="2"/>
              <w:cnfStyle w:val="000000010000" w:firstRow="0" w:lastRow="0" w:firstColumn="0" w:lastColumn="0" w:oddVBand="0" w:evenVBand="0" w:oddHBand="0" w:evenHBand="1" w:firstRowFirstColumn="0" w:firstRowLastColumn="0" w:lastRowFirstColumn="0" w:lastRowLastColumn="0"/>
              <w:rPr>
                <w:rFonts w:eastAsia="Times New Roman" w:cstheme="minorHAnsi"/>
                <w:szCs w:val="22"/>
                <w:lang w:eastAsia="en-AU"/>
              </w:rPr>
            </w:pPr>
            <w:r>
              <w:rPr>
                <w:rFonts w:eastAsia="Times New Roman" w:cstheme="minorHAnsi"/>
                <w:szCs w:val="22"/>
                <w:lang w:eastAsia="en-AU"/>
              </w:rPr>
              <w:t>A</w:t>
            </w:r>
            <w:r w:rsidR="00F03461" w:rsidRPr="00554E07">
              <w:rPr>
                <w:rFonts w:eastAsia="Times New Roman" w:cstheme="minorHAnsi"/>
                <w:szCs w:val="22"/>
                <w:lang w:eastAsia="en-AU"/>
              </w:rPr>
              <w:t>greed in 1986 by the Council of Social Welfare Ministers were supplemented by the Protocols and Procedures for the Development of Programs for Intercountry Adoption with New Countries</w:t>
            </w:r>
            <w:r w:rsidR="00F03461">
              <w:rPr>
                <w:rFonts w:eastAsia="Times New Roman" w:cstheme="minorHAnsi"/>
                <w:szCs w:val="22"/>
                <w:lang w:eastAsia="en-AU"/>
              </w:rPr>
              <w:t>.</w:t>
            </w:r>
          </w:p>
        </w:tc>
      </w:tr>
      <w:tr w:rsidR="00F03461" w14:paraId="469D94A1" w14:textId="77777777" w:rsidTr="000264A6">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941" w:type="pct"/>
          </w:tcPr>
          <w:p w14:paraId="53A86146" w14:textId="7E48EE79" w:rsidR="00F03461" w:rsidRDefault="00F03461" w:rsidP="002337D4">
            <w:pPr>
              <w:spacing w:after="120"/>
              <w:rPr>
                <w:rFonts w:eastAsia="Times New Roman" w:cstheme="minorHAnsi"/>
                <w:b w:val="0"/>
                <w:bCs/>
                <w:szCs w:val="22"/>
                <w:lang w:eastAsia="en-AU"/>
              </w:rPr>
            </w:pPr>
            <w:r>
              <w:rPr>
                <w:rFonts w:eastAsia="Times New Roman" w:cstheme="minorHAnsi"/>
                <w:bCs/>
                <w:szCs w:val="22"/>
                <w:lang w:eastAsia="en-AU"/>
              </w:rPr>
              <w:t>1993</w:t>
            </w:r>
          </w:p>
        </w:tc>
        <w:tc>
          <w:tcPr>
            <w:tcW w:w="4059" w:type="pct"/>
          </w:tcPr>
          <w:p w14:paraId="503858C0" w14:textId="59365C68" w:rsidR="00F03461" w:rsidRPr="001F35D3" w:rsidRDefault="00F03461">
            <w:pPr>
              <w:pStyle w:val="ListParagraph"/>
              <w:numPr>
                <w:ilvl w:val="0"/>
                <w:numId w:val="11"/>
              </w:numPr>
              <w:spacing w:after="0" w:line="276" w:lineRule="auto"/>
              <w:ind w:left="0"/>
              <w:outlineLvl w:val="2"/>
              <w:cnfStyle w:val="000000100000" w:firstRow="0" w:lastRow="0" w:firstColumn="0" w:lastColumn="0" w:oddVBand="0" w:evenVBand="0" w:oddHBand="1" w:evenHBand="0" w:firstRowFirstColumn="0" w:firstRowLastColumn="0" w:lastRowFirstColumn="0" w:lastRowLastColumn="0"/>
              <w:rPr>
                <w:rFonts w:eastAsia="Times New Roman" w:cstheme="minorHAnsi"/>
                <w:b/>
                <w:bCs/>
                <w:szCs w:val="22"/>
                <w:lang w:eastAsia="en-AU"/>
              </w:rPr>
            </w:pPr>
            <w:r w:rsidRPr="001F35D3">
              <w:rPr>
                <w:rFonts w:eastAsia="Times New Roman" w:cstheme="minorHAnsi"/>
                <w:b/>
                <w:bCs/>
                <w:szCs w:val="22"/>
                <w:lang w:eastAsia="en-AU"/>
              </w:rPr>
              <w:t xml:space="preserve">Australia Signs the Hague Convention </w:t>
            </w:r>
            <w:r w:rsidR="003D3A7A" w:rsidRPr="003D3A7A">
              <w:rPr>
                <w:rFonts w:eastAsia="Times New Roman" w:cstheme="minorHAnsi"/>
                <w:b/>
                <w:szCs w:val="22"/>
                <w:lang w:eastAsia="en-AU"/>
              </w:rPr>
              <w:t>on Protection of Children and Co-operation in Respect of Intercountry Adoption</w:t>
            </w:r>
            <w:r w:rsidR="003D3A7A">
              <w:rPr>
                <w:rFonts w:eastAsia="Times New Roman" w:cstheme="minorHAnsi"/>
                <w:b/>
                <w:szCs w:val="22"/>
                <w:lang w:eastAsia="en-AU"/>
              </w:rPr>
              <w:t xml:space="preserve"> (1993)</w:t>
            </w:r>
          </w:p>
          <w:p w14:paraId="0DA1A60F" w14:textId="77777777" w:rsidR="00F03461" w:rsidRDefault="00F03461">
            <w:pPr>
              <w:pStyle w:val="ListParagraph"/>
              <w:numPr>
                <w:ilvl w:val="0"/>
                <w:numId w:val="11"/>
              </w:numPr>
              <w:spacing w:after="0" w:line="276" w:lineRule="auto"/>
              <w:ind w:left="0"/>
              <w:outlineLvl w:val="2"/>
              <w:cnfStyle w:val="000000100000" w:firstRow="0" w:lastRow="0" w:firstColumn="0" w:lastColumn="0" w:oddVBand="0" w:evenVBand="0" w:oddHBand="1" w:evenHBand="0" w:firstRowFirstColumn="0" w:firstRowLastColumn="0" w:lastRowFirstColumn="0" w:lastRowLastColumn="0"/>
              <w:rPr>
                <w:rFonts w:eastAsia="Times New Roman" w:cstheme="minorHAnsi"/>
                <w:szCs w:val="22"/>
                <w:lang w:eastAsia="en-AU"/>
              </w:rPr>
            </w:pPr>
            <w:r w:rsidRPr="008D7983">
              <w:rPr>
                <w:rFonts w:eastAsia="Times New Roman" w:cstheme="minorHAnsi"/>
                <w:szCs w:val="22"/>
                <w:lang w:eastAsia="en-AU"/>
              </w:rPr>
              <w:t>National Adoption Principles introduced</w:t>
            </w:r>
            <w:r>
              <w:rPr>
                <w:rFonts w:eastAsia="Times New Roman" w:cstheme="minorHAnsi"/>
                <w:szCs w:val="22"/>
                <w:lang w:eastAsia="en-AU"/>
              </w:rPr>
              <w:t xml:space="preserve">. </w:t>
            </w:r>
          </w:p>
          <w:p w14:paraId="7DA88FB2" w14:textId="0C0A11B1" w:rsidR="00F03461" w:rsidRPr="00554E07" w:rsidRDefault="00F03461">
            <w:pPr>
              <w:pStyle w:val="ListParagraph"/>
              <w:numPr>
                <w:ilvl w:val="0"/>
                <w:numId w:val="11"/>
              </w:numPr>
              <w:spacing w:after="0" w:line="276" w:lineRule="auto"/>
              <w:ind w:left="0"/>
              <w:outlineLvl w:val="2"/>
              <w:cnfStyle w:val="000000100000" w:firstRow="0" w:lastRow="0" w:firstColumn="0" w:lastColumn="0" w:oddVBand="0" w:evenVBand="0" w:oddHBand="1" w:evenHBand="0" w:firstRowFirstColumn="0" w:firstRowLastColumn="0" w:lastRowFirstColumn="0" w:lastRowLastColumn="0"/>
              <w:rPr>
                <w:rFonts w:eastAsia="Times New Roman" w:cstheme="minorHAnsi"/>
                <w:szCs w:val="22"/>
                <w:lang w:eastAsia="en-AU"/>
              </w:rPr>
            </w:pPr>
            <w:r w:rsidRPr="00333B04">
              <w:rPr>
                <w:rFonts w:eastAsia="Times New Roman" w:cstheme="minorHAnsi"/>
                <w:szCs w:val="22"/>
                <w:lang w:eastAsia="en-AU"/>
              </w:rPr>
              <w:t>Australia signs th</w:t>
            </w:r>
            <w:r>
              <w:rPr>
                <w:rFonts w:eastAsia="Times New Roman" w:cstheme="minorHAnsi"/>
                <w:szCs w:val="22"/>
                <w:lang w:eastAsia="en-AU"/>
              </w:rPr>
              <w:t>e</w:t>
            </w:r>
            <w:r w:rsidRPr="00333B04">
              <w:rPr>
                <w:rFonts w:eastAsia="Times New Roman" w:cstheme="minorHAnsi"/>
                <w:szCs w:val="22"/>
                <w:lang w:eastAsia="en-AU"/>
              </w:rPr>
              <w:t xml:space="preserve"> Hague Convention</w:t>
            </w:r>
            <w:r>
              <w:rPr>
                <w:rFonts w:eastAsia="Times New Roman" w:cstheme="minorHAnsi"/>
                <w:szCs w:val="22"/>
                <w:lang w:eastAsia="en-AU"/>
              </w:rPr>
              <w:t xml:space="preserve">. </w:t>
            </w:r>
          </w:p>
        </w:tc>
      </w:tr>
      <w:tr w:rsidR="00F03461" w14:paraId="17CF1D8F" w14:textId="77777777" w:rsidTr="000264A6">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941" w:type="pct"/>
          </w:tcPr>
          <w:p w14:paraId="5EF3BC58" w14:textId="1FDCC0BE" w:rsidR="00F03461" w:rsidRPr="007C10A3" w:rsidRDefault="00F03461" w:rsidP="002337D4">
            <w:pPr>
              <w:spacing w:after="120"/>
              <w:rPr>
                <w:rFonts w:eastAsia="Times New Roman" w:cstheme="minorHAnsi"/>
                <w:b w:val="0"/>
                <w:bCs/>
                <w:szCs w:val="22"/>
                <w:lang w:eastAsia="en-AU"/>
              </w:rPr>
            </w:pPr>
            <w:r w:rsidRPr="007C10A3">
              <w:rPr>
                <w:rFonts w:eastAsia="Times New Roman" w:cstheme="minorHAnsi"/>
                <w:bCs/>
                <w:szCs w:val="22"/>
                <w:lang w:eastAsia="en-AU"/>
              </w:rPr>
              <w:t>1998</w:t>
            </w:r>
          </w:p>
        </w:tc>
        <w:tc>
          <w:tcPr>
            <w:tcW w:w="4059" w:type="pct"/>
          </w:tcPr>
          <w:p w14:paraId="6406EFFD" w14:textId="4DD0859C" w:rsidR="00F03461" w:rsidRPr="009B364D" w:rsidRDefault="00F03461">
            <w:pPr>
              <w:pStyle w:val="ListParagraph"/>
              <w:numPr>
                <w:ilvl w:val="0"/>
                <w:numId w:val="11"/>
              </w:numPr>
              <w:spacing w:after="0" w:line="276" w:lineRule="auto"/>
              <w:ind w:left="0"/>
              <w:outlineLvl w:val="2"/>
              <w:cnfStyle w:val="000000010000" w:firstRow="0" w:lastRow="0" w:firstColumn="0" w:lastColumn="0" w:oddVBand="0" w:evenVBand="0" w:oddHBand="0" w:evenHBand="1" w:firstRowFirstColumn="0" w:firstRowLastColumn="0" w:lastRowFirstColumn="0" w:lastRowLastColumn="0"/>
              <w:rPr>
                <w:rFonts w:eastAsia="Times New Roman" w:cstheme="minorHAnsi"/>
                <w:b/>
                <w:szCs w:val="22"/>
                <w:lang w:eastAsia="en-AU"/>
              </w:rPr>
            </w:pPr>
            <w:r>
              <w:rPr>
                <w:rFonts w:eastAsia="Times New Roman" w:cstheme="minorHAnsi"/>
                <w:b/>
                <w:bCs/>
                <w:szCs w:val="22"/>
                <w:lang w:eastAsia="en-AU"/>
              </w:rPr>
              <w:t xml:space="preserve">Australia Ratifies the </w:t>
            </w:r>
            <w:r w:rsidRPr="007C10A3">
              <w:rPr>
                <w:rFonts w:eastAsia="Times New Roman" w:cstheme="minorHAnsi"/>
                <w:b/>
                <w:bCs/>
                <w:szCs w:val="22"/>
                <w:lang w:eastAsia="en-AU"/>
              </w:rPr>
              <w:t>Hague Convention</w:t>
            </w:r>
            <w:r w:rsidR="003D3A7A">
              <w:rPr>
                <w:rFonts w:eastAsia="Times New Roman" w:cstheme="minorHAnsi"/>
                <w:b/>
                <w:bCs/>
                <w:szCs w:val="22"/>
                <w:lang w:eastAsia="en-AU"/>
              </w:rPr>
              <w:t xml:space="preserve"> </w:t>
            </w:r>
            <w:r w:rsidR="003D3A7A" w:rsidRPr="003D3A7A">
              <w:rPr>
                <w:rFonts w:eastAsia="Times New Roman" w:cstheme="minorHAnsi"/>
                <w:b/>
                <w:bCs/>
                <w:szCs w:val="22"/>
                <w:lang w:eastAsia="en-AU"/>
              </w:rPr>
              <w:t>on Protection of Children and Co-operation in Respect of Intercountry Adoption (1993)</w:t>
            </w:r>
            <w:r w:rsidRPr="0070657A">
              <w:rPr>
                <w:rFonts w:eastAsia="Times New Roman" w:cstheme="minorHAnsi"/>
                <w:b/>
                <w:bCs/>
                <w:szCs w:val="22"/>
                <w:lang w:eastAsia="en-AU"/>
              </w:rPr>
              <w:t>/</w:t>
            </w:r>
            <w:r w:rsidRPr="009B364D">
              <w:rPr>
                <w:rFonts w:eastAsia="Times New Roman" w:cstheme="minorHAnsi"/>
                <w:b/>
                <w:szCs w:val="22"/>
                <w:lang w:eastAsia="en-AU"/>
              </w:rPr>
              <w:t>Hague Convention Implemented in Australia</w:t>
            </w:r>
          </w:p>
          <w:p w14:paraId="478D6E59" w14:textId="7931B671" w:rsidR="00F03461" w:rsidRPr="007C10A3" w:rsidRDefault="00F03461">
            <w:pPr>
              <w:pStyle w:val="ListParagraph"/>
              <w:numPr>
                <w:ilvl w:val="0"/>
                <w:numId w:val="11"/>
              </w:numPr>
              <w:spacing w:after="0" w:line="276" w:lineRule="auto"/>
              <w:ind w:left="0"/>
              <w:outlineLvl w:val="2"/>
              <w:cnfStyle w:val="000000010000" w:firstRow="0" w:lastRow="0" w:firstColumn="0" w:lastColumn="0" w:oddVBand="0" w:evenVBand="0" w:oddHBand="0" w:evenHBand="1" w:firstRowFirstColumn="0" w:firstRowLastColumn="0" w:lastRowFirstColumn="0" w:lastRowLastColumn="0"/>
              <w:rPr>
                <w:rFonts w:eastAsia="Times New Roman" w:cstheme="minorHAnsi"/>
                <w:b/>
                <w:bCs/>
                <w:szCs w:val="22"/>
                <w:lang w:eastAsia="en-AU"/>
              </w:rPr>
            </w:pPr>
            <w:r w:rsidRPr="007C10A3">
              <w:rPr>
                <w:rFonts w:eastAsia="Times New Roman" w:cstheme="minorHAnsi"/>
                <w:szCs w:val="22"/>
                <w:lang w:eastAsia="en-AU"/>
              </w:rPr>
              <w:t>Australia ratifies the Hague Convention on Protection of Children and Co</w:t>
            </w:r>
            <w:r w:rsidRPr="007C10A3">
              <w:rPr>
                <w:rFonts w:eastAsia="Times New Roman" w:cstheme="minorHAnsi"/>
                <w:szCs w:val="22"/>
                <w:lang w:eastAsia="en-AU"/>
              </w:rPr>
              <w:noBreakHyphen/>
              <w:t>operation in Respect of Intercountry Adoption, introducing a national central authority system and uniform minimum safeguards</w:t>
            </w:r>
          </w:p>
        </w:tc>
      </w:tr>
      <w:tr w:rsidR="00F03461" w14:paraId="5607E1F5" w14:textId="77777777" w:rsidTr="000264A6">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941" w:type="pct"/>
          </w:tcPr>
          <w:p w14:paraId="2CFE7BB3" w14:textId="7BDE42D1" w:rsidR="00F03461" w:rsidRPr="007C10A3" w:rsidRDefault="00F03461" w:rsidP="002337D4">
            <w:pPr>
              <w:spacing w:after="120"/>
              <w:rPr>
                <w:rFonts w:eastAsia="Times New Roman" w:cstheme="minorHAnsi"/>
                <w:b w:val="0"/>
                <w:bCs/>
                <w:szCs w:val="22"/>
                <w:lang w:eastAsia="en-AU"/>
              </w:rPr>
            </w:pPr>
            <w:r w:rsidRPr="007C10A3">
              <w:rPr>
                <w:rFonts w:eastAsia="Times New Roman" w:cstheme="minorHAnsi"/>
                <w:bCs/>
                <w:szCs w:val="22"/>
                <w:lang w:eastAsia="en-AU"/>
              </w:rPr>
              <w:lastRenderedPageBreak/>
              <w:t>2005</w:t>
            </w:r>
          </w:p>
        </w:tc>
        <w:tc>
          <w:tcPr>
            <w:tcW w:w="4059" w:type="pct"/>
          </w:tcPr>
          <w:p w14:paraId="6D9C82A2" w14:textId="4148C142" w:rsidR="00F03461" w:rsidRDefault="00F03461">
            <w:pPr>
              <w:pStyle w:val="ListParagraph"/>
              <w:numPr>
                <w:ilvl w:val="0"/>
                <w:numId w:val="11"/>
              </w:numPr>
              <w:spacing w:after="0" w:line="276" w:lineRule="auto"/>
              <w:ind w:left="0"/>
              <w:outlineLvl w:val="2"/>
              <w:cnfStyle w:val="000000100000" w:firstRow="0" w:lastRow="0" w:firstColumn="0" w:lastColumn="0" w:oddVBand="0" w:evenVBand="0" w:oddHBand="1" w:evenHBand="0" w:firstRowFirstColumn="0" w:firstRowLastColumn="0" w:lastRowFirstColumn="0" w:lastRowLastColumn="0"/>
              <w:rPr>
                <w:rFonts w:eastAsia="Times New Roman" w:cstheme="minorHAnsi"/>
                <w:b/>
                <w:bCs/>
                <w:szCs w:val="22"/>
                <w:lang w:eastAsia="en-AU"/>
              </w:rPr>
            </w:pPr>
            <w:r w:rsidRPr="007C10A3">
              <w:rPr>
                <w:rFonts w:eastAsia="Times New Roman" w:cstheme="minorHAnsi"/>
                <w:b/>
                <w:bCs/>
                <w:szCs w:val="22"/>
                <w:lang w:eastAsia="en-AU"/>
              </w:rPr>
              <w:t xml:space="preserve">Parliamentary Inquiry into </w:t>
            </w:r>
            <w:r>
              <w:rPr>
                <w:rFonts w:eastAsia="Times New Roman" w:cstheme="minorHAnsi"/>
                <w:b/>
                <w:bCs/>
                <w:szCs w:val="22"/>
                <w:lang w:eastAsia="en-AU"/>
              </w:rPr>
              <w:t>Intercountry Adoption</w:t>
            </w:r>
          </w:p>
          <w:p w14:paraId="39DC5DD1" w14:textId="61548599" w:rsidR="00F03461" w:rsidRPr="00A72CDE" w:rsidRDefault="00F03461" w:rsidP="00A72CDE">
            <w:pPr>
              <w:cnfStyle w:val="000000100000" w:firstRow="0" w:lastRow="0" w:firstColumn="0" w:lastColumn="0" w:oddVBand="0" w:evenVBand="0" w:oddHBand="1" w:evenHBand="0" w:firstRowFirstColumn="0" w:firstRowLastColumn="0" w:lastRowFirstColumn="0" w:lastRowLastColumn="0"/>
              <w:rPr>
                <w:rFonts w:eastAsia="Times New Roman" w:cstheme="minorHAnsi"/>
                <w:szCs w:val="22"/>
                <w:lang w:eastAsia="en-AU"/>
              </w:rPr>
            </w:pPr>
            <w:r w:rsidRPr="00A72CDE">
              <w:rPr>
                <w:rFonts w:eastAsia="Times New Roman" w:cstheme="minorHAnsi"/>
                <w:szCs w:val="22"/>
                <w:lang w:eastAsia="en-AU"/>
              </w:rPr>
              <w:t>The Australian Parliament conducts the most extensive review of intercountry adoption practice to date, examining national consistency, governance, and compliance issues.</w:t>
            </w:r>
          </w:p>
        </w:tc>
      </w:tr>
      <w:tr w:rsidR="00F03461" w14:paraId="38C36272" w14:textId="77777777" w:rsidTr="000264A6">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941" w:type="pct"/>
          </w:tcPr>
          <w:p w14:paraId="748C56E2" w14:textId="75FD0511" w:rsidR="00F03461" w:rsidRPr="007C10A3" w:rsidRDefault="00F03461" w:rsidP="002337D4">
            <w:pPr>
              <w:spacing w:after="120"/>
              <w:rPr>
                <w:rFonts w:eastAsia="Times New Roman" w:cstheme="minorHAnsi"/>
                <w:b w:val="0"/>
                <w:bCs/>
                <w:szCs w:val="22"/>
                <w:lang w:eastAsia="en-AU"/>
              </w:rPr>
            </w:pPr>
            <w:r>
              <w:rPr>
                <w:rFonts w:eastAsia="Times New Roman" w:cstheme="minorHAnsi"/>
                <w:bCs/>
                <w:szCs w:val="22"/>
                <w:lang w:eastAsia="en-AU"/>
              </w:rPr>
              <w:t>2007</w:t>
            </w:r>
          </w:p>
        </w:tc>
        <w:tc>
          <w:tcPr>
            <w:tcW w:w="4059" w:type="pct"/>
          </w:tcPr>
          <w:p w14:paraId="58013A65" w14:textId="77777777" w:rsidR="00F03461" w:rsidRDefault="00F03461">
            <w:pPr>
              <w:pStyle w:val="ListParagraph"/>
              <w:numPr>
                <w:ilvl w:val="0"/>
                <w:numId w:val="11"/>
              </w:numPr>
              <w:spacing w:after="0" w:line="276" w:lineRule="auto"/>
              <w:ind w:left="0"/>
              <w:outlineLvl w:val="2"/>
              <w:cnfStyle w:val="000000010000" w:firstRow="0" w:lastRow="0" w:firstColumn="0" w:lastColumn="0" w:oddVBand="0" w:evenVBand="0" w:oddHBand="0" w:evenHBand="1" w:firstRowFirstColumn="0" w:firstRowLastColumn="0" w:lastRowFirstColumn="0" w:lastRowLastColumn="0"/>
              <w:rPr>
                <w:rFonts w:eastAsia="Times New Roman" w:cstheme="minorHAnsi"/>
                <w:b/>
                <w:bCs/>
                <w:szCs w:val="22"/>
                <w:lang w:eastAsia="en-AU"/>
              </w:rPr>
            </w:pPr>
            <w:r>
              <w:rPr>
                <w:rFonts w:eastAsia="Times New Roman" w:cstheme="minorHAnsi"/>
                <w:b/>
                <w:bCs/>
                <w:szCs w:val="22"/>
                <w:lang w:eastAsia="en-AU"/>
              </w:rPr>
              <w:t xml:space="preserve">Commonwealth assumes national coordination responsibility </w:t>
            </w:r>
          </w:p>
          <w:p w14:paraId="46EE230C" w14:textId="2CA71248" w:rsidR="00F03461" w:rsidRPr="007C10A3" w:rsidRDefault="00F03461">
            <w:pPr>
              <w:pStyle w:val="ListParagraph"/>
              <w:numPr>
                <w:ilvl w:val="0"/>
                <w:numId w:val="11"/>
              </w:numPr>
              <w:spacing w:after="0" w:line="276" w:lineRule="auto"/>
              <w:ind w:left="0"/>
              <w:outlineLvl w:val="2"/>
              <w:cnfStyle w:val="000000010000" w:firstRow="0" w:lastRow="0" w:firstColumn="0" w:lastColumn="0" w:oddVBand="0" w:evenVBand="0" w:oddHBand="0" w:evenHBand="1" w:firstRowFirstColumn="0" w:firstRowLastColumn="0" w:lastRowFirstColumn="0" w:lastRowLastColumn="0"/>
              <w:rPr>
                <w:rFonts w:eastAsia="Times New Roman" w:cstheme="minorHAnsi"/>
                <w:b/>
                <w:bCs/>
                <w:szCs w:val="22"/>
                <w:lang w:eastAsia="en-AU"/>
              </w:rPr>
            </w:pPr>
            <w:r>
              <w:rPr>
                <w:rFonts w:eastAsia="Times New Roman" w:cstheme="minorHAnsi"/>
                <w:szCs w:val="22"/>
                <w:lang w:eastAsia="en-AU"/>
              </w:rPr>
              <w:t>Through the Attorney-General’s Department, the Australian Central Authority (ACA) assumes primary responsibility for national coordination of intercountry adoption.</w:t>
            </w:r>
          </w:p>
        </w:tc>
      </w:tr>
      <w:tr w:rsidR="00F03461" w14:paraId="7929292F" w14:textId="77777777" w:rsidTr="000264A6">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941" w:type="pct"/>
          </w:tcPr>
          <w:p w14:paraId="74A92787" w14:textId="321FA345" w:rsidR="00F03461" w:rsidRPr="007C10A3" w:rsidRDefault="00F03461" w:rsidP="002337D4">
            <w:pPr>
              <w:spacing w:after="120"/>
              <w:rPr>
                <w:rFonts w:eastAsia="Times New Roman" w:cstheme="minorHAnsi"/>
                <w:b w:val="0"/>
                <w:bCs/>
                <w:szCs w:val="22"/>
                <w:lang w:eastAsia="en-AU"/>
              </w:rPr>
            </w:pPr>
            <w:r w:rsidRPr="007C10A3">
              <w:rPr>
                <w:rFonts w:eastAsia="Times New Roman" w:cstheme="minorHAnsi"/>
                <w:bCs/>
                <w:szCs w:val="22"/>
                <w:lang w:eastAsia="en-AU"/>
              </w:rPr>
              <w:t>2008</w:t>
            </w:r>
          </w:p>
        </w:tc>
        <w:tc>
          <w:tcPr>
            <w:tcW w:w="4059" w:type="pct"/>
          </w:tcPr>
          <w:p w14:paraId="3087CAEF" w14:textId="77777777" w:rsidR="00F03461" w:rsidRPr="007C10A3" w:rsidRDefault="00F03461">
            <w:pPr>
              <w:pStyle w:val="ListParagraph"/>
              <w:numPr>
                <w:ilvl w:val="0"/>
                <w:numId w:val="11"/>
              </w:numPr>
              <w:spacing w:after="0" w:line="276" w:lineRule="auto"/>
              <w:ind w:left="0"/>
              <w:outlineLvl w:val="2"/>
              <w:cnfStyle w:val="000000100000" w:firstRow="0" w:lastRow="0" w:firstColumn="0" w:lastColumn="0" w:oddVBand="0" w:evenVBand="0" w:oddHBand="1" w:evenHBand="0" w:firstRowFirstColumn="0" w:firstRowLastColumn="0" w:lastRowFirstColumn="0" w:lastRowLastColumn="0"/>
              <w:rPr>
                <w:rFonts w:eastAsia="Times New Roman" w:cstheme="minorHAnsi"/>
                <w:b/>
                <w:bCs/>
                <w:szCs w:val="22"/>
                <w:lang w:eastAsia="en-AU"/>
              </w:rPr>
            </w:pPr>
            <w:r w:rsidRPr="007C10A3">
              <w:rPr>
                <w:rFonts w:eastAsia="Times New Roman" w:cstheme="minorHAnsi"/>
                <w:b/>
                <w:bCs/>
                <w:szCs w:val="22"/>
                <w:lang w:eastAsia="en-AU"/>
              </w:rPr>
              <w:t>Renegotiated Commonwealth–State Agreement</w:t>
            </w:r>
          </w:p>
          <w:p w14:paraId="185E6A85" w14:textId="6044E034" w:rsidR="00F03461" w:rsidRPr="00A72CDE" w:rsidRDefault="00F03461" w:rsidP="00A72CDE">
            <w:pPr>
              <w:pStyle w:val="ListParagraph"/>
              <w:spacing w:after="0"/>
              <w:ind w:left="0"/>
              <w:cnfStyle w:val="000000100000" w:firstRow="0" w:lastRow="0" w:firstColumn="0" w:lastColumn="0" w:oddVBand="0" w:evenVBand="0" w:oddHBand="1" w:evenHBand="0" w:firstRowFirstColumn="0" w:firstRowLastColumn="0" w:lastRowFirstColumn="0" w:lastRowLastColumn="0"/>
              <w:rPr>
                <w:rFonts w:eastAsia="Times New Roman" w:cstheme="minorHAnsi"/>
                <w:szCs w:val="22"/>
                <w:lang w:eastAsia="en-AU"/>
              </w:rPr>
            </w:pPr>
            <w:r w:rsidRPr="007C10A3">
              <w:rPr>
                <w:rFonts w:eastAsia="Times New Roman" w:cstheme="minorHAnsi"/>
                <w:szCs w:val="22"/>
                <w:lang w:eastAsia="en-AU"/>
              </w:rPr>
              <w:t>A revised intergovernmental agreement is signed to support the continued operation of Australia’s intercountry adoption program</w:t>
            </w:r>
            <w:r>
              <w:rPr>
                <w:rFonts w:eastAsia="Times New Roman" w:cstheme="minorHAnsi"/>
                <w:szCs w:val="22"/>
                <w:lang w:eastAsia="en-AU"/>
              </w:rPr>
              <w:t>.</w:t>
            </w:r>
          </w:p>
        </w:tc>
      </w:tr>
      <w:tr w:rsidR="00F03461" w14:paraId="111F831A" w14:textId="77777777" w:rsidTr="000264A6">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941" w:type="pct"/>
          </w:tcPr>
          <w:p w14:paraId="05DF134F" w14:textId="4BB41209" w:rsidR="00F03461" w:rsidRPr="007C10A3" w:rsidRDefault="00F03461" w:rsidP="002337D4">
            <w:pPr>
              <w:spacing w:after="120"/>
              <w:rPr>
                <w:rFonts w:eastAsia="Times New Roman" w:cstheme="minorHAnsi"/>
                <w:b w:val="0"/>
                <w:bCs/>
                <w:szCs w:val="22"/>
                <w:lang w:eastAsia="en-AU"/>
              </w:rPr>
            </w:pPr>
            <w:r>
              <w:rPr>
                <w:rFonts w:eastAsia="Times New Roman" w:cstheme="minorHAnsi"/>
                <w:bCs/>
                <w:szCs w:val="22"/>
                <w:lang w:eastAsia="en-AU"/>
              </w:rPr>
              <w:t>2013</w:t>
            </w:r>
          </w:p>
        </w:tc>
        <w:tc>
          <w:tcPr>
            <w:tcW w:w="4059" w:type="pct"/>
          </w:tcPr>
          <w:p w14:paraId="775BB156" w14:textId="1C6BC116" w:rsidR="00F03461" w:rsidRPr="007C10A3" w:rsidRDefault="00F03461">
            <w:pPr>
              <w:pStyle w:val="ListParagraph"/>
              <w:numPr>
                <w:ilvl w:val="0"/>
                <w:numId w:val="11"/>
              </w:numPr>
              <w:spacing w:after="0" w:line="276" w:lineRule="auto"/>
              <w:ind w:left="0"/>
              <w:outlineLvl w:val="2"/>
              <w:cnfStyle w:val="000000010000" w:firstRow="0" w:lastRow="0" w:firstColumn="0" w:lastColumn="0" w:oddVBand="0" w:evenVBand="0" w:oddHBand="0" w:evenHBand="1" w:firstRowFirstColumn="0" w:firstRowLastColumn="0" w:lastRowFirstColumn="0" w:lastRowLastColumn="0"/>
              <w:rPr>
                <w:rFonts w:eastAsia="Times New Roman" w:cstheme="minorHAnsi"/>
                <w:b/>
                <w:bCs/>
                <w:szCs w:val="22"/>
                <w:lang w:eastAsia="en-AU"/>
              </w:rPr>
            </w:pPr>
            <w:r>
              <w:rPr>
                <w:rFonts w:eastAsia="Times New Roman" w:cstheme="minorHAnsi"/>
                <w:b/>
                <w:bCs/>
                <w:szCs w:val="22"/>
                <w:lang w:eastAsia="en-AU"/>
              </w:rPr>
              <w:t>T</w:t>
            </w:r>
            <w:r w:rsidRPr="007C10A3">
              <w:rPr>
                <w:rFonts w:eastAsia="Times New Roman" w:cstheme="minorHAnsi"/>
                <w:b/>
                <w:bCs/>
                <w:szCs w:val="22"/>
                <w:lang w:eastAsia="en-AU"/>
              </w:rPr>
              <w:t>he ROK Signs the Hague Convention</w:t>
            </w:r>
            <w:r w:rsidR="00C92D4C">
              <w:rPr>
                <w:rFonts w:eastAsia="Times New Roman" w:cstheme="minorHAnsi"/>
                <w:b/>
                <w:bCs/>
                <w:szCs w:val="22"/>
                <w:lang w:eastAsia="en-AU"/>
              </w:rPr>
              <w:t xml:space="preserve"> </w:t>
            </w:r>
            <w:r w:rsidR="00C92D4C" w:rsidRPr="00C92D4C">
              <w:rPr>
                <w:rFonts w:eastAsia="Times New Roman" w:cstheme="minorHAnsi"/>
                <w:b/>
                <w:bCs/>
                <w:szCs w:val="22"/>
                <w:lang w:eastAsia="en-AU"/>
              </w:rPr>
              <w:t>on Protection of Children and Co-operation in Respect of Intercountry Adoption (1993)</w:t>
            </w:r>
          </w:p>
          <w:p w14:paraId="59F46DA7" w14:textId="71826E47" w:rsidR="00F03461" w:rsidRPr="00A72CDE" w:rsidRDefault="00F03461" w:rsidP="00A72CDE">
            <w:pPr>
              <w:pStyle w:val="ListParagraph"/>
              <w:spacing w:after="0"/>
              <w:ind w:left="0"/>
              <w:cnfStyle w:val="000000010000" w:firstRow="0" w:lastRow="0" w:firstColumn="0" w:lastColumn="0" w:oddVBand="0" w:evenVBand="0" w:oddHBand="0" w:evenHBand="1" w:firstRowFirstColumn="0" w:firstRowLastColumn="0" w:lastRowFirstColumn="0" w:lastRowLastColumn="0"/>
              <w:rPr>
                <w:rFonts w:eastAsia="Times New Roman" w:cstheme="minorHAnsi"/>
                <w:szCs w:val="22"/>
                <w:lang w:eastAsia="en-AU"/>
              </w:rPr>
            </w:pPr>
            <w:r w:rsidRPr="007C10A3">
              <w:rPr>
                <w:rFonts w:eastAsia="Times New Roman" w:cstheme="minorHAnsi"/>
                <w:szCs w:val="22"/>
                <w:lang w:eastAsia="en-AU"/>
              </w:rPr>
              <w:t>The ROK signs (but does not yet ratify) the Hague Convention, signalling commitment to international safeguards.</w:t>
            </w:r>
          </w:p>
        </w:tc>
      </w:tr>
      <w:tr w:rsidR="00F03461" w14:paraId="4520089E" w14:textId="77777777" w:rsidTr="000264A6">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941" w:type="pct"/>
          </w:tcPr>
          <w:p w14:paraId="4B7DA1A9" w14:textId="28109884" w:rsidR="00F03461" w:rsidRPr="007C10A3" w:rsidRDefault="00F03461" w:rsidP="002337D4">
            <w:pPr>
              <w:spacing w:after="120"/>
              <w:rPr>
                <w:rFonts w:eastAsia="Times New Roman" w:cstheme="minorHAnsi"/>
                <w:b w:val="0"/>
                <w:bCs/>
                <w:szCs w:val="22"/>
                <w:lang w:eastAsia="en-AU"/>
              </w:rPr>
            </w:pPr>
            <w:r w:rsidRPr="007C10A3">
              <w:rPr>
                <w:rFonts w:eastAsia="Times New Roman" w:cstheme="minorHAnsi"/>
                <w:bCs/>
                <w:szCs w:val="22"/>
                <w:lang w:eastAsia="en-AU"/>
              </w:rPr>
              <w:t>2014–2015</w:t>
            </w:r>
          </w:p>
        </w:tc>
        <w:tc>
          <w:tcPr>
            <w:tcW w:w="4059" w:type="pct"/>
          </w:tcPr>
          <w:p w14:paraId="76E57139" w14:textId="77777777" w:rsidR="00F03461" w:rsidRPr="007C10A3" w:rsidRDefault="00F03461">
            <w:pPr>
              <w:pStyle w:val="ListParagraph"/>
              <w:numPr>
                <w:ilvl w:val="0"/>
                <w:numId w:val="11"/>
              </w:numPr>
              <w:spacing w:after="0" w:line="276" w:lineRule="auto"/>
              <w:ind w:left="0"/>
              <w:outlineLvl w:val="2"/>
              <w:cnfStyle w:val="000000100000" w:firstRow="0" w:lastRow="0" w:firstColumn="0" w:lastColumn="0" w:oddVBand="0" w:evenVBand="0" w:oddHBand="1" w:evenHBand="0" w:firstRowFirstColumn="0" w:firstRowLastColumn="0" w:lastRowFirstColumn="0" w:lastRowLastColumn="0"/>
              <w:rPr>
                <w:rFonts w:eastAsia="Times New Roman" w:cstheme="minorHAnsi"/>
                <w:b/>
                <w:bCs/>
                <w:szCs w:val="22"/>
                <w:lang w:eastAsia="en-AU"/>
              </w:rPr>
            </w:pPr>
            <w:r w:rsidRPr="007C10A3">
              <w:rPr>
                <w:rFonts w:eastAsia="Times New Roman" w:cstheme="minorHAnsi"/>
                <w:b/>
                <w:bCs/>
                <w:szCs w:val="22"/>
                <w:lang w:eastAsia="en-AU"/>
              </w:rPr>
              <w:t>Intercountry Adoption Australia (IAA) Portal Established</w:t>
            </w:r>
          </w:p>
          <w:p w14:paraId="2DAF9CD3" w14:textId="328A8A99" w:rsidR="00F03461" w:rsidRPr="00A72CDE" w:rsidRDefault="00F03461" w:rsidP="00A72CDE">
            <w:pPr>
              <w:pStyle w:val="ListParagraph"/>
              <w:spacing w:after="0"/>
              <w:ind w:left="0"/>
              <w:cnfStyle w:val="000000100000" w:firstRow="0" w:lastRow="0" w:firstColumn="0" w:lastColumn="0" w:oddVBand="0" w:evenVBand="0" w:oddHBand="1" w:evenHBand="0" w:firstRowFirstColumn="0" w:firstRowLastColumn="0" w:lastRowFirstColumn="0" w:lastRowLastColumn="0"/>
              <w:rPr>
                <w:rFonts w:eastAsia="Times New Roman" w:cstheme="minorHAnsi"/>
                <w:szCs w:val="22"/>
                <w:lang w:eastAsia="en-AU"/>
              </w:rPr>
            </w:pPr>
            <w:r w:rsidRPr="007C10A3">
              <w:rPr>
                <w:rFonts w:eastAsia="Times New Roman" w:cstheme="minorHAnsi"/>
                <w:szCs w:val="22"/>
                <w:lang w:eastAsia="en-AU"/>
              </w:rPr>
              <w:t>The Commonwealth launches a national information and referral service to support prospective adoptive parents.</w:t>
            </w:r>
          </w:p>
        </w:tc>
      </w:tr>
      <w:tr w:rsidR="00F03461" w14:paraId="7C3B7658" w14:textId="77777777" w:rsidTr="000264A6">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941" w:type="pct"/>
          </w:tcPr>
          <w:p w14:paraId="7D45D6B4" w14:textId="4B10757F" w:rsidR="00F03461" w:rsidRPr="007C10A3" w:rsidRDefault="00F03461" w:rsidP="002337D4">
            <w:pPr>
              <w:spacing w:after="120"/>
              <w:rPr>
                <w:rFonts w:eastAsia="Times New Roman" w:cstheme="minorHAnsi"/>
                <w:b w:val="0"/>
                <w:bCs/>
                <w:szCs w:val="22"/>
                <w:lang w:eastAsia="en-AU"/>
              </w:rPr>
            </w:pPr>
            <w:r w:rsidRPr="007C10A3">
              <w:rPr>
                <w:rFonts w:eastAsia="Times New Roman" w:cstheme="minorHAnsi"/>
                <w:bCs/>
                <w:szCs w:val="22"/>
                <w:lang w:eastAsia="en-AU"/>
              </w:rPr>
              <w:t>2019</w:t>
            </w:r>
          </w:p>
        </w:tc>
        <w:tc>
          <w:tcPr>
            <w:tcW w:w="4059" w:type="pct"/>
          </w:tcPr>
          <w:p w14:paraId="5022BECD" w14:textId="576B8A86" w:rsidR="00F03461" w:rsidRPr="007C10A3" w:rsidRDefault="00F03461">
            <w:pPr>
              <w:pStyle w:val="ListParagraph"/>
              <w:numPr>
                <w:ilvl w:val="0"/>
                <w:numId w:val="11"/>
              </w:numPr>
              <w:spacing w:after="0" w:line="276" w:lineRule="auto"/>
              <w:ind w:left="0"/>
              <w:outlineLvl w:val="2"/>
              <w:cnfStyle w:val="000000010000" w:firstRow="0" w:lastRow="0" w:firstColumn="0" w:lastColumn="0" w:oddVBand="0" w:evenVBand="0" w:oddHBand="0" w:evenHBand="1" w:firstRowFirstColumn="0" w:firstRowLastColumn="0" w:lastRowFirstColumn="0" w:lastRowLastColumn="0"/>
              <w:rPr>
                <w:rFonts w:eastAsia="Times New Roman" w:cstheme="minorHAnsi"/>
                <w:b/>
                <w:bCs/>
                <w:szCs w:val="22"/>
                <w:lang w:eastAsia="en-AU"/>
              </w:rPr>
            </w:pPr>
            <w:r>
              <w:rPr>
                <w:rFonts w:eastAsia="Times New Roman" w:cstheme="minorHAnsi"/>
                <w:b/>
                <w:bCs/>
                <w:szCs w:val="22"/>
                <w:lang w:eastAsia="en-AU"/>
              </w:rPr>
              <w:t>Department of Social Services</w:t>
            </w:r>
            <w:r w:rsidRPr="007C10A3">
              <w:rPr>
                <w:rFonts w:eastAsia="Times New Roman" w:cstheme="minorHAnsi"/>
                <w:b/>
                <w:bCs/>
                <w:szCs w:val="22"/>
                <w:lang w:eastAsia="en-AU"/>
              </w:rPr>
              <w:t xml:space="preserve"> </w:t>
            </w:r>
            <w:r w:rsidR="004B0FA0">
              <w:rPr>
                <w:rFonts w:eastAsia="Times New Roman" w:cstheme="minorHAnsi"/>
                <w:b/>
                <w:bCs/>
                <w:szCs w:val="22"/>
                <w:lang w:eastAsia="en-AU"/>
              </w:rPr>
              <w:t>b</w:t>
            </w:r>
            <w:r w:rsidRPr="007C10A3">
              <w:rPr>
                <w:rFonts w:eastAsia="Times New Roman" w:cstheme="minorHAnsi"/>
                <w:b/>
                <w:bCs/>
                <w:szCs w:val="22"/>
                <w:lang w:eastAsia="en-AU"/>
              </w:rPr>
              <w:t>ecomes the Australian Central Authority</w:t>
            </w:r>
          </w:p>
          <w:p w14:paraId="7B4AB62A" w14:textId="366A8AB3" w:rsidR="00F03461" w:rsidRPr="00A72CDE" w:rsidRDefault="00F03461" w:rsidP="00A72CDE">
            <w:pPr>
              <w:pStyle w:val="ListParagraph"/>
              <w:spacing w:after="0"/>
              <w:ind w:left="0"/>
              <w:cnfStyle w:val="000000010000" w:firstRow="0" w:lastRow="0" w:firstColumn="0" w:lastColumn="0" w:oddVBand="0" w:evenVBand="0" w:oddHBand="0" w:evenHBand="1" w:firstRowFirstColumn="0" w:firstRowLastColumn="0" w:lastRowFirstColumn="0" w:lastRowLastColumn="0"/>
              <w:rPr>
                <w:rFonts w:eastAsia="Times New Roman" w:cstheme="minorHAnsi"/>
                <w:szCs w:val="22"/>
                <w:lang w:eastAsia="en-AU"/>
              </w:rPr>
            </w:pPr>
            <w:r w:rsidRPr="007C10A3">
              <w:rPr>
                <w:rFonts w:eastAsia="Times New Roman" w:cstheme="minorHAnsi"/>
                <w:szCs w:val="22"/>
                <w:lang w:eastAsia="en-AU"/>
              </w:rPr>
              <w:t xml:space="preserve">Responsibility for </w:t>
            </w:r>
            <w:r>
              <w:rPr>
                <w:rFonts w:eastAsia="Times New Roman" w:cstheme="minorHAnsi"/>
                <w:szCs w:val="22"/>
                <w:lang w:eastAsia="en-AU"/>
              </w:rPr>
              <w:t>intercountry adoption</w:t>
            </w:r>
            <w:r w:rsidRPr="007C10A3">
              <w:rPr>
                <w:rFonts w:eastAsia="Times New Roman" w:cstheme="minorHAnsi"/>
                <w:szCs w:val="22"/>
                <w:lang w:eastAsia="en-AU"/>
              </w:rPr>
              <w:t xml:space="preserve"> transfers to the Department of Social Services as part of machinery</w:t>
            </w:r>
            <w:r w:rsidRPr="007C10A3">
              <w:rPr>
                <w:rFonts w:eastAsia="Times New Roman" w:cstheme="minorHAnsi"/>
                <w:szCs w:val="22"/>
                <w:lang w:eastAsia="en-AU"/>
              </w:rPr>
              <w:noBreakHyphen/>
              <w:t>of</w:t>
            </w:r>
            <w:r w:rsidRPr="007C10A3">
              <w:rPr>
                <w:rFonts w:eastAsia="Times New Roman" w:cstheme="minorHAnsi"/>
                <w:szCs w:val="22"/>
                <w:lang w:eastAsia="en-AU"/>
              </w:rPr>
              <w:noBreakHyphen/>
              <w:t>government changes.</w:t>
            </w:r>
          </w:p>
        </w:tc>
      </w:tr>
      <w:tr w:rsidR="00F03461" w14:paraId="63194FE6" w14:textId="77777777" w:rsidTr="000264A6">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941" w:type="pct"/>
          </w:tcPr>
          <w:p w14:paraId="6656F71F" w14:textId="64771377" w:rsidR="00F03461" w:rsidRPr="007C10A3" w:rsidRDefault="00F03461" w:rsidP="002337D4">
            <w:pPr>
              <w:spacing w:after="120"/>
              <w:rPr>
                <w:rFonts w:eastAsia="Times New Roman" w:cstheme="minorHAnsi"/>
                <w:b w:val="0"/>
                <w:bCs/>
                <w:szCs w:val="22"/>
                <w:lang w:eastAsia="en-AU"/>
              </w:rPr>
            </w:pPr>
            <w:r w:rsidRPr="007C10A3">
              <w:rPr>
                <w:rFonts w:eastAsia="Times New Roman" w:cstheme="minorHAnsi"/>
                <w:bCs/>
                <w:szCs w:val="22"/>
                <w:lang w:eastAsia="en-AU"/>
              </w:rPr>
              <w:t>December 2022</w:t>
            </w:r>
          </w:p>
        </w:tc>
        <w:tc>
          <w:tcPr>
            <w:tcW w:w="4059" w:type="pct"/>
          </w:tcPr>
          <w:p w14:paraId="304E61A4" w14:textId="795565B9" w:rsidR="00F03461" w:rsidRPr="007C10A3" w:rsidRDefault="00F03461">
            <w:pPr>
              <w:pStyle w:val="ListParagraph"/>
              <w:numPr>
                <w:ilvl w:val="0"/>
                <w:numId w:val="11"/>
              </w:numPr>
              <w:spacing w:after="0" w:line="276" w:lineRule="auto"/>
              <w:ind w:left="0"/>
              <w:outlineLvl w:val="2"/>
              <w:cnfStyle w:val="000000100000" w:firstRow="0" w:lastRow="0" w:firstColumn="0" w:lastColumn="0" w:oddVBand="0" w:evenVBand="0" w:oddHBand="1" w:evenHBand="0" w:firstRowFirstColumn="0" w:firstRowLastColumn="0" w:lastRowFirstColumn="0" w:lastRowLastColumn="0"/>
              <w:rPr>
                <w:rFonts w:eastAsia="Times New Roman" w:cstheme="minorHAnsi"/>
                <w:b/>
                <w:bCs/>
                <w:szCs w:val="22"/>
                <w:lang w:eastAsia="en-AU"/>
              </w:rPr>
            </w:pPr>
            <w:r w:rsidRPr="007C10A3">
              <w:rPr>
                <w:rFonts w:eastAsia="Times New Roman" w:cstheme="minorHAnsi"/>
                <w:b/>
                <w:bCs/>
                <w:szCs w:val="22"/>
                <w:lang w:eastAsia="en-AU"/>
              </w:rPr>
              <w:t>ROK T</w:t>
            </w:r>
            <w:r w:rsidR="008034B6">
              <w:rPr>
                <w:rFonts w:eastAsia="Times New Roman" w:cstheme="minorHAnsi"/>
                <w:b/>
                <w:bCs/>
                <w:szCs w:val="22"/>
                <w:lang w:eastAsia="en-AU"/>
              </w:rPr>
              <w:t>ruth and Reconciliation Commission</w:t>
            </w:r>
            <w:r w:rsidRPr="007C10A3">
              <w:rPr>
                <w:rFonts w:eastAsia="Times New Roman" w:cstheme="minorHAnsi"/>
                <w:b/>
                <w:bCs/>
                <w:szCs w:val="22"/>
                <w:lang w:eastAsia="en-AU"/>
              </w:rPr>
              <w:t xml:space="preserve"> Investigation Commences</w:t>
            </w:r>
          </w:p>
          <w:p w14:paraId="315348B7" w14:textId="2B000155" w:rsidR="00F03461" w:rsidRPr="00A72CDE" w:rsidRDefault="00F03461" w:rsidP="00A72CDE">
            <w:pPr>
              <w:pStyle w:val="ListParagraph"/>
              <w:spacing w:after="0"/>
              <w:ind w:left="0"/>
              <w:cnfStyle w:val="000000100000" w:firstRow="0" w:lastRow="0" w:firstColumn="0" w:lastColumn="0" w:oddVBand="0" w:evenVBand="0" w:oddHBand="1" w:evenHBand="0" w:firstRowFirstColumn="0" w:firstRowLastColumn="0" w:lastRowFirstColumn="0" w:lastRowLastColumn="0"/>
              <w:rPr>
                <w:rFonts w:eastAsia="Times New Roman" w:cstheme="minorHAnsi"/>
                <w:szCs w:val="22"/>
                <w:lang w:eastAsia="en-AU"/>
              </w:rPr>
            </w:pPr>
            <w:r w:rsidRPr="007C10A3">
              <w:rPr>
                <w:rFonts w:eastAsia="Times New Roman" w:cstheme="minorHAnsi"/>
                <w:szCs w:val="22"/>
                <w:lang w:eastAsia="en-AU"/>
              </w:rPr>
              <w:t xml:space="preserve">The ROK </w:t>
            </w:r>
            <w:r>
              <w:rPr>
                <w:rFonts w:eastAsia="Times New Roman" w:cstheme="minorHAnsi"/>
                <w:szCs w:val="22"/>
                <w:lang w:eastAsia="en-AU"/>
              </w:rPr>
              <w:t>TRC</w:t>
            </w:r>
            <w:r w:rsidRPr="007C10A3">
              <w:rPr>
                <w:rFonts w:eastAsia="Times New Roman" w:cstheme="minorHAnsi"/>
                <w:szCs w:val="22"/>
                <w:lang w:eastAsia="en-AU"/>
              </w:rPr>
              <w:t xml:space="preserve"> begins investigating historical intercountry adoption practices between 1964 and 1999</w:t>
            </w:r>
          </w:p>
        </w:tc>
      </w:tr>
      <w:tr w:rsidR="00F03461" w14:paraId="4179E43E" w14:textId="77777777" w:rsidTr="000264A6">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941" w:type="pct"/>
          </w:tcPr>
          <w:p w14:paraId="5E03F2FA" w14:textId="1C3BB27A" w:rsidR="00F03461" w:rsidRPr="007C10A3" w:rsidRDefault="00F03461" w:rsidP="002337D4">
            <w:pPr>
              <w:spacing w:after="120"/>
              <w:rPr>
                <w:rFonts w:eastAsia="Times New Roman" w:cstheme="minorHAnsi"/>
                <w:b w:val="0"/>
                <w:bCs/>
                <w:szCs w:val="22"/>
                <w:lang w:eastAsia="en-AU"/>
              </w:rPr>
            </w:pPr>
            <w:r w:rsidRPr="007C10A3">
              <w:rPr>
                <w:rFonts w:eastAsia="Times New Roman" w:cstheme="minorHAnsi"/>
                <w:bCs/>
                <w:szCs w:val="22"/>
                <w:lang w:eastAsia="en-AU"/>
              </w:rPr>
              <w:t>2023</w:t>
            </w:r>
          </w:p>
        </w:tc>
        <w:tc>
          <w:tcPr>
            <w:tcW w:w="4059" w:type="pct"/>
          </w:tcPr>
          <w:p w14:paraId="4FA6DE2A" w14:textId="77777777" w:rsidR="00E720E2" w:rsidRDefault="00E720E2">
            <w:pPr>
              <w:pStyle w:val="ListParagraph"/>
              <w:numPr>
                <w:ilvl w:val="0"/>
                <w:numId w:val="11"/>
              </w:numPr>
              <w:spacing w:after="0" w:line="276" w:lineRule="auto"/>
              <w:ind w:left="0"/>
              <w:outlineLvl w:val="2"/>
              <w:cnfStyle w:val="000000010000" w:firstRow="0" w:lastRow="0" w:firstColumn="0" w:lastColumn="0" w:oddVBand="0" w:evenVBand="0" w:oddHBand="0" w:evenHBand="1" w:firstRowFirstColumn="0" w:firstRowLastColumn="0" w:lastRowFirstColumn="0" w:lastRowLastColumn="0"/>
              <w:rPr>
                <w:rFonts w:eastAsia="Times New Roman" w:cstheme="minorHAnsi"/>
                <w:b/>
                <w:bCs/>
                <w:szCs w:val="22"/>
                <w:lang w:eastAsia="en-AU"/>
              </w:rPr>
            </w:pPr>
            <w:r w:rsidRPr="00E720E2">
              <w:rPr>
                <w:rFonts w:eastAsia="Times New Roman" w:cstheme="minorHAnsi"/>
                <w:b/>
                <w:bCs/>
                <w:szCs w:val="22"/>
                <w:lang w:eastAsia="en-AU"/>
              </w:rPr>
              <w:t>Making of Family Law (Bilateral Arrangements – Intercountry Adoption) Regulations 2023</w:t>
            </w:r>
          </w:p>
          <w:p w14:paraId="588D581B" w14:textId="6C6A036E" w:rsidR="00F03461" w:rsidRPr="007C10A3" w:rsidRDefault="00E720E2">
            <w:pPr>
              <w:pStyle w:val="ListParagraph"/>
              <w:numPr>
                <w:ilvl w:val="0"/>
                <w:numId w:val="11"/>
              </w:numPr>
              <w:spacing w:after="0" w:line="276" w:lineRule="auto"/>
              <w:ind w:left="0"/>
              <w:outlineLvl w:val="2"/>
              <w:cnfStyle w:val="000000010000" w:firstRow="0" w:lastRow="0" w:firstColumn="0" w:lastColumn="0" w:oddVBand="0" w:evenVBand="0" w:oddHBand="0" w:evenHBand="1" w:firstRowFirstColumn="0" w:firstRowLastColumn="0" w:lastRowFirstColumn="0" w:lastRowLastColumn="0"/>
              <w:rPr>
                <w:rFonts w:eastAsia="Times New Roman" w:cstheme="minorHAnsi"/>
                <w:b/>
                <w:bCs/>
                <w:szCs w:val="22"/>
                <w:lang w:eastAsia="en-AU"/>
              </w:rPr>
            </w:pPr>
            <w:r>
              <w:rPr>
                <w:rFonts w:eastAsia="Times New Roman" w:cstheme="minorHAnsi"/>
                <w:szCs w:val="22"/>
                <w:lang w:eastAsia="en-AU"/>
              </w:rPr>
              <w:t>Regulations</w:t>
            </w:r>
            <w:r w:rsidR="00F03461" w:rsidRPr="007C10A3">
              <w:rPr>
                <w:rFonts w:eastAsia="Times New Roman" w:cstheme="minorHAnsi"/>
                <w:szCs w:val="22"/>
                <w:lang w:eastAsia="en-AU"/>
              </w:rPr>
              <w:t xml:space="preserve"> </w:t>
            </w:r>
            <w:proofErr w:type="gramStart"/>
            <w:r w:rsidR="00F03461" w:rsidRPr="007C10A3">
              <w:rPr>
                <w:rFonts w:eastAsia="Times New Roman" w:cstheme="minorHAnsi"/>
                <w:szCs w:val="22"/>
                <w:lang w:eastAsia="en-AU"/>
              </w:rPr>
              <w:t>includes</w:t>
            </w:r>
            <w:proofErr w:type="gramEnd"/>
            <w:r w:rsidR="00F03461" w:rsidRPr="007C10A3">
              <w:rPr>
                <w:rFonts w:eastAsia="Times New Roman" w:cstheme="minorHAnsi"/>
                <w:szCs w:val="22"/>
                <w:lang w:eastAsia="en-AU"/>
              </w:rPr>
              <w:t xml:space="preserve"> considerations relevant to intercountry adoption frameworks and recognition arrangements</w:t>
            </w:r>
            <w:r w:rsidR="00F03461">
              <w:rPr>
                <w:rFonts w:eastAsia="Times New Roman" w:cstheme="minorHAnsi"/>
                <w:szCs w:val="22"/>
                <w:lang w:eastAsia="en-AU"/>
              </w:rPr>
              <w:t>.</w:t>
            </w:r>
          </w:p>
        </w:tc>
      </w:tr>
      <w:tr w:rsidR="00F03461" w14:paraId="0CCB78ED" w14:textId="77777777" w:rsidTr="000264A6">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941" w:type="pct"/>
          </w:tcPr>
          <w:p w14:paraId="115CBE80" w14:textId="54E03DF9" w:rsidR="00F03461" w:rsidRPr="007C10A3" w:rsidRDefault="00F03461" w:rsidP="002337D4">
            <w:pPr>
              <w:spacing w:after="120"/>
              <w:rPr>
                <w:rFonts w:eastAsia="Times New Roman" w:cstheme="minorHAnsi"/>
                <w:b w:val="0"/>
                <w:bCs/>
                <w:szCs w:val="22"/>
                <w:lang w:eastAsia="en-AU"/>
              </w:rPr>
            </w:pPr>
            <w:r w:rsidRPr="007C10A3">
              <w:rPr>
                <w:rFonts w:eastAsia="Times New Roman" w:cstheme="minorHAnsi"/>
                <w:bCs/>
                <w:szCs w:val="22"/>
                <w:lang w:eastAsia="en-AU"/>
              </w:rPr>
              <w:t>March 2025</w:t>
            </w:r>
          </w:p>
        </w:tc>
        <w:tc>
          <w:tcPr>
            <w:tcW w:w="4059" w:type="pct"/>
          </w:tcPr>
          <w:p w14:paraId="0C48DE9B" w14:textId="77777777" w:rsidR="00F03461" w:rsidRPr="007C10A3" w:rsidRDefault="00F03461">
            <w:pPr>
              <w:pStyle w:val="ListParagraph"/>
              <w:numPr>
                <w:ilvl w:val="0"/>
                <w:numId w:val="11"/>
              </w:numPr>
              <w:spacing w:after="0" w:line="276" w:lineRule="auto"/>
              <w:ind w:left="0"/>
              <w:outlineLvl w:val="2"/>
              <w:cnfStyle w:val="000000100000" w:firstRow="0" w:lastRow="0" w:firstColumn="0" w:lastColumn="0" w:oddVBand="0" w:evenVBand="0" w:oddHBand="1" w:evenHBand="0" w:firstRowFirstColumn="0" w:firstRowLastColumn="0" w:lastRowFirstColumn="0" w:lastRowLastColumn="0"/>
              <w:rPr>
                <w:rFonts w:eastAsia="Times New Roman" w:cstheme="minorHAnsi"/>
                <w:b/>
                <w:bCs/>
                <w:szCs w:val="22"/>
                <w:lang w:eastAsia="en-AU"/>
              </w:rPr>
            </w:pPr>
            <w:r w:rsidRPr="007C10A3">
              <w:rPr>
                <w:rFonts w:eastAsia="Times New Roman" w:cstheme="minorHAnsi"/>
                <w:b/>
                <w:bCs/>
                <w:szCs w:val="22"/>
                <w:lang w:eastAsia="en-AU"/>
              </w:rPr>
              <w:t>TRC Interim Report Released</w:t>
            </w:r>
          </w:p>
          <w:p w14:paraId="2E04E4D5" w14:textId="0BBF9761" w:rsidR="00F03461" w:rsidRPr="00A72CDE" w:rsidRDefault="00F03461" w:rsidP="00A72CDE">
            <w:pPr>
              <w:pStyle w:val="ListParagraph"/>
              <w:spacing w:after="0"/>
              <w:ind w:left="0"/>
              <w:cnfStyle w:val="000000100000" w:firstRow="0" w:lastRow="0" w:firstColumn="0" w:lastColumn="0" w:oddVBand="0" w:evenVBand="0" w:oddHBand="1" w:evenHBand="0" w:firstRowFirstColumn="0" w:firstRowLastColumn="0" w:lastRowFirstColumn="0" w:lastRowLastColumn="0"/>
              <w:rPr>
                <w:rFonts w:eastAsia="Times New Roman" w:cstheme="minorHAnsi"/>
                <w:szCs w:val="22"/>
                <w:lang w:eastAsia="en-AU"/>
              </w:rPr>
            </w:pPr>
            <w:r w:rsidRPr="001E1B83">
              <w:rPr>
                <w:rFonts w:eastAsia="Times New Roman" w:cstheme="minorHAnsi"/>
                <w:szCs w:val="22"/>
                <w:lang w:eastAsia="en-AU"/>
              </w:rPr>
              <w:t>An interim report was released in March 2025, identifying human rights violations within the ROK’s ICA process; the TRC was disbanded in April 2025</w:t>
            </w:r>
            <w:r>
              <w:rPr>
                <w:rFonts w:eastAsia="Times New Roman" w:cstheme="minorHAnsi"/>
                <w:szCs w:val="22"/>
                <w:lang w:eastAsia="en-AU"/>
              </w:rPr>
              <w:t>.</w:t>
            </w:r>
          </w:p>
        </w:tc>
      </w:tr>
      <w:tr w:rsidR="00F03461" w14:paraId="2007D65C" w14:textId="77777777" w:rsidTr="000264A6">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941" w:type="pct"/>
          </w:tcPr>
          <w:p w14:paraId="01CDB04D" w14:textId="5B941CF7" w:rsidR="00F03461" w:rsidRPr="007C10A3" w:rsidRDefault="00F03461" w:rsidP="002337D4">
            <w:pPr>
              <w:spacing w:after="120"/>
              <w:rPr>
                <w:rFonts w:eastAsia="Times New Roman" w:cstheme="minorHAnsi"/>
                <w:b w:val="0"/>
                <w:bCs/>
                <w:szCs w:val="22"/>
                <w:lang w:eastAsia="en-AU"/>
              </w:rPr>
            </w:pPr>
            <w:r w:rsidRPr="007C10A3">
              <w:rPr>
                <w:rFonts w:eastAsia="Times New Roman" w:cstheme="minorHAnsi"/>
                <w:bCs/>
                <w:szCs w:val="22"/>
                <w:lang w:eastAsia="en-AU"/>
              </w:rPr>
              <w:t>May 2025</w:t>
            </w:r>
          </w:p>
        </w:tc>
        <w:tc>
          <w:tcPr>
            <w:tcW w:w="4059" w:type="pct"/>
          </w:tcPr>
          <w:p w14:paraId="65B224C1" w14:textId="77777777" w:rsidR="00F03461" w:rsidRPr="007C10A3" w:rsidRDefault="00F03461">
            <w:pPr>
              <w:pStyle w:val="ListParagraph"/>
              <w:numPr>
                <w:ilvl w:val="0"/>
                <w:numId w:val="11"/>
              </w:numPr>
              <w:spacing w:after="0" w:line="276" w:lineRule="auto"/>
              <w:ind w:left="0"/>
              <w:outlineLvl w:val="2"/>
              <w:cnfStyle w:val="000000010000" w:firstRow="0" w:lastRow="0" w:firstColumn="0" w:lastColumn="0" w:oddVBand="0" w:evenVBand="0" w:oddHBand="0" w:evenHBand="1" w:firstRowFirstColumn="0" w:firstRowLastColumn="0" w:lastRowFirstColumn="0" w:lastRowLastColumn="0"/>
              <w:rPr>
                <w:rFonts w:eastAsia="Times New Roman" w:cstheme="minorHAnsi"/>
                <w:b/>
                <w:bCs/>
                <w:szCs w:val="22"/>
                <w:lang w:eastAsia="en-AU"/>
              </w:rPr>
            </w:pPr>
            <w:r w:rsidRPr="007C10A3">
              <w:rPr>
                <w:rFonts w:eastAsia="Times New Roman" w:cstheme="minorHAnsi"/>
                <w:b/>
                <w:bCs/>
                <w:szCs w:val="22"/>
                <w:lang w:eastAsia="en-AU"/>
              </w:rPr>
              <w:t>Federal Election Commitment (Australia)</w:t>
            </w:r>
          </w:p>
          <w:p w14:paraId="4AF1243B" w14:textId="4AB17DF5" w:rsidR="00F03461" w:rsidRPr="007C10A3" w:rsidRDefault="00F03461" w:rsidP="00A72CDE">
            <w:pPr>
              <w:pStyle w:val="ListParagraph"/>
              <w:spacing w:after="0"/>
              <w:ind w:left="0"/>
              <w:cnfStyle w:val="000000010000" w:firstRow="0" w:lastRow="0" w:firstColumn="0" w:lastColumn="0" w:oddVBand="0" w:evenVBand="0" w:oddHBand="0" w:evenHBand="1" w:firstRowFirstColumn="0" w:firstRowLastColumn="0" w:lastRowFirstColumn="0" w:lastRowLastColumn="0"/>
              <w:rPr>
                <w:rFonts w:eastAsia="Times New Roman" w:cstheme="minorHAnsi"/>
                <w:b/>
                <w:bCs/>
                <w:szCs w:val="22"/>
                <w:lang w:eastAsia="en-AU"/>
              </w:rPr>
            </w:pPr>
            <w:r w:rsidRPr="007C10A3">
              <w:rPr>
                <w:rFonts w:eastAsia="Times New Roman" w:cstheme="minorHAnsi"/>
                <w:szCs w:val="22"/>
                <w:lang w:eastAsia="en-AU"/>
              </w:rPr>
              <w:t xml:space="preserve">Australian Government commitment </w:t>
            </w:r>
            <w:r>
              <w:rPr>
                <w:rFonts w:eastAsia="Times New Roman" w:cstheme="minorHAnsi"/>
                <w:szCs w:val="22"/>
                <w:lang w:eastAsia="en-AU"/>
              </w:rPr>
              <w:t xml:space="preserve">to </w:t>
            </w:r>
            <w:r w:rsidRPr="00CD675E">
              <w:rPr>
                <w:rFonts w:eastAsia="Times New Roman" w:cstheme="minorHAnsi"/>
                <w:szCs w:val="22"/>
                <w:lang w:eastAsia="en-AU"/>
              </w:rPr>
              <w:t xml:space="preserve">investigate concerns about the </w:t>
            </w:r>
            <w:r>
              <w:rPr>
                <w:rFonts w:eastAsia="Times New Roman" w:cstheme="minorHAnsi"/>
                <w:szCs w:val="22"/>
                <w:lang w:eastAsia="en-AU"/>
              </w:rPr>
              <w:t>ROK-Australia</w:t>
            </w:r>
            <w:r w:rsidRPr="00CD675E">
              <w:rPr>
                <w:rFonts w:eastAsia="Times New Roman" w:cstheme="minorHAnsi"/>
                <w:szCs w:val="22"/>
                <w:lang w:eastAsia="en-AU"/>
              </w:rPr>
              <w:t xml:space="preserve"> adoption program</w:t>
            </w:r>
            <w:r>
              <w:rPr>
                <w:rFonts w:eastAsia="Times New Roman" w:cstheme="minorHAnsi"/>
                <w:szCs w:val="22"/>
                <w:lang w:eastAsia="en-AU"/>
              </w:rPr>
              <w:t>.</w:t>
            </w:r>
          </w:p>
        </w:tc>
      </w:tr>
      <w:tr w:rsidR="00F03461" w14:paraId="1A487A9A" w14:textId="77777777" w:rsidTr="000264A6">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941" w:type="pct"/>
          </w:tcPr>
          <w:p w14:paraId="168295E0" w14:textId="624B5C45" w:rsidR="00F03461" w:rsidRPr="007C10A3" w:rsidRDefault="00F03461" w:rsidP="002337D4">
            <w:pPr>
              <w:spacing w:after="120"/>
              <w:rPr>
                <w:rFonts w:eastAsia="Times New Roman" w:cstheme="minorHAnsi"/>
                <w:b w:val="0"/>
                <w:bCs/>
                <w:szCs w:val="22"/>
                <w:lang w:eastAsia="en-AU"/>
              </w:rPr>
            </w:pPr>
            <w:r>
              <w:rPr>
                <w:rFonts w:eastAsia="Times New Roman" w:cstheme="minorHAnsi"/>
                <w:bCs/>
                <w:szCs w:val="22"/>
                <w:lang w:eastAsia="en-AU"/>
              </w:rPr>
              <w:lastRenderedPageBreak/>
              <w:t>October 2025</w:t>
            </w:r>
          </w:p>
        </w:tc>
        <w:tc>
          <w:tcPr>
            <w:tcW w:w="4059" w:type="pct"/>
          </w:tcPr>
          <w:p w14:paraId="4785CB1F" w14:textId="7E278371" w:rsidR="00C92D4C" w:rsidRPr="00C92D4C" w:rsidRDefault="00C92D4C" w:rsidP="001F35D3">
            <w:pPr>
              <w:spacing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szCs w:val="22"/>
                <w:lang w:eastAsia="en-AU"/>
              </w:rPr>
            </w:pPr>
            <w:r w:rsidRPr="00C92D4C">
              <w:rPr>
                <w:rFonts w:eastAsia="Times New Roman" w:cstheme="minorHAnsi"/>
                <w:b/>
                <w:bCs/>
                <w:szCs w:val="22"/>
                <w:lang w:eastAsia="en-AU"/>
              </w:rPr>
              <w:t xml:space="preserve">The ROK </w:t>
            </w:r>
            <w:r>
              <w:rPr>
                <w:rFonts w:eastAsia="Times New Roman" w:cstheme="minorHAnsi"/>
                <w:b/>
                <w:bCs/>
                <w:szCs w:val="22"/>
                <w:lang w:eastAsia="en-AU"/>
              </w:rPr>
              <w:t>Ratifies</w:t>
            </w:r>
            <w:r w:rsidRPr="00C92D4C">
              <w:rPr>
                <w:rFonts w:eastAsia="Times New Roman" w:cstheme="minorHAnsi"/>
                <w:b/>
                <w:bCs/>
                <w:szCs w:val="22"/>
                <w:lang w:eastAsia="en-AU"/>
              </w:rPr>
              <w:t xml:space="preserve"> the Hague Convention on Protection of Children and Co-operation in Respect of Intercountry Adoption (1993)</w:t>
            </w:r>
          </w:p>
          <w:p w14:paraId="2ABC7104" w14:textId="46CF12B3" w:rsidR="00F03461" w:rsidRPr="00A72CDE" w:rsidRDefault="00F03461" w:rsidP="00A72CDE">
            <w:pPr>
              <w:spacing w:after="0"/>
              <w:cnfStyle w:val="000000100000" w:firstRow="0" w:lastRow="0" w:firstColumn="0" w:lastColumn="0" w:oddVBand="0" w:evenVBand="0" w:oddHBand="1" w:evenHBand="0" w:firstRowFirstColumn="0" w:firstRowLastColumn="0" w:lastRowFirstColumn="0" w:lastRowLastColumn="0"/>
              <w:rPr>
                <w:rFonts w:eastAsia="Times New Roman" w:cstheme="minorHAnsi"/>
                <w:szCs w:val="22"/>
                <w:lang w:eastAsia="en-AU"/>
              </w:rPr>
            </w:pPr>
            <w:r w:rsidRPr="001E1B83">
              <w:rPr>
                <w:rFonts w:eastAsia="Times New Roman" w:cstheme="minorHAnsi"/>
                <w:szCs w:val="22"/>
                <w:lang w:eastAsia="en-AU"/>
              </w:rPr>
              <w:t xml:space="preserve">The ROK ratified the Hague Convention on 1 October 2025 (signatory since 2013). </w:t>
            </w:r>
          </w:p>
        </w:tc>
      </w:tr>
      <w:tr w:rsidR="00F03461" w14:paraId="2752C7F2" w14:textId="77777777" w:rsidTr="000264A6">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941" w:type="pct"/>
          </w:tcPr>
          <w:p w14:paraId="031E1491" w14:textId="1E352D4C" w:rsidR="00F03461" w:rsidRDefault="00F03461" w:rsidP="002337D4">
            <w:pPr>
              <w:spacing w:after="120"/>
              <w:rPr>
                <w:rFonts w:eastAsia="Times New Roman" w:cstheme="minorHAnsi"/>
                <w:b w:val="0"/>
                <w:bCs/>
                <w:szCs w:val="22"/>
                <w:lang w:eastAsia="en-AU"/>
              </w:rPr>
            </w:pPr>
            <w:r>
              <w:rPr>
                <w:rFonts w:eastAsia="Times New Roman" w:cstheme="minorHAnsi"/>
                <w:bCs/>
                <w:szCs w:val="22"/>
                <w:lang w:eastAsia="en-AU"/>
              </w:rPr>
              <w:t>November 2025</w:t>
            </w:r>
          </w:p>
        </w:tc>
        <w:tc>
          <w:tcPr>
            <w:tcW w:w="4059" w:type="pct"/>
          </w:tcPr>
          <w:p w14:paraId="5AA5AF98" w14:textId="77777777" w:rsidR="00F03461" w:rsidRDefault="00F03461" w:rsidP="00F00469">
            <w:pPr>
              <w:spacing w:after="0"/>
              <w:cnfStyle w:val="000000010000" w:firstRow="0" w:lastRow="0" w:firstColumn="0" w:lastColumn="0" w:oddVBand="0" w:evenVBand="0" w:oddHBand="0" w:evenHBand="1" w:firstRowFirstColumn="0" w:firstRowLastColumn="0" w:lastRowFirstColumn="0" w:lastRowLastColumn="0"/>
              <w:rPr>
                <w:rFonts w:eastAsia="Times New Roman" w:cstheme="minorHAnsi"/>
                <w:b/>
                <w:bCs/>
                <w:szCs w:val="22"/>
                <w:lang w:eastAsia="en-AU"/>
              </w:rPr>
            </w:pPr>
            <w:r>
              <w:rPr>
                <w:rFonts w:eastAsia="Times New Roman" w:cstheme="minorHAnsi"/>
                <w:b/>
                <w:bCs/>
                <w:szCs w:val="22"/>
                <w:lang w:eastAsia="en-AU"/>
              </w:rPr>
              <w:t>TRC Report Release</w:t>
            </w:r>
          </w:p>
          <w:p w14:paraId="3407B90C" w14:textId="4DE40C49" w:rsidR="00F03461" w:rsidRPr="00A72CDE" w:rsidRDefault="00F03461" w:rsidP="0098578F">
            <w:pPr>
              <w:spacing w:after="0"/>
              <w:cnfStyle w:val="000000010000" w:firstRow="0" w:lastRow="0" w:firstColumn="0" w:lastColumn="0" w:oddVBand="0" w:evenVBand="0" w:oddHBand="0" w:evenHBand="1" w:firstRowFirstColumn="0" w:firstRowLastColumn="0" w:lastRowFirstColumn="0" w:lastRowLastColumn="0"/>
              <w:rPr>
                <w:rFonts w:eastAsia="Times New Roman" w:cstheme="minorHAnsi"/>
                <w:szCs w:val="22"/>
                <w:lang w:eastAsia="en-AU"/>
              </w:rPr>
            </w:pPr>
            <w:r>
              <w:rPr>
                <w:rFonts w:eastAsia="Times New Roman" w:cstheme="minorHAnsi"/>
                <w:szCs w:val="22"/>
                <w:lang w:eastAsia="en-AU"/>
              </w:rPr>
              <w:t xml:space="preserve">The TRC released the report </w:t>
            </w:r>
            <w:r>
              <w:rPr>
                <w:rFonts w:eastAsia="Times New Roman" w:cstheme="minorHAnsi"/>
                <w:i/>
                <w:iCs/>
                <w:szCs w:val="22"/>
                <w:lang w:eastAsia="en-AU"/>
              </w:rPr>
              <w:t>Human Rights Violation in Intercountry Adoption</w:t>
            </w:r>
            <w:r>
              <w:rPr>
                <w:rFonts w:eastAsia="Times New Roman" w:cstheme="minorHAnsi"/>
                <w:szCs w:val="22"/>
                <w:lang w:eastAsia="en-AU"/>
              </w:rPr>
              <w:t>.</w:t>
            </w:r>
          </w:p>
        </w:tc>
      </w:tr>
      <w:tr w:rsidR="00F03461" w14:paraId="668FA362" w14:textId="77777777" w:rsidTr="000264A6">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941" w:type="pct"/>
          </w:tcPr>
          <w:p w14:paraId="3098B83E" w14:textId="1B500B7B" w:rsidR="00F03461" w:rsidRPr="007C10A3" w:rsidRDefault="00F03461" w:rsidP="002337D4">
            <w:pPr>
              <w:spacing w:after="120"/>
              <w:rPr>
                <w:rFonts w:eastAsia="Times New Roman" w:cstheme="minorHAnsi"/>
                <w:b w:val="0"/>
                <w:bCs/>
                <w:szCs w:val="22"/>
                <w:lang w:eastAsia="en-AU"/>
              </w:rPr>
            </w:pPr>
            <w:r w:rsidRPr="007C10A3">
              <w:rPr>
                <w:rFonts w:eastAsia="Times New Roman" w:cstheme="minorHAnsi"/>
                <w:bCs/>
                <w:szCs w:val="22"/>
                <w:lang w:eastAsia="en-AU"/>
              </w:rPr>
              <w:t>2</w:t>
            </w:r>
            <w:r>
              <w:rPr>
                <w:rFonts w:eastAsia="Times New Roman" w:cstheme="minorHAnsi"/>
                <w:bCs/>
                <w:szCs w:val="22"/>
                <w:lang w:eastAsia="en-AU"/>
              </w:rPr>
              <w:t>6</w:t>
            </w:r>
            <w:r w:rsidRPr="007C10A3">
              <w:rPr>
                <w:rFonts w:eastAsia="Times New Roman" w:cstheme="minorHAnsi"/>
                <w:bCs/>
                <w:szCs w:val="22"/>
                <w:lang w:eastAsia="en-AU"/>
              </w:rPr>
              <w:t xml:space="preserve"> February 2026</w:t>
            </w:r>
          </w:p>
        </w:tc>
        <w:tc>
          <w:tcPr>
            <w:tcW w:w="4059" w:type="pct"/>
          </w:tcPr>
          <w:p w14:paraId="00423882" w14:textId="30625FA7" w:rsidR="00F03461" w:rsidRPr="007C10A3" w:rsidRDefault="00F03461">
            <w:pPr>
              <w:pStyle w:val="ListParagraph"/>
              <w:numPr>
                <w:ilvl w:val="0"/>
                <w:numId w:val="11"/>
              </w:numPr>
              <w:spacing w:after="0" w:line="276" w:lineRule="auto"/>
              <w:ind w:left="0"/>
              <w:outlineLvl w:val="2"/>
              <w:cnfStyle w:val="000000100000" w:firstRow="0" w:lastRow="0" w:firstColumn="0" w:lastColumn="0" w:oddVBand="0" w:evenVBand="0" w:oddHBand="1" w:evenHBand="0" w:firstRowFirstColumn="0" w:firstRowLastColumn="0" w:lastRowFirstColumn="0" w:lastRowLastColumn="0"/>
              <w:rPr>
                <w:rFonts w:eastAsia="Times New Roman" w:cstheme="minorHAnsi"/>
                <w:b/>
                <w:bCs/>
                <w:szCs w:val="22"/>
                <w:lang w:eastAsia="en-AU"/>
              </w:rPr>
            </w:pPr>
            <w:r w:rsidRPr="007C10A3">
              <w:rPr>
                <w:rFonts w:eastAsia="Times New Roman" w:cstheme="minorHAnsi"/>
                <w:b/>
                <w:bCs/>
                <w:szCs w:val="22"/>
                <w:lang w:eastAsia="en-AU"/>
              </w:rPr>
              <w:t xml:space="preserve">ROK </w:t>
            </w:r>
            <w:r>
              <w:rPr>
                <w:rFonts w:eastAsia="Times New Roman" w:cstheme="minorHAnsi"/>
                <w:b/>
                <w:bCs/>
                <w:szCs w:val="22"/>
                <w:lang w:eastAsia="en-AU"/>
              </w:rPr>
              <w:t>Launches</w:t>
            </w:r>
            <w:r w:rsidRPr="007C10A3">
              <w:rPr>
                <w:rFonts w:eastAsia="Times New Roman" w:cstheme="minorHAnsi"/>
                <w:b/>
                <w:bCs/>
                <w:szCs w:val="22"/>
                <w:lang w:eastAsia="en-AU"/>
              </w:rPr>
              <w:t xml:space="preserve"> Third TRC Investigation</w:t>
            </w:r>
          </w:p>
          <w:p w14:paraId="6DE0DD1D" w14:textId="2FB482BE" w:rsidR="00F03461" w:rsidRPr="00A72CDE" w:rsidRDefault="00F03461" w:rsidP="00A72CDE">
            <w:pPr>
              <w:pStyle w:val="ListParagraph"/>
              <w:spacing w:after="0"/>
              <w:ind w:left="0"/>
              <w:cnfStyle w:val="000000100000" w:firstRow="0" w:lastRow="0" w:firstColumn="0" w:lastColumn="0" w:oddVBand="0" w:evenVBand="0" w:oddHBand="1" w:evenHBand="0" w:firstRowFirstColumn="0" w:firstRowLastColumn="0" w:lastRowFirstColumn="0" w:lastRowLastColumn="0"/>
              <w:rPr>
                <w:rFonts w:eastAsia="Times New Roman" w:cstheme="minorHAnsi"/>
                <w:szCs w:val="22"/>
                <w:lang w:eastAsia="en-AU"/>
              </w:rPr>
            </w:pPr>
            <w:r w:rsidRPr="007C10A3">
              <w:rPr>
                <w:rFonts w:eastAsia="Times New Roman" w:cstheme="minorHAnsi"/>
                <w:szCs w:val="22"/>
                <w:lang w:eastAsia="en-AU"/>
              </w:rPr>
              <w:t xml:space="preserve">The ROK </w:t>
            </w:r>
            <w:r w:rsidR="004A57F2">
              <w:rPr>
                <w:rFonts w:eastAsia="Times New Roman" w:cstheme="minorHAnsi"/>
                <w:szCs w:val="22"/>
                <w:lang w:eastAsia="en-AU"/>
              </w:rPr>
              <w:t>G</w:t>
            </w:r>
            <w:r w:rsidRPr="007C10A3">
              <w:rPr>
                <w:rFonts w:eastAsia="Times New Roman" w:cstheme="minorHAnsi"/>
                <w:szCs w:val="22"/>
                <w:lang w:eastAsia="en-AU"/>
              </w:rPr>
              <w:t xml:space="preserve">overnment </w:t>
            </w:r>
            <w:r>
              <w:rPr>
                <w:rFonts w:eastAsia="Times New Roman" w:cstheme="minorHAnsi"/>
                <w:szCs w:val="22"/>
                <w:lang w:eastAsia="en-AU"/>
              </w:rPr>
              <w:t>commenced a third TRC. The third TRC will continue investigations into allegations of human rights violations that were left unresolved during the mandate of the second TRC. It</w:t>
            </w:r>
            <w:r w:rsidR="005B6A38">
              <w:rPr>
                <w:rFonts w:eastAsia="Times New Roman" w:cstheme="minorHAnsi"/>
                <w:szCs w:val="22"/>
                <w:lang w:eastAsia="en-AU"/>
              </w:rPr>
              <w:t> </w:t>
            </w:r>
            <w:r>
              <w:rPr>
                <w:rFonts w:eastAsia="Times New Roman" w:cstheme="minorHAnsi"/>
                <w:szCs w:val="22"/>
                <w:lang w:eastAsia="en-AU"/>
              </w:rPr>
              <w:t>is</w:t>
            </w:r>
            <w:r w:rsidR="005B6A38">
              <w:rPr>
                <w:rFonts w:eastAsia="Times New Roman" w:cstheme="minorHAnsi"/>
                <w:szCs w:val="22"/>
                <w:lang w:eastAsia="en-AU"/>
              </w:rPr>
              <w:t> </w:t>
            </w:r>
            <w:r>
              <w:rPr>
                <w:rFonts w:eastAsia="Times New Roman" w:cstheme="minorHAnsi"/>
                <w:szCs w:val="22"/>
                <w:lang w:eastAsia="en-AU"/>
              </w:rPr>
              <w:t xml:space="preserve">currently open for submissions. </w:t>
            </w:r>
          </w:p>
        </w:tc>
      </w:tr>
    </w:tbl>
    <w:p w14:paraId="3250ABD7" w14:textId="5E702484" w:rsidR="00F03461" w:rsidRPr="007C10A3" w:rsidRDefault="00F03461" w:rsidP="007E0CEC">
      <w:pPr>
        <w:spacing w:after="120"/>
        <w:rPr>
          <w:rFonts w:eastAsia="Times New Roman" w:cstheme="minorHAnsi"/>
          <w:szCs w:val="22"/>
          <w:lang w:eastAsia="en-AU"/>
        </w:rPr>
      </w:pPr>
    </w:p>
    <w:p w14:paraId="5A6593BC" w14:textId="77777777" w:rsidR="00F03461" w:rsidRPr="00AE4582" w:rsidRDefault="00F03461" w:rsidP="007E0CEC">
      <w:pPr>
        <w:spacing w:line="276" w:lineRule="auto"/>
      </w:pPr>
    </w:p>
    <w:p w14:paraId="4609B779" w14:textId="77777777" w:rsidR="00F03461" w:rsidRDefault="00F03461" w:rsidP="001F35D3">
      <w:pPr>
        <w:spacing w:after="240"/>
        <w:rPr>
          <w:rFonts w:ascii="Calibri" w:eastAsia="Aptos" w:hAnsi="Calibri" w:cs="Calibri"/>
          <w:spacing w:val="0"/>
          <w:szCs w:val="22"/>
          <w:lang w:val="en-US"/>
        </w:rPr>
        <w:sectPr w:rsidR="00F03461" w:rsidSect="00F03461">
          <w:pgSz w:w="11906" w:h="16838"/>
          <w:pgMar w:top="1440" w:right="1440" w:bottom="1440" w:left="1440" w:header="708" w:footer="708" w:gutter="0"/>
          <w:cols w:space="720"/>
        </w:sectPr>
      </w:pPr>
    </w:p>
    <w:p w14:paraId="0645E271" w14:textId="747E8F0E" w:rsidR="2142972B" w:rsidRPr="00B910D3" w:rsidRDefault="00074392" w:rsidP="00055FF5">
      <w:pPr>
        <w:pStyle w:val="Heading2"/>
        <w:rPr>
          <w:rFonts w:asciiTheme="minorHAnsi" w:hAnsiTheme="minorHAnsi" w:cstheme="minorHAnsi"/>
        </w:rPr>
      </w:pPr>
      <w:bookmarkStart w:id="46" w:name="_Toc144375375"/>
      <w:bookmarkStart w:id="47" w:name="_Toc238664328"/>
      <w:r>
        <w:rPr>
          <w:rFonts w:asciiTheme="minorHAnsi" w:hAnsiTheme="minorHAnsi" w:cstheme="minorBidi"/>
        </w:rPr>
        <w:lastRenderedPageBreak/>
        <w:t xml:space="preserve">Appendix </w:t>
      </w:r>
      <w:r w:rsidR="00F01E0A">
        <w:rPr>
          <w:rFonts w:asciiTheme="minorHAnsi" w:hAnsiTheme="minorHAnsi" w:cstheme="minorBidi"/>
        </w:rPr>
        <w:t>5</w:t>
      </w:r>
      <w:r>
        <w:rPr>
          <w:rFonts w:asciiTheme="minorHAnsi" w:hAnsiTheme="minorHAnsi" w:cstheme="minorBidi"/>
        </w:rPr>
        <w:t xml:space="preserve">: </w:t>
      </w:r>
      <w:r w:rsidR="000E55FE" w:rsidRPr="2142972B">
        <w:rPr>
          <w:rFonts w:asciiTheme="minorHAnsi" w:hAnsiTheme="minorHAnsi" w:cstheme="minorBidi"/>
        </w:rPr>
        <w:t>Glossary</w:t>
      </w:r>
      <w:bookmarkEnd w:id="46"/>
      <w:r w:rsidR="00C50A48">
        <w:rPr>
          <w:rFonts w:asciiTheme="minorHAnsi" w:hAnsiTheme="minorHAnsi" w:cstheme="minorBidi"/>
        </w:rPr>
        <w:t xml:space="preserve"> of Words and Acronyms</w:t>
      </w:r>
      <w:bookmarkEnd w:id="47"/>
      <w:r w:rsidR="00C50A48">
        <w:rPr>
          <w:rFonts w:asciiTheme="minorHAnsi" w:hAnsiTheme="minorHAnsi" w:cstheme="minorBidi"/>
        </w:rPr>
        <w:t xml:space="preserve"> </w:t>
      </w:r>
    </w:p>
    <w:tbl>
      <w:tblPr>
        <w:tblStyle w:val="DSSDatatablestyle"/>
        <w:tblW w:w="5000" w:type="pct"/>
        <w:tblLook w:val="04A0" w:firstRow="1" w:lastRow="0" w:firstColumn="1" w:lastColumn="0" w:noHBand="0" w:noVBand="1"/>
      </w:tblPr>
      <w:tblGrid>
        <w:gridCol w:w="2702"/>
        <w:gridCol w:w="7044"/>
      </w:tblGrid>
      <w:tr w:rsidR="00B910D3" w14:paraId="1501E035" w14:textId="77777777" w:rsidTr="000264A6">
        <w:trPr>
          <w:cnfStyle w:val="100000000000" w:firstRow="1" w:lastRow="0" w:firstColumn="0" w:lastColumn="0" w:oddVBand="0" w:evenVBand="0" w:oddHBand="0" w:evenHBand="0" w:firstRowFirstColumn="0" w:firstRowLastColumn="0" w:lastRowFirstColumn="0" w:lastRowLastColumn="0"/>
          <w:cantSplit/>
          <w:trHeight w:val="448"/>
          <w:tblHeader/>
        </w:trPr>
        <w:tc>
          <w:tcPr>
            <w:cnfStyle w:val="001000000000" w:firstRow="0" w:lastRow="0" w:firstColumn="1" w:lastColumn="0" w:oddVBand="0" w:evenVBand="0" w:oddHBand="0" w:evenHBand="0" w:firstRowFirstColumn="0" w:firstRowLastColumn="0" w:lastRowFirstColumn="0" w:lastRowLastColumn="0"/>
            <w:tcW w:w="1386" w:type="pct"/>
            <w:shd w:val="clear" w:color="auto" w:fill="005A70"/>
          </w:tcPr>
          <w:p w14:paraId="696FDDB1" w14:textId="48098DEC" w:rsidR="00B910D3" w:rsidRPr="00B910D3" w:rsidRDefault="00B910D3" w:rsidP="544C0DBF">
            <w:pPr>
              <w:spacing w:line="276" w:lineRule="auto"/>
            </w:pPr>
            <w:r w:rsidRPr="00B910D3">
              <w:t>Word</w:t>
            </w:r>
          </w:p>
        </w:tc>
        <w:tc>
          <w:tcPr>
            <w:tcW w:w="3614" w:type="pct"/>
            <w:shd w:val="clear" w:color="auto" w:fill="005A70"/>
          </w:tcPr>
          <w:p w14:paraId="0398B91B" w14:textId="3A962671" w:rsidR="00B910D3" w:rsidRPr="00B910D3" w:rsidRDefault="00B910D3" w:rsidP="544C0DBF">
            <w:pPr>
              <w:spacing w:line="276" w:lineRule="auto"/>
              <w:cnfStyle w:val="100000000000" w:firstRow="1" w:lastRow="0" w:firstColumn="0" w:lastColumn="0" w:oddVBand="0" w:evenVBand="0" w:oddHBand="0" w:evenHBand="0" w:firstRowFirstColumn="0" w:firstRowLastColumn="0" w:lastRowFirstColumn="0" w:lastRowLastColumn="0"/>
            </w:pPr>
            <w:r w:rsidRPr="00B910D3">
              <w:t>Definition</w:t>
            </w:r>
          </w:p>
        </w:tc>
      </w:tr>
      <w:tr w:rsidR="00B910D3" w14:paraId="5E78A1D5" w14:textId="77777777" w:rsidTr="000264A6">
        <w:trPr>
          <w:cnfStyle w:val="000000100000" w:firstRow="0" w:lastRow="0" w:firstColumn="0" w:lastColumn="0" w:oddVBand="0" w:evenVBand="0" w:oddHBand="1" w:evenHBand="0" w:firstRowFirstColumn="0" w:firstRowLastColumn="0" w:lastRowFirstColumn="0" w:lastRowLastColumn="0"/>
          <w:cantSplit/>
          <w:trHeight w:val="498"/>
        </w:trPr>
        <w:tc>
          <w:tcPr>
            <w:cnfStyle w:val="001000000000" w:firstRow="0" w:lastRow="0" w:firstColumn="1" w:lastColumn="0" w:oddVBand="0" w:evenVBand="0" w:oddHBand="0" w:evenHBand="0" w:firstRowFirstColumn="0" w:firstRowLastColumn="0" w:lastRowFirstColumn="0" w:lastRowLastColumn="0"/>
            <w:tcW w:w="1386" w:type="pct"/>
          </w:tcPr>
          <w:p w14:paraId="63A42B00" w14:textId="7DBDF8C8" w:rsidR="00B910D3" w:rsidRPr="00B910D3" w:rsidRDefault="00B910D3" w:rsidP="544C0DBF">
            <w:pPr>
              <w:spacing w:line="276" w:lineRule="auto"/>
              <w:rPr>
                <w:i/>
                <w:smallCaps/>
              </w:rPr>
            </w:pPr>
            <w:r w:rsidRPr="1ED3D119">
              <w:rPr>
                <w:bCs/>
              </w:rPr>
              <w:t>Adoptee</w:t>
            </w:r>
          </w:p>
        </w:tc>
        <w:tc>
          <w:tcPr>
            <w:tcW w:w="3614" w:type="pct"/>
          </w:tcPr>
          <w:p w14:paraId="2C128B59" w14:textId="5A25F3A5" w:rsidR="00B910D3" w:rsidRPr="00B910D3" w:rsidRDefault="00B910D3" w:rsidP="544C0DBF">
            <w:pPr>
              <w:spacing w:line="276" w:lineRule="auto"/>
              <w:cnfStyle w:val="000000100000" w:firstRow="0" w:lastRow="0" w:firstColumn="0" w:lastColumn="0" w:oddVBand="0" w:evenVBand="0" w:oddHBand="1" w:evenHBand="0" w:firstRowFirstColumn="0" w:firstRowLastColumn="0" w:lastRowFirstColumn="0" w:lastRowLastColumn="0"/>
            </w:pPr>
            <w:r>
              <w:t>A person who has been adopted through an intercountry or domestic adoption process.</w:t>
            </w:r>
          </w:p>
        </w:tc>
      </w:tr>
      <w:tr w:rsidR="00EE758B" w14:paraId="3F702771" w14:textId="77777777" w:rsidTr="000264A6">
        <w:trPr>
          <w:cnfStyle w:val="000000010000" w:firstRow="0" w:lastRow="0" w:firstColumn="0" w:lastColumn="0" w:oddVBand="0" w:evenVBand="0" w:oddHBand="0" w:evenHBand="1" w:firstRowFirstColumn="0" w:firstRowLastColumn="0" w:lastRowFirstColumn="0" w:lastRowLastColumn="0"/>
          <w:cantSplit/>
          <w:trHeight w:val="498"/>
        </w:trPr>
        <w:tc>
          <w:tcPr>
            <w:cnfStyle w:val="001000000000" w:firstRow="0" w:lastRow="0" w:firstColumn="1" w:lastColumn="0" w:oddVBand="0" w:evenVBand="0" w:oddHBand="0" w:evenHBand="0" w:firstRowFirstColumn="0" w:firstRowLastColumn="0" w:lastRowFirstColumn="0" w:lastRowLastColumn="0"/>
            <w:tcW w:w="1386" w:type="pct"/>
          </w:tcPr>
          <w:p w14:paraId="66B4F4FA" w14:textId="196AC017" w:rsidR="00EE758B" w:rsidRPr="1ED3D119" w:rsidRDefault="00EE758B" w:rsidP="544C0DBF">
            <w:pPr>
              <w:spacing w:line="276" w:lineRule="auto"/>
              <w:rPr>
                <w:bCs/>
              </w:rPr>
            </w:pPr>
            <w:r>
              <w:rPr>
                <w:bCs/>
              </w:rPr>
              <w:t xml:space="preserve">Accede </w:t>
            </w:r>
            <w:r w:rsidR="00D41005">
              <w:rPr>
                <w:bCs/>
              </w:rPr>
              <w:t>(international law)</w:t>
            </w:r>
          </w:p>
        </w:tc>
        <w:tc>
          <w:tcPr>
            <w:tcW w:w="3614" w:type="pct"/>
          </w:tcPr>
          <w:p w14:paraId="47270824" w14:textId="39756C11" w:rsidR="00EE758B" w:rsidRDefault="00EE758B" w:rsidP="544C0DBF">
            <w:pPr>
              <w:spacing w:line="276" w:lineRule="auto"/>
              <w:cnfStyle w:val="000000010000" w:firstRow="0" w:lastRow="0" w:firstColumn="0" w:lastColumn="0" w:oddVBand="0" w:evenVBand="0" w:oddHBand="0" w:evenHBand="1" w:firstRowFirstColumn="0" w:firstRowLastColumn="0" w:lastRowFirstColumn="0" w:lastRowLastColumn="0"/>
            </w:pPr>
            <w:r w:rsidRPr="00EE758B">
              <w:t xml:space="preserve">The process of a country agreeing to become a States Party to an international treaty </w:t>
            </w:r>
            <w:r>
              <w:t>when the country has not</w:t>
            </w:r>
            <w:r w:rsidRPr="00EE758B">
              <w:t xml:space="preserve"> sign</w:t>
            </w:r>
            <w:r>
              <w:t>ed</w:t>
            </w:r>
            <w:r w:rsidRPr="00EE758B">
              <w:t xml:space="preserve"> the treaty on an earlier date.</w:t>
            </w:r>
          </w:p>
        </w:tc>
      </w:tr>
      <w:tr w:rsidR="00B910D3" w14:paraId="409B59A7" w14:textId="77777777" w:rsidTr="000264A6">
        <w:trPr>
          <w:cnfStyle w:val="000000100000" w:firstRow="0" w:lastRow="0" w:firstColumn="0" w:lastColumn="0" w:oddVBand="0" w:evenVBand="0" w:oddHBand="1" w:evenHBand="0" w:firstRowFirstColumn="0" w:firstRowLastColumn="0" w:lastRowFirstColumn="0" w:lastRowLastColumn="0"/>
          <w:cantSplit/>
          <w:trHeight w:val="907"/>
        </w:trPr>
        <w:tc>
          <w:tcPr>
            <w:cnfStyle w:val="001000000000" w:firstRow="0" w:lastRow="0" w:firstColumn="1" w:lastColumn="0" w:oddVBand="0" w:evenVBand="0" w:oddHBand="0" w:evenHBand="0" w:firstRowFirstColumn="0" w:firstRowLastColumn="0" w:lastRowFirstColumn="0" w:lastRowLastColumn="0"/>
            <w:tcW w:w="1386" w:type="pct"/>
          </w:tcPr>
          <w:p w14:paraId="30F4257B" w14:textId="33A8B9A9" w:rsidR="00B910D3" w:rsidRPr="00F32BB1" w:rsidRDefault="00B910D3" w:rsidP="00B910D3">
            <w:pPr>
              <w:spacing w:line="276" w:lineRule="auto"/>
              <w:rPr>
                <w:b w:val="0"/>
                <w:bCs/>
              </w:rPr>
            </w:pPr>
            <w:r w:rsidRPr="1905EAC4">
              <w:rPr>
                <w:bCs/>
              </w:rPr>
              <w:t xml:space="preserve">Adoption </w:t>
            </w:r>
            <w:r w:rsidR="006C5C51">
              <w:rPr>
                <w:bCs/>
              </w:rPr>
              <w:t>(current)</w:t>
            </w:r>
          </w:p>
          <w:p w14:paraId="1D571999" w14:textId="77777777" w:rsidR="00B910D3" w:rsidRDefault="00B910D3" w:rsidP="544C0DBF">
            <w:pPr>
              <w:spacing w:line="276" w:lineRule="auto"/>
              <w:rPr>
                <w:b w:val="0"/>
                <w:bCs/>
              </w:rPr>
            </w:pPr>
          </w:p>
        </w:tc>
        <w:tc>
          <w:tcPr>
            <w:tcW w:w="3614" w:type="pct"/>
          </w:tcPr>
          <w:p w14:paraId="317DC27F" w14:textId="38643170" w:rsidR="00B910D3" w:rsidRPr="00B910D3" w:rsidRDefault="00B910D3" w:rsidP="544C0DBF">
            <w:pPr>
              <w:spacing w:line="276" w:lineRule="auto"/>
              <w:cnfStyle w:val="000000100000" w:firstRow="0" w:lastRow="0" w:firstColumn="0" w:lastColumn="0" w:oddVBand="0" w:evenVBand="0" w:oddHBand="1" w:evenHBand="0" w:firstRowFirstColumn="0" w:firstRowLastColumn="0" w:lastRowFirstColumn="0" w:lastRowLastColumn="0"/>
              <w:rPr>
                <w:rFonts w:ascii="Tahoma" w:eastAsia="Tahoma" w:hAnsi="Tahoma"/>
                <w:szCs w:val="22"/>
              </w:rPr>
            </w:pPr>
            <w:r w:rsidRPr="1905EAC4">
              <w:rPr>
                <w:rFonts w:ascii="Tahoma" w:eastAsia="Tahoma" w:hAnsi="Tahoma"/>
                <w:szCs w:val="22"/>
              </w:rPr>
              <w:t>The legal process by which a person legally becomes a child of the adoptive parent(s) and legally ceases to be a child of his/her existing parent(s</w:t>
            </w:r>
            <w:r w:rsidRPr="38C45432">
              <w:rPr>
                <w:rFonts w:ascii="Tahoma" w:eastAsia="Tahoma" w:hAnsi="Tahoma"/>
                <w:szCs w:val="22"/>
              </w:rPr>
              <w:t>)</w:t>
            </w:r>
            <w:r>
              <w:rPr>
                <w:rFonts w:ascii="Tahoma" w:eastAsia="Tahoma" w:hAnsi="Tahoma"/>
                <w:szCs w:val="22"/>
              </w:rPr>
              <w:t>.</w:t>
            </w:r>
          </w:p>
        </w:tc>
      </w:tr>
      <w:tr w:rsidR="00B910D3" w14:paraId="3A2385F0" w14:textId="77777777" w:rsidTr="000264A6">
        <w:trPr>
          <w:cnfStyle w:val="000000010000" w:firstRow="0" w:lastRow="0" w:firstColumn="0" w:lastColumn="0" w:oddVBand="0" w:evenVBand="0" w:oddHBand="0" w:evenHBand="1" w:firstRowFirstColumn="0" w:firstRowLastColumn="0" w:lastRowFirstColumn="0" w:lastRowLastColumn="0"/>
          <w:cantSplit/>
          <w:trHeight w:val="567"/>
        </w:trPr>
        <w:tc>
          <w:tcPr>
            <w:cnfStyle w:val="001000000000" w:firstRow="0" w:lastRow="0" w:firstColumn="1" w:lastColumn="0" w:oddVBand="0" w:evenVBand="0" w:oddHBand="0" w:evenHBand="0" w:firstRowFirstColumn="0" w:firstRowLastColumn="0" w:lastRowFirstColumn="0" w:lastRowLastColumn="0"/>
            <w:tcW w:w="1386" w:type="pct"/>
          </w:tcPr>
          <w:p w14:paraId="1C50DCE4" w14:textId="77777777" w:rsidR="00B910D3" w:rsidRPr="00F32BB1" w:rsidRDefault="00B910D3" w:rsidP="00B910D3">
            <w:pPr>
              <w:spacing w:line="276" w:lineRule="auto"/>
              <w:rPr>
                <w:rFonts w:ascii="Tahoma" w:eastAsia="Tahoma" w:hAnsi="Tahoma"/>
                <w:b w:val="0"/>
                <w:szCs w:val="22"/>
              </w:rPr>
            </w:pPr>
            <w:r w:rsidRPr="5147DF0C">
              <w:rPr>
                <w:rFonts w:ascii="Tahoma" w:eastAsia="Tahoma" w:hAnsi="Tahoma"/>
                <w:bCs/>
                <w:szCs w:val="22"/>
              </w:rPr>
              <w:t>Adoption Order</w:t>
            </w:r>
          </w:p>
          <w:p w14:paraId="439C0354" w14:textId="77777777" w:rsidR="00B910D3" w:rsidRPr="1905EAC4" w:rsidRDefault="00B910D3" w:rsidP="00B910D3">
            <w:pPr>
              <w:spacing w:line="276" w:lineRule="auto"/>
              <w:rPr>
                <w:b w:val="0"/>
                <w:bCs/>
              </w:rPr>
            </w:pPr>
          </w:p>
        </w:tc>
        <w:tc>
          <w:tcPr>
            <w:tcW w:w="3614" w:type="pct"/>
          </w:tcPr>
          <w:p w14:paraId="533883C2" w14:textId="61B926B0" w:rsidR="00B910D3" w:rsidRPr="1905EAC4" w:rsidRDefault="00B910D3" w:rsidP="544C0DBF">
            <w:pPr>
              <w:spacing w:line="276" w:lineRule="auto"/>
              <w:cnfStyle w:val="000000010000" w:firstRow="0" w:lastRow="0" w:firstColumn="0" w:lastColumn="0" w:oddVBand="0" w:evenVBand="0" w:oddHBand="0" w:evenHBand="1" w:firstRowFirstColumn="0" w:firstRowLastColumn="0" w:lastRowFirstColumn="0" w:lastRowLastColumn="0"/>
              <w:rPr>
                <w:rFonts w:ascii="Tahoma" w:eastAsia="Tahoma" w:hAnsi="Tahoma"/>
                <w:szCs w:val="22"/>
              </w:rPr>
            </w:pPr>
            <w:r w:rsidRPr="6DB5CF38">
              <w:rPr>
                <w:rFonts w:ascii="Tahoma" w:eastAsia="Tahoma" w:hAnsi="Tahoma"/>
                <w:szCs w:val="22"/>
              </w:rPr>
              <w:t xml:space="preserve">A judicial or administrative order, made by a competent authority under adoption legislation, by which the </w:t>
            </w:r>
            <w:hyperlink r:id="rId26" w:anchor="adoptive-parent" w:history="1">
              <w:r w:rsidRPr="6DB5CF38">
                <w:rPr>
                  <w:rStyle w:val="Hyperlink"/>
                  <w:rFonts w:ascii="Tahoma" w:eastAsia="Tahoma" w:hAnsi="Tahoma"/>
                  <w:szCs w:val="22"/>
                </w:rPr>
                <w:t>adoptive parent(s)</w:t>
              </w:r>
            </w:hyperlink>
            <w:r w:rsidRPr="6DB5CF38">
              <w:rPr>
                <w:rFonts w:ascii="Tahoma" w:eastAsia="Tahoma" w:hAnsi="Tahoma"/>
                <w:szCs w:val="22"/>
              </w:rPr>
              <w:t xml:space="preserve"> become the legal parent(s) of the child.</w:t>
            </w:r>
          </w:p>
        </w:tc>
      </w:tr>
      <w:tr w:rsidR="00DD63E4" w14:paraId="14F516DA" w14:textId="77777777" w:rsidTr="000264A6">
        <w:trPr>
          <w:cnfStyle w:val="000000100000" w:firstRow="0" w:lastRow="0" w:firstColumn="0" w:lastColumn="0" w:oddVBand="0" w:evenVBand="0" w:oddHBand="1" w:evenHBand="0" w:firstRowFirstColumn="0" w:firstRowLastColumn="0" w:lastRowFirstColumn="0" w:lastRowLastColumn="0"/>
          <w:cantSplit/>
          <w:trHeight w:val="567"/>
        </w:trPr>
        <w:tc>
          <w:tcPr>
            <w:cnfStyle w:val="001000000000" w:firstRow="0" w:lastRow="0" w:firstColumn="1" w:lastColumn="0" w:oddVBand="0" w:evenVBand="0" w:oddHBand="0" w:evenHBand="0" w:firstRowFirstColumn="0" w:firstRowLastColumn="0" w:lastRowFirstColumn="0" w:lastRowLastColumn="0"/>
            <w:tcW w:w="1386" w:type="pct"/>
          </w:tcPr>
          <w:p w14:paraId="2F2249DD" w14:textId="7481B398" w:rsidR="00DD63E4" w:rsidRPr="5147DF0C" w:rsidRDefault="00DD63E4" w:rsidP="00B910D3">
            <w:pPr>
              <w:spacing w:line="276" w:lineRule="auto"/>
              <w:rPr>
                <w:rFonts w:ascii="Tahoma" w:eastAsia="Tahoma" w:hAnsi="Tahoma"/>
                <w:bCs/>
                <w:szCs w:val="22"/>
              </w:rPr>
            </w:pPr>
            <w:r>
              <w:rPr>
                <w:rFonts w:ascii="Tahoma" w:eastAsia="Tahoma" w:hAnsi="Tahoma"/>
                <w:bCs/>
                <w:szCs w:val="22"/>
              </w:rPr>
              <w:t xml:space="preserve">Australian Authorities </w:t>
            </w:r>
          </w:p>
        </w:tc>
        <w:tc>
          <w:tcPr>
            <w:tcW w:w="3614" w:type="pct"/>
          </w:tcPr>
          <w:p w14:paraId="51787388" w14:textId="70041CEE" w:rsidR="00DD63E4" w:rsidRPr="6DB5CF38" w:rsidRDefault="006A5E1F" w:rsidP="544C0DBF">
            <w:pPr>
              <w:spacing w:line="276" w:lineRule="auto"/>
              <w:cnfStyle w:val="000000100000" w:firstRow="0" w:lastRow="0" w:firstColumn="0" w:lastColumn="0" w:oddVBand="0" w:evenVBand="0" w:oddHBand="1" w:evenHBand="0" w:firstRowFirstColumn="0" w:firstRowLastColumn="0" w:lastRowFirstColumn="0" w:lastRowLastColumn="0"/>
              <w:rPr>
                <w:rFonts w:ascii="Tahoma" w:eastAsia="Tahoma" w:hAnsi="Tahoma"/>
                <w:szCs w:val="22"/>
              </w:rPr>
            </w:pPr>
            <w:r>
              <w:rPr>
                <w:rFonts w:ascii="Tahoma" w:eastAsia="Tahoma" w:hAnsi="Tahoma"/>
                <w:szCs w:val="22"/>
              </w:rPr>
              <w:t>T</w:t>
            </w:r>
            <w:r w:rsidR="005F49CD">
              <w:rPr>
                <w:rFonts w:ascii="Tahoma" w:eastAsia="Tahoma" w:hAnsi="Tahoma"/>
                <w:szCs w:val="22"/>
              </w:rPr>
              <w:t xml:space="preserve">he Commonwealth </w:t>
            </w:r>
            <w:r w:rsidR="00CD12F2">
              <w:rPr>
                <w:rFonts w:ascii="Tahoma" w:eastAsia="Tahoma" w:hAnsi="Tahoma"/>
                <w:szCs w:val="22"/>
              </w:rPr>
              <w:t xml:space="preserve">Government </w:t>
            </w:r>
            <w:r w:rsidR="005F49CD">
              <w:rPr>
                <w:rFonts w:ascii="Tahoma" w:eastAsia="Tahoma" w:hAnsi="Tahoma"/>
                <w:szCs w:val="22"/>
              </w:rPr>
              <w:t xml:space="preserve">and </w:t>
            </w:r>
            <w:r w:rsidR="00B26916">
              <w:rPr>
                <w:rFonts w:ascii="Tahoma" w:eastAsia="Tahoma" w:hAnsi="Tahoma"/>
                <w:szCs w:val="22"/>
              </w:rPr>
              <w:t>its departments and</w:t>
            </w:r>
            <w:r w:rsidR="005F49CD">
              <w:rPr>
                <w:rFonts w:ascii="Tahoma" w:eastAsia="Tahoma" w:hAnsi="Tahoma"/>
                <w:szCs w:val="22"/>
              </w:rPr>
              <w:t xml:space="preserve"> agencies</w:t>
            </w:r>
            <w:r w:rsidR="00B26916">
              <w:rPr>
                <w:rFonts w:ascii="Tahoma" w:eastAsia="Tahoma" w:hAnsi="Tahoma"/>
                <w:szCs w:val="22"/>
              </w:rPr>
              <w:t>,</w:t>
            </w:r>
            <w:r w:rsidR="001E44C7">
              <w:rPr>
                <w:rFonts w:ascii="Tahoma" w:eastAsia="Tahoma" w:hAnsi="Tahoma"/>
                <w:szCs w:val="22"/>
              </w:rPr>
              <w:t xml:space="preserve"> </w:t>
            </w:r>
            <w:r w:rsidR="0044324D">
              <w:rPr>
                <w:rFonts w:ascii="Tahoma" w:eastAsia="Tahoma" w:hAnsi="Tahoma"/>
                <w:szCs w:val="22"/>
              </w:rPr>
              <w:t>in addition to</w:t>
            </w:r>
            <w:r w:rsidR="001E44C7">
              <w:rPr>
                <w:rFonts w:ascii="Tahoma" w:eastAsia="Tahoma" w:hAnsi="Tahoma"/>
                <w:szCs w:val="22"/>
              </w:rPr>
              <w:t xml:space="preserve"> state and territories </w:t>
            </w:r>
            <w:r w:rsidR="00257903">
              <w:rPr>
                <w:rFonts w:ascii="Tahoma" w:eastAsia="Tahoma" w:hAnsi="Tahoma"/>
                <w:szCs w:val="22"/>
              </w:rPr>
              <w:t xml:space="preserve">departments and agencies. </w:t>
            </w:r>
          </w:p>
        </w:tc>
      </w:tr>
      <w:tr w:rsidR="00B910D3" w14:paraId="08A10963" w14:textId="77777777" w:rsidTr="000264A6">
        <w:trPr>
          <w:cnfStyle w:val="000000010000" w:firstRow="0" w:lastRow="0" w:firstColumn="0" w:lastColumn="0" w:oddVBand="0" w:evenVBand="0" w:oddHBand="0" w:evenHBand="1" w:firstRowFirstColumn="0" w:firstRowLastColumn="0" w:lastRowFirstColumn="0" w:lastRowLastColumn="0"/>
          <w:cantSplit/>
          <w:trHeight w:val="1531"/>
        </w:trPr>
        <w:tc>
          <w:tcPr>
            <w:cnfStyle w:val="001000000000" w:firstRow="0" w:lastRow="0" w:firstColumn="1" w:lastColumn="0" w:oddVBand="0" w:evenVBand="0" w:oddHBand="0" w:evenHBand="0" w:firstRowFirstColumn="0" w:firstRowLastColumn="0" w:lastRowFirstColumn="0" w:lastRowLastColumn="0"/>
            <w:tcW w:w="1386" w:type="pct"/>
          </w:tcPr>
          <w:p w14:paraId="43BFDCF8" w14:textId="77777777" w:rsidR="00B910D3" w:rsidRPr="00F32BB1" w:rsidRDefault="00B910D3" w:rsidP="00B910D3">
            <w:pPr>
              <w:spacing w:line="276" w:lineRule="auto"/>
              <w:rPr>
                <w:b w:val="0"/>
              </w:rPr>
            </w:pPr>
            <w:r w:rsidRPr="1E5579BF">
              <w:rPr>
                <w:bCs/>
              </w:rPr>
              <w:t>Central Authority</w:t>
            </w:r>
          </w:p>
          <w:p w14:paraId="0AAFDC69" w14:textId="77777777" w:rsidR="00B910D3" w:rsidRPr="5147DF0C" w:rsidRDefault="00B910D3" w:rsidP="00B910D3">
            <w:pPr>
              <w:spacing w:line="276" w:lineRule="auto"/>
              <w:rPr>
                <w:rFonts w:ascii="Tahoma" w:eastAsia="Tahoma" w:hAnsi="Tahoma"/>
                <w:b w:val="0"/>
                <w:bCs/>
                <w:szCs w:val="22"/>
              </w:rPr>
            </w:pPr>
          </w:p>
        </w:tc>
        <w:tc>
          <w:tcPr>
            <w:tcW w:w="3614" w:type="pct"/>
          </w:tcPr>
          <w:p w14:paraId="17A74F7C" w14:textId="493B4BE9" w:rsidR="00B910D3" w:rsidRPr="6DB5CF38" w:rsidRDefault="00B910D3" w:rsidP="00B910D3">
            <w:pPr>
              <w:spacing w:line="276" w:lineRule="auto"/>
              <w:cnfStyle w:val="000000010000" w:firstRow="0" w:lastRow="0" w:firstColumn="0" w:lastColumn="0" w:oddVBand="0" w:evenVBand="0" w:oddHBand="0" w:evenHBand="1" w:firstRowFirstColumn="0" w:firstRowLastColumn="0" w:lastRowFirstColumn="0" w:lastRowLastColumn="0"/>
              <w:rPr>
                <w:rFonts w:ascii="Tahoma" w:eastAsia="Tahoma" w:hAnsi="Tahoma"/>
                <w:szCs w:val="22"/>
              </w:rPr>
            </w:pPr>
            <w:r>
              <w:t xml:space="preserve">A designated national body under the Hague Convention responsible for overseeing intercountry adoption processes. </w:t>
            </w:r>
            <w:r w:rsidRPr="1905EAC4">
              <w:rPr>
                <w:rFonts w:ascii="Tahoma" w:eastAsia="Tahoma" w:hAnsi="Tahoma"/>
                <w:szCs w:val="22"/>
              </w:rPr>
              <w:t>The Australian central authority is the Australian Government Department of Social Services. As Australia is a federation, each state and territory have their own central authority.</w:t>
            </w:r>
          </w:p>
        </w:tc>
      </w:tr>
      <w:tr w:rsidR="00DD63E4" w14:paraId="51E64179" w14:textId="77777777" w:rsidTr="000264A6">
        <w:trPr>
          <w:cnfStyle w:val="000000100000" w:firstRow="0" w:lastRow="0" w:firstColumn="0" w:lastColumn="0" w:oddVBand="0" w:evenVBand="0" w:oddHBand="1" w:evenHBand="0" w:firstRowFirstColumn="0" w:firstRowLastColumn="0" w:lastRowFirstColumn="0" w:lastRowLastColumn="0"/>
          <w:cantSplit/>
          <w:trHeight w:val="469"/>
        </w:trPr>
        <w:tc>
          <w:tcPr>
            <w:cnfStyle w:val="001000000000" w:firstRow="0" w:lastRow="0" w:firstColumn="1" w:lastColumn="0" w:oddVBand="0" w:evenVBand="0" w:oddHBand="0" w:evenHBand="0" w:firstRowFirstColumn="0" w:firstRowLastColumn="0" w:lastRowFirstColumn="0" w:lastRowLastColumn="0"/>
            <w:tcW w:w="1386" w:type="pct"/>
          </w:tcPr>
          <w:p w14:paraId="70579EA4" w14:textId="1D1F5FFE" w:rsidR="00DD63E4" w:rsidRPr="6EE55F8F" w:rsidRDefault="000844B7" w:rsidP="00B910D3">
            <w:pPr>
              <w:spacing w:line="276" w:lineRule="auto"/>
              <w:rPr>
                <w:bCs/>
              </w:rPr>
            </w:pPr>
            <w:r>
              <w:rPr>
                <w:bCs/>
              </w:rPr>
              <w:t xml:space="preserve">Commonwealth / </w:t>
            </w:r>
            <w:r w:rsidR="00DD63E4">
              <w:rPr>
                <w:bCs/>
              </w:rPr>
              <w:t xml:space="preserve">Commonwealth Authorities </w:t>
            </w:r>
            <w:r w:rsidR="00425148" w:rsidRPr="007D3FC1">
              <w:t xml:space="preserve">(used interchangeably) </w:t>
            </w:r>
          </w:p>
        </w:tc>
        <w:tc>
          <w:tcPr>
            <w:tcW w:w="3614" w:type="pct"/>
          </w:tcPr>
          <w:p w14:paraId="76931CDB" w14:textId="41AE443B" w:rsidR="00F062C8" w:rsidRDefault="00F5136E" w:rsidP="00B910D3">
            <w:pPr>
              <w:spacing w:line="276" w:lineRule="auto"/>
              <w:cnfStyle w:val="000000100000" w:firstRow="0" w:lastRow="0" w:firstColumn="0" w:lastColumn="0" w:oddVBand="0" w:evenVBand="0" w:oddHBand="1" w:evenHBand="0" w:firstRowFirstColumn="0" w:firstRowLastColumn="0" w:lastRowFirstColumn="0" w:lastRowLastColumn="0"/>
            </w:pPr>
            <w:r>
              <w:t xml:space="preserve">Australian </w:t>
            </w:r>
            <w:r w:rsidR="000844B7">
              <w:t xml:space="preserve">Government </w:t>
            </w:r>
            <w:r>
              <w:t xml:space="preserve">departments and agencies </w:t>
            </w:r>
            <w:r w:rsidR="001E6362">
              <w:t>at the</w:t>
            </w:r>
            <w:r>
              <w:t xml:space="preserve"> national </w:t>
            </w:r>
            <w:r w:rsidR="001E6362">
              <w:t>level</w:t>
            </w:r>
            <w:r>
              <w:t xml:space="preserve"> (associated with the Commonwealth of Australia)</w:t>
            </w:r>
            <w:r w:rsidR="00F062C8">
              <w:t xml:space="preserve">. </w:t>
            </w:r>
          </w:p>
          <w:p w14:paraId="6C6DF894" w14:textId="283FF299" w:rsidR="00DD63E4" w:rsidRDefault="00F062C8" w:rsidP="00B910D3">
            <w:pPr>
              <w:spacing w:line="276" w:lineRule="auto"/>
              <w:cnfStyle w:val="000000100000" w:firstRow="0" w:lastRow="0" w:firstColumn="0" w:lastColumn="0" w:oddVBand="0" w:evenVBand="0" w:oddHBand="1" w:evenHBand="0" w:firstRowFirstColumn="0" w:firstRowLastColumn="0" w:lastRowFirstColumn="0" w:lastRowLastColumn="0"/>
            </w:pPr>
            <w:r>
              <w:t>Does not include</w:t>
            </w:r>
            <w:r w:rsidR="00F5136E">
              <w:t xml:space="preserve"> state and territory </w:t>
            </w:r>
            <w:r w:rsidR="001E6362">
              <w:t xml:space="preserve">authorities. </w:t>
            </w:r>
            <w:r w:rsidR="00472456">
              <w:t xml:space="preserve">Australian </w:t>
            </w:r>
            <w:r w:rsidR="0035751C">
              <w:t>A</w:t>
            </w:r>
            <w:r w:rsidR="00472456">
              <w:t>uthorities (see above)</w:t>
            </w:r>
            <w:r w:rsidR="009C7DCB">
              <w:t xml:space="preserve"> has been used when </w:t>
            </w:r>
            <w:r w:rsidR="0035751C">
              <w:t xml:space="preserve">both Commonwealth and </w:t>
            </w:r>
            <w:r w:rsidR="009C7DCB">
              <w:t xml:space="preserve">state and territories authorities are </w:t>
            </w:r>
            <w:r w:rsidR="0035751C">
              <w:t>referenced</w:t>
            </w:r>
            <w:r w:rsidR="009C7DCB">
              <w:t>.</w:t>
            </w:r>
            <w:r w:rsidR="00472456">
              <w:t xml:space="preserve"> </w:t>
            </w:r>
          </w:p>
        </w:tc>
      </w:tr>
      <w:tr w:rsidR="00B910D3" w14:paraId="3C8B4EFF" w14:textId="77777777" w:rsidTr="000264A6">
        <w:trPr>
          <w:cnfStyle w:val="000000010000" w:firstRow="0" w:lastRow="0" w:firstColumn="0" w:lastColumn="0" w:oddVBand="0" w:evenVBand="0" w:oddHBand="0" w:evenHBand="1" w:firstRowFirstColumn="0" w:firstRowLastColumn="0" w:lastRowFirstColumn="0" w:lastRowLastColumn="0"/>
          <w:cantSplit/>
          <w:trHeight w:val="737"/>
        </w:trPr>
        <w:tc>
          <w:tcPr>
            <w:cnfStyle w:val="001000000000" w:firstRow="0" w:lastRow="0" w:firstColumn="1" w:lastColumn="0" w:oddVBand="0" w:evenVBand="0" w:oddHBand="0" w:evenHBand="0" w:firstRowFirstColumn="0" w:firstRowLastColumn="0" w:lastRowFirstColumn="0" w:lastRowLastColumn="0"/>
            <w:tcW w:w="1386" w:type="pct"/>
          </w:tcPr>
          <w:p w14:paraId="604AA372" w14:textId="77777777" w:rsidR="00B910D3" w:rsidRPr="00F32BB1" w:rsidRDefault="00B910D3" w:rsidP="00B910D3">
            <w:pPr>
              <w:spacing w:line="276" w:lineRule="auto"/>
              <w:rPr>
                <w:b w:val="0"/>
              </w:rPr>
            </w:pPr>
            <w:r w:rsidRPr="1FFD8A50">
              <w:rPr>
                <w:bCs/>
              </w:rPr>
              <w:t>Consent (</w:t>
            </w:r>
            <w:r w:rsidRPr="593FC3A4">
              <w:rPr>
                <w:bCs/>
              </w:rPr>
              <w:t xml:space="preserve">in </w:t>
            </w:r>
            <w:r w:rsidRPr="44837EA5">
              <w:rPr>
                <w:bCs/>
              </w:rPr>
              <w:t>adoption)</w:t>
            </w:r>
          </w:p>
          <w:p w14:paraId="3DC3F199" w14:textId="77777777" w:rsidR="00B910D3" w:rsidRPr="6EE55F8F" w:rsidRDefault="00B910D3" w:rsidP="00B910D3">
            <w:pPr>
              <w:spacing w:line="276" w:lineRule="auto"/>
              <w:rPr>
                <w:b w:val="0"/>
                <w:bCs/>
              </w:rPr>
            </w:pPr>
          </w:p>
        </w:tc>
        <w:tc>
          <w:tcPr>
            <w:tcW w:w="3614" w:type="pct"/>
          </w:tcPr>
          <w:p w14:paraId="21184E94" w14:textId="39ECDB3D" w:rsidR="00B910D3" w:rsidRDefault="00B910D3" w:rsidP="00B910D3">
            <w:pPr>
              <w:spacing w:line="276" w:lineRule="auto"/>
              <w:cnfStyle w:val="000000010000" w:firstRow="0" w:lastRow="0" w:firstColumn="0" w:lastColumn="0" w:oddVBand="0" w:evenVBand="0" w:oddHBand="0" w:evenHBand="1" w:firstRowFirstColumn="0" w:firstRowLastColumn="0" w:lastRowFirstColumn="0" w:lastRowLastColumn="0"/>
            </w:pPr>
            <w:r>
              <w:t>The formal agreement by a child’s legal parent(s) or guardian(s) to the adoption, consistent with legal requirements.</w:t>
            </w:r>
          </w:p>
        </w:tc>
      </w:tr>
      <w:tr w:rsidR="00D7692A" w14:paraId="32648C33" w14:textId="77777777" w:rsidTr="000264A6">
        <w:trPr>
          <w:cnfStyle w:val="000000100000" w:firstRow="0" w:lastRow="0" w:firstColumn="0" w:lastColumn="0" w:oddVBand="0" w:evenVBand="0" w:oddHBand="1" w:evenHBand="0" w:firstRowFirstColumn="0" w:firstRowLastColumn="0" w:lastRowFirstColumn="0" w:lastRowLastColumn="0"/>
          <w:cantSplit/>
          <w:trHeight w:val="737"/>
        </w:trPr>
        <w:tc>
          <w:tcPr>
            <w:cnfStyle w:val="001000000000" w:firstRow="0" w:lastRow="0" w:firstColumn="1" w:lastColumn="0" w:oddVBand="0" w:evenVBand="0" w:oddHBand="0" w:evenHBand="0" w:firstRowFirstColumn="0" w:firstRowLastColumn="0" w:lastRowFirstColumn="0" w:lastRowLastColumn="0"/>
            <w:tcW w:w="1386" w:type="pct"/>
          </w:tcPr>
          <w:p w14:paraId="5FDE76A9" w14:textId="05E96F89" w:rsidR="00D7692A" w:rsidRPr="1FFD8A50" w:rsidRDefault="00D7692A" w:rsidP="00B910D3">
            <w:pPr>
              <w:spacing w:line="276" w:lineRule="auto"/>
              <w:rPr>
                <w:bCs/>
              </w:rPr>
            </w:pPr>
            <w:r>
              <w:rPr>
                <w:bCs/>
              </w:rPr>
              <w:lastRenderedPageBreak/>
              <w:t xml:space="preserve">Convention (international law) </w:t>
            </w:r>
          </w:p>
        </w:tc>
        <w:tc>
          <w:tcPr>
            <w:tcW w:w="3614" w:type="pct"/>
          </w:tcPr>
          <w:p w14:paraId="747B1F16" w14:textId="2E620C13" w:rsidR="00D7692A" w:rsidRDefault="00D7692A" w:rsidP="00B910D3">
            <w:pPr>
              <w:spacing w:line="276" w:lineRule="auto"/>
              <w:cnfStyle w:val="000000100000" w:firstRow="0" w:lastRow="0" w:firstColumn="0" w:lastColumn="0" w:oddVBand="0" w:evenVBand="0" w:oddHBand="1" w:evenHBand="0" w:firstRowFirstColumn="0" w:firstRowLastColumn="0" w:lastRowFirstColumn="0" w:lastRowLastColumn="0"/>
            </w:pPr>
            <w:r>
              <w:t>A conventio</w:t>
            </w:r>
            <w:r w:rsidR="00FD4098">
              <w:t>n is a</w:t>
            </w:r>
            <w:r w:rsidR="00B95FE7">
              <w:t>n international leg</w:t>
            </w:r>
            <w:r w:rsidR="00D3295A">
              <w:t xml:space="preserve">al </w:t>
            </w:r>
            <w:r w:rsidR="00C31952">
              <w:t xml:space="preserve">treaty focused on one </w:t>
            </w:r>
            <w:proofErr w:type="gramStart"/>
            <w:r w:rsidR="00C31952">
              <w:t>particular issue</w:t>
            </w:r>
            <w:proofErr w:type="gramEnd"/>
            <w:r w:rsidR="00C31952">
              <w:t xml:space="preserve">, for example see below the Convention on the Rights of the Child. In international human </w:t>
            </w:r>
            <w:proofErr w:type="gramStart"/>
            <w:r w:rsidR="00C31952">
              <w:t>rights law</w:t>
            </w:r>
            <w:proofErr w:type="gramEnd"/>
            <w:r w:rsidR="00C31952">
              <w:t xml:space="preserve"> there are multiple conventions which </w:t>
            </w:r>
            <w:r w:rsidR="0036474F">
              <w:t xml:space="preserve">focus on a variety of human rights issues or concepts such as women’s rights, racial equality, </w:t>
            </w:r>
            <w:r w:rsidR="00EC0FDF">
              <w:t xml:space="preserve">freedom from torture, etc. </w:t>
            </w:r>
            <w:r w:rsidR="00792EA3">
              <w:t xml:space="preserve">A convention only becomes legal binding on a country when the country ratifies </w:t>
            </w:r>
            <w:r w:rsidR="006F285D">
              <w:t xml:space="preserve">it </w:t>
            </w:r>
            <w:r w:rsidR="00792EA3">
              <w:t xml:space="preserve">(following signing) or accedes (no prior signing) </w:t>
            </w:r>
            <w:r w:rsidR="006F285D">
              <w:t xml:space="preserve">to it. </w:t>
            </w:r>
            <w:r w:rsidR="004D5C01">
              <w:t xml:space="preserve">It is important to note, however, that Australia follows a dualist approach to </w:t>
            </w:r>
            <w:r w:rsidR="003D46F9">
              <w:t xml:space="preserve">treaties meaning that </w:t>
            </w:r>
            <w:r w:rsidR="00973351">
              <w:t xml:space="preserve">changes must be made to domestic legislation and policy before </w:t>
            </w:r>
            <w:r w:rsidR="009A1AA9">
              <w:t xml:space="preserve">a Convention has </w:t>
            </w:r>
            <w:r w:rsidR="00255E95">
              <w:t xml:space="preserve">a direct legal effect domestically. </w:t>
            </w:r>
            <w:r w:rsidR="006F285D">
              <w:t>At this point, the country or States Party, is oblig</w:t>
            </w:r>
            <w:r w:rsidR="00962EAB">
              <w:t>ated</w:t>
            </w:r>
            <w:r w:rsidR="006F285D">
              <w:t xml:space="preserve"> to </w:t>
            </w:r>
            <w:r w:rsidR="00CA7F35">
              <w:t>update its domestic legislation and policy to reflect the principles of the convention. Signing a convention means a country agrees, in principle, to abide by the articles therein</w:t>
            </w:r>
          </w:p>
        </w:tc>
      </w:tr>
      <w:tr w:rsidR="00C17395" w14:paraId="3E2D8B38" w14:textId="77777777" w:rsidTr="000264A6">
        <w:trPr>
          <w:cnfStyle w:val="000000010000" w:firstRow="0" w:lastRow="0" w:firstColumn="0" w:lastColumn="0" w:oddVBand="0" w:evenVBand="0" w:oddHBand="0" w:evenHBand="1" w:firstRowFirstColumn="0" w:firstRowLastColumn="0" w:lastRowFirstColumn="0" w:lastRowLastColumn="0"/>
          <w:cantSplit/>
          <w:trHeight w:val="737"/>
        </w:trPr>
        <w:tc>
          <w:tcPr>
            <w:cnfStyle w:val="001000000000" w:firstRow="0" w:lastRow="0" w:firstColumn="1" w:lastColumn="0" w:oddVBand="0" w:evenVBand="0" w:oddHBand="0" w:evenHBand="0" w:firstRowFirstColumn="0" w:firstRowLastColumn="0" w:lastRowFirstColumn="0" w:lastRowLastColumn="0"/>
            <w:tcW w:w="1386" w:type="pct"/>
          </w:tcPr>
          <w:p w14:paraId="50F91A01" w14:textId="3C836799" w:rsidR="00C17395" w:rsidRPr="1FFD8A50" w:rsidRDefault="00C17395" w:rsidP="00B910D3">
            <w:pPr>
              <w:spacing w:line="276" w:lineRule="auto"/>
              <w:rPr>
                <w:bCs/>
              </w:rPr>
            </w:pPr>
            <w:r>
              <w:rPr>
                <w:bCs/>
              </w:rPr>
              <w:t>Convention on the Rights of the Child (CRC)</w:t>
            </w:r>
          </w:p>
        </w:tc>
        <w:tc>
          <w:tcPr>
            <w:tcW w:w="3614" w:type="pct"/>
          </w:tcPr>
          <w:p w14:paraId="411B7F53" w14:textId="77777777" w:rsidR="00C17395" w:rsidRDefault="00C17395" w:rsidP="00B910D3">
            <w:pPr>
              <w:spacing w:line="276" w:lineRule="auto"/>
              <w:cnfStyle w:val="000000010000" w:firstRow="0" w:lastRow="0" w:firstColumn="0" w:lastColumn="0" w:oddVBand="0" w:evenVBand="0" w:oddHBand="0" w:evenHBand="1" w:firstRowFirstColumn="0" w:firstRowLastColumn="0" w:lastRowFirstColumn="0" w:lastRowLastColumn="0"/>
            </w:pPr>
            <w:r>
              <w:t>A human rights treaty protecting a broad range of child rights including those of adopted children and children adopted through intercountry processes</w:t>
            </w:r>
            <w:r w:rsidR="00903D2C">
              <w:t xml:space="preserve">. The treaty was adopted by the UN General Assembly in </w:t>
            </w:r>
            <w:r w:rsidR="00D641CF">
              <w:t xml:space="preserve">1989, </w:t>
            </w:r>
            <w:r w:rsidR="00024C85">
              <w:t xml:space="preserve">came into force and was ratified by Australia in </w:t>
            </w:r>
            <w:r w:rsidR="0087096F">
              <w:t>late 1990.</w:t>
            </w:r>
          </w:p>
          <w:p w14:paraId="7F676F80" w14:textId="668AF563" w:rsidR="00C17395" w:rsidRDefault="00C17395" w:rsidP="00B910D3">
            <w:pPr>
              <w:spacing w:line="276" w:lineRule="auto"/>
              <w:cnfStyle w:val="000000010000" w:firstRow="0" w:lastRow="0" w:firstColumn="0" w:lastColumn="0" w:oddVBand="0" w:evenVBand="0" w:oddHBand="0" w:evenHBand="1" w:firstRowFirstColumn="0" w:firstRowLastColumn="0" w:lastRowFirstColumn="0" w:lastRowLastColumn="0"/>
            </w:pPr>
          </w:p>
        </w:tc>
      </w:tr>
      <w:tr w:rsidR="008403E8" w14:paraId="4416DAA3" w14:textId="77777777" w:rsidTr="000264A6">
        <w:trPr>
          <w:cnfStyle w:val="000000100000" w:firstRow="0" w:lastRow="0" w:firstColumn="0" w:lastColumn="0" w:oddVBand="0" w:evenVBand="0" w:oddHBand="1" w:evenHBand="0" w:firstRowFirstColumn="0" w:firstRowLastColumn="0" w:lastRowFirstColumn="0" w:lastRowLastColumn="0"/>
          <w:cantSplit/>
          <w:trHeight w:val="737"/>
        </w:trPr>
        <w:tc>
          <w:tcPr>
            <w:cnfStyle w:val="001000000000" w:firstRow="0" w:lastRow="0" w:firstColumn="1" w:lastColumn="0" w:oddVBand="0" w:evenVBand="0" w:oddHBand="0" w:evenHBand="0" w:firstRowFirstColumn="0" w:firstRowLastColumn="0" w:lastRowFirstColumn="0" w:lastRowLastColumn="0"/>
            <w:tcW w:w="1386" w:type="pct"/>
          </w:tcPr>
          <w:p w14:paraId="6FAABD4A" w14:textId="6FD42845" w:rsidR="008403E8" w:rsidRDefault="008403E8" w:rsidP="00B910D3">
            <w:pPr>
              <w:spacing w:line="276" w:lineRule="auto"/>
              <w:rPr>
                <w:bCs/>
              </w:rPr>
            </w:pPr>
            <w:r>
              <w:rPr>
                <w:bCs/>
              </w:rPr>
              <w:t xml:space="preserve">Declaration (international law) </w:t>
            </w:r>
          </w:p>
        </w:tc>
        <w:tc>
          <w:tcPr>
            <w:tcW w:w="3614" w:type="pct"/>
          </w:tcPr>
          <w:p w14:paraId="042CC1E3" w14:textId="61DA653D" w:rsidR="008403E8" w:rsidRDefault="008403E8" w:rsidP="00B910D3">
            <w:pPr>
              <w:spacing w:line="276" w:lineRule="auto"/>
              <w:cnfStyle w:val="000000100000" w:firstRow="0" w:lastRow="0" w:firstColumn="0" w:lastColumn="0" w:oddVBand="0" w:evenVBand="0" w:oddHBand="1" w:evenHBand="0" w:firstRowFirstColumn="0" w:firstRowLastColumn="0" w:lastRowFirstColumn="0" w:lastRowLastColumn="0"/>
            </w:pPr>
            <w:r>
              <w:t xml:space="preserve">A declaration in international law, </w:t>
            </w:r>
            <w:r w:rsidR="00193E74">
              <w:t xml:space="preserve">particularly international human rights law, is a list of principles that countries agree to abide by if they chose to sign the declaration. In most cases, declarations </w:t>
            </w:r>
            <w:proofErr w:type="gramStart"/>
            <w:r w:rsidR="00193E74">
              <w:t>are considered to be</w:t>
            </w:r>
            <w:proofErr w:type="gramEnd"/>
            <w:r w:rsidR="00193E74">
              <w:t xml:space="preserve"> benchmarks of ethical/moral standards on a given issue rather than binding international law. </w:t>
            </w:r>
            <w:r w:rsidR="00C868E4">
              <w:t xml:space="preserve">In some cases, declarations or parts of </w:t>
            </w:r>
            <w:r w:rsidR="00075F03">
              <w:t xml:space="preserve">parts of declarations are considered </w:t>
            </w:r>
            <w:r w:rsidR="00A14A73">
              <w:rPr>
                <w:i/>
                <w:iCs/>
              </w:rPr>
              <w:t xml:space="preserve">jus cogens </w:t>
            </w:r>
            <w:r w:rsidR="00A14A73">
              <w:t xml:space="preserve">or </w:t>
            </w:r>
            <w:r w:rsidR="00C0638E">
              <w:t xml:space="preserve">customary international law, binding by its moral persuasiveness. This includes the right to law, to be free from torture, </w:t>
            </w:r>
            <w:r w:rsidR="002A319D">
              <w:t>the prohibition of slavery, genocide and racial discrimination.</w:t>
            </w:r>
          </w:p>
        </w:tc>
      </w:tr>
      <w:tr w:rsidR="001F7B8A" w14:paraId="12C91E4B" w14:textId="77777777" w:rsidTr="000264A6">
        <w:trPr>
          <w:cnfStyle w:val="000000010000" w:firstRow="0" w:lastRow="0" w:firstColumn="0" w:lastColumn="0" w:oddVBand="0" w:evenVBand="0" w:oddHBand="0" w:evenHBand="1" w:firstRowFirstColumn="0" w:firstRowLastColumn="0" w:lastRowFirstColumn="0" w:lastRowLastColumn="0"/>
          <w:cantSplit/>
          <w:trHeight w:val="737"/>
        </w:trPr>
        <w:tc>
          <w:tcPr>
            <w:cnfStyle w:val="001000000000" w:firstRow="0" w:lastRow="0" w:firstColumn="1" w:lastColumn="0" w:oddVBand="0" w:evenVBand="0" w:oddHBand="0" w:evenHBand="0" w:firstRowFirstColumn="0" w:firstRowLastColumn="0" w:lastRowFirstColumn="0" w:lastRowLastColumn="0"/>
            <w:tcW w:w="1386" w:type="pct"/>
          </w:tcPr>
          <w:p w14:paraId="22069386" w14:textId="2604C49A" w:rsidR="001F7B8A" w:rsidRDefault="001F7B8A" w:rsidP="00B910D3">
            <w:pPr>
              <w:spacing w:line="276" w:lineRule="auto"/>
              <w:rPr>
                <w:bCs/>
              </w:rPr>
            </w:pPr>
            <w:r>
              <w:rPr>
                <w:bCs/>
              </w:rPr>
              <w:t xml:space="preserve">Domicile clause </w:t>
            </w:r>
          </w:p>
        </w:tc>
        <w:tc>
          <w:tcPr>
            <w:tcW w:w="3614" w:type="pct"/>
          </w:tcPr>
          <w:p w14:paraId="71563200" w14:textId="010412DA" w:rsidR="001F7B8A" w:rsidRDefault="001F7B8A" w:rsidP="00B910D3">
            <w:pPr>
              <w:spacing w:line="276" w:lineRule="auto"/>
              <w:cnfStyle w:val="000000010000" w:firstRow="0" w:lastRow="0" w:firstColumn="0" w:lastColumn="0" w:oddVBand="0" w:evenVBand="0" w:oddHBand="0" w:evenHBand="1" w:firstRowFirstColumn="0" w:firstRowLastColumn="0" w:lastRowFirstColumn="0" w:lastRowLastColumn="0"/>
            </w:pPr>
            <w:r>
              <w:t xml:space="preserve">A domicile clause in </w:t>
            </w:r>
            <w:r w:rsidR="000338AC">
              <w:t xml:space="preserve">Australian </w:t>
            </w:r>
            <w:r>
              <w:t xml:space="preserve">intercountry adoption law </w:t>
            </w:r>
            <w:r w:rsidR="000338AC">
              <w:t>refers to</w:t>
            </w:r>
            <w:r>
              <w:t xml:space="preserve"> a legislative requirement that prospective adoptive parents are habitually resident, or ‘domicile’ in an overseas country for </w:t>
            </w:r>
            <w:proofErr w:type="gramStart"/>
            <w:r>
              <w:t>a period of time</w:t>
            </w:r>
            <w:proofErr w:type="gramEnd"/>
            <w:r>
              <w:t xml:space="preserve"> </w:t>
            </w:r>
            <w:r w:rsidR="000338AC">
              <w:t xml:space="preserve">before an adoption completed by them in that country will have legal standing in Australia. </w:t>
            </w:r>
          </w:p>
        </w:tc>
      </w:tr>
      <w:tr w:rsidR="00B910D3" w14:paraId="567B420C" w14:textId="77777777" w:rsidTr="000264A6">
        <w:trPr>
          <w:cnfStyle w:val="000000100000" w:firstRow="0" w:lastRow="0" w:firstColumn="0" w:lastColumn="0" w:oddVBand="0" w:evenVBand="0" w:oddHBand="1" w:evenHBand="0" w:firstRowFirstColumn="0" w:firstRowLastColumn="0" w:lastRowFirstColumn="0" w:lastRowLastColumn="0"/>
          <w:cantSplit/>
          <w:trHeight w:val="1247"/>
        </w:trPr>
        <w:tc>
          <w:tcPr>
            <w:cnfStyle w:val="001000000000" w:firstRow="0" w:lastRow="0" w:firstColumn="1" w:lastColumn="0" w:oddVBand="0" w:evenVBand="0" w:oddHBand="0" w:evenHBand="0" w:firstRowFirstColumn="0" w:firstRowLastColumn="0" w:lastRowFirstColumn="0" w:lastRowLastColumn="0"/>
            <w:tcW w:w="1386" w:type="pct"/>
          </w:tcPr>
          <w:p w14:paraId="30C09AE8" w14:textId="77777777" w:rsidR="00B910D3" w:rsidRPr="00F32BB1" w:rsidRDefault="00B910D3" w:rsidP="00B910D3">
            <w:pPr>
              <w:spacing w:line="276" w:lineRule="auto"/>
              <w:rPr>
                <w:b w:val="0"/>
              </w:rPr>
            </w:pPr>
            <w:r w:rsidRPr="55063CBB">
              <w:rPr>
                <w:bCs/>
              </w:rPr>
              <w:lastRenderedPageBreak/>
              <w:t xml:space="preserve">Eastern Social </w:t>
            </w:r>
            <w:r w:rsidRPr="686BDAAC">
              <w:rPr>
                <w:bCs/>
              </w:rPr>
              <w:t xml:space="preserve">Welfare </w:t>
            </w:r>
            <w:r w:rsidRPr="6A368508">
              <w:rPr>
                <w:bCs/>
              </w:rPr>
              <w:t>Society (ESWS)</w:t>
            </w:r>
          </w:p>
          <w:p w14:paraId="6B2CE2E2" w14:textId="77777777" w:rsidR="00B910D3" w:rsidRPr="1FFD8A50" w:rsidRDefault="00B910D3" w:rsidP="00B910D3">
            <w:pPr>
              <w:spacing w:line="276" w:lineRule="auto"/>
              <w:rPr>
                <w:b w:val="0"/>
                <w:bCs/>
              </w:rPr>
            </w:pPr>
          </w:p>
        </w:tc>
        <w:tc>
          <w:tcPr>
            <w:tcW w:w="3614" w:type="pct"/>
          </w:tcPr>
          <w:p w14:paraId="729D3A0E" w14:textId="6BAF0F24" w:rsidR="00B910D3" w:rsidRPr="00F32BB1" w:rsidRDefault="00B910D3" w:rsidP="00B910D3">
            <w:pPr>
              <w:spacing w:line="276" w:lineRule="auto"/>
              <w:cnfStyle w:val="000000100000" w:firstRow="0" w:lastRow="0" w:firstColumn="0" w:lastColumn="0" w:oddVBand="0" w:evenVBand="0" w:oddHBand="1" w:evenHBand="0" w:firstRowFirstColumn="0" w:firstRowLastColumn="0" w:lastRowFirstColumn="0" w:lastRowLastColumn="0"/>
            </w:pPr>
            <w:r>
              <w:t>A</w:t>
            </w:r>
            <w:r w:rsidR="003D69F9">
              <w:t xml:space="preserve">n ROK </w:t>
            </w:r>
            <w:r>
              <w:t>Government authorised adoption agency that was designated in 1977 as the sole organisation responsible for facilitating intercountry adoptions to Australia.</w:t>
            </w:r>
            <w:r w:rsidR="00F324E5">
              <w:t xml:space="preserve"> Previously known as Eastern Child Welfare Service.</w:t>
            </w:r>
          </w:p>
          <w:p w14:paraId="3408F3BC" w14:textId="77777777" w:rsidR="00B910D3" w:rsidRDefault="00B910D3" w:rsidP="00B910D3">
            <w:pPr>
              <w:spacing w:line="276" w:lineRule="auto"/>
              <w:cnfStyle w:val="000000100000" w:firstRow="0" w:lastRow="0" w:firstColumn="0" w:lastColumn="0" w:oddVBand="0" w:evenVBand="0" w:oddHBand="1" w:evenHBand="0" w:firstRowFirstColumn="0" w:firstRowLastColumn="0" w:lastRowFirstColumn="0" w:lastRowLastColumn="0"/>
            </w:pPr>
          </w:p>
        </w:tc>
      </w:tr>
      <w:tr w:rsidR="00B910D3" w14:paraId="11B36B44" w14:textId="77777777" w:rsidTr="000264A6">
        <w:trPr>
          <w:cnfStyle w:val="000000010000" w:firstRow="0" w:lastRow="0" w:firstColumn="0" w:lastColumn="0" w:oddVBand="0" w:evenVBand="0" w:oddHBand="0" w:evenHBand="1" w:firstRowFirstColumn="0" w:firstRowLastColumn="0" w:lastRowFirstColumn="0" w:lastRowLastColumn="0"/>
          <w:cantSplit/>
          <w:trHeight w:val="907"/>
        </w:trPr>
        <w:tc>
          <w:tcPr>
            <w:cnfStyle w:val="001000000000" w:firstRow="0" w:lastRow="0" w:firstColumn="1" w:lastColumn="0" w:oddVBand="0" w:evenVBand="0" w:oddHBand="0" w:evenHBand="0" w:firstRowFirstColumn="0" w:firstRowLastColumn="0" w:lastRowFirstColumn="0" w:lastRowLastColumn="0"/>
            <w:tcW w:w="1386" w:type="pct"/>
          </w:tcPr>
          <w:p w14:paraId="3745123F" w14:textId="77777777" w:rsidR="00B910D3" w:rsidRPr="00F32BB1" w:rsidRDefault="00B910D3" w:rsidP="00B910D3">
            <w:pPr>
              <w:spacing w:line="276" w:lineRule="auto"/>
              <w:rPr>
                <w:b w:val="0"/>
              </w:rPr>
            </w:pPr>
            <w:r w:rsidRPr="592F9C79">
              <w:rPr>
                <w:bCs/>
              </w:rPr>
              <w:t>Hague Convention</w:t>
            </w:r>
          </w:p>
          <w:p w14:paraId="3758E950" w14:textId="77777777" w:rsidR="00B910D3" w:rsidRPr="55063CBB" w:rsidRDefault="00B910D3" w:rsidP="00B910D3">
            <w:pPr>
              <w:spacing w:line="276" w:lineRule="auto"/>
              <w:rPr>
                <w:b w:val="0"/>
                <w:bCs/>
              </w:rPr>
            </w:pPr>
          </w:p>
        </w:tc>
        <w:tc>
          <w:tcPr>
            <w:tcW w:w="3614" w:type="pct"/>
          </w:tcPr>
          <w:p w14:paraId="68FB748E" w14:textId="088A741E" w:rsidR="00B910D3" w:rsidRDefault="00B910D3" w:rsidP="00B910D3">
            <w:pPr>
              <w:spacing w:line="276" w:lineRule="auto"/>
              <w:cnfStyle w:val="000000010000" w:firstRow="0" w:lastRow="0" w:firstColumn="0" w:lastColumn="0" w:oddVBand="0" w:evenVBand="0" w:oddHBand="0" w:evenHBand="1" w:firstRowFirstColumn="0" w:firstRowLastColumn="0" w:lastRowFirstColumn="0" w:lastRowLastColumn="0"/>
            </w:pPr>
            <w:r>
              <w:t>The Hague Convention on Protection of Children and Co-operation in Respect of Intercountry Adoption (1993), which establishes safeguards for intercountry adoption.</w:t>
            </w:r>
          </w:p>
        </w:tc>
      </w:tr>
      <w:tr w:rsidR="00B910D3" w14:paraId="6F623925" w14:textId="77777777" w:rsidTr="000264A6">
        <w:trPr>
          <w:cnfStyle w:val="000000100000" w:firstRow="0" w:lastRow="0" w:firstColumn="0" w:lastColumn="0" w:oddVBand="0" w:evenVBand="0" w:oddHBand="1" w:evenHBand="0" w:firstRowFirstColumn="0" w:firstRowLastColumn="0" w:lastRowFirstColumn="0" w:lastRowLastColumn="0"/>
          <w:cantSplit/>
          <w:trHeight w:val="20"/>
        </w:trPr>
        <w:tc>
          <w:tcPr>
            <w:cnfStyle w:val="001000000000" w:firstRow="0" w:lastRow="0" w:firstColumn="1" w:lastColumn="0" w:oddVBand="0" w:evenVBand="0" w:oddHBand="0" w:evenHBand="0" w:firstRowFirstColumn="0" w:firstRowLastColumn="0" w:lastRowFirstColumn="0" w:lastRowLastColumn="0"/>
            <w:tcW w:w="1386" w:type="pct"/>
          </w:tcPr>
          <w:p w14:paraId="6872508D" w14:textId="77777777" w:rsidR="00B910D3" w:rsidRPr="00F32BB1" w:rsidRDefault="00B910D3" w:rsidP="00B910D3">
            <w:pPr>
              <w:spacing w:line="276" w:lineRule="auto"/>
              <w:rPr>
                <w:b w:val="0"/>
                <w:bCs/>
              </w:rPr>
            </w:pPr>
            <w:r w:rsidRPr="1905EAC4">
              <w:rPr>
                <w:bCs/>
              </w:rPr>
              <w:t>Holt Agency</w:t>
            </w:r>
          </w:p>
          <w:p w14:paraId="05386EEB" w14:textId="77777777" w:rsidR="00B910D3" w:rsidRPr="592F9C79" w:rsidRDefault="00B910D3" w:rsidP="00B910D3">
            <w:pPr>
              <w:spacing w:line="276" w:lineRule="auto"/>
              <w:rPr>
                <w:b w:val="0"/>
                <w:bCs/>
              </w:rPr>
            </w:pPr>
          </w:p>
        </w:tc>
        <w:tc>
          <w:tcPr>
            <w:tcW w:w="3614" w:type="pct"/>
          </w:tcPr>
          <w:p w14:paraId="6103F1DB" w14:textId="7B30A3B0" w:rsidR="00B910D3" w:rsidRDefault="00B910D3" w:rsidP="00B910D3">
            <w:pPr>
              <w:spacing w:line="276" w:lineRule="auto"/>
              <w:cnfStyle w:val="000000100000" w:firstRow="0" w:lastRow="0" w:firstColumn="0" w:lastColumn="0" w:oddVBand="0" w:evenVBand="0" w:oddHBand="1" w:evenHBand="0" w:firstRowFirstColumn="0" w:firstRowLastColumn="0" w:lastRowFirstColumn="0" w:lastRowLastColumn="0"/>
            </w:pPr>
            <w:r>
              <w:t xml:space="preserve">A private intercountry adoption agency originating in the </w:t>
            </w:r>
            <w:r w:rsidR="003D69F9">
              <w:t>ROK</w:t>
            </w:r>
            <w:r>
              <w:t>, which facilitated early and often informal adoptions to Australia, particularly prior to the establishment of formalised government-authorised arrangements.</w:t>
            </w:r>
          </w:p>
        </w:tc>
      </w:tr>
      <w:tr w:rsidR="002C2A35" w14:paraId="3A4BAC90" w14:textId="77777777" w:rsidTr="000264A6">
        <w:trPr>
          <w:cnfStyle w:val="000000010000" w:firstRow="0" w:lastRow="0" w:firstColumn="0" w:lastColumn="0" w:oddVBand="0" w:evenVBand="0" w:oddHBand="0" w:evenHBand="1" w:firstRowFirstColumn="0" w:firstRowLastColumn="0" w:lastRowFirstColumn="0" w:lastRowLastColumn="0"/>
          <w:cantSplit/>
          <w:trHeight w:val="20"/>
        </w:trPr>
        <w:tc>
          <w:tcPr>
            <w:cnfStyle w:val="001000000000" w:firstRow="0" w:lastRow="0" w:firstColumn="1" w:lastColumn="0" w:oddVBand="0" w:evenVBand="0" w:oddHBand="0" w:evenHBand="0" w:firstRowFirstColumn="0" w:firstRowLastColumn="0" w:lastRowFirstColumn="0" w:lastRowLastColumn="0"/>
            <w:tcW w:w="1386" w:type="pct"/>
          </w:tcPr>
          <w:p w14:paraId="605678AC" w14:textId="53A67CA0" w:rsidR="002C2A35" w:rsidRPr="1905EAC4" w:rsidRDefault="002C2A35" w:rsidP="00B910D3">
            <w:pPr>
              <w:spacing w:line="276" w:lineRule="auto"/>
              <w:rPr>
                <w:bCs/>
              </w:rPr>
            </w:pPr>
            <w:r>
              <w:rPr>
                <w:bCs/>
              </w:rPr>
              <w:t xml:space="preserve">Human Rights </w:t>
            </w:r>
          </w:p>
        </w:tc>
        <w:tc>
          <w:tcPr>
            <w:tcW w:w="3614" w:type="pct"/>
          </w:tcPr>
          <w:p w14:paraId="7060528C" w14:textId="36413606" w:rsidR="002C2A35" w:rsidRDefault="002C2A35" w:rsidP="00B910D3">
            <w:pPr>
              <w:spacing w:line="276" w:lineRule="auto"/>
              <w:cnfStyle w:val="000000010000" w:firstRow="0" w:lastRow="0" w:firstColumn="0" w:lastColumn="0" w:oddVBand="0" w:evenVBand="0" w:oddHBand="0" w:evenHBand="1" w:firstRowFirstColumn="0" w:firstRowLastColumn="0" w:lastRowFirstColumn="0" w:lastRowLastColumn="0"/>
            </w:pPr>
            <w:r>
              <w:t xml:space="preserve">The system of international laws and norms </w:t>
            </w:r>
            <w:r w:rsidR="00B84FD9">
              <w:t xml:space="preserve">that </w:t>
            </w:r>
            <w:r w:rsidR="003E2C76">
              <w:t>were</w:t>
            </w:r>
            <w:r w:rsidR="00B84FD9">
              <w:t xml:space="preserve"> developed </w:t>
            </w:r>
            <w:r w:rsidR="003E2C76">
              <w:t>by UN member</w:t>
            </w:r>
            <w:r w:rsidR="00B84FD9">
              <w:t xml:space="preserve"> </w:t>
            </w:r>
            <w:r w:rsidR="00E53458">
              <w:t xml:space="preserve">states including Australia </w:t>
            </w:r>
            <w:r w:rsidR="00B84FD9">
              <w:t xml:space="preserve">after the </w:t>
            </w:r>
            <w:r w:rsidR="001F0A59">
              <w:t>S</w:t>
            </w:r>
            <w:r w:rsidR="00B84FD9">
              <w:t xml:space="preserve">econd </w:t>
            </w:r>
            <w:r w:rsidR="001F0A59">
              <w:t>W</w:t>
            </w:r>
            <w:r w:rsidR="00B84FD9">
              <w:t xml:space="preserve">orld </w:t>
            </w:r>
            <w:r w:rsidR="001F0A59">
              <w:t>W</w:t>
            </w:r>
            <w:r w:rsidR="00B84FD9">
              <w:t>ar as a benchmark for international ethics</w:t>
            </w:r>
            <w:r w:rsidR="00B04616">
              <w:t xml:space="preserve"> following the horrors of the </w:t>
            </w:r>
            <w:r w:rsidR="00D13544">
              <w:t>H</w:t>
            </w:r>
            <w:r w:rsidR="00B04616">
              <w:t>olocaust –</w:t>
            </w:r>
            <w:r w:rsidR="00B84FD9">
              <w:t xml:space="preserve"> to protect the dignity of all human beings regardless of gender, sex, sexuality, age, race, ethnicity, political opinion or other definin</w:t>
            </w:r>
            <w:r w:rsidR="008C606A">
              <w:t xml:space="preserve">g attributes. </w:t>
            </w:r>
          </w:p>
        </w:tc>
      </w:tr>
      <w:tr w:rsidR="00B910D3" w14:paraId="4D7646B3" w14:textId="77777777" w:rsidTr="000264A6">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386" w:type="pct"/>
          </w:tcPr>
          <w:p w14:paraId="22BA617A" w14:textId="0FD48D6B" w:rsidR="00B910D3" w:rsidRPr="1905EAC4" w:rsidRDefault="00B910D3" w:rsidP="00B910D3">
            <w:pPr>
              <w:spacing w:line="276" w:lineRule="auto"/>
              <w:rPr>
                <w:b w:val="0"/>
                <w:bCs/>
              </w:rPr>
            </w:pPr>
            <w:r w:rsidRPr="1EC17EFD">
              <w:rPr>
                <w:bCs/>
              </w:rPr>
              <w:t xml:space="preserve">Intercountry </w:t>
            </w:r>
            <w:r w:rsidRPr="222B2276">
              <w:rPr>
                <w:bCs/>
              </w:rPr>
              <w:t>Adoption</w:t>
            </w:r>
          </w:p>
        </w:tc>
        <w:tc>
          <w:tcPr>
            <w:tcW w:w="3614" w:type="pct"/>
          </w:tcPr>
          <w:p w14:paraId="633A4502" w14:textId="22AF5ACA" w:rsidR="00B910D3" w:rsidRPr="00B910D3" w:rsidRDefault="00B910D3" w:rsidP="00B910D3">
            <w:pPr>
              <w:spacing w:line="276" w:lineRule="auto"/>
              <w:cnfStyle w:val="000000100000" w:firstRow="0" w:lastRow="0" w:firstColumn="0" w:lastColumn="0" w:oddVBand="0" w:evenVBand="0" w:oddHBand="1" w:evenHBand="0" w:firstRowFirstColumn="0" w:firstRowLastColumn="0" w:lastRowFirstColumn="0" w:lastRowLastColumn="0"/>
              <w:rPr>
                <w:rFonts w:ascii="Tahoma" w:eastAsia="Tahoma" w:hAnsi="Tahoma"/>
                <w:szCs w:val="22"/>
              </w:rPr>
            </w:pPr>
            <w:r w:rsidRPr="7A35F2FF">
              <w:rPr>
                <w:rFonts w:ascii="Tahoma" w:eastAsia="Tahoma" w:hAnsi="Tahoma"/>
                <w:szCs w:val="22"/>
              </w:rPr>
              <w:t xml:space="preserve">An </w:t>
            </w:r>
            <w:r w:rsidRPr="222B2276">
              <w:rPr>
                <w:rFonts w:ascii="Tahoma" w:eastAsia="Tahoma" w:hAnsi="Tahoma"/>
                <w:szCs w:val="22"/>
              </w:rPr>
              <w:t>adoption of a child from an overseas country with which Australia has an official adoption program. The child must be determined as legally able to be placed for adoption and has generally had no previous contact with the adoptive parent(s).</w:t>
            </w:r>
          </w:p>
        </w:tc>
      </w:tr>
      <w:tr w:rsidR="00405D44" w14:paraId="121BE4F9" w14:textId="77777777" w:rsidTr="000264A6">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386" w:type="pct"/>
          </w:tcPr>
          <w:p w14:paraId="3ADDFCE4" w14:textId="2A220485" w:rsidR="00405D44" w:rsidRPr="1EC17EFD" w:rsidRDefault="00405D44" w:rsidP="00B910D3">
            <w:pPr>
              <w:spacing w:line="276" w:lineRule="auto"/>
              <w:rPr>
                <w:bCs/>
              </w:rPr>
            </w:pPr>
            <w:r>
              <w:rPr>
                <w:bCs/>
              </w:rPr>
              <w:t>(</w:t>
            </w:r>
            <w:r>
              <w:t xml:space="preserve">The) International Year of the Child (1979) </w:t>
            </w:r>
          </w:p>
        </w:tc>
        <w:tc>
          <w:tcPr>
            <w:tcW w:w="3614" w:type="pct"/>
          </w:tcPr>
          <w:p w14:paraId="713B7C49" w14:textId="4D54ECE9" w:rsidR="00405D44" w:rsidRPr="7A35F2FF" w:rsidRDefault="00405D44" w:rsidP="00B910D3">
            <w:pPr>
              <w:spacing w:line="276" w:lineRule="auto"/>
              <w:cnfStyle w:val="000000010000" w:firstRow="0" w:lastRow="0" w:firstColumn="0" w:lastColumn="0" w:oddVBand="0" w:evenVBand="0" w:oddHBand="0" w:evenHBand="1" w:firstRowFirstColumn="0" w:firstRowLastColumn="0" w:lastRowFirstColumn="0" w:lastRowLastColumn="0"/>
              <w:rPr>
                <w:rFonts w:ascii="Tahoma" w:eastAsia="Tahoma" w:hAnsi="Tahoma"/>
                <w:szCs w:val="22"/>
              </w:rPr>
            </w:pPr>
            <w:r>
              <w:rPr>
                <w:rFonts w:ascii="Tahoma" w:eastAsia="Tahoma" w:hAnsi="Tahoma"/>
                <w:szCs w:val="22"/>
              </w:rPr>
              <w:t>1979 was named the United Nations International Year of the Child</w:t>
            </w:r>
            <w:r w:rsidR="00EE6BED">
              <w:rPr>
                <w:rFonts w:ascii="Tahoma" w:eastAsia="Tahoma" w:hAnsi="Tahoma"/>
                <w:szCs w:val="22"/>
              </w:rPr>
              <w:t xml:space="preserve"> (IYC)</w:t>
            </w:r>
            <w:r>
              <w:rPr>
                <w:rFonts w:ascii="Tahoma" w:eastAsia="Tahoma" w:hAnsi="Tahoma"/>
                <w:szCs w:val="22"/>
              </w:rPr>
              <w:t xml:space="preserve">. </w:t>
            </w:r>
            <w:r w:rsidR="00C32956">
              <w:rPr>
                <w:rFonts w:ascii="Tahoma" w:eastAsia="Tahoma" w:hAnsi="Tahoma"/>
                <w:szCs w:val="22"/>
              </w:rPr>
              <w:t xml:space="preserve">Publicity around the </w:t>
            </w:r>
            <w:r w:rsidR="00A71D47">
              <w:rPr>
                <w:rFonts w:ascii="Tahoma" w:eastAsia="Tahoma" w:hAnsi="Tahoma"/>
                <w:szCs w:val="22"/>
              </w:rPr>
              <w:t xml:space="preserve">IYC drew public attention to </w:t>
            </w:r>
            <w:r w:rsidR="00B52D92">
              <w:rPr>
                <w:rFonts w:ascii="Tahoma" w:eastAsia="Tahoma" w:hAnsi="Tahoma"/>
                <w:szCs w:val="22"/>
              </w:rPr>
              <w:t>intercountry adoption practices</w:t>
            </w:r>
            <w:r w:rsidR="00D44012">
              <w:rPr>
                <w:rFonts w:ascii="Tahoma" w:eastAsia="Tahoma" w:hAnsi="Tahoma"/>
                <w:szCs w:val="22"/>
              </w:rPr>
              <w:t xml:space="preserve">, in particular the need for standardisation and safeguards to ensure that the best interests or the child </w:t>
            </w:r>
            <w:proofErr w:type="gramStart"/>
            <w:r w:rsidR="00D44012">
              <w:rPr>
                <w:rFonts w:ascii="Tahoma" w:eastAsia="Tahoma" w:hAnsi="Tahoma"/>
                <w:szCs w:val="22"/>
              </w:rPr>
              <w:t>were</w:t>
            </w:r>
            <w:proofErr w:type="gramEnd"/>
            <w:r w:rsidR="00D44012">
              <w:rPr>
                <w:rFonts w:ascii="Tahoma" w:eastAsia="Tahoma" w:hAnsi="Tahoma"/>
                <w:szCs w:val="22"/>
              </w:rPr>
              <w:t xml:space="preserve"> the primary concern.</w:t>
            </w:r>
          </w:p>
        </w:tc>
      </w:tr>
      <w:tr w:rsidR="00B910D3" w14:paraId="31098FA4" w14:textId="77777777" w:rsidTr="000264A6">
        <w:trPr>
          <w:cnfStyle w:val="000000100000" w:firstRow="0" w:lastRow="0" w:firstColumn="0" w:lastColumn="0" w:oddVBand="0" w:evenVBand="0" w:oddHBand="1" w:evenHBand="0" w:firstRowFirstColumn="0" w:firstRowLastColumn="0" w:lastRowFirstColumn="0" w:lastRowLastColumn="0"/>
          <w:cantSplit/>
          <w:trHeight w:val="1247"/>
        </w:trPr>
        <w:tc>
          <w:tcPr>
            <w:cnfStyle w:val="001000000000" w:firstRow="0" w:lastRow="0" w:firstColumn="1" w:lastColumn="0" w:oddVBand="0" w:evenVBand="0" w:oddHBand="0" w:evenHBand="0" w:firstRowFirstColumn="0" w:firstRowLastColumn="0" w:lastRowFirstColumn="0" w:lastRowLastColumn="0"/>
            <w:tcW w:w="1386" w:type="pct"/>
          </w:tcPr>
          <w:p w14:paraId="76CA414E" w14:textId="051F2974" w:rsidR="00B910D3" w:rsidRPr="1EC17EFD" w:rsidRDefault="00B910D3" w:rsidP="00B910D3">
            <w:pPr>
              <w:spacing w:line="276" w:lineRule="auto"/>
              <w:rPr>
                <w:b w:val="0"/>
                <w:bCs/>
              </w:rPr>
            </w:pPr>
            <w:r w:rsidRPr="6ED5445F">
              <w:rPr>
                <w:rFonts w:ascii="Tahoma" w:eastAsia="Tahoma" w:hAnsi="Tahoma"/>
                <w:bCs/>
                <w:szCs w:val="22"/>
              </w:rPr>
              <w:t xml:space="preserve">Prospective </w:t>
            </w:r>
            <w:r w:rsidRPr="4E58DB3B">
              <w:rPr>
                <w:rFonts w:ascii="Tahoma" w:eastAsia="Tahoma" w:hAnsi="Tahoma"/>
                <w:bCs/>
                <w:szCs w:val="22"/>
              </w:rPr>
              <w:t xml:space="preserve">Adoptive </w:t>
            </w:r>
            <w:r w:rsidRPr="0043F1E2">
              <w:rPr>
                <w:rFonts w:ascii="Tahoma" w:eastAsia="Tahoma" w:hAnsi="Tahoma"/>
                <w:bCs/>
                <w:szCs w:val="22"/>
              </w:rPr>
              <w:t>Parents (</w:t>
            </w:r>
            <w:r w:rsidRPr="6BB83726">
              <w:rPr>
                <w:rFonts w:ascii="Tahoma" w:eastAsia="Tahoma" w:hAnsi="Tahoma"/>
                <w:bCs/>
                <w:szCs w:val="22"/>
              </w:rPr>
              <w:t>PAPs)</w:t>
            </w:r>
          </w:p>
        </w:tc>
        <w:tc>
          <w:tcPr>
            <w:tcW w:w="3614" w:type="pct"/>
          </w:tcPr>
          <w:p w14:paraId="4838405A" w14:textId="22A9828D" w:rsidR="00B910D3" w:rsidRPr="7A35F2FF" w:rsidRDefault="00B910D3" w:rsidP="00B910D3">
            <w:pPr>
              <w:spacing w:line="276" w:lineRule="auto"/>
              <w:cnfStyle w:val="000000100000" w:firstRow="0" w:lastRow="0" w:firstColumn="0" w:lastColumn="0" w:oddVBand="0" w:evenVBand="0" w:oddHBand="1" w:evenHBand="0" w:firstRowFirstColumn="0" w:firstRowLastColumn="0" w:lastRowFirstColumn="0" w:lastRowLastColumn="0"/>
              <w:rPr>
                <w:rFonts w:ascii="Tahoma" w:eastAsia="Tahoma" w:hAnsi="Tahoma"/>
                <w:szCs w:val="22"/>
              </w:rPr>
            </w:pPr>
            <w:r w:rsidRPr="674E5ED5">
              <w:rPr>
                <w:rFonts w:ascii="Tahoma" w:eastAsia="Tahoma" w:hAnsi="Tahoma"/>
                <w:szCs w:val="22"/>
              </w:rPr>
              <w:t xml:space="preserve">A person who has applied or intends to apply to adopt a child through a relevant authority. This also includes current carers of children who are undergoing proceedings to adopt a foster child, and </w:t>
            </w:r>
            <w:hyperlink r:id="rId27" w:anchor="stepparent" w:history="1">
              <w:proofErr w:type="gramStart"/>
              <w:r w:rsidRPr="674E5ED5">
                <w:rPr>
                  <w:rStyle w:val="Hyperlink"/>
                  <w:rFonts w:ascii="Tahoma" w:eastAsia="Tahoma" w:hAnsi="Tahoma"/>
                  <w:szCs w:val="22"/>
                </w:rPr>
                <w:t>step-parents</w:t>
              </w:r>
              <w:proofErr w:type="gramEnd"/>
            </w:hyperlink>
            <w:r w:rsidRPr="674E5ED5">
              <w:rPr>
                <w:rFonts w:ascii="Tahoma" w:eastAsia="Tahoma" w:hAnsi="Tahoma"/>
                <w:szCs w:val="22"/>
              </w:rPr>
              <w:t xml:space="preserve"> who intend to adopt their partner’s child.</w:t>
            </w:r>
          </w:p>
        </w:tc>
      </w:tr>
      <w:tr w:rsidR="00AF713E" w14:paraId="67C5FDE5" w14:textId="77777777" w:rsidTr="000264A6">
        <w:trPr>
          <w:cnfStyle w:val="000000010000" w:firstRow="0" w:lastRow="0" w:firstColumn="0" w:lastColumn="0" w:oddVBand="0" w:evenVBand="0" w:oddHBand="0" w:evenHBand="1" w:firstRowFirstColumn="0" w:firstRowLastColumn="0" w:lastRowFirstColumn="0" w:lastRowLastColumn="0"/>
          <w:cantSplit/>
          <w:trHeight w:val="1247"/>
        </w:trPr>
        <w:tc>
          <w:tcPr>
            <w:cnfStyle w:val="001000000000" w:firstRow="0" w:lastRow="0" w:firstColumn="1" w:lastColumn="0" w:oddVBand="0" w:evenVBand="0" w:oddHBand="0" w:evenHBand="0" w:firstRowFirstColumn="0" w:firstRowLastColumn="0" w:lastRowFirstColumn="0" w:lastRowLastColumn="0"/>
            <w:tcW w:w="1386" w:type="pct"/>
          </w:tcPr>
          <w:p w14:paraId="3540C96E" w14:textId="29568286" w:rsidR="00AF713E" w:rsidRPr="6ED5445F" w:rsidRDefault="006A70F1" w:rsidP="00B910D3">
            <w:pPr>
              <w:spacing w:line="276" w:lineRule="auto"/>
              <w:rPr>
                <w:rFonts w:ascii="Tahoma" w:eastAsia="Tahoma" w:hAnsi="Tahoma"/>
                <w:bCs/>
                <w:szCs w:val="22"/>
              </w:rPr>
            </w:pPr>
            <w:r>
              <w:rPr>
                <w:rFonts w:ascii="Tahoma" w:eastAsia="Tahoma" w:hAnsi="Tahoma"/>
                <w:bCs/>
                <w:szCs w:val="22"/>
              </w:rPr>
              <w:lastRenderedPageBreak/>
              <w:t xml:space="preserve">Ratify </w:t>
            </w:r>
            <w:r w:rsidR="002C2A35">
              <w:rPr>
                <w:rFonts w:ascii="Tahoma" w:eastAsia="Tahoma" w:hAnsi="Tahoma"/>
                <w:bCs/>
                <w:szCs w:val="22"/>
              </w:rPr>
              <w:t>(international law)</w:t>
            </w:r>
          </w:p>
        </w:tc>
        <w:tc>
          <w:tcPr>
            <w:tcW w:w="3614" w:type="pct"/>
          </w:tcPr>
          <w:p w14:paraId="117C473F" w14:textId="0B22BC92" w:rsidR="00AF713E" w:rsidRPr="674E5ED5" w:rsidRDefault="006A70F1" w:rsidP="00B910D3">
            <w:pPr>
              <w:spacing w:line="276" w:lineRule="auto"/>
              <w:cnfStyle w:val="000000010000" w:firstRow="0" w:lastRow="0" w:firstColumn="0" w:lastColumn="0" w:oddVBand="0" w:evenVBand="0" w:oddHBand="0" w:evenHBand="1" w:firstRowFirstColumn="0" w:firstRowLastColumn="0" w:lastRowFirstColumn="0" w:lastRowLastColumn="0"/>
              <w:rPr>
                <w:rFonts w:ascii="Tahoma" w:eastAsia="Tahoma" w:hAnsi="Tahoma"/>
                <w:szCs w:val="22"/>
              </w:rPr>
            </w:pPr>
            <w:r>
              <w:rPr>
                <w:rFonts w:ascii="Tahoma" w:eastAsia="Tahoma" w:hAnsi="Tahoma"/>
                <w:szCs w:val="22"/>
              </w:rPr>
              <w:t>The process of a country agreeing to become a States Party to an international treaty</w:t>
            </w:r>
            <w:r w:rsidR="00EE758B">
              <w:rPr>
                <w:rFonts w:ascii="Tahoma" w:eastAsia="Tahoma" w:hAnsi="Tahoma"/>
                <w:szCs w:val="22"/>
              </w:rPr>
              <w:t xml:space="preserve"> after signing the treaty on an earlier date.</w:t>
            </w:r>
          </w:p>
        </w:tc>
      </w:tr>
      <w:tr w:rsidR="00B910D3" w14:paraId="1C1387BF" w14:textId="77777777" w:rsidTr="000264A6">
        <w:trPr>
          <w:cnfStyle w:val="000000100000" w:firstRow="0" w:lastRow="0" w:firstColumn="0" w:lastColumn="0" w:oddVBand="0" w:evenVBand="0" w:oddHBand="1" w:evenHBand="0" w:firstRowFirstColumn="0" w:firstRowLastColumn="0" w:lastRowFirstColumn="0" w:lastRowLastColumn="0"/>
          <w:cantSplit/>
          <w:trHeight w:val="850"/>
        </w:trPr>
        <w:tc>
          <w:tcPr>
            <w:cnfStyle w:val="001000000000" w:firstRow="0" w:lastRow="0" w:firstColumn="1" w:lastColumn="0" w:oddVBand="0" w:evenVBand="0" w:oddHBand="0" w:evenHBand="0" w:firstRowFirstColumn="0" w:firstRowLastColumn="0" w:lastRowFirstColumn="0" w:lastRowLastColumn="0"/>
            <w:tcW w:w="1386" w:type="pct"/>
          </w:tcPr>
          <w:p w14:paraId="0DF83F87" w14:textId="51C8C366" w:rsidR="00B910D3" w:rsidRPr="6ED5445F" w:rsidRDefault="00B910D3" w:rsidP="00B910D3">
            <w:pPr>
              <w:spacing w:line="276" w:lineRule="auto"/>
              <w:rPr>
                <w:rFonts w:ascii="Tahoma" w:eastAsia="Tahoma" w:hAnsi="Tahoma"/>
                <w:b w:val="0"/>
                <w:bCs/>
                <w:szCs w:val="22"/>
              </w:rPr>
            </w:pPr>
            <w:r w:rsidRPr="1905EAC4">
              <w:rPr>
                <w:bCs/>
              </w:rPr>
              <w:t>Republic of Korea (ROK)</w:t>
            </w:r>
          </w:p>
        </w:tc>
        <w:tc>
          <w:tcPr>
            <w:tcW w:w="3614" w:type="pct"/>
          </w:tcPr>
          <w:p w14:paraId="07A9E71A" w14:textId="2C9FA7CF" w:rsidR="00B910D3" w:rsidRPr="00B910D3" w:rsidRDefault="00B910D3" w:rsidP="00B910D3">
            <w:pPr>
              <w:spacing w:line="276" w:lineRule="auto"/>
              <w:cnfStyle w:val="000000100000" w:firstRow="0" w:lastRow="0" w:firstColumn="0" w:lastColumn="0" w:oddVBand="0" w:evenVBand="0" w:oddHBand="1" w:evenHBand="0" w:firstRowFirstColumn="0" w:firstRowLastColumn="0" w:lastRowFirstColumn="0" w:lastRowLastColumn="0"/>
            </w:pPr>
            <w:r>
              <w:t>South Korea.</w:t>
            </w:r>
          </w:p>
        </w:tc>
      </w:tr>
      <w:tr w:rsidR="003D5EA1" w14:paraId="25BDCB66" w14:textId="77777777" w:rsidTr="000264A6">
        <w:trPr>
          <w:cnfStyle w:val="000000010000" w:firstRow="0" w:lastRow="0" w:firstColumn="0" w:lastColumn="0" w:oddVBand="0" w:evenVBand="0" w:oddHBand="0" w:evenHBand="1" w:firstRowFirstColumn="0" w:firstRowLastColumn="0" w:lastRowFirstColumn="0" w:lastRowLastColumn="0"/>
          <w:cantSplit/>
          <w:trHeight w:val="850"/>
        </w:trPr>
        <w:tc>
          <w:tcPr>
            <w:cnfStyle w:val="001000000000" w:firstRow="0" w:lastRow="0" w:firstColumn="1" w:lastColumn="0" w:oddVBand="0" w:evenVBand="0" w:oddHBand="0" w:evenHBand="0" w:firstRowFirstColumn="0" w:firstRowLastColumn="0" w:lastRowFirstColumn="0" w:lastRowLastColumn="0"/>
            <w:tcW w:w="1386" w:type="pct"/>
          </w:tcPr>
          <w:p w14:paraId="5EA98B04" w14:textId="186E0797" w:rsidR="003D5EA1" w:rsidRPr="1905EAC4" w:rsidRDefault="00787A96" w:rsidP="00B910D3">
            <w:pPr>
              <w:spacing w:line="276" w:lineRule="auto"/>
              <w:rPr>
                <w:bCs/>
              </w:rPr>
            </w:pPr>
            <w:r>
              <w:rPr>
                <w:bCs/>
              </w:rPr>
              <w:t>(</w:t>
            </w:r>
            <w:r w:rsidR="003D5EA1">
              <w:rPr>
                <w:bCs/>
              </w:rPr>
              <w:t>The</w:t>
            </w:r>
            <w:r>
              <w:rPr>
                <w:bCs/>
              </w:rPr>
              <w:t>)</w:t>
            </w:r>
            <w:r w:rsidR="003D5EA1">
              <w:rPr>
                <w:bCs/>
              </w:rPr>
              <w:t xml:space="preserve"> Rights of the Child </w:t>
            </w:r>
          </w:p>
        </w:tc>
        <w:tc>
          <w:tcPr>
            <w:tcW w:w="3614" w:type="pct"/>
          </w:tcPr>
          <w:p w14:paraId="29470CAB" w14:textId="3B087749" w:rsidR="003D5EA1" w:rsidRDefault="003D5EA1" w:rsidP="00B910D3">
            <w:pPr>
              <w:spacing w:line="276" w:lineRule="auto"/>
              <w:cnfStyle w:val="000000010000" w:firstRow="0" w:lastRow="0" w:firstColumn="0" w:lastColumn="0" w:oddVBand="0" w:evenVBand="0" w:oddHBand="0" w:evenHBand="1" w:firstRowFirstColumn="0" w:firstRowLastColumn="0" w:lastRowFirstColumn="0" w:lastRowLastColumn="0"/>
            </w:pPr>
            <w:r>
              <w:t xml:space="preserve">A concept in international human rights that children possessing rights </w:t>
            </w:r>
            <w:r w:rsidR="00D51BCA">
              <w:t>independently of others and as part of the family unit</w:t>
            </w:r>
            <w:r w:rsidR="000D57A7">
              <w:t>. The concept</w:t>
            </w:r>
            <w:r>
              <w:t xml:space="preserve"> of </w:t>
            </w:r>
            <w:r w:rsidR="000D57A7">
              <w:t>the rights of the child</w:t>
            </w:r>
            <w:r w:rsidR="00020355">
              <w:t xml:space="preserve"> internationally and in Australia</w:t>
            </w:r>
            <w:r w:rsidR="000D57A7">
              <w:t>, in</w:t>
            </w:r>
            <w:r w:rsidR="00953B79">
              <w:t> </w:t>
            </w:r>
            <w:r w:rsidR="000D57A7">
              <w:t>particular the idea that the best interests of the child should be paramount in all dec</w:t>
            </w:r>
            <w:r w:rsidR="00575A7A">
              <w:t xml:space="preserve">isions </w:t>
            </w:r>
            <w:r w:rsidR="00D51BCA">
              <w:t>affecting a child</w:t>
            </w:r>
            <w:r w:rsidR="00D078A1">
              <w:t xml:space="preserve"> evolved significantly </w:t>
            </w:r>
            <w:r w:rsidR="00020355">
              <w:t>over the period under investigation</w:t>
            </w:r>
            <w:r w:rsidR="00896D31">
              <w:t xml:space="preserve">, culminating in the Hague Convention 1993 and the Convention on the Rights of the Child </w:t>
            </w:r>
            <w:r w:rsidR="00AA7E93">
              <w:t>1989.</w:t>
            </w:r>
          </w:p>
        </w:tc>
      </w:tr>
      <w:tr w:rsidR="00645328" w14:paraId="4BCC409B" w14:textId="77777777" w:rsidTr="000264A6">
        <w:trPr>
          <w:cnfStyle w:val="000000100000" w:firstRow="0" w:lastRow="0" w:firstColumn="0" w:lastColumn="0" w:oddVBand="0" w:evenVBand="0" w:oddHBand="1" w:evenHBand="0" w:firstRowFirstColumn="0" w:firstRowLastColumn="0" w:lastRowFirstColumn="0" w:lastRowLastColumn="0"/>
          <w:cantSplit/>
          <w:trHeight w:val="850"/>
        </w:trPr>
        <w:tc>
          <w:tcPr>
            <w:cnfStyle w:val="001000000000" w:firstRow="0" w:lastRow="0" w:firstColumn="1" w:lastColumn="0" w:oddVBand="0" w:evenVBand="0" w:oddHBand="0" w:evenHBand="0" w:firstRowFirstColumn="0" w:firstRowLastColumn="0" w:lastRowFirstColumn="0" w:lastRowLastColumn="0"/>
            <w:tcW w:w="1386" w:type="pct"/>
          </w:tcPr>
          <w:p w14:paraId="0AA54775" w14:textId="6567D0B0" w:rsidR="00645328" w:rsidRPr="1905EAC4" w:rsidRDefault="00645328" w:rsidP="00B910D3">
            <w:pPr>
              <w:spacing w:line="276" w:lineRule="auto"/>
              <w:rPr>
                <w:bCs/>
              </w:rPr>
            </w:pPr>
            <w:r>
              <w:rPr>
                <w:bCs/>
              </w:rPr>
              <w:t>Sign (</w:t>
            </w:r>
            <w:r w:rsidR="00D40571">
              <w:rPr>
                <w:bCs/>
              </w:rPr>
              <w:t xml:space="preserve">international </w:t>
            </w:r>
            <w:r w:rsidR="00D41005">
              <w:rPr>
                <w:bCs/>
              </w:rPr>
              <w:t>law</w:t>
            </w:r>
            <w:r w:rsidR="00D40571">
              <w:rPr>
                <w:bCs/>
              </w:rPr>
              <w:t>)</w:t>
            </w:r>
          </w:p>
        </w:tc>
        <w:tc>
          <w:tcPr>
            <w:tcW w:w="3614" w:type="pct"/>
          </w:tcPr>
          <w:p w14:paraId="01B304D0" w14:textId="0A53AADC" w:rsidR="00645328" w:rsidRDefault="00D40571" w:rsidP="00B910D3">
            <w:pPr>
              <w:spacing w:line="276" w:lineRule="auto"/>
              <w:cnfStyle w:val="000000100000" w:firstRow="0" w:lastRow="0" w:firstColumn="0" w:lastColumn="0" w:oddVBand="0" w:evenVBand="0" w:oddHBand="1" w:evenHBand="0" w:firstRowFirstColumn="0" w:firstRowLastColumn="0" w:lastRowFirstColumn="0" w:lastRowLastColumn="0"/>
            </w:pPr>
            <w:r>
              <w:t xml:space="preserve">When a country signs an international treaty, they agree to be bound by its </w:t>
            </w:r>
            <w:r w:rsidR="0027390F">
              <w:t>content in principle, or ethically, but do not yet have an obligation to be legally bound by that treaty. As international declarations are not considered to be legally binding (except in certain circumstances as morally binding customary international law), declarations can only be signed, not ratified or acceded to.</w:t>
            </w:r>
          </w:p>
        </w:tc>
      </w:tr>
      <w:tr w:rsidR="00B910D3" w14:paraId="27B7B6A0" w14:textId="77777777" w:rsidTr="000264A6">
        <w:trPr>
          <w:cnfStyle w:val="000000010000" w:firstRow="0" w:lastRow="0" w:firstColumn="0" w:lastColumn="0" w:oddVBand="0" w:evenVBand="0" w:oddHBand="0" w:evenHBand="1" w:firstRowFirstColumn="0" w:firstRowLastColumn="0" w:lastRowFirstColumn="0" w:lastRowLastColumn="0"/>
          <w:cantSplit/>
          <w:trHeight w:val="57"/>
        </w:trPr>
        <w:tc>
          <w:tcPr>
            <w:cnfStyle w:val="001000000000" w:firstRow="0" w:lastRow="0" w:firstColumn="1" w:lastColumn="0" w:oddVBand="0" w:evenVBand="0" w:oddHBand="0" w:evenHBand="0" w:firstRowFirstColumn="0" w:firstRowLastColumn="0" w:lastRowFirstColumn="0" w:lastRowLastColumn="0"/>
            <w:tcW w:w="1386" w:type="pct"/>
          </w:tcPr>
          <w:p w14:paraId="65B0FED5" w14:textId="736CA9F7" w:rsidR="00B910D3" w:rsidRPr="1905EAC4" w:rsidRDefault="00B910D3" w:rsidP="00B910D3">
            <w:pPr>
              <w:spacing w:line="276" w:lineRule="auto"/>
              <w:rPr>
                <w:b w:val="0"/>
                <w:bCs/>
              </w:rPr>
            </w:pPr>
            <w:r w:rsidRPr="1905EAC4">
              <w:rPr>
                <w:bCs/>
              </w:rPr>
              <w:t>Social Welfare Commission</w:t>
            </w:r>
          </w:p>
        </w:tc>
        <w:tc>
          <w:tcPr>
            <w:tcW w:w="3614" w:type="pct"/>
          </w:tcPr>
          <w:p w14:paraId="522D1CD3" w14:textId="17B3A114" w:rsidR="00B910D3" w:rsidRDefault="00B910D3" w:rsidP="00B910D3">
            <w:pPr>
              <w:spacing w:line="276" w:lineRule="auto"/>
              <w:cnfStyle w:val="000000010000" w:firstRow="0" w:lastRow="0" w:firstColumn="0" w:lastColumn="0" w:oddVBand="0" w:evenVBand="0" w:oddHBand="0" w:evenHBand="1" w:firstRowFirstColumn="0" w:firstRowLastColumn="0" w:lastRowFirstColumn="0" w:lastRowLastColumn="0"/>
            </w:pPr>
            <w:r>
              <w:t>An Australian intergovernmental body that considered policy and coordination issues relating to welfare, including intercountry adoption.</w:t>
            </w:r>
          </w:p>
        </w:tc>
      </w:tr>
      <w:tr w:rsidR="00D704BB" w14:paraId="6F5EA9B9" w14:textId="77777777" w:rsidTr="000264A6">
        <w:trPr>
          <w:cnfStyle w:val="000000100000" w:firstRow="0" w:lastRow="0" w:firstColumn="0" w:lastColumn="0" w:oddVBand="0" w:evenVBand="0" w:oddHBand="1" w:evenHBand="0" w:firstRowFirstColumn="0" w:firstRowLastColumn="0" w:lastRowFirstColumn="0" w:lastRowLastColumn="0"/>
          <w:cantSplit/>
          <w:trHeight w:val="57"/>
        </w:trPr>
        <w:tc>
          <w:tcPr>
            <w:cnfStyle w:val="001000000000" w:firstRow="0" w:lastRow="0" w:firstColumn="1" w:lastColumn="0" w:oddVBand="0" w:evenVBand="0" w:oddHBand="0" w:evenHBand="0" w:firstRowFirstColumn="0" w:firstRowLastColumn="0" w:lastRowFirstColumn="0" w:lastRowLastColumn="0"/>
            <w:tcW w:w="1386" w:type="pct"/>
          </w:tcPr>
          <w:p w14:paraId="485A303E" w14:textId="4931BC17" w:rsidR="00D704BB" w:rsidRPr="1905EAC4" w:rsidRDefault="00D704BB" w:rsidP="00A72CDE">
            <w:pPr>
              <w:spacing w:after="0" w:line="276" w:lineRule="auto"/>
              <w:rPr>
                <w:bCs/>
              </w:rPr>
            </w:pPr>
            <w:r>
              <w:rPr>
                <w:bCs/>
              </w:rPr>
              <w:t>States Party</w:t>
            </w:r>
          </w:p>
        </w:tc>
        <w:tc>
          <w:tcPr>
            <w:tcW w:w="3614" w:type="pct"/>
          </w:tcPr>
          <w:p w14:paraId="46F991E4" w14:textId="40B10D67" w:rsidR="00D704BB" w:rsidRDefault="0031317D" w:rsidP="00B910D3">
            <w:pPr>
              <w:spacing w:line="276" w:lineRule="auto"/>
              <w:cnfStyle w:val="000000100000" w:firstRow="0" w:lastRow="0" w:firstColumn="0" w:lastColumn="0" w:oddVBand="0" w:evenVBand="0" w:oddHBand="1" w:evenHBand="0" w:firstRowFirstColumn="0" w:firstRowLastColumn="0" w:lastRowFirstColumn="0" w:lastRowLastColumn="0"/>
            </w:pPr>
            <w:r>
              <w:t>C</w:t>
            </w:r>
            <w:r w:rsidR="00D704BB">
              <w:t>ountr</w:t>
            </w:r>
            <w:r>
              <w:t>ies</w:t>
            </w:r>
            <w:r w:rsidR="00D704BB">
              <w:t xml:space="preserve"> that ha</w:t>
            </w:r>
            <w:r>
              <w:t>ve</w:t>
            </w:r>
            <w:r w:rsidR="00D704BB">
              <w:t xml:space="preserve"> ratified </w:t>
            </w:r>
            <w:r w:rsidR="00AB5BEE">
              <w:t xml:space="preserve">or acceded to </w:t>
            </w:r>
            <w:r w:rsidR="00D704BB">
              <w:t xml:space="preserve">an international </w:t>
            </w:r>
            <w:r w:rsidR="00AB5BEE">
              <w:t xml:space="preserve">law, for example an international human </w:t>
            </w:r>
            <w:r w:rsidR="00AF713E">
              <w:t>rights treaty, and therefore agree to be legally bound by its provisions and incorporate them into domestic legislation and policy.</w:t>
            </w:r>
            <w:r w:rsidR="009901FC">
              <w:t xml:space="preserve"> A country is not a State Party if it has only signed the treaty. </w:t>
            </w:r>
            <w:r w:rsidR="00BE4715">
              <w:t xml:space="preserve">A country can be a </w:t>
            </w:r>
            <w:r w:rsidR="00D85F04">
              <w:t xml:space="preserve">signatory </w:t>
            </w:r>
            <w:r w:rsidR="00F475B7">
              <w:t xml:space="preserve">to a declaration, but not a State Party. </w:t>
            </w:r>
          </w:p>
        </w:tc>
      </w:tr>
      <w:tr w:rsidR="00B910D3" w14:paraId="251445CD" w14:textId="77777777" w:rsidTr="000264A6">
        <w:trPr>
          <w:cnfStyle w:val="000000010000" w:firstRow="0" w:lastRow="0" w:firstColumn="0" w:lastColumn="0" w:oddVBand="0" w:evenVBand="0" w:oddHBand="0" w:evenHBand="1" w:firstRowFirstColumn="0" w:firstRowLastColumn="0" w:lastRowFirstColumn="0" w:lastRowLastColumn="0"/>
          <w:cantSplit/>
          <w:trHeight w:val="907"/>
        </w:trPr>
        <w:tc>
          <w:tcPr>
            <w:cnfStyle w:val="001000000000" w:firstRow="0" w:lastRow="0" w:firstColumn="1" w:lastColumn="0" w:oddVBand="0" w:evenVBand="0" w:oddHBand="0" w:evenHBand="0" w:firstRowFirstColumn="0" w:firstRowLastColumn="0" w:lastRowFirstColumn="0" w:lastRowLastColumn="0"/>
            <w:tcW w:w="1386" w:type="pct"/>
          </w:tcPr>
          <w:p w14:paraId="778F79BC" w14:textId="1E308A54" w:rsidR="00B910D3" w:rsidRPr="1905EAC4" w:rsidRDefault="00B910D3" w:rsidP="00B910D3">
            <w:pPr>
              <w:spacing w:line="276" w:lineRule="auto"/>
              <w:rPr>
                <w:b w:val="0"/>
                <w:bCs/>
              </w:rPr>
            </w:pPr>
            <w:r w:rsidRPr="1905EAC4">
              <w:rPr>
                <w:bCs/>
              </w:rPr>
              <w:t>State and Territory Authorities</w:t>
            </w:r>
          </w:p>
        </w:tc>
        <w:tc>
          <w:tcPr>
            <w:tcW w:w="3614" w:type="pct"/>
          </w:tcPr>
          <w:p w14:paraId="563E0A0C" w14:textId="7D607FC7" w:rsidR="00B910D3" w:rsidRDefault="00B910D3" w:rsidP="00B910D3">
            <w:pPr>
              <w:spacing w:line="276" w:lineRule="auto"/>
              <w:cnfStyle w:val="000000010000" w:firstRow="0" w:lastRow="0" w:firstColumn="0" w:lastColumn="0" w:oddVBand="0" w:evenVBand="0" w:oddHBand="0" w:evenHBand="1" w:firstRowFirstColumn="0" w:firstRowLastColumn="0" w:lastRowFirstColumn="0" w:lastRowLastColumn="0"/>
            </w:pPr>
            <w:r>
              <w:t>Australian State and Territory Government departments responsible for administering adoption processes.</w:t>
            </w:r>
          </w:p>
        </w:tc>
      </w:tr>
      <w:tr w:rsidR="00787A96" w14:paraId="7B37055F" w14:textId="77777777" w:rsidTr="000264A6">
        <w:trPr>
          <w:cnfStyle w:val="000000100000" w:firstRow="0" w:lastRow="0" w:firstColumn="0" w:lastColumn="0" w:oddVBand="0" w:evenVBand="0" w:oddHBand="1" w:evenHBand="0" w:firstRowFirstColumn="0" w:firstRowLastColumn="0" w:lastRowFirstColumn="0" w:lastRowLastColumn="0"/>
          <w:cantSplit/>
          <w:trHeight w:val="907"/>
        </w:trPr>
        <w:tc>
          <w:tcPr>
            <w:cnfStyle w:val="001000000000" w:firstRow="0" w:lastRow="0" w:firstColumn="1" w:lastColumn="0" w:oddVBand="0" w:evenVBand="0" w:oddHBand="0" w:evenHBand="0" w:firstRowFirstColumn="0" w:firstRowLastColumn="0" w:lastRowFirstColumn="0" w:lastRowLastColumn="0"/>
            <w:tcW w:w="1386" w:type="pct"/>
          </w:tcPr>
          <w:p w14:paraId="0512B0F8" w14:textId="392A6C64" w:rsidR="00787A96" w:rsidRPr="1905EAC4" w:rsidRDefault="00D7692A" w:rsidP="00B910D3">
            <w:pPr>
              <w:spacing w:line="276" w:lineRule="auto"/>
              <w:rPr>
                <w:bCs/>
              </w:rPr>
            </w:pPr>
            <w:r w:rsidRPr="1905EAC4">
              <w:rPr>
                <w:bCs/>
              </w:rPr>
              <w:t>Truth and Reconciliation Commission</w:t>
            </w:r>
          </w:p>
        </w:tc>
        <w:tc>
          <w:tcPr>
            <w:tcW w:w="3614" w:type="pct"/>
          </w:tcPr>
          <w:p w14:paraId="391BD13E" w14:textId="3F6495A0" w:rsidR="00787A96" w:rsidRDefault="00D7692A" w:rsidP="00B910D3">
            <w:pPr>
              <w:spacing w:line="276" w:lineRule="auto"/>
              <w:cnfStyle w:val="000000100000" w:firstRow="0" w:lastRow="0" w:firstColumn="0" w:lastColumn="0" w:oddVBand="0" w:evenVBand="0" w:oddHBand="1" w:evenHBand="0" w:firstRowFirstColumn="0" w:firstRowLastColumn="0" w:lastRowFirstColumn="0" w:lastRowLastColumn="0"/>
            </w:pPr>
            <w:r>
              <w:t xml:space="preserve">An independent commission established by the </w:t>
            </w:r>
            <w:r w:rsidR="003D69F9">
              <w:t>ROK</w:t>
            </w:r>
            <w:r>
              <w:t xml:space="preserve"> to investigate historical injustices, including practices within the intercountry adoption system. Its March 2025 report documented systemic irregularities and human rights violations.</w:t>
            </w:r>
          </w:p>
        </w:tc>
      </w:tr>
    </w:tbl>
    <w:p w14:paraId="4AE7D5D7" w14:textId="21A22EFA" w:rsidR="000264A6" w:rsidRPr="000264A6" w:rsidRDefault="000264A6" w:rsidP="000264A6">
      <w:pPr>
        <w:spacing w:after="0" w:line="240" w:lineRule="auto"/>
        <w:rPr>
          <w:sz w:val="2"/>
          <w:szCs w:val="2"/>
        </w:rPr>
      </w:pPr>
    </w:p>
    <w:tbl>
      <w:tblPr>
        <w:tblStyle w:val="DSSDatatablestyle"/>
        <w:tblW w:w="9781" w:type="dxa"/>
        <w:tblLook w:val="04A0" w:firstRow="1" w:lastRow="0" w:firstColumn="1" w:lastColumn="0" w:noHBand="0" w:noVBand="1"/>
      </w:tblPr>
      <w:tblGrid>
        <w:gridCol w:w="2701"/>
        <w:gridCol w:w="7045"/>
        <w:gridCol w:w="35"/>
      </w:tblGrid>
      <w:tr w:rsidR="000264A6" w14:paraId="51D21404" w14:textId="77777777" w:rsidTr="00175C65">
        <w:trPr>
          <w:gridAfter w:val="1"/>
          <w:cnfStyle w:val="100000000000" w:firstRow="1" w:lastRow="0" w:firstColumn="0" w:lastColumn="0" w:oddVBand="0" w:evenVBand="0" w:oddHBand="0" w:evenHBand="0" w:firstRowFirstColumn="0" w:firstRowLastColumn="0" w:lastRowFirstColumn="0" w:lastRowLastColumn="0"/>
          <w:wAfter w:w="35" w:type="dxa"/>
          <w:cantSplit/>
          <w:trHeight w:val="346"/>
          <w:tblHeader/>
        </w:trPr>
        <w:tc>
          <w:tcPr>
            <w:cnfStyle w:val="001000000000" w:firstRow="0" w:lastRow="0" w:firstColumn="1" w:lastColumn="0" w:oddVBand="0" w:evenVBand="0" w:oddHBand="0" w:evenHBand="0" w:firstRowFirstColumn="0" w:firstRowLastColumn="0" w:lastRowFirstColumn="0" w:lastRowLastColumn="0"/>
            <w:tcW w:w="2701" w:type="dxa"/>
            <w:shd w:val="clear" w:color="auto" w:fill="005A70"/>
          </w:tcPr>
          <w:p w14:paraId="3B0365D5" w14:textId="77777777" w:rsidR="000264A6" w:rsidRPr="00A72CDE" w:rsidRDefault="000264A6" w:rsidP="000C1298">
            <w:pPr>
              <w:spacing w:line="276" w:lineRule="auto"/>
            </w:pPr>
            <w:r>
              <w:lastRenderedPageBreak/>
              <w:t xml:space="preserve">Acronym </w:t>
            </w:r>
          </w:p>
        </w:tc>
        <w:tc>
          <w:tcPr>
            <w:tcW w:w="7045" w:type="dxa"/>
            <w:shd w:val="clear" w:color="auto" w:fill="005A70"/>
          </w:tcPr>
          <w:p w14:paraId="0C667639" w14:textId="77777777" w:rsidR="000264A6" w:rsidRPr="00A72CDE" w:rsidRDefault="000264A6" w:rsidP="000C1298">
            <w:pPr>
              <w:spacing w:line="276" w:lineRule="auto"/>
              <w:cnfStyle w:val="100000000000" w:firstRow="1" w:lastRow="0" w:firstColumn="0" w:lastColumn="0" w:oddVBand="0" w:evenVBand="0" w:oddHBand="0" w:evenHBand="0" w:firstRowFirstColumn="0" w:firstRowLastColumn="0" w:lastRowFirstColumn="0" w:lastRowLastColumn="0"/>
              <w:rPr>
                <w:b w:val="0"/>
              </w:rPr>
            </w:pPr>
            <w:r w:rsidRPr="00A72CDE">
              <w:t>Definition</w:t>
            </w:r>
          </w:p>
        </w:tc>
      </w:tr>
      <w:tr w:rsidR="000264A6" w14:paraId="1C8B5A6B" w14:textId="77777777" w:rsidTr="000C1298">
        <w:trPr>
          <w:gridAfter w:val="1"/>
          <w:cnfStyle w:val="000000100000" w:firstRow="0" w:lastRow="0" w:firstColumn="0" w:lastColumn="0" w:oddVBand="0" w:evenVBand="0" w:oddHBand="1" w:evenHBand="0" w:firstRowFirstColumn="0" w:firstRowLastColumn="0" w:lastRowFirstColumn="0" w:lastRowLastColumn="0"/>
          <w:wAfter w:w="35" w:type="dxa"/>
          <w:cantSplit/>
        </w:trPr>
        <w:tc>
          <w:tcPr>
            <w:cnfStyle w:val="001000000000" w:firstRow="0" w:lastRow="0" w:firstColumn="1" w:lastColumn="0" w:oddVBand="0" w:evenVBand="0" w:oddHBand="0" w:evenHBand="0" w:firstRowFirstColumn="0" w:firstRowLastColumn="0" w:lastRowFirstColumn="0" w:lastRowLastColumn="0"/>
            <w:tcW w:w="2701" w:type="dxa"/>
          </w:tcPr>
          <w:p w14:paraId="0356B6D9" w14:textId="77777777" w:rsidR="000264A6" w:rsidRPr="00B910D3" w:rsidRDefault="000264A6" w:rsidP="000C1298">
            <w:pPr>
              <w:spacing w:line="276" w:lineRule="auto"/>
            </w:pPr>
            <w:r>
              <w:t>ABS</w:t>
            </w:r>
          </w:p>
        </w:tc>
        <w:tc>
          <w:tcPr>
            <w:tcW w:w="7045" w:type="dxa"/>
          </w:tcPr>
          <w:p w14:paraId="30B14AB2" w14:textId="77777777" w:rsidR="000264A6" w:rsidRPr="00B910D3" w:rsidRDefault="000264A6" w:rsidP="000C1298">
            <w:pPr>
              <w:spacing w:line="276" w:lineRule="auto"/>
              <w:cnfStyle w:val="000000100000" w:firstRow="0" w:lastRow="0" w:firstColumn="0" w:lastColumn="0" w:oddVBand="0" w:evenVBand="0" w:oddHBand="1" w:evenHBand="0" w:firstRowFirstColumn="0" w:firstRowLastColumn="0" w:lastRowFirstColumn="0" w:lastRowLastColumn="0"/>
            </w:pPr>
            <w:r>
              <w:t xml:space="preserve">Australian Bureau of Statistics </w:t>
            </w:r>
          </w:p>
        </w:tc>
      </w:tr>
      <w:tr w:rsidR="000264A6" w14:paraId="10D32801" w14:textId="77777777" w:rsidTr="000C1298">
        <w:trPr>
          <w:gridAfter w:val="1"/>
          <w:cnfStyle w:val="000000010000" w:firstRow="0" w:lastRow="0" w:firstColumn="0" w:lastColumn="0" w:oddVBand="0" w:evenVBand="0" w:oddHBand="0" w:evenHBand="1" w:firstRowFirstColumn="0" w:firstRowLastColumn="0" w:lastRowFirstColumn="0" w:lastRowLastColumn="0"/>
          <w:wAfter w:w="35" w:type="dxa"/>
          <w:cantSplit/>
        </w:trPr>
        <w:tc>
          <w:tcPr>
            <w:cnfStyle w:val="001000000000" w:firstRow="0" w:lastRow="0" w:firstColumn="1" w:lastColumn="0" w:oddVBand="0" w:evenVBand="0" w:oddHBand="0" w:evenHBand="0" w:firstRowFirstColumn="0" w:firstRowLastColumn="0" w:lastRowFirstColumn="0" w:lastRowLastColumn="0"/>
            <w:tcW w:w="2701" w:type="dxa"/>
          </w:tcPr>
          <w:p w14:paraId="291886DA" w14:textId="77777777" w:rsidR="000264A6" w:rsidRPr="00B910D3" w:rsidRDefault="000264A6" w:rsidP="000C1298">
            <w:pPr>
              <w:spacing w:line="276" w:lineRule="auto"/>
            </w:pPr>
            <w:r>
              <w:t>ACA</w:t>
            </w:r>
          </w:p>
        </w:tc>
        <w:tc>
          <w:tcPr>
            <w:tcW w:w="7045" w:type="dxa"/>
          </w:tcPr>
          <w:p w14:paraId="2CFA13B7" w14:textId="77777777" w:rsidR="000264A6" w:rsidRPr="00B910D3" w:rsidRDefault="000264A6" w:rsidP="000C1298">
            <w:pPr>
              <w:spacing w:line="276" w:lineRule="auto"/>
              <w:cnfStyle w:val="000000010000" w:firstRow="0" w:lastRow="0" w:firstColumn="0" w:lastColumn="0" w:oddVBand="0" w:evenVBand="0" w:oddHBand="0" w:evenHBand="1" w:firstRowFirstColumn="0" w:firstRowLastColumn="0" w:lastRowFirstColumn="0" w:lastRowLastColumn="0"/>
            </w:pPr>
            <w:r w:rsidRPr="00D72E92">
              <w:rPr>
                <w:lang w:val="en-US"/>
              </w:rPr>
              <w:t>Australian Central Authority</w:t>
            </w:r>
          </w:p>
        </w:tc>
      </w:tr>
      <w:tr w:rsidR="000264A6" w14:paraId="6E20EFCE" w14:textId="77777777" w:rsidTr="000C1298">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701" w:type="dxa"/>
          </w:tcPr>
          <w:p w14:paraId="0FB25DA5" w14:textId="77777777" w:rsidR="000264A6" w:rsidRDefault="000264A6" w:rsidP="000C1298">
            <w:pPr>
              <w:spacing w:line="276" w:lineRule="auto"/>
            </w:pPr>
            <w:r>
              <w:t>ACT</w:t>
            </w:r>
          </w:p>
        </w:tc>
        <w:tc>
          <w:tcPr>
            <w:tcW w:w="7080" w:type="dxa"/>
            <w:gridSpan w:val="2"/>
          </w:tcPr>
          <w:p w14:paraId="48BF4E05" w14:textId="77777777" w:rsidR="000264A6" w:rsidRPr="00D72E92" w:rsidRDefault="000264A6" w:rsidP="000C1298">
            <w:pPr>
              <w:spacing w:line="276" w:lineRule="auto"/>
              <w:cnfStyle w:val="000000100000" w:firstRow="0" w:lastRow="0" w:firstColumn="0" w:lastColumn="0" w:oddVBand="0" w:evenVBand="0" w:oddHBand="1" w:evenHBand="0" w:firstRowFirstColumn="0" w:firstRowLastColumn="0" w:lastRowFirstColumn="0" w:lastRowLastColumn="0"/>
              <w:rPr>
                <w:lang w:val="en-US"/>
              </w:rPr>
            </w:pPr>
            <w:r>
              <w:rPr>
                <w:lang w:val="en-US"/>
              </w:rPr>
              <w:t xml:space="preserve">Australian Capital Territory </w:t>
            </w:r>
          </w:p>
        </w:tc>
      </w:tr>
      <w:tr w:rsidR="000264A6" w14:paraId="261DCA4A" w14:textId="77777777" w:rsidTr="000C1298">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701" w:type="dxa"/>
          </w:tcPr>
          <w:p w14:paraId="009C9173" w14:textId="77777777" w:rsidR="000264A6" w:rsidRDefault="000264A6" w:rsidP="000C1298">
            <w:pPr>
              <w:spacing w:line="276" w:lineRule="auto"/>
            </w:pPr>
            <w:r>
              <w:t>AGD</w:t>
            </w:r>
          </w:p>
        </w:tc>
        <w:tc>
          <w:tcPr>
            <w:tcW w:w="7080" w:type="dxa"/>
            <w:gridSpan w:val="2"/>
          </w:tcPr>
          <w:p w14:paraId="11849391" w14:textId="77777777" w:rsidR="000264A6" w:rsidRDefault="000264A6" w:rsidP="000C1298">
            <w:pPr>
              <w:spacing w:line="276" w:lineRule="auto"/>
              <w:cnfStyle w:val="000000010000" w:firstRow="0" w:lastRow="0" w:firstColumn="0" w:lastColumn="0" w:oddVBand="0" w:evenVBand="0" w:oddHBand="0" w:evenHBand="1" w:firstRowFirstColumn="0" w:firstRowLastColumn="0" w:lastRowFirstColumn="0" w:lastRowLastColumn="0"/>
              <w:rPr>
                <w:lang w:val="en-US"/>
              </w:rPr>
            </w:pPr>
            <w:r>
              <w:rPr>
                <w:lang w:val="en-US"/>
              </w:rPr>
              <w:t>Attorney-General’s Department</w:t>
            </w:r>
          </w:p>
        </w:tc>
      </w:tr>
      <w:tr w:rsidR="000264A6" w:rsidRPr="00B910D3" w14:paraId="276CEE24" w14:textId="77777777" w:rsidTr="000C1298">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701" w:type="dxa"/>
          </w:tcPr>
          <w:p w14:paraId="5FE64918" w14:textId="77777777" w:rsidR="000264A6" w:rsidRPr="00B910D3" w:rsidRDefault="000264A6" w:rsidP="000C1298">
            <w:pPr>
              <w:spacing w:line="276" w:lineRule="auto"/>
            </w:pPr>
            <w:r>
              <w:t>AIHW</w:t>
            </w:r>
          </w:p>
        </w:tc>
        <w:tc>
          <w:tcPr>
            <w:tcW w:w="7080" w:type="dxa"/>
            <w:gridSpan w:val="2"/>
          </w:tcPr>
          <w:p w14:paraId="208EF580" w14:textId="77777777" w:rsidR="000264A6" w:rsidRPr="00B910D3" w:rsidRDefault="000264A6" w:rsidP="000C1298">
            <w:pPr>
              <w:spacing w:line="276" w:lineRule="auto"/>
              <w:cnfStyle w:val="000000100000" w:firstRow="0" w:lastRow="0" w:firstColumn="0" w:lastColumn="0" w:oddVBand="0" w:evenVBand="0" w:oddHBand="1" w:evenHBand="0" w:firstRowFirstColumn="0" w:firstRowLastColumn="0" w:lastRowFirstColumn="0" w:lastRowLastColumn="0"/>
            </w:pPr>
            <w:r w:rsidRPr="00D44791">
              <w:t>Australian Institute of Health and Welfare</w:t>
            </w:r>
          </w:p>
        </w:tc>
      </w:tr>
      <w:tr w:rsidR="000264A6" w:rsidRPr="00B910D3" w14:paraId="6419A8B1" w14:textId="77777777" w:rsidTr="000C1298">
        <w:trPr>
          <w:gridAfter w:val="1"/>
          <w:cnfStyle w:val="000000010000" w:firstRow="0" w:lastRow="0" w:firstColumn="0" w:lastColumn="0" w:oddVBand="0" w:evenVBand="0" w:oddHBand="0" w:evenHBand="1" w:firstRowFirstColumn="0" w:firstRowLastColumn="0" w:lastRowFirstColumn="0" w:lastRowLastColumn="0"/>
          <w:wAfter w:w="35" w:type="dxa"/>
          <w:cantSplit/>
        </w:trPr>
        <w:tc>
          <w:tcPr>
            <w:cnfStyle w:val="001000000000" w:firstRow="0" w:lastRow="0" w:firstColumn="1" w:lastColumn="0" w:oddVBand="0" w:evenVBand="0" w:oddHBand="0" w:evenHBand="0" w:firstRowFirstColumn="0" w:firstRowLastColumn="0" w:lastRowFirstColumn="0" w:lastRowLastColumn="0"/>
            <w:tcW w:w="2701" w:type="dxa"/>
          </w:tcPr>
          <w:p w14:paraId="18F8AF3A" w14:textId="77777777" w:rsidR="000264A6" w:rsidRPr="00B910D3" w:rsidRDefault="000264A6" w:rsidP="000C1298">
            <w:pPr>
              <w:spacing w:line="276" w:lineRule="auto"/>
            </w:pPr>
            <w:r>
              <w:rPr>
                <w:bCs/>
              </w:rPr>
              <w:t>CPS</w:t>
            </w:r>
          </w:p>
        </w:tc>
        <w:tc>
          <w:tcPr>
            <w:tcW w:w="7045" w:type="dxa"/>
          </w:tcPr>
          <w:p w14:paraId="1766F6E0" w14:textId="77777777" w:rsidR="000264A6" w:rsidRPr="00B910D3" w:rsidRDefault="000264A6" w:rsidP="000C1298">
            <w:pPr>
              <w:spacing w:line="276" w:lineRule="auto"/>
              <w:cnfStyle w:val="000000010000" w:firstRow="0" w:lastRow="0" w:firstColumn="0" w:lastColumn="0" w:oddVBand="0" w:evenVBand="0" w:oddHBand="0" w:evenHBand="1" w:firstRowFirstColumn="0" w:firstRowLastColumn="0" w:lastRowFirstColumn="0" w:lastRowLastColumn="0"/>
            </w:pPr>
            <w:r>
              <w:t xml:space="preserve">Child Placement Services </w:t>
            </w:r>
          </w:p>
        </w:tc>
      </w:tr>
      <w:tr w:rsidR="000264A6" w:rsidRPr="00B910D3" w14:paraId="44D629AC" w14:textId="77777777" w:rsidTr="000C1298">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701" w:type="dxa"/>
          </w:tcPr>
          <w:p w14:paraId="47698CC8" w14:textId="77777777" w:rsidR="000264A6" w:rsidRDefault="000264A6" w:rsidP="000C1298">
            <w:pPr>
              <w:spacing w:line="276" w:lineRule="auto"/>
              <w:rPr>
                <w:bCs/>
              </w:rPr>
            </w:pPr>
            <w:r>
              <w:rPr>
                <w:bCs/>
              </w:rPr>
              <w:t>CSWM</w:t>
            </w:r>
          </w:p>
        </w:tc>
        <w:tc>
          <w:tcPr>
            <w:tcW w:w="7080" w:type="dxa"/>
            <w:gridSpan w:val="2"/>
          </w:tcPr>
          <w:p w14:paraId="374A9F83" w14:textId="77777777" w:rsidR="000264A6" w:rsidRDefault="000264A6" w:rsidP="000C1298">
            <w:pPr>
              <w:spacing w:line="276" w:lineRule="auto"/>
              <w:cnfStyle w:val="000000100000" w:firstRow="0" w:lastRow="0" w:firstColumn="0" w:lastColumn="0" w:oddVBand="0" w:evenVBand="0" w:oddHBand="1" w:evenHBand="0" w:firstRowFirstColumn="0" w:firstRowLastColumn="0" w:lastRowFirstColumn="0" w:lastRowLastColumn="0"/>
            </w:pPr>
            <w:r w:rsidRPr="00E94A12">
              <w:t>Council of Social Welfare Ministers</w:t>
            </w:r>
          </w:p>
        </w:tc>
      </w:tr>
      <w:tr w:rsidR="000264A6" w:rsidRPr="00B910D3" w14:paraId="1A399B96" w14:textId="77777777" w:rsidTr="000C1298">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701" w:type="dxa"/>
          </w:tcPr>
          <w:p w14:paraId="67099774" w14:textId="77777777" w:rsidR="000264A6" w:rsidRDefault="000264A6" w:rsidP="000C1298">
            <w:pPr>
              <w:spacing w:line="276" w:lineRule="auto"/>
              <w:rPr>
                <w:bCs/>
              </w:rPr>
            </w:pPr>
            <w:r>
              <w:rPr>
                <w:bCs/>
              </w:rPr>
              <w:t>DFAT</w:t>
            </w:r>
          </w:p>
        </w:tc>
        <w:tc>
          <w:tcPr>
            <w:tcW w:w="7080" w:type="dxa"/>
            <w:gridSpan w:val="2"/>
          </w:tcPr>
          <w:p w14:paraId="76043386" w14:textId="77777777" w:rsidR="000264A6" w:rsidRPr="00E94A12" w:rsidRDefault="000264A6" w:rsidP="000C1298">
            <w:pPr>
              <w:spacing w:line="276" w:lineRule="auto"/>
              <w:cnfStyle w:val="000000010000" w:firstRow="0" w:lastRow="0" w:firstColumn="0" w:lastColumn="0" w:oddVBand="0" w:evenVBand="0" w:oddHBand="0" w:evenHBand="1" w:firstRowFirstColumn="0" w:firstRowLastColumn="0" w:lastRowFirstColumn="0" w:lastRowLastColumn="0"/>
            </w:pPr>
            <w:r>
              <w:t>Department of Foreign Affairs and Trade</w:t>
            </w:r>
          </w:p>
        </w:tc>
      </w:tr>
      <w:tr w:rsidR="000264A6" w:rsidRPr="00B910D3" w14:paraId="4F710018" w14:textId="77777777" w:rsidTr="000C1298">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701" w:type="dxa"/>
          </w:tcPr>
          <w:p w14:paraId="2F127F5E" w14:textId="77777777" w:rsidR="000264A6" w:rsidRDefault="000264A6" w:rsidP="000C1298">
            <w:pPr>
              <w:spacing w:line="276" w:lineRule="auto"/>
              <w:rPr>
                <w:bCs/>
              </w:rPr>
            </w:pPr>
            <w:r>
              <w:rPr>
                <w:bCs/>
              </w:rPr>
              <w:t>DMZ</w:t>
            </w:r>
          </w:p>
        </w:tc>
        <w:tc>
          <w:tcPr>
            <w:tcW w:w="7080" w:type="dxa"/>
            <w:gridSpan w:val="2"/>
          </w:tcPr>
          <w:p w14:paraId="73AD03A0" w14:textId="77777777" w:rsidR="000264A6" w:rsidRPr="00E94A12" w:rsidRDefault="000264A6" w:rsidP="000C1298">
            <w:pPr>
              <w:spacing w:line="276" w:lineRule="auto"/>
              <w:cnfStyle w:val="000000100000" w:firstRow="0" w:lastRow="0" w:firstColumn="0" w:lastColumn="0" w:oddVBand="0" w:evenVBand="0" w:oddHBand="1" w:evenHBand="0" w:firstRowFirstColumn="0" w:firstRowLastColumn="0" w:lastRowFirstColumn="0" w:lastRowLastColumn="0"/>
            </w:pPr>
            <w:proofErr w:type="spellStart"/>
            <w:r w:rsidRPr="00483573">
              <w:rPr>
                <w:lang w:val="en-US"/>
              </w:rPr>
              <w:t>Demilitarised</w:t>
            </w:r>
            <w:proofErr w:type="spellEnd"/>
            <w:r w:rsidRPr="00483573">
              <w:rPr>
                <w:lang w:val="en-US"/>
              </w:rPr>
              <w:t xml:space="preserve"> Zone</w:t>
            </w:r>
          </w:p>
        </w:tc>
      </w:tr>
      <w:tr w:rsidR="000264A6" w:rsidRPr="00B910D3" w14:paraId="68DE8D7E" w14:textId="77777777" w:rsidTr="000C1298">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701" w:type="dxa"/>
          </w:tcPr>
          <w:p w14:paraId="3D1D7302" w14:textId="77777777" w:rsidR="000264A6" w:rsidRDefault="000264A6" w:rsidP="000C1298">
            <w:pPr>
              <w:spacing w:line="276" w:lineRule="auto"/>
              <w:rPr>
                <w:bCs/>
              </w:rPr>
            </w:pPr>
            <w:r>
              <w:rPr>
                <w:bCs/>
              </w:rPr>
              <w:t>DPRK</w:t>
            </w:r>
          </w:p>
        </w:tc>
        <w:tc>
          <w:tcPr>
            <w:tcW w:w="7080" w:type="dxa"/>
            <w:gridSpan w:val="2"/>
          </w:tcPr>
          <w:p w14:paraId="2DD1E8D9" w14:textId="77777777" w:rsidR="000264A6" w:rsidRPr="00483573" w:rsidRDefault="000264A6" w:rsidP="000C1298">
            <w:pPr>
              <w:spacing w:line="276" w:lineRule="auto"/>
              <w:cnfStyle w:val="000000010000" w:firstRow="0" w:lastRow="0" w:firstColumn="0" w:lastColumn="0" w:oddVBand="0" w:evenVBand="0" w:oddHBand="0" w:evenHBand="1" w:firstRowFirstColumn="0" w:firstRowLastColumn="0" w:lastRowFirstColumn="0" w:lastRowLastColumn="0"/>
              <w:rPr>
                <w:lang w:val="en-US"/>
              </w:rPr>
            </w:pPr>
            <w:r w:rsidRPr="009A41EA">
              <w:rPr>
                <w:lang w:val="en-US"/>
              </w:rPr>
              <w:t>Democratic People’s Republic of Korea</w:t>
            </w:r>
          </w:p>
        </w:tc>
      </w:tr>
      <w:tr w:rsidR="000264A6" w:rsidRPr="00B910D3" w14:paraId="705798D4" w14:textId="77777777" w:rsidTr="000C1298">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701" w:type="dxa"/>
          </w:tcPr>
          <w:p w14:paraId="3CE7119C" w14:textId="77777777" w:rsidR="000264A6" w:rsidRDefault="000264A6" w:rsidP="000C1298">
            <w:pPr>
              <w:spacing w:line="276" w:lineRule="auto"/>
              <w:rPr>
                <w:bCs/>
              </w:rPr>
            </w:pPr>
            <w:r>
              <w:rPr>
                <w:bCs/>
              </w:rPr>
              <w:t>DSS</w:t>
            </w:r>
          </w:p>
        </w:tc>
        <w:tc>
          <w:tcPr>
            <w:tcW w:w="7080" w:type="dxa"/>
            <w:gridSpan w:val="2"/>
          </w:tcPr>
          <w:p w14:paraId="079B6AA9" w14:textId="77777777" w:rsidR="000264A6" w:rsidRPr="009A41EA" w:rsidRDefault="000264A6" w:rsidP="000C1298">
            <w:pPr>
              <w:spacing w:line="276" w:lineRule="auto"/>
              <w:cnfStyle w:val="000000100000" w:firstRow="0" w:lastRow="0" w:firstColumn="0" w:lastColumn="0" w:oddVBand="0" w:evenVBand="0" w:oddHBand="1" w:evenHBand="0" w:firstRowFirstColumn="0" w:firstRowLastColumn="0" w:lastRowFirstColumn="0" w:lastRowLastColumn="0"/>
              <w:rPr>
                <w:lang w:val="en-US"/>
              </w:rPr>
            </w:pPr>
            <w:r>
              <w:rPr>
                <w:lang w:val="en-US"/>
              </w:rPr>
              <w:t xml:space="preserve">Department of Social Services </w:t>
            </w:r>
          </w:p>
        </w:tc>
      </w:tr>
      <w:tr w:rsidR="000264A6" w:rsidRPr="00B910D3" w14:paraId="6D1FBB17" w14:textId="77777777" w:rsidTr="000C1298">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701" w:type="dxa"/>
          </w:tcPr>
          <w:p w14:paraId="6B8EE923" w14:textId="77777777" w:rsidR="000264A6" w:rsidRDefault="000264A6" w:rsidP="000C1298">
            <w:pPr>
              <w:spacing w:line="276" w:lineRule="auto"/>
              <w:rPr>
                <w:bCs/>
              </w:rPr>
            </w:pPr>
            <w:r>
              <w:rPr>
                <w:bCs/>
              </w:rPr>
              <w:t>ESWS</w:t>
            </w:r>
          </w:p>
        </w:tc>
        <w:tc>
          <w:tcPr>
            <w:tcW w:w="7080" w:type="dxa"/>
            <w:gridSpan w:val="2"/>
          </w:tcPr>
          <w:p w14:paraId="6492C1BF" w14:textId="77777777" w:rsidR="000264A6" w:rsidRPr="00483573" w:rsidRDefault="000264A6" w:rsidP="000C1298">
            <w:pPr>
              <w:spacing w:line="276" w:lineRule="auto"/>
              <w:cnfStyle w:val="000000010000" w:firstRow="0" w:lastRow="0" w:firstColumn="0" w:lastColumn="0" w:oddVBand="0" w:evenVBand="0" w:oddHBand="0" w:evenHBand="1" w:firstRowFirstColumn="0" w:firstRowLastColumn="0" w:lastRowFirstColumn="0" w:lastRowLastColumn="0"/>
              <w:rPr>
                <w:lang w:val="en-US"/>
              </w:rPr>
            </w:pPr>
            <w:r>
              <w:rPr>
                <w:lang w:val="en-US"/>
              </w:rPr>
              <w:t xml:space="preserve">Eastern Social Welfare Society </w:t>
            </w:r>
          </w:p>
        </w:tc>
      </w:tr>
      <w:tr w:rsidR="000264A6" w:rsidRPr="00B910D3" w14:paraId="05A65E50" w14:textId="77777777" w:rsidTr="000C1298">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701" w:type="dxa"/>
          </w:tcPr>
          <w:p w14:paraId="7559411C" w14:textId="77777777" w:rsidR="000264A6" w:rsidRDefault="000264A6" w:rsidP="000C1298">
            <w:pPr>
              <w:spacing w:line="276" w:lineRule="auto"/>
              <w:rPr>
                <w:bCs/>
              </w:rPr>
            </w:pPr>
            <w:r>
              <w:rPr>
                <w:lang w:val="en-US"/>
              </w:rPr>
              <w:t>ICAFSS</w:t>
            </w:r>
          </w:p>
        </w:tc>
        <w:tc>
          <w:tcPr>
            <w:tcW w:w="7080" w:type="dxa"/>
            <w:gridSpan w:val="2"/>
          </w:tcPr>
          <w:p w14:paraId="7C23D4C4" w14:textId="77777777" w:rsidR="000264A6" w:rsidRDefault="000264A6" w:rsidP="000C1298">
            <w:pPr>
              <w:spacing w:line="276" w:lineRule="auto"/>
              <w:cnfStyle w:val="000000100000" w:firstRow="0" w:lastRow="0" w:firstColumn="0" w:lastColumn="0" w:oddVBand="0" w:evenVBand="0" w:oddHBand="1" w:evenHBand="0" w:firstRowFirstColumn="0" w:firstRowLastColumn="0" w:lastRowFirstColumn="0" w:lastRowLastColumn="0"/>
              <w:rPr>
                <w:lang w:val="en-US"/>
              </w:rPr>
            </w:pPr>
            <w:r w:rsidRPr="007F7E33">
              <w:t>Intercountry Adoptee and Family Support Service</w:t>
            </w:r>
          </w:p>
        </w:tc>
      </w:tr>
      <w:tr w:rsidR="000264A6" w:rsidRPr="00B910D3" w14:paraId="4CCF88BC" w14:textId="77777777" w:rsidTr="000C1298">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701" w:type="dxa"/>
          </w:tcPr>
          <w:p w14:paraId="5A7CE752" w14:textId="77777777" w:rsidR="000264A6" w:rsidRDefault="000264A6" w:rsidP="000C1298">
            <w:pPr>
              <w:spacing w:line="276" w:lineRule="auto"/>
              <w:rPr>
                <w:bCs/>
              </w:rPr>
            </w:pPr>
            <w:r>
              <w:rPr>
                <w:bCs/>
              </w:rPr>
              <w:t>ICCPR</w:t>
            </w:r>
          </w:p>
        </w:tc>
        <w:tc>
          <w:tcPr>
            <w:tcW w:w="7080" w:type="dxa"/>
            <w:gridSpan w:val="2"/>
          </w:tcPr>
          <w:p w14:paraId="04C320D7" w14:textId="77777777" w:rsidR="000264A6" w:rsidRDefault="000264A6" w:rsidP="000C1298">
            <w:pPr>
              <w:spacing w:line="276" w:lineRule="auto"/>
              <w:cnfStyle w:val="000000010000" w:firstRow="0" w:lastRow="0" w:firstColumn="0" w:lastColumn="0" w:oddVBand="0" w:evenVBand="0" w:oddHBand="0" w:evenHBand="1" w:firstRowFirstColumn="0" w:firstRowLastColumn="0" w:lastRowFirstColumn="0" w:lastRowLastColumn="0"/>
              <w:rPr>
                <w:lang w:val="en-US"/>
              </w:rPr>
            </w:pPr>
            <w:r w:rsidRPr="00786AF6">
              <w:rPr>
                <w:lang w:val="en-US"/>
              </w:rPr>
              <w:t>International Covenant on Civil and Political Rights</w:t>
            </w:r>
          </w:p>
        </w:tc>
      </w:tr>
      <w:tr w:rsidR="000264A6" w:rsidRPr="00B910D3" w14:paraId="05C275CF" w14:textId="77777777" w:rsidTr="000C1298">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701" w:type="dxa"/>
          </w:tcPr>
          <w:p w14:paraId="50BD69B7" w14:textId="77777777" w:rsidR="000264A6" w:rsidRDefault="000264A6" w:rsidP="000C1298">
            <w:pPr>
              <w:spacing w:line="276" w:lineRule="auto"/>
              <w:rPr>
                <w:bCs/>
              </w:rPr>
            </w:pPr>
            <w:r>
              <w:rPr>
                <w:bCs/>
              </w:rPr>
              <w:t>MP</w:t>
            </w:r>
          </w:p>
        </w:tc>
        <w:tc>
          <w:tcPr>
            <w:tcW w:w="7080" w:type="dxa"/>
            <w:gridSpan w:val="2"/>
          </w:tcPr>
          <w:p w14:paraId="0D8D6E05" w14:textId="77777777" w:rsidR="000264A6" w:rsidRPr="00786AF6" w:rsidRDefault="000264A6" w:rsidP="000C1298">
            <w:pPr>
              <w:spacing w:line="276" w:lineRule="auto"/>
              <w:cnfStyle w:val="000000100000" w:firstRow="0" w:lastRow="0" w:firstColumn="0" w:lastColumn="0" w:oddVBand="0" w:evenVBand="0" w:oddHBand="1" w:evenHBand="0" w:firstRowFirstColumn="0" w:firstRowLastColumn="0" w:lastRowFirstColumn="0" w:lastRowLastColumn="0"/>
              <w:rPr>
                <w:lang w:val="en-US"/>
              </w:rPr>
            </w:pPr>
            <w:r w:rsidRPr="00860D04">
              <w:rPr>
                <w:lang w:val="en-US"/>
              </w:rPr>
              <w:t>Member of Parliament</w:t>
            </w:r>
          </w:p>
        </w:tc>
      </w:tr>
      <w:tr w:rsidR="000264A6" w:rsidRPr="00B910D3" w14:paraId="48D533ED" w14:textId="77777777" w:rsidTr="000C1298">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701" w:type="dxa"/>
          </w:tcPr>
          <w:p w14:paraId="102E3E53" w14:textId="77777777" w:rsidR="000264A6" w:rsidRDefault="000264A6" w:rsidP="000C1298">
            <w:pPr>
              <w:spacing w:line="276" w:lineRule="auto"/>
              <w:rPr>
                <w:bCs/>
              </w:rPr>
            </w:pPr>
            <w:r>
              <w:rPr>
                <w:bCs/>
              </w:rPr>
              <w:t>NLA</w:t>
            </w:r>
          </w:p>
        </w:tc>
        <w:tc>
          <w:tcPr>
            <w:tcW w:w="7080" w:type="dxa"/>
            <w:gridSpan w:val="2"/>
          </w:tcPr>
          <w:p w14:paraId="5919AB80" w14:textId="77777777" w:rsidR="000264A6" w:rsidRDefault="000264A6" w:rsidP="000C1298">
            <w:pPr>
              <w:spacing w:line="276" w:lineRule="auto"/>
              <w:cnfStyle w:val="000000010000" w:firstRow="0" w:lastRow="0" w:firstColumn="0" w:lastColumn="0" w:oddVBand="0" w:evenVBand="0" w:oddHBand="0" w:evenHBand="1" w:firstRowFirstColumn="0" w:firstRowLastColumn="0" w:lastRowFirstColumn="0" w:lastRowLastColumn="0"/>
              <w:rPr>
                <w:lang w:val="en-US"/>
              </w:rPr>
            </w:pPr>
            <w:r w:rsidRPr="00437874">
              <w:rPr>
                <w:lang w:val="en-US"/>
              </w:rPr>
              <w:t>National Library of Australia</w:t>
            </w:r>
          </w:p>
        </w:tc>
      </w:tr>
      <w:tr w:rsidR="000264A6" w:rsidRPr="00B910D3" w14:paraId="73DC9A5C" w14:textId="77777777" w:rsidTr="000C1298">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701" w:type="dxa"/>
          </w:tcPr>
          <w:p w14:paraId="3635F08D" w14:textId="77777777" w:rsidR="000264A6" w:rsidRDefault="000264A6" w:rsidP="000C1298">
            <w:pPr>
              <w:spacing w:line="276" w:lineRule="auto"/>
              <w:rPr>
                <w:bCs/>
              </w:rPr>
            </w:pPr>
            <w:r>
              <w:rPr>
                <w:bCs/>
              </w:rPr>
              <w:t>NSW</w:t>
            </w:r>
          </w:p>
        </w:tc>
        <w:tc>
          <w:tcPr>
            <w:tcW w:w="7080" w:type="dxa"/>
            <w:gridSpan w:val="2"/>
          </w:tcPr>
          <w:p w14:paraId="4E5A28D0" w14:textId="77777777" w:rsidR="000264A6" w:rsidRDefault="000264A6" w:rsidP="000C1298">
            <w:pPr>
              <w:spacing w:line="276" w:lineRule="auto"/>
              <w:cnfStyle w:val="000000100000" w:firstRow="0" w:lastRow="0" w:firstColumn="0" w:lastColumn="0" w:oddVBand="0" w:evenVBand="0" w:oddHBand="1" w:evenHBand="0" w:firstRowFirstColumn="0" w:firstRowLastColumn="0" w:lastRowFirstColumn="0" w:lastRowLastColumn="0"/>
              <w:rPr>
                <w:lang w:val="en-US"/>
              </w:rPr>
            </w:pPr>
            <w:r>
              <w:rPr>
                <w:lang w:val="en-US"/>
              </w:rPr>
              <w:t>New South Wales</w:t>
            </w:r>
          </w:p>
        </w:tc>
      </w:tr>
      <w:tr w:rsidR="000264A6" w:rsidRPr="00B910D3" w14:paraId="026E89A4" w14:textId="77777777" w:rsidTr="000C1298">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701" w:type="dxa"/>
          </w:tcPr>
          <w:p w14:paraId="711AC3B7" w14:textId="77777777" w:rsidR="000264A6" w:rsidRDefault="000264A6" w:rsidP="000C1298">
            <w:pPr>
              <w:spacing w:line="276" w:lineRule="auto"/>
              <w:rPr>
                <w:bCs/>
              </w:rPr>
            </w:pPr>
            <w:r>
              <w:rPr>
                <w:bCs/>
              </w:rPr>
              <w:t>NT</w:t>
            </w:r>
          </w:p>
        </w:tc>
        <w:tc>
          <w:tcPr>
            <w:tcW w:w="7080" w:type="dxa"/>
            <w:gridSpan w:val="2"/>
          </w:tcPr>
          <w:p w14:paraId="2AD32CE8" w14:textId="77777777" w:rsidR="000264A6" w:rsidRDefault="000264A6" w:rsidP="000C1298">
            <w:pPr>
              <w:spacing w:line="276" w:lineRule="auto"/>
              <w:cnfStyle w:val="000000010000" w:firstRow="0" w:lastRow="0" w:firstColumn="0" w:lastColumn="0" w:oddVBand="0" w:evenVBand="0" w:oddHBand="0" w:evenHBand="1" w:firstRowFirstColumn="0" w:firstRowLastColumn="0" w:lastRowFirstColumn="0" w:lastRowLastColumn="0"/>
              <w:rPr>
                <w:lang w:val="en-US"/>
              </w:rPr>
            </w:pPr>
            <w:r w:rsidRPr="002827EB">
              <w:rPr>
                <w:lang w:val="en-US"/>
              </w:rPr>
              <w:t>Northern Territory</w:t>
            </w:r>
          </w:p>
        </w:tc>
      </w:tr>
      <w:tr w:rsidR="000264A6" w:rsidRPr="00B910D3" w14:paraId="70B6A099" w14:textId="77777777" w:rsidTr="000C1298">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701" w:type="dxa"/>
          </w:tcPr>
          <w:p w14:paraId="65A30562" w14:textId="77777777" w:rsidR="000264A6" w:rsidRDefault="000264A6" w:rsidP="000C1298">
            <w:pPr>
              <w:spacing w:line="276" w:lineRule="auto"/>
              <w:rPr>
                <w:bCs/>
              </w:rPr>
            </w:pPr>
            <w:r>
              <w:rPr>
                <w:bCs/>
              </w:rPr>
              <w:t>OHCHR</w:t>
            </w:r>
          </w:p>
        </w:tc>
        <w:tc>
          <w:tcPr>
            <w:tcW w:w="7080" w:type="dxa"/>
            <w:gridSpan w:val="2"/>
          </w:tcPr>
          <w:p w14:paraId="3A127245" w14:textId="77777777" w:rsidR="000264A6" w:rsidRPr="002827EB" w:rsidRDefault="000264A6" w:rsidP="000C1298">
            <w:pPr>
              <w:spacing w:line="276" w:lineRule="auto"/>
              <w:cnfStyle w:val="000000100000" w:firstRow="0" w:lastRow="0" w:firstColumn="0" w:lastColumn="0" w:oddVBand="0" w:evenVBand="0" w:oddHBand="1" w:evenHBand="0" w:firstRowFirstColumn="0" w:firstRowLastColumn="0" w:lastRowFirstColumn="0" w:lastRowLastColumn="0"/>
              <w:rPr>
                <w:lang w:val="en-US"/>
              </w:rPr>
            </w:pPr>
            <w:r w:rsidRPr="00CF3D8A">
              <w:rPr>
                <w:lang w:val="en-US"/>
              </w:rPr>
              <w:t>United Nations Office of the High Commissioner for Human Rights</w:t>
            </w:r>
          </w:p>
        </w:tc>
      </w:tr>
      <w:tr w:rsidR="000264A6" w:rsidRPr="00B910D3" w14:paraId="3AA91149" w14:textId="77777777" w:rsidTr="000C1298">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701" w:type="dxa"/>
          </w:tcPr>
          <w:p w14:paraId="293BFE20" w14:textId="77777777" w:rsidR="000264A6" w:rsidRDefault="000264A6" w:rsidP="000C1298">
            <w:pPr>
              <w:spacing w:line="276" w:lineRule="auto"/>
              <w:rPr>
                <w:bCs/>
              </w:rPr>
            </w:pPr>
            <w:r>
              <w:rPr>
                <w:bCs/>
              </w:rPr>
              <w:lastRenderedPageBreak/>
              <w:t>QLD</w:t>
            </w:r>
          </w:p>
        </w:tc>
        <w:tc>
          <w:tcPr>
            <w:tcW w:w="7080" w:type="dxa"/>
            <w:gridSpan w:val="2"/>
          </w:tcPr>
          <w:p w14:paraId="7D90E4DE" w14:textId="77777777" w:rsidR="000264A6" w:rsidRPr="002827EB" w:rsidRDefault="000264A6" w:rsidP="000C1298">
            <w:pPr>
              <w:spacing w:line="276" w:lineRule="auto"/>
              <w:cnfStyle w:val="000000010000" w:firstRow="0" w:lastRow="0" w:firstColumn="0" w:lastColumn="0" w:oddVBand="0" w:evenVBand="0" w:oddHBand="0" w:evenHBand="1" w:firstRowFirstColumn="0" w:firstRowLastColumn="0" w:lastRowFirstColumn="0" w:lastRowLastColumn="0"/>
              <w:rPr>
                <w:lang w:val="en-US"/>
              </w:rPr>
            </w:pPr>
            <w:r>
              <w:rPr>
                <w:lang w:val="en-US"/>
              </w:rPr>
              <w:t xml:space="preserve">Queensland </w:t>
            </w:r>
          </w:p>
        </w:tc>
      </w:tr>
      <w:tr w:rsidR="000264A6" w:rsidRPr="00B910D3" w14:paraId="5A043729" w14:textId="77777777" w:rsidTr="000C1298">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701" w:type="dxa"/>
          </w:tcPr>
          <w:p w14:paraId="0308E215" w14:textId="77777777" w:rsidR="000264A6" w:rsidRDefault="000264A6" w:rsidP="000C1298">
            <w:pPr>
              <w:spacing w:line="276" w:lineRule="auto"/>
              <w:rPr>
                <w:bCs/>
              </w:rPr>
            </w:pPr>
            <w:r>
              <w:rPr>
                <w:bCs/>
              </w:rPr>
              <w:t>ROK</w:t>
            </w:r>
          </w:p>
        </w:tc>
        <w:tc>
          <w:tcPr>
            <w:tcW w:w="7080" w:type="dxa"/>
            <w:gridSpan w:val="2"/>
          </w:tcPr>
          <w:p w14:paraId="06D5FAD3" w14:textId="77777777" w:rsidR="000264A6" w:rsidRPr="002827EB" w:rsidRDefault="000264A6" w:rsidP="000C1298">
            <w:pPr>
              <w:spacing w:line="276" w:lineRule="auto"/>
              <w:cnfStyle w:val="000000100000" w:firstRow="0" w:lastRow="0" w:firstColumn="0" w:lastColumn="0" w:oddVBand="0" w:evenVBand="0" w:oddHBand="1" w:evenHBand="0" w:firstRowFirstColumn="0" w:firstRowLastColumn="0" w:lastRowFirstColumn="0" w:lastRowLastColumn="0"/>
              <w:rPr>
                <w:lang w:val="en-US"/>
              </w:rPr>
            </w:pPr>
            <w:r>
              <w:rPr>
                <w:lang w:val="en-US"/>
              </w:rPr>
              <w:t>Republic of Korea</w:t>
            </w:r>
          </w:p>
        </w:tc>
      </w:tr>
      <w:tr w:rsidR="000264A6" w:rsidRPr="00B910D3" w14:paraId="1E0D6725" w14:textId="77777777" w:rsidTr="000C1298">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701" w:type="dxa"/>
          </w:tcPr>
          <w:p w14:paraId="6EC50DCD" w14:textId="77777777" w:rsidR="000264A6" w:rsidRDefault="000264A6" w:rsidP="000C1298">
            <w:pPr>
              <w:spacing w:line="276" w:lineRule="auto"/>
              <w:rPr>
                <w:bCs/>
              </w:rPr>
            </w:pPr>
            <w:r w:rsidRPr="00A957F2">
              <w:t>SA</w:t>
            </w:r>
          </w:p>
        </w:tc>
        <w:tc>
          <w:tcPr>
            <w:tcW w:w="7080" w:type="dxa"/>
            <w:gridSpan w:val="2"/>
          </w:tcPr>
          <w:p w14:paraId="18AF744D" w14:textId="77777777" w:rsidR="000264A6" w:rsidRDefault="000264A6" w:rsidP="000C1298">
            <w:pPr>
              <w:spacing w:line="276" w:lineRule="auto"/>
              <w:cnfStyle w:val="000000010000" w:firstRow="0" w:lastRow="0" w:firstColumn="0" w:lastColumn="0" w:oddVBand="0" w:evenVBand="0" w:oddHBand="0" w:evenHBand="1" w:firstRowFirstColumn="0" w:firstRowLastColumn="0" w:lastRowFirstColumn="0" w:lastRowLastColumn="0"/>
              <w:rPr>
                <w:lang w:val="en-US"/>
              </w:rPr>
            </w:pPr>
            <w:r>
              <w:rPr>
                <w:lang w:val="en-US"/>
              </w:rPr>
              <w:t xml:space="preserve">South Australia </w:t>
            </w:r>
          </w:p>
        </w:tc>
      </w:tr>
      <w:tr w:rsidR="000264A6" w:rsidRPr="00B910D3" w14:paraId="1102CA43" w14:textId="77777777" w:rsidTr="000C1298">
        <w:trPr>
          <w:cnfStyle w:val="000000100000" w:firstRow="0" w:lastRow="0" w:firstColumn="0" w:lastColumn="0" w:oddVBand="0" w:evenVBand="0" w:oddHBand="1" w:evenHBand="0" w:firstRowFirstColumn="0" w:firstRowLastColumn="0" w:lastRowFirstColumn="0" w:lastRowLastColumn="0"/>
          <w:cantSplit/>
          <w:trHeight w:val="448"/>
        </w:trPr>
        <w:tc>
          <w:tcPr>
            <w:cnfStyle w:val="001000000000" w:firstRow="0" w:lastRow="0" w:firstColumn="1" w:lastColumn="0" w:oddVBand="0" w:evenVBand="0" w:oddHBand="0" w:evenHBand="0" w:firstRowFirstColumn="0" w:firstRowLastColumn="0" w:lastRowFirstColumn="0" w:lastRowLastColumn="0"/>
            <w:tcW w:w="2701" w:type="dxa"/>
          </w:tcPr>
          <w:p w14:paraId="033AC0A0" w14:textId="77777777" w:rsidR="000264A6" w:rsidRDefault="000264A6" w:rsidP="000C1298">
            <w:pPr>
              <w:spacing w:line="276" w:lineRule="auto"/>
              <w:rPr>
                <w:bCs/>
              </w:rPr>
            </w:pPr>
            <w:r>
              <w:rPr>
                <w:bCs/>
              </w:rPr>
              <w:t>TAS</w:t>
            </w:r>
          </w:p>
        </w:tc>
        <w:tc>
          <w:tcPr>
            <w:tcW w:w="7080" w:type="dxa"/>
            <w:gridSpan w:val="2"/>
          </w:tcPr>
          <w:p w14:paraId="7FFC66DB" w14:textId="77777777" w:rsidR="000264A6" w:rsidRDefault="000264A6" w:rsidP="000C1298">
            <w:pPr>
              <w:spacing w:line="276" w:lineRule="auto"/>
              <w:cnfStyle w:val="000000100000" w:firstRow="0" w:lastRow="0" w:firstColumn="0" w:lastColumn="0" w:oddVBand="0" w:evenVBand="0" w:oddHBand="1" w:evenHBand="0" w:firstRowFirstColumn="0" w:firstRowLastColumn="0" w:lastRowFirstColumn="0" w:lastRowLastColumn="0"/>
              <w:rPr>
                <w:lang w:val="en-US"/>
              </w:rPr>
            </w:pPr>
            <w:r>
              <w:rPr>
                <w:lang w:val="en-US"/>
              </w:rPr>
              <w:t>Tasmania</w:t>
            </w:r>
          </w:p>
        </w:tc>
      </w:tr>
      <w:tr w:rsidR="000264A6" w:rsidRPr="00B910D3" w14:paraId="75EE6E89" w14:textId="77777777" w:rsidTr="000C1298">
        <w:trPr>
          <w:cnfStyle w:val="000000010000" w:firstRow="0" w:lastRow="0" w:firstColumn="0" w:lastColumn="0" w:oddVBand="0" w:evenVBand="0" w:oddHBand="0" w:evenHBand="1" w:firstRowFirstColumn="0" w:firstRowLastColumn="0" w:lastRowFirstColumn="0" w:lastRowLastColumn="0"/>
          <w:cantSplit/>
          <w:trHeight w:val="448"/>
        </w:trPr>
        <w:tc>
          <w:tcPr>
            <w:cnfStyle w:val="001000000000" w:firstRow="0" w:lastRow="0" w:firstColumn="1" w:lastColumn="0" w:oddVBand="0" w:evenVBand="0" w:oddHBand="0" w:evenHBand="0" w:firstRowFirstColumn="0" w:firstRowLastColumn="0" w:lastRowFirstColumn="0" w:lastRowLastColumn="0"/>
            <w:tcW w:w="2701" w:type="dxa"/>
          </w:tcPr>
          <w:p w14:paraId="331629B5" w14:textId="77777777" w:rsidR="000264A6" w:rsidRDefault="000264A6" w:rsidP="000C1298">
            <w:pPr>
              <w:spacing w:line="276" w:lineRule="auto"/>
              <w:rPr>
                <w:bCs/>
              </w:rPr>
            </w:pPr>
            <w:proofErr w:type="spellStart"/>
            <w:r>
              <w:rPr>
                <w:bCs/>
              </w:rPr>
              <w:t>ToR</w:t>
            </w:r>
            <w:proofErr w:type="spellEnd"/>
          </w:p>
        </w:tc>
        <w:tc>
          <w:tcPr>
            <w:tcW w:w="7080" w:type="dxa"/>
            <w:gridSpan w:val="2"/>
          </w:tcPr>
          <w:p w14:paraId="744AD586" w14:textId="77777777" w:rsidR="000264A6" w:rsidRDefault="000264A6" w:rsidP="000C1298">
            <w:pPr>
              <w:spacing w:line="276" w:lineRule="auto"/>
              <w:cnfStyle w:val="000000010000" w:firstRow="0" w:lastRow="0" w:firstColumn="0" w:lastColumn="0" w:oddVBand="0" w:evenVBand="0" w:oddHBand="0" w:evenHBand="1" w:firstRowFirstColumn="0" w:firstRowLastColumn="0" w:lastRowFirstColumn="0" w:lastRowLastColumn="0"/>
              <w:rPr>
                <w:lang w:val="en-US"/>
              </w:rPr>
            </w:pPr>
            <w:r>
              <w:rPr>
                <w:lang w:val="en-US"/>
              </w:rPr>
              <w:t xml:space="preserve">Terms of Reference </w:t>
            </w:r>
          </w:p>
        </w:tc>
      </w:tr>
      <w:tr w:rsidR="000264A6" w:rsidRPr="00B910D3" w14:paraId="5C46AEE7" w14:textId="77777777" w:rsidTr="000C1298">
        <w:trPr>
          <w:cnfStyle w:val="000000100000" w:firstRow="0" w:lastRow="0" w:firstColumn="0" w:lastColumn="0" w:oddVBand="0" w:evenVBand="0" w:oddHBand="1" w:evenHBand="0" w:firstRowFirstColumn="0" w:firstRowLastColumn="0" w:lastRowFirstColumn="0" w:lastRowLastColumn="0"/>
          <w:cantSplit/>
          <w:trHeight w:val="448"/>
        </w:trPr>
        <w:tc>
          <w:tcPr>
            <w:cnfStyle w:val="001000000000" w:firstRow="0" w:lastRow="0" w:firstColumn="1" w:lastColumn="0" w:oddVBand="0" w:evenVBand="0" w:oddHBand="0" w:evenHBand="0" w:firstRowFirstColumn="0" w:firstRowLastColumn="0" w:lastRowFirstColumn="0" w:lastRowLastColumn="0"/>
            <w:tcW w:w="2701" w:type="dxa"/>
          </w:tcPr>
          <w:p w14:paraId="57137D85" w14:textId="77777777" w:rsidR="000264A6" w:rsidRDefault="000264A6" w:rsidP="000C1298">
            <w:pPr>
              <w:spacing w:line="276" w:lineRule="auto"/>
              <w:rPr>
                <w:bCs/>
              </w:rPr>
            </w:pPr>
            <w:r>
              <w:rPr>
                <w:bCs/>
              </w:rPr>
              <w:t>TRC</w:t>
            </w:r>
          </w:p>
        </w:tc>
        <w:tc>
          <w:tcPr>
            <w:tcW w:w="7080" w:type="dxa"/>
            <w:gridSpan w:val="2"/>
          </w:tcPr>
          <w:p w14:paraId="21C34BFB" w14:textId="77777777" w:rsidR="000264A6" w:rsidRDefault="000264A6" w:rsidP="000C1298">
            <w:pPr>
              <w:spacing w:line="276" w:lineRule="auto"/>
              <w:cnfStyle w:val="000000100000" w:firstRow="0" w:lastRow="0" w:firstColumn="0" w:lastColumn="0" w:oddVBand="0" w:evenVBand="0" w:oddHBand="1" w:evenHBand="0" w:firstRowFirstColumn="0" w:firstRowLastColumn="0" w:lastRowFirstColumn="0" w:lastRowLastColumn="0"/>
              <w:rPr>
                <w:lang w:val="en-US"/>
              </w:rPr>
            </w:pPr>
            <w:r>
              <w:rPr>
                <w:lang w:val="en-US"/>
              </w:rPr>
              <w:t>Truth and Reconciliation Commission (South Korean)</w:t>
            </w:r>
          </w:p>
        </w:tc>
      </w:tr>
      <w:tr w:rsidR="000264A6" w:rsidRPr="00B910D3" w14:paraId="7763B674" w14:textId="77777777" w:rsidTr="000C1298">
        <w:trPr>
          <w:cnfStyle w:val="000000010000" w:firstRow="0" w:lastRow="0" w:firstColumn="0" w:lastColumn="0" w:oddVBand="0" w:evenVBand="0" w:oddHBand="0" w:evenHBand="1" w:firstRowFirstColumn="0" w:firstRowLastColumn="0" w:lastRowFirstColumn="0" w:lastRowLastColumn="0"/>
          <w:cantSplit/>
          <w:trHeight w:val="448"/>
        </w:trPr>
        <w:tc>
          <w:tcPr>
            <w:cnfStyle w:val="001000000000" w:firstRow="0" w:lastRow="0" w:firstColumn="1" w:lastColumn="0" w:oddVBand="0" w:evenVBand="0" w:oddHBand="0" w:evenHBand="0" w:firstRowFirstColumn="0" w:firstRowLastColumn="0" w:lastRowFirstColumn="0" w:lastRowLastColumn="0"/>
            <w:tcW w:w="2701" w:type="dxa"/>
          </w:tcPr>
          <w:p w14:paraId="1EB0C224" w14:textId="77777777" w:rsidR="000264A6" w:rsidRPr="00472EB1" w:rsidRDefault="000264A6" w:rsidP="000C1298">
            <w:pPr>
              <w:spacing w:line="276" w:lineRule="auto"/>
            </w:pPr>
            <w:r>
              <w:t>VIC</w:t>
            </w:r>
          </w:p>
        </w:tc>
        <w:tc>
          <w:tcPr>
            <w:tcW w:w="7080" w:type="dxa"/>
            <w:gridSpan w:val="2"/>
          </w:tcPr>
          <w:p w14:paraId="7E1499F8" w14:textId="77777777" w:rsidR="000264A6" w:rsidRDefault="000264A6" w:rsidP="000C1298">
            <w:pPr>
              <w:spacing w:line="276" w:lineRule="auto"/>
              <w:cnfStyle w:val="000000010000" w:firstRow="0" w:lastRow="0" w:firstColumn="0" w:lastColumn="0" w:oddVBand="0" w:evenVBand="0" w:oddHBand="0" w:evenHBand="1" w:firstRowFirstColumn="0" w:firstRowLastColumn="0" w:lastRowFirstColumn="0" w:lastRowLastColumn="0"/>
              <w:rPr>
                <w:lang w:val="en-US"/>
              </w:rPr>
            </w:pPr>
            <w:r>
              <w:rPr>
                <w:lang w:val="en-US"/>
              </w:rPr>
              <w:t xml:space="preserve">Victoria </w:t>
            </w:r>
          </w:p>
        </w:tc>
      </w:tr>
      <w:tr w:rsidR="000264A6" w:rsidRPr="00B910D3" w14:paraId="3D53A9EB" w14:textId="77777777" w:rsidTr="000C1298">
        <w:trPr>
          <w:cnfStyle w:val="000000100000" w:firstRow="0" w:lastRow="0" w:firstColumn="0" w:lastColumn="0" w:oddVBand="0" w:evenVBand="0" w:oddHBand="1" w:evenHBand="0" w:firstRowFirstColumn="0" w:firstRowLastColumn="0" w:lastRowFirstColumn="0" w:lastRowLastColumn="0"/>
          <w:cantSplit/>
          <w:trHeight w:val="448"/>
        </w:trPr>
        <w:tc>
          <w:tcPr>
            <w:cnfStyle w:val="001000000000" w:firstRow="0" w:lastRow="0" w:firstColumn="1" w:lastColumn="0" w:oddVBand="0" w:evenVBand="0" w:oddHBand="0" w:evenHBand="0" w:firstRowFirstColumn="0" w:firstRowLastColumn="0" w:lastRowFirstColumn="0" w:lastRowLastColumn="0"/>
            <w:tcW w:w="2701" w:type="dxa"/>
          </w:tcPr>
          <w:p w14:paraId="475B679E" w14:textId="77777777" w:rsidR="000264A6" w:rsidRPr="00472EB1" w:rsidRDefault="000264A6" w:rsidP="000C1298">
            <w:pPr>
              <w:spacing w:line="276" w:lineRule="auto"/>
            </w:pPr>
            <w:r>
              <w:t>WA</w:t>
            </w:r>
          </w:p>
        </w:tc>
        <w:tc>
          <w:tcPr>
            <w:tcW w:w="7080" w:type="dxa"/>
            <w:gridSpan w:val="2"/>
          </w:tcPr>
          <w:p w14:paraId="18A2EC65" w14:textId="77777777" w:rsidR="000264A6" w:rsidRDefault="000264A6" w:rsidP="000C1298">
            <w:pPr>
              <w:spacing w:line="276" w:lineRule="auto"/>
              <w:cnfStyle w:val="000000100000" w:firstRow="0" w:lastRow="0" w:firstColumn="0" w:lastColumn="0" w:oddVBand="0" w:evenVBand="0" w:oddHBand="1" w:evenHBand="0" w:firstRowFirstColumn="0" w:firstRowLastColumn="0" w:lastRowFirstColumn="0" w:lastRowLastColumn="0"/>
              <w:rPr>
                <w:lang w:val="en-US"/>
              </w:rPr>
            </w:pPr>
            <w:r>
              <w:rPr>
                <w:lang w:val="en-US"/>
              </w:rPr>
              <w:t xml:space="preserve">Western Australia </w:t>
            </w:r>
          </w:p>
        </w:tc>
      </w:tr>
    </w:tbl>
    <w:p w14:paraId="4DAA844C" w14:textId="35BCE0BF" w:rsidR="00175C65" w:rsidRDefault="00175C65" w:rsidP="000264A6">
      <w:pPr>
        <w:spacing w:line="276" w:lineRule="auto"/>
        <w:rPr>
          <w:b/>
          <w:bCs/>
        </w:rPr>
      </w:pPr>
    </w:p>
    <w:p w14:paraId="2A06CD17" w14:textId="77777777" w:rsidR="00175C65" w:rsidRDefault="00175C65">
      <w:pPr>
        <w:spacing w:after="240"/>
        <w:rPr>
          <w:b/>
          <w:bCs/>
        </w:rPr>
      </w:pPr>
      <w:r>
        <w:rPr>
          <w:b/>
          <w:bCs/>
        </w:rPr>
        <w:br w:type="page"/>
      </w:r>
    </w:p>
    <w:sectPr w:rsidR="00175C65" w:rsidSect="004A6D60">
      <w:endnotePr>
        <w:numFmt w:val="decimal"/>
      </w:endnotePr>
      <w:pgSz w:w="11906" w:h="16838"/>
      <w:pgMar w:top="1440" w:right="1080" w:bottom="1440" w:left="1080" w:header="0" w:footer="28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1B7A8C" w14:textId="77777777" w:rsidR="0057080E" w:rsidRDefault="0057080E" w:rsidP="008F3023">
      <w:pPr>
        <w:spacing w:after="0" w:line="240" w:lineRule="auto"/>
      </w:pPr>
      <w:r>
        <w:separator/>
      </w:r>
    </w:p>
  </w:endnote>
  <w:endnote w:type="continuationSeparator" w:id="0">
    <w:p w14:paraId="79BCC7A6" w14:textId="77777777" w:rsidR="0057080E" w:rsidRDefault="0057080E" w:rsidP="008F3023">
      <w:pPr>
        <w:spacing w:after="0" w:line="240" w:lineRule="auto"/>
      </w:pPr>
      <w:r>
        <w:continuationSeparator/>
      </w:r>
    </w:p>
  </w:endnote>
  <w:endnote w:type="continuationNotice" w:id="1">
    <w:p w14:paraId="00C51454" w14:textId="77777777" w:rsidR="0057080E" w:rsidRDefault="0057080E">
      <w:pPr>
        <w:spacing w:after="0" w:line="240" w:lineRule="auto"/>
      </w:pPr>
    </w:p>
  </w:endnote>
  <w:endnote w:id="2">
    <w:p w14:paraId="65F1B248" w14:textId="708DF640" w:rsidR="00986C0D" w:rsidRPr="00DE40BB" w:rsidRDefault="00986C0D">
      <w:pPr>
        <w:pStyle w:val="EndnoteText"/>
      </w:pPr>
      <w:r>
        <w:rPr>
          <w:rStyle w:val="EndnoteReference"/>
        </w:rPr>
        <w:endnoteRef/>
      </w:r>
      <w:r w:rsidR="000E126C">
        <w:t xml:space="preserve"> </w:t>
      </w:r>
      <w:r w:rsidR="0019186D" w:rsidRPr="0019186D">
        <w:t>Truth and Reconciliation Commission</w:t>
      </w:r>
      <w:r w:rsidR="005A6D1B">
        <w:t xml:space="preserve"> of the Republic of Korea</w:t>
      </w:r>
      <w:r w:rsidR="0019186D" w:rsidRPr="00482C34">
        <w:rPr>
          <w:i/>
        </w:rPr>
        <w:t xml:space="preserve">, </w:t>
      </w:r>
      <w:r w:rsidR="00F810A4" w:rsidRPr="00482C34">
        <w:rPr>
          <w:i/>
        </w:rPr>
        <w:t xml:space="preserve">Human Rights Violations in Intercountry </w:t>
      </w:r>
      <w:r w:rsidR="00CF52FF" w:rsidRPr="00482C34">
        <w:rPr>
          <w:i/>
        </w:rPr>
        <w:t>Adoption</w:t>
      </w:r>
      <w:r w:rsidR="008E0408" w:rsidRPr="008E0408">
        <w:t xml:space="preserve"> (18 November 2025), p 136. </w:t>
      </w:r>
      <w:r w:rsidR="00AC72BF">
        <w:t xml:space="preserve">  </w:t>
      </w:r>
    </w:p>
  </w:endnote>
  <w:endnote w:id="3">
    <w:p w14:paraId="2F8813EE" w14:textId="112CDD07" w:rsidR="00F03461" w:rsidRPr="003F7836" w:rsidRDefault="00F03461" w:rsidP="00ED4D97">
      <w:pPr>
        <w:pStyle w:val="EndnoteText"/>
        <w:rPr>
          <w:lang w:val="en-US"/>
        </w:rPr>
      </w:pPr>
      <w:r>
        <w:rPr>
          <w:rStyle w:val="EndnoteReference"/>
        </w:rPr>
        <w:endnoteRef/>
      </w:r>
      <w:r>
        <w:t xml:space="preserve"> </w:t>
      </w:r>
      <w:r w:rsidRPr="00FE4BAD">
        <w:rPr>
          <w:lang w:val="en-US"/>
        </w:rPr>
        <w:t xml:space="preserve">Australian Institute of Health and Welfare, </w:t>
      </w:r>
      <w:r w:rsidRPr="00FE4BAD">
        <w:rPr>
          <w:i/>
          <w:iCs/>
          <w:lang w:val="en-US"/>
        </w:rPr>
        <w:t xml:space="preserve">Adoptions glossary, </w:t>
      </w:r>
      <w:r w:rsidRPr="00FE4BAD">
        <w:rPr>
          <w:lang w:val="en-US"/>
        </w:rPr>
        <w:t xml:space="preserve">AIHW website, accessed </w:t>
      </w:r>
      <w:r>
        <w:rPr>
          <w:lang w:val="en-US"/>
        </w:rPr>
        <w:t xml:space="preserve">24 July 2026,  </w:t>
      </w:r>
      <w:r w:rsidR="00A3765F" w:rsidRPr="00482C34">
        <w:t>www.aihw.gov.au/reports-data/health-welfare-services/adoptions/glossary</w:t>
      </w:r>
      <w:r w:rsidRPr="00482C34">
        <w:rPr>
          <w:u w:val="single"/>
        </w:rPr>
        <w:t>.</w:t>
      </w:r>
    </w:p>
  </w:endnote>
  <w:endnote w:id="4">
    <w:p w14:paraId="50B99EB1" w14:textId="2684EE2F" w:rsidR="00F03461" w:rsidRPr="00F10532" w:rsidRDefault="00F03461">
      <w:pPr>
        <w:pStyle w:val="EndnoteText"/>
        <w:rPr>
          <w:lang w:val="en-US"/>
        </w:rPr>
      </w:pPr>
      <w:r>
        <w:rPr>
          <w:rStyle w:val="EndnoteReference"/>
        </w:rPr>
        <w:endnoteRef/>
      </w:r>
      <w:r>
        <w:t xml:space="preserve"> </w:t>
      </w:r>
      <w:r w:rsidR="0084497D" w:rsidRPr="006D4B2D">
        <w:t>Truth and Reconciliation Commission of the Republic of Korea, Human Rights Violations in Intercountry Adoption</w:t>
      </w:r>
      <w:r w:rsidR="006D4B2D" w:rsidRPr="006D4B2D">
        <w:t xml:space="preserve"> (18 November</w:t>
      </w:r>
      <w:r w:rsidR="0084497D" w:rsidRPr="006D4B2D">
        <w:t xml:space="preserve"> 2025</w:t>
      </w:r>
      <w:r w:rsidR="006D4B2D" w:rsidRPr="006D4B2D">
        <w:t>)</w:t>
      </w:r>
      <w:r w:rsidR="006D4B2D">
        <w:t>.</w:t>
      </w:r>
      <w:r>
        <w:t xml:space="preserve"> </w:t>
      </w:r>
    </w:p>
  </w:endnote>
  <w:endnote w:id="5">
    <w:p w14:paraId="64E6735D" w14:textId="5F07B47F" w:rsidR="00F03461" w:rsidRPr="001F35D3" w:rsidRDefault="00F03461">
      <w:pPr>
        <w:pStyle w:val="EndnoteText"/>
        <w:rPr>
          <w:lang w:val="en-US"/>
        </w:rPr>
      </w:pPr>
      <w:r>
        <w:rPr>
          <w:rStyle w:val="EndnoteReference"/>
        </w:rPr>
        <w:endnoteRef/>
      </w:r>
      <w:r>
        <w:t xml:space="preserve"> </w:t>
      </w:r>
      <w:r>
        <w:rPr>
          <w:lang w:val="en-US"/>
        </w:rPr>
        <w:t xml:space="preserve">Australia signed the Hague Convention five years earlier in August 1993 as soon as it became open for signature, demonstrating an early commitment to implementing the principles of the Convention.  </w:t>
      </w:r>
    </w:p>
  </w:endnote>
  <w:endnote w:id="6">
    <w:p w14:paraId="2FF88804" w14:textId="33E30D45" w:rsidR="00F03461" w:rsidRPr="00A72CDE" w:rsidRDefault="00F03461" w:rsidP="00FC5D77">
      <w:pPr>
        <w:pStyle w:val="EndnoteText"/>
      </w:pPr>
      <w:r>
        <w:rPr>
          <w:rStyle w:val="EndnoteReference"/>
        </w:rPr>
        <w:endnoteRef/>
      </w:r>
      <w:r w:rsidRPr="009343E7">
        <w:t xml:space="preserve"> Hague Convention on Private International Law (HCCH), Convention on Protection of Children and Co-operation in respect of Intercountry Adoption [international convention], concluded 29 May 1993, entered into force 1 May 1995, HCCH Convention No</w:t>
      </w:r>
      <w:r>
        <w:t xml:space="preserve"> </w:t>
      </w:r>
      <w:r w:rsidRPr="006119DA">
        <w:t>33</w:t>
      </w:r>
      <w:r w:rsidRPr="009343E7">
        <w:t xml:space="preserve">. </w:t>
      </w:r>
      <w:r>
        <w:t xml:space="preserve">  </w:t>
      </w:r>
    </w:p>
  </w:endnote>
  <w:endnote w:id="7">
    <w:p w14:paraId="6CBE0EEB" w14:textId="2880DF1E" w:rsidR="00F03461" w:rsidRPr="00A72CDE" w:rsidRDefault="00F03461">
      <w:pPr>
        <w:pStyle w:val="EndnoteText"/>
        <w:rPr>
          <w:lang w:val="en-US"/>
        </w:rPr>
      </w:pPr>
      <w:r>
        <w:rPr>
          <w:rStyle w:val="EndnoteReference"/>
        </w:rPr>
        <w:endnoteRef/>
      </w:r>
      <w:r>
        <w:t xml:space="preserve"> </w:t>
      </w:r>
      <w:r w:rsidRPr="001F35D3">
        <w:rPr>
          <w:lang w:val="en-US"/>
        </w:rPr>
        <w:t>See Chapter</w:t>
      </w:r>
      <w:r w:rsidR="0038554E" w:rsidRPr="001F35D3">
        <w:rPr>
          <w:lang w:val="en-US"/>
        </w:rPr>
        <w:t xml:space="preserve"> 3</w:t>
      </w:r>
      <w:r w:rsidRPr="001F35D3">
        <w:rPr>
          <w:lang w:val="en-US"/>
        </w:rPr>
        <w:t xml:space="preserve"> for a more fulsome discussion of the evolving role of the Commonwealth in intercountry adoptions.</w:t>
      </w:r>
      <w:r>
        <w:rPr>
          <w:lang w:val="en-US"/>
        </w:rPr>
        <w:t xml:space="preserve"> </w:t>
      </w:r>
    </w:p>
  </w:endnote>
  <w:endnote w:id="8">
    <w:p w14:paraId="53AAF303" w14:textId="5438EBC6" w:rsidR="00F03461" w:rsidRPr="00A72CDE" w:rsidRDefault="00F03461">
      <w:pPr>
        <w:pStyle w:val="EndnoteText"/>
        <w:rPr>
          <w:lang w:val="en-US"/>
        </w:rPr>
      </w:pPr>
      <w:r>
        <w:rPr>
          <w:rStyle w:val="EndnoteReference"/>
        </w:rPr>
        <w:endnoteRef/>
      </w:r>
      <w:r>
        <w:t xml:space="preserve"> </w:t>
      </w:r>
      <w:r w:rsidRPr="00456939">
        <w:t>United Nations, Convention on the Rights of the Child [international convention], adopted 20 November 1989, entered into force 2 September 1990.</w:t>
      </w:r>
      <w:r>
        <w:t xml:space="preserve"> </w:t>
      </w:r>
    </w:p>
  </w:endnote>
  <w:endnote w:id="9">
    <w:p w14:paraId="202C3D65" w14:textId="0C061080" w:rsidR="00F03461" w:rsidRPr="00A72CDE" w:rsidRDefault="00F03461">
      <w:pPr>
        <w:pStyle w:val="EndnoteText"/>
        <w:rPr>
          <w:lang w:val="en-US"/>
        </w:rPr>
      </w:pPr>
      <w:r>
        <w:rPr>
          <w:rStyle w:val="EndnoteReference"/>
        </w:rPr>
        <w:endnoteRef/>
      </w:r>
      <w:r>
        <w:t xml:space="preserve"> </w:t>
      </w:r>
      <w:r>
        <w:rPr>
          <w:lang w:val="en-US"/>
        </w:rPr>
        <w:t>Australia has a dualist system when it comes to the ratification of international human rights conventions. This means that once a convention has been ratified or acceded to, all Australian authorities (Commonwealth and state and territory) must go through a process of ensuring that their laws and policies are amended or updated to be in alignment with the ratified convention.</w:t>
      </w:r>
    </w:p>
  </w:endnote>
  <w:endnote w:id="10">
    <w:p w14:paraId="6D42BCDD" w14:textId="54B23692" w:rsidR="00F03461" w:rsidRPr="00A72CDE" w:rsidRDefault="00F03461">
      <w:pPr>
        <w:pStyle w:val="EndnoteText"/>
        <w:rPr>
          <w:lang w:val="en-US"/>
        </w:rPr>
      </w:pPr>
      <w:r w:rsidRPr="001F35D3">
        <w:rPr>
          <w:rStyle w:val="EndnoteReference"/>
        </w:rPr>
        <w:endnoteRef/>
      </w:r>
      <w:r w:rsidRPr="001F35D3">
        <w:t xml:space="preserve"> </w:t>
      </w:r>
      <w:r w:rsidRPr="001F35D3">
        <w:rPr>
          <w:lang w:val="en-US"/>
        </w:rPr>
        <w:t xml:space="preserve">Note that two reports were released by the TRC, one a comprehensive report which can be found here </w:t>
      </w:r>
      <w:hyperlink r:id="rId1" w:history="1">
        <w:r w:rsidRPr="001F35D3">
          <w:rPr>
            <w:rStyle w:val="Hyperlink"/>
          </w:rPr>
          <w:t>Truth and Reconciliation Commission, Republic of Korea</w:t>
        </w:r>
      </w:hyperlink>
      <w:r w:rsidR="00E578C5">
        <w:t xml:space="preserve"> </w:t>
      </w:r>
      <w:r w:rsidR="007B3D54">
        <w:t xml:space="preserve">(20 </w:t>
      </w:r>
      <w:r w:rsidR="00E578C5">
        <w:t>November 2025</w:t>
      </w:r>
      <w:r w:rsidR="007B3D54">
        <w:t>)</w:t>
      </w:r>
      <w:r w:rsidRPr="001F35D3">
        <w:rPr>
          <w:lang w:val="en-US"/>
        </w:rPr>
        <w:t xml:space="preserve">, and the second specifically focusing on human rights violations in intercountry adoption which can be found here </w:t>
      </w:r>
      <w:hyperlink r:id="rId2" w:history="1">
        <w:r w:rsidRPr="001F35D3">
          <w:rPr>
            <w:rStyle w:val="Hyperlink"/>
          </w:rPr>
          <w:t>Truth and Reconciliation Commission, Republic of Korea</w:t>
        </w:r>
      </w:hyperlink>
      <w:r w:rsidR="001B4D3F">
        <w:t xml:space="preserve"> </w:t>
      </w:r>
      <w:r w:rsidR="00DF7E07">
        <w:t xml:space="preserve">(18 </w:t>
      </w:r>
      <w:r w:rsidR="00EB15B7">
        <w:t>November 2025</w:t>
      </w:r>
      <w:r w:rsidR="00DF7E07">
        <w:t>)</w:t>
      </w:r>
      <w:r w:rsidR="001B4D3F">
        <w:t>.</w:t>
      </w:r>
    </w:p>
  </w:endnote>
  <w:endnote w:id="11">
    <w:p w14:paraId="1D8F029C" w14:textId="53E47367" w:rsidR="00182AE6" w:rsidRDefault="00182AE6" w:rsidP="00182AE6">
      <w:pPr>
        <w:pStyle w:val="EndnoteText"/>
      </w:pPr>
      <w:r>
        <w:rPr>
          <w:rStyle w:val="EndnoteReference"/>
        </w:rPr>
        <w:endnoteRef/>
      </w:r>
      <w:r w:rsidRPr="00121DF9">
        <w:t xml:space="preserve">Australian Government, </w:t>
      </w:r>
      <w:r w:rsidRPr="00BD62C9">
        <w:rPr>
          <w:i/>
        </w:rPr>
        <w:t>Glossary, Intercountry Adoption Australia</w:t>
      </w:r>
      <w:r w:rsidRPr="00121DF9">
        <w:t xml:space="preserve">, accessed </w:t>
      </w:r>
      <w:r>
        <w:t>24 July 2026,</w:t>
      </w:r>
      <w:r w:rsidRPr="00121DF9">
        <w:t xml:space="preserve"> </w:t>
      </w:r>
      <w:r w:rsidR="002643D3" w:rsidRPr="00482C34">
        <w:t>www.intercountryadoption.gov.au/resources/glossary/</w:t>
      </w:r>
      <w:r w:rsidR="002643D3" w:rsidRPr="00482C34">
        <w:rPr>
          <w:u w:val="single"/>
        </w:rPr>
        <w:t xml:space="preserve">. </w:t>
      </w:r>
      <w:r w:rsidRPr="00482C34">
        <w:rPr>
          <w:u w:val="single"/>
        </w:rPr>
        <w:t xml:space="preserve">   </w:t>
      </w:r>
    </w:p>
  </w:endnote>
  <w:endnote w:id="12">
    <w:p w14:paraId="47EF4720" w14:textId="02332D38" w:rsidR="00F03461" w:rsidRDefault="00F03461" w:rsidP="0004170F">
      <w:pPr>
        <w:pStyle w:val="EndnoteText"/>
      </w:pPr>
      <w:r w:rsidRPr="00DC6E83">
        <w:rPr>
          <w:rStyle w:val="EndnoteReference"/>
        </w:rPr>
        <w:endnoteRef/>
      </w:r>
      <w:r w:rsidR="00B82788">
        <w:t xml:space="preserve"> </w:t>
      </w:r>
      <w:r w:rsidR="00B82788" w:rsidRPr="0019186D">
        <w:t>Truth and Reconciliation Commission</w:t>
      </w:r>
      <w:r w:rsidR="00B82788">
        <w:t xml:space="preserve"> of the Republic of Korea</w:t>
      </w:r>
      <w:r w:rsidR="00B82788" w:rsidRPr="007E0B1E">
        <w:rPr>
          <w:i/>
        </w:rPr>
        <w:t>, Human Rights Violations in Intercountry Adoption</w:t>
      </w:r>
      <w:r w:rsidR="00B82788" w:rsidRPr="008E0408">
        <w:t xml:space="preserve"> (18 November 2025)</w:t>
      </w:r>
      <w:r w:rsidR="00B82788">
        <w:t>.</w:t>
      </w:r>
    </w:p>
  </w:endnote>
  <w:endnote w:id="13">
    <w:p w14:paraId="12F35387" w14:textId="640BD803" w:rsidR="003A5DE5" w:rsidRPr="003902E9" w:rsidRDefault="003A5DE5" w:rsidP="003A5DE5">
      <w:pPr>
        <w:pStyle w:val="EndnoteText"/>
        <w:rPr>
          <w:lang w:val="en-US"/>
        </w:rPr>
      </w:pPr>
      <w:r>
        <w:rPr>
          <w:rStyle w:val="EndnoteReference"/>
        </w:rPr>
        <w:endnoteRef/>
      </w:r>
      <w:r>
        <w:t xml:space="preserve"> </w:t>
      </w:r>
      <w:r w:rsidR="005B62CB" w:rsidRPr="005B62CB">
        <w:t xml:space="preserve">Truth and Reconciliation Commission of the Republic of Korea, Human Rights Violations in Intercountry Adoption (18 November 2025), p </w:t>
      </w:r>
      <w:r w:rsidR="007A6231">
        <w:t>4.</w:t>
      </w:r>
      <w:r>
        <w:t xml:space="preserve"> </w:t>
      </w:r>
      <w:r>
        <w:rPr>
          <w:lang w:val="en-US"/>
        </w:rPr>
        <w:t xml:space="preserve">  </w:t>
      </w:r>
      <w:r>
        <w:t xml:space="preserve"> </w:t>
      </w:r>
    </w:p>
  </w:endnote>
  <w:endnote w:id="14">
    <w:p w14:paraId="7E0AFA36" w14:textId="3F7D3A5D" w:rsidR="008B75A4" w:rsidRPr="001F35D3" w:rsidRDefault="008B75A4">
      <w:pPr>
        <w:pStyle w:val="EndnoteText"/>
        <w:rPr>
          <w:lang w:val="en-US"/>
        </w:rPr>
      </w:pPr>
      <w:r>
        <w:rPr>
          <w:rStyle w:val="EndnoteReference"/>
        </w:rPr>
        <w:endnoteRef/>
      </w:r>
      <w:r>
        <w:t xml:space="preserve"> </w:t>
      </w:r>
      <w:r w:rsidRPr="008B75A4">
        <w:t>These human rights violations occurred within the ROK.</w:t>
      </w:r>
    </w:p>
  </w:endnote>
  <w:endnote w:id="15">
    <w:p w14:paraId="5E24EA38" w14:textId="319A84DF" w:rsidR="005C2CC5" w:rsidRPr="00A72CDE" w:rsidRDefault="005C2CC5" w:rsidP="005C2CC5">
      <w:pPr>
        <w:pStyle w:val="EndnoteText"/>
        <w:rPr>
          <w:lang w:val="en-US"/>
        </w:rPr>
      </w:pPr>
      <w:r>
        <w:rPr>
          <w:rStyle w:val="EndnoteReference"/>
        </w:rPr>
        <w:endnoteRef/>
      </w:r>
      <w:r>
        <w:t xml:space="preserve"> </w:t>
      </w:r>
      <w:r w:rsidR="00D02635" w:rsidRPr="00D02635">
        <w:t>Truth and Reconciliation Commission of the Republic of Korea, Human Rights Violations in Intercountry Adoption (18 November 2025), p</w:t>
      </w:r>
      <w:r w:rsidRPr="00DD0D9D">
        <w:t xml:space="preserve"> </w:t>
      </w:r>
      <w:r>
        <w:t xml:space="preserve">119 – 143. The TRC report analysis draws on a multitude of human rights conventions and declarations including the Universal Declaration of Human Rights (UDHR), the International Covenant on Civil and Political Rights (ICCPR) and the Convention on the Rights of the Child (CRC).  </w:t>
      </w:r>
    </w:p>
  </w:endnote>
  <w:endnote w:id="16">
    <w:p w14:paraId="4F4CD35F" w14:textId="1BE3A9F1" w:rsidR="00F03461" w:rsidRDefault="00F03461" w:rsidP="05A1AAB0">
      <w:pPr>
        <w:pStyle w:val="EndnoteText"/>
      </w:pPr>
      <w:r w:rsidRPr="05A1AAB0">
        <w:rPr>
          <w:rStyle w:val="EndnoteReference"/>
        </w:rPr>
        <w:endnoteRef/>
      </w:r>
      <w:r>
        <w:t xml:space="preserve"> </w:t>
      </w:r>
      <w:r w:rsidR="00150DD8" w:rsidRPr="00150DD8">
        <w:t xml:space="preserve">Truth and Reconciliation Commission of the Republic of Korea, Human Rights Violations in Intercountry Adoption (18 November 2025), p </w:t>
      </w:r>
      <w:r w:rsidR="00150DD8">
        <w:t>4.</w:t>
      </w:r>
      <w:r>
        <w:t xml:space="preserve"> </w:t>
      </w:r>
      <w:r>
        <w:rPr>
          <w:lang w:val="en-US"/>
        </w:rPr>
        <w:t xml:space="preserve">  </w:t>
      </w:r>
      <w:r>
        <w:t xml:space="preserve"> </w:t>
      </w:r>
    </w:p>
  </w:endnote>
  <w:endnote w:id="17">
    <w:p w14:paraId="4B78D625" w14:textId="18966481" w:rsidR="00F03461" w:rsidRPr="001F35D3" w:rsidRDefault="00F03461">
      <w:pPr>
        <w:pStyle w:val="EndnoteText"/>
        <w:rPr>
          <w:lang w:val="en-US"/>
        </w:rPr>
      </w:pPr>
      <w:r>
        <w:rPr>
          <w:rStyle w:val="EndnoteReference"/>
        </w:rPr>
        <w:endnoteRef/>
      </w:r>
      <w:r>
        <w:t xml:space="preserve"> </w:t>
      </w:r>
      <w:r w:rsidR="007D4ACC" w:rsidRPr="007D4ACC">
        <w:rPr>
          <w:lang w:val="en-US"/>
        </w:rPr>
        <w:t xml:space="preserve">Truth and Reconciliation Commission of the Republic of Korea, Human Rights Violations in Intercountry Adoption (18 November 2025), p </w:t>
      </w:r>
      <w:r>
        <w:rPr>
          <w:lang w:val="en-US"/>
        </w:rPr>
        <w:t>19.</w:t>
      </w:r>
    </w:p>
  </w:endnote>
  <w:endnote w:id="18">
    <w:p w14:paraId="3B1AC04D" w14:textId="4D6C0F2D" w:rsidR="005D715E" w:rsidRPr="00B4789C" w:rsidRDefault="005D715E" w:rsidP="005D715E">
      <w:pPr>
        <w:pStyle w:val="EndnoteText"/>
        <w:rPr>
          <w:lang w:val="en-US"/>
        </w:rPr>
      </w:pPr>
      <w:r>
        <w:rPr>
          <w:rStyle w:val="EndnoteReference"/>
        </w:rPr>
        <w:endnoteRef/>
      </w:r>
      <w:r>
        <w:t xml:space="preserve"> </w:t>
      </w:r>
      <w:r>
        <w:rPr>
          <w:lang w:val="en-US"/>
        </w:rPr>
        <w:t>L Visentin, ‘</w:t>
      </w:r>
      <w:r w:rsidR="00863345">
        <w:rPr>
          <w:lang w:val="en-US"/>
        </w:rPr>
        <w:t>“</w:t>
      </w:r>
      <w:r>
        <w:rPr>
          <w:lang w:val="en-US"/>
        </w:rPr>
        <w:t xml:space="preserve">Difficult Questions” need answering: Adoptees hope for closure with probe into South Korean program’, </w:t>
      </w:r>
      <w:r>
        <w:rPr>
          <w:i/>
          <w:iCs/>
          <w:lang w:val="en-US"/>
        </w:rPr>
        <w:t>The Sydney Morning Herald</w:t>
      </w:r>
      <w:r>
        <w:rPr>
          <w:lang w:val="en-US"/>
        </w:rPr>
        <w:t xml:space="preserve">, 12 June 2026, accessed 15 June 2026. </w:t>
      </w:r>
    </w:p>
  </w:endnote>
  <w:endnote w:id="19">
    <w:p w14:paraId="0C5029E2" w14:textId="0A0BA287" w:rsidR="005D715E" w:rsidRPr="00A72CDE" w:rsidRDefault="005D715E" w:rsidP="005D715E">
      <w:pPr>
        <w:pStyle w:val="EndnoteText"/>
        <w:rPr>
          <w:lang w:val="en-US"/>
        </w:rPr>
      </w:pPr>
      <w:r>
        <w:rPr>
          <w:rStyle w:val="EndnoteReference"/>
        </w:rPr>
        <w:endnoteRef/>
      </w:r>
      <w:r>
        <w:t xml:space="preserve"> </w:t>
      </w:r>
      <w:r w:rsidR="00FA7E40" w:rsidRPr="00FA7E40">
        <w:t>S Kim, K Gatwiri and L McPherson, ‘Reversing the Gaze: An Autoethnographic Critique of Transracial-Transnational Adoption to Australia’, Child &amp; Family Social Work, vol. 31, no. 1, 2026, pp. 511-520, doi: 10.1111/cfs.13293.</w:t>
      </w:r>
      <w:r>
        <w:t xml:space="preserve"> </w:t>
      </w:r>
    </w:p>
  </w:endnote>
  <w:endnote w:id="20">
    <w:p w14:paraId="59F020F8" w14:textId="53044944" w:rsidR="00BD3571" w:rsidRPr="001E1B83" w:rsidRDefault="00BD3571" w:rsidP="00BD3571">
      <w:pPr>
        <w:pStyle w:val="EndnoteText"/>
        <w:rPr>
          <w:lang w:val="en-US"/>
        </w:rPr>
      </w:pPr>
      <w:r>
        <w:rPr>
          <w:rStyle w:val="EndnoteReference"/>
        </w:rPr>
        <w:endnoteRef/>
      </w:r>
      <w:r>
        <w:t xml:space="preserve"> </w:t>
      </w:r>
      <w:r w:rsidR="00C5469C" w:rsidRPr="00C5469C">
        <w:t>S Kim, K Gatwiri and L McPherson, ‘Reversing the Gaze: An Autoethnographic Critique of Transracial-Transnational Adoption to Australia’, Child &amp; Family Social Work, vol. 31, no. 1, 2026, pp. 511-520, doi: 10.1111/cfs.13293.</w:t>
      </w:r>
      <w:r>
        <w:t xml:space="preserve"> </w:t>
      </w:r>
    </w:p>
  </w:endnote>
  <w:endnote w:id="21">
    <w:p w14:paraId="6C2DA9C6" w14:textId="77777777" w:rsidR="00BD3571" w:rsidRPr="00A72CDE" w:rsidRDefault="00BD3571" w:rsidP="00BD3571">
      <w:pPr>
        <w:pStyle w:val="EndnoteText"/>
        <w:rPr>
          <w:lang w:val="en-US"/>
        </w:rPr>
      </w:pPr>
      <w:r>
        <w:rPr>
          <w:rStyle w:val="EndnoteReference"/>
        </w:rPr>
        <w:endnoteRef/>
      </w:r>
      <w:r>
        <w:t xml:space="preserve"> </w:t>
      </w:r>
      <w:r w:rsidRPr="00F16A1B">
        <w:t>A Jamrozik &amp; T Sweeney, 'Children and Society: The Family, the State, and Social Parenthood', Macmillan Education Australia, 1996.</w:t>
      </w:r>
      <w:r>
        <w:t xml:space="preserve">  </w:t>
      </w:r>
    </w:p>
  </w:endnote>
  <w:endnote w:id="22">
    <w:p w14:paraId="2ED70F69" w14:textId="14A3819B" w:rsidR="00BD3571" w:rsidRPr="00B4789C" w:rsidRDefault="00BD3571" w:rsidP="00BD3571">
      <w:pPr>
        <w:pStyle w:val="EndnoteText"/>
        <w:rPr>
          <w:lang w:val="en-US"/>
        </w:rPr>
      </w:pPr>
      <w:r>
        <w:rPr>
          <w:rStyle w:val="EndnoteReference"/>
        </w:rPr>
        <w:endnoteRef/>
      </w:r>
      <w:r>
        <w:t xml:space="preserve"> </w:t>
      </w:r>
      <w:r w:rsidRPr="00120E3C">
        <w:t xml:space="preserve">S Kim, K Gatwiri and L McPherson, </w:t>
      </w:r>
      <w:r w:rsidR="00C5469C" w:rsidRPr="00C5469C">
        <w:t>‘Reversing</w:t>
      </w:r>
      <w:r w:rsidRPr="00120E3C">
        <w:t xml:space="preserve"> the Gaze: An Autoethnographic Critique of Transracial</w:t>
      </w:r>
      <w:r w:rsidR="00C5469C" w:rsidRPr="00C5469C">
        <w:t>-</w:t>
      </w:r>
      <w:r w:rsidRPr="00120E3C">
        <w:t xml:space="preserve">Transnational Adoption to </w:t>
      </w:r>
      <w:r w:rsidR="00C5469C" w:rsidRPr="00C5469C">
        <w:t>Australia’</w:t>
      </w:r>
      <w:r w:rsidRPr="00120E3C">
        <w:t>, Child &amp; Family Social Work</w:t>
      </w:r>
      <w:r w:rsidR="00C5469C" w:rsidRPr="00C5469C">
        <w:t>, vol.</w:t>
      </w:r>
      <w:r w:rsidRPr="00120E3C">
        <w:t xml:space="preserve"> 31, </w:t>
      </w:r>
      <w:r w:rsidR="00C5469C" w:rsidRPr="00C5469C">
        <w:t xml:space="preserve">no. 1, </w:t>
      </w:r>
      <w:r w:rsidRPr="00120E3C">
        <w:t xml:space="preserve">2026, </w:t>
      </w:r>
      <w:r w:rsidR="00C5469C" w:rsidRPr="00C5469C">
        <w:t>pp.</w:t>
      </w:r>
      <w:r w:rsidRPr="00120E3C">
        <w:t xml:space="preserve"> </w:t>
      </w:r>
      <w:r>
        <w:t>511</w:t>
      </w:r>
      <w:r w:rsidR="00C5469C" w:rsidRPr="00C5469C">
        <w:t>-</w:t>
      </w:r>
      <w:r w:rsidR="00F55B86" w:rsidRPr="00F55B86">
        <w:t>520</w:t>
      </w:r>
      <w:r w:rsidR="00C5469C" w:rsidRPr="00C5469C">
        <w:t>,</w:t>
      </w:r>
      <w:r w:rsidR="00F55B86" w:rsidRPr="00F55B86">
        <w:t xml:space="preserve"> </w:t>
      </w:r>
      <w:r w:rsidRPr="00120E3C">
        <w:t>doi: 10.1111/cfs.13293.</w:t>
      </w:r>
      <w:r>
        <w:t xml:space="preserve"> </w:t>
      </w:r>
    </w:p>
  </w:endnote>
  <w:endnote w:id="23">
    <w:p w14:paraId="0B76FA00" w14:textId="1EE72882" w:rsidR="00BD3571" w:rsidRPr="007C53BC" w:rsidRDefault="00BD3571" w:rsidP="00BD3571">
      <w:pPr>
        <w:pStyle w:val="EndnoteText"/>
        <w:rPr>
          <w:lang w:val="en-US"/>
        </w:rPr>
      </w:pPr>
      <w:r>
        <w:rPr>
          <w:rStyle w:val="EndnoteReference"/>
        </w:rPr>
        <w:endnoteRef/>
      </w:r>
      <w:r>
        <w:t xml:space="preserve"> </w:t>
      </w:r>
      <w:r w:rsidRPr="009A04CB">
        <w:t xml:space="preserve">D Martin, </w:t>
      </w:r>
      <w:r w:rsidRPr="009A04CB">
        <w:rPr>
          <w:i/>
          <w:iCs/>
        </w:rPr>
        <w:t>Intercountry Adoption in Australia</w:t>
      </w:r>
      <w:r w:rsidRPr="009A04CB">
        <w:t xml:space="preserve"> (ISS Australia, n,d.)</w:t>
      </w:r>
      <w:r w:rsidR="00EA5772">
        <w:t>.</w:t>
      </w:r>
      <w:r w:rsidR="00D746E0">
        <w:t xml:space="preserve"> </w:t>
      </w:r>
    </w:p>
  </w:endnote>
  <w:endnote w:id="24">
    <w:p w14:paraId="6E619715" w14:textId="5939E181" w:rsidR="00BD3571" w:rsidRPr="001E1B83" w:rsidRDefault="00BD3571" w:rsidP="00BD3571">
      <w:pPr>
        <w:pStyle w:val="EndnoteText"/>
        <w:rPr>
          <w:lang w:val="en-US"/>
        </w:rPr>
      </w:pPr>
      <w:r>
        <w:rPr>
          <w:rStyle w:val="EndnoteReference"/>
        </w:rPr>
        <w:endnoteRef/>
      </w:r>
      <w:r>
        <w:t xml:space="preserve"> </w:t>
      </w:r>
      <w:r w:rsidR="00096F39">
        <w:t>P</w:t>
      </w:r>
      <w:r w:rsidRPr="00CC3C8E">
        <w:t xml:space="preserve"> Fronek, </w:t>
      </w:r>
      <w:r w:rsidRPr="00CC3C8E">
        <w:rPr>
          <w:i/>
          <w:iCs/>
          <w:lang w:val="en-US"/>
        </w:rPr>
        <w:t>Understanding the Emergence, Diffusion and Continuance of Intercountry Adoption from South Korea to Queensland, Australia</w:t>
      </w:r>
      <w:r w:rsidRPr="00CC3C8E">
        <w:t xml:space="preserve"> (PhD thesis, The University of Queensland, 2009)</w:t>
      </w:r>
      <w:r w:rsidR="00343B16">
        <w:t>.</w:t>
      </w:r>
    </w:p>
  </w:endnote>
  <w:endnote w:id="25">
    <w:p w14:paraId="30EDEC9A" w14:textId="16C96030" w:rsidR="00BD3571" w:rsidRPr="00A72CDE" w:rsidRDefault="00BD3571" w:rsidP="00BD3571">
      <w:pPr>
        <w:pStyle w:val="EndnoteText"/>
        <w:rPr>
          <w:lang w:val="en-US"/>
        </w:rPr>
      </w:pPr>
      <w:r>
        <w:rPr>
          <w:rStyle w:val="EndnoteReference"/>
        </w:rPr>
        <w:endnoteRef/>
      </w:r>
      <w:r>
        <w:t xml:space="preserve"> </w:t>
      </w:r>
      <w:r w:rsidR="008F211C" w:rsidRPr="00065A76">
        <w:t xml:space="preserve">S Kim, K Gatwiri and L McPherson, </w:t>
      </w:r>
      <w:r w:rsidR="00C5469C" w:rsidRPr="00C5469C">
        <w:t xml:space="preserve">‘Reversing the Gaze: An Autoethnographic Critique of Transracial-Transnational Adoption to Australia’, Child &amp; Family Social Work, vol. 31, no. 1, 2026, pp. 511-520, doi: 10.1111/cfs.13293. </w:t>
      </w:r>
    </w:p>
  </w:endnote>
  <w:endnote w:id="26">
    <w:p w14:paraId="329AA00B" w14:textId="4AAA1BD6" w:rsidR="00BD3571" w:rsidRPr="00B4789C" w:rsidRDefault="00BD3571" w:rsidP="00BD3571">
      <w:pPr>
        <w:pStyle w:val="EndnoteText"/>
        <w:rPr>
          <w:lang w:val="en-US"/>
        </w:rPr>
      </w:pPr>
      <w:r>
        <w:rPr>
          <w:rStyle w:val="EndnoteReference"/>
        </w:rPr>
        <w:endnoteRef/>
      </w:r>
      <w:r>
        <w:t xml:space="preserve"> </w:t>
      </w:r>
      <w:r w:rsidRPr="00065A76">
        <w:t xml:space="preserve">S Kim, K Gatwiri and L McPherson, </w:t>
      </w:r>
      <w:r w:rsidR="00C5469C" w:rsidRPr="00C5469C">
        <w:t xml:space="preserve">‘Reversing the Gaze: An Autoethnographic Critique of Transracial-Transnational Adoption to Australia’, Child &amp; Family Social Work, vol. 31, no. 1, 2026, pp. 511-520, doi: 10.1111/cfs.13293. </w:t>
      </w:r>
    </w:p>
  </w:endnote>
  <w:endnote w:id="27">
    <w:p w14:paraId="70FAA680" w14:textId="624BC0B1" w:rsidR="00BD3571" w:rsidRPr="00482C34" w:rsidRDefault="00BD3571" w:rsidP="00BD3571">
      <w:pPr>
        <w:pStyle w:val="EndnoteText"/>
      </w:pPr>
      <w:r>
        <w:rPr>
          <w:rStyle w:val="EndnoteReference"/>
        </w:rPr>
        <w:endnoteRef/>
      </w:r>
      <w:r>
        <w:t xml:space="preserve"> </w:t>
      </w:r>
      <w:r w:rsidRPr="00522AD9">
        <w:t>Australian Institute of Health and Welfare</w:t>
      </w:r>
      <w:r>
        <w:t>,</w:t>
      </w:r>
      <w:r w:rsidRPr="00522AD9">
        <w:t xml:space="preserve"> </w:t>
      </w:r>
      <w:r w:rsidRPr="00482C34">
        <w:rPr>
          <w:i/>
        </w:rPr>
        <w:t>Adoptions in Australia over time</w:t>
      </w:r>
      <w:r w:rsidRPr="00522AD9">
        <w:t xml:space="preserve"> </w:t>
      </w:r>
      <w:r w:rsidR="007144DD">
        <w:t>(</w:t>
      </w:r>
      <w:r w:rsidRPr="00522AD9">
        <w:t>AIHW</w:t>
      </w:r>
      <w:r w:rsidR="007144DD">
        <w:t>, 2023)</w:t>
      </w:r>
      <w:r w:rsidRPr="00522AD9">
        <w:t>, accessed 27 July 2026</w:t>
      </w:r>
      <w:r>
        <w:t>,</w:t>
      </w:r>
      <w:r w:rsidR="00D946E7">
        <w:t xml:space="preserve"> </w:t>
      </w:r>
      <w:r w:rsidR="00D946E7" w:rsidRPr="00482C34">
        <w:t>www.aihw.gov.au/reports/adoptions/adoptions-in-australia-over-time/contents/1980-to-1990-the-move-to-open-adoptions</w:t>
      </w:r>
      <w:r w:rsidR="00E319E9" w:rsidRPr="00482C34">
        <w:rPr>
          <w:u w:val="single"/>
        </w:rPr>
        <w:t>.</w:t>
      </w:r>
      <w:r w:rsidR="00E319E9">
        <w:t xml:space="preserve"> </w:t>
      </w:r>
    </w:p>
  </w:endnote>
  <w:endnote w:id="28">
    <w:p w14:paraId="13A27AB9" w14:textId="7649AD6F" w:rsidR="00F03461" w:rsidRPr="001F35D3" w:rsidRDefault="00F03461">
      <w:pPr>
        <w:pStyle w:val="EndnoteText"/>
        <w:rPr>
          <w:lang w:val="en-US"/>
        </w:rPr>
      </w:pPr>
      <w:r>
        <w:rPr>
          <w:rStyle w:val="EndnoteReference"/>
        </w:rPr>
        <w:endnoteRef/>
      </w:r>
      <w:r>
        <w:t xml:space="preserve"> </w:t>
      </w:r>
      <w:r w:rsidRPr="00626587">
        <w:t>House of Representatives Standing Committee on Family and Human Services, Overseas Adoption in Australia: Report on the Inquiry into Adoption of Children from Overseas (Parliament of Australia, 2005) p</w:t>
      </w:r>
      <w:r w:rsidR="005427AB">
        <w:t xml:space="preserve">p </w:t>
      </w:r>
      <w:r>
        <w:t>13-14.</w:t>
      </w:r>
    </w:p>
  </w:endnote>
  <w:endnote w:id="29">
    <w:p w14:paraId="4865892E" w14:textId="677D0D2D" w:rsidR="00F03461" w:rsidRPr="009D2CB2" w:rsidRDefault="00F03461" w:rsidP="002C4D35">
      <w:pPr>
        <w:pStyle w:val="EndnoteText"/>
        <w:rPr>
          <w:lang w:val="en-US"/>
        </w:rPr>
      </w:pPr>
      <w:r>
        <w:rPr>
          <w:rStyle w:val="EndnoteReference"/>
        </w:rPr>
        <w:endnoteRef/>
      </w:r>
      <w:r>
        <w:t xml:space="preserve"> </w:t>
      </w:r>
      <w:r w:rsidRPr="007660A2">
        <w:t xml:space="preserve">National Archives of Australia, </w:t>
      </w:r>
      <w:r w:rsidRPr="007660A2">
        <w:rPr>
          <w:i/>
          <w:iCs/>
        </w:rPr>
        <w:t xml:space="preserve">Operation Babylift, </w:t>
      </w:r>
      <w:r w:rsidRPr="007660A2">
        <w:t xml:space="preserve">accessed 27 July 2026, </w:t>
      </w:r>
      <w:r w:rsidR="00D87F21" w:rsidRPr="00482C34">
        <w:t>www.naa.gov.au/explore-collection/immigration-and-citizenship/migrant-stories/vietnam/operation-babylift</w:t>
      </w:r>
      <w:r w:rsidR="00D87F21" w:rsidRPr="00482C34">
        <w:rPr>
          <w:u w:val="single"/>
        </w:rPr>
        <w:t>.</w:t>
      </w:r>
      <w:r w:rsidR="00D87F21">
        <w:t xml:space="preserve"> </w:t>
      </w:r>
    </w:p>
  </w:endnote>
  <w:endnote w:id="30">
    <w:p w14:paraId="5EA4AAF0" w14:textId="3EA5421D" w:rsidR="00F03461" w:rsidRPr="00A72CDE" w:rsidRDefault="00F03461">
      <w:pPr>
        <w:pStyle w:val="EndnoteText"/>
        <w:rPr>
          <w:lang w:val="en-US"/>
        </w:rPr>
      </w:pPr>
      <w:r>
        <w:rPr>
          <w:rStyle w:val="EndnoteReference"/>
        </w:rPr>
        <w:endnoteRef/>
      </w:r>
      <w:r>
        <w:t xml:space="preserve"> </w:t>
      </w:r>
      <w:r>
        <w:rPr>
          <w:lang w:val="en-US"/>
        </w:rPr>
        <w:t>The 1950s Korean War was catalysed by the Democratic People’s Republic of Korea’s (DPRK) invasion of the ROK in 1950 and lasted until 1953 when the Korean Armistice Agreement was signed creating a four</w:t>
      </w:r>
      <w:r w:rsidR="00AB4C33">
        <w:rPr>
          <w:lang w:val="en-US"/>
        </w:rPr>
        <w:t xml:space="preserve"> </w:t>
      </w:r>
      <w:r>
        <w:rPr>
          <w:lang w:val="en-US"/>
        </w:rPr>
        <w:t xml:space="preserve">kilometre Demilitarised Zone separating the two countries which exists to this day. </w:t>
      </w:r>
    </w:p>
  </w:endnote>
  <w:endnote w:id="31">
    <w:p w14:paraId="6C4FFE25" w14:textId="0D7D18A2" w:rsidR="00F03461" w:rsidRPr="00A72CDE" w:rsidRDefault="00F03461">
      <w:pPr>
        <w:pStyle w:val="EndnoteText"/>
        <w:rPr>
          <w:lang w:val="en-US"/>
        </w:rPr>
      </w:pPr>
      <w:r>
        <w:rPr>
          <w:rStyle w:val="EndnoteReference"/>
        </w:rPr>
        <w:endnoteRef/>
      </w:r>
      <w:r>
        <w:t xml:space="preserve"> </w:t>
      </w:r>
      <w:r w:rsidRPr="004C7B4B">
        <w:rPr>
          <w:lang w:val="en-US"/>
        </w:rPr>
        <w:t xml:space="preserve">Victorian State Government, </w:t>
      </w:r>
      <w:r w:rsidRPr="004C7B4B">
        <w:rPr>
          <w:i/>
          <w:iCs/>
          <w:lang w:val="en-US"/>
        </w:rPr>
        <w:t xml:space="preserve">Submission no. 206 to the House of Representatives Standing Committee on Family and Human Services inquiry into the adoption of children from overseas, </w:t>
      </w:r>
      <w:r w:rsidRPr="004C7B4B">
        <w:rPr>
          <w:lang w:val="en-US"/>
        </w:rPr>
        <w:t>Melbourne, May 2005</w:t>
      </w:r>
      <w:r w:rsidRPr="004C7B4B">
        <w:t>.</w:t>
      </w:r>
      <w:r>
        <w:t xml:space="preserve">  </w:t>
      </w:r>
    </w:p>
  </w:endnote>
  <w:endnote w:id="32">
    <w:p w14:paraId="1C310120" w14:textId="319B8116" w:rsidR="00F03461" w:rsidRPr="00A83654" w:rsidRDefault="00F03461" w:rsidP="008C0D60">
      <w:pPr>
        <w:pStyle w:val="EndnoteText"/>
        <w:rPr>
          <w:lang w:val="en-US"/>
        </w:rPr>
      </w:pPr>
      <w:r>
        <w:rPr>
          <w:rStyle w:val="EndnoteReference"/>
        </w:rPr>
        <w:endnoteRef/>
      </w:r>
      <w:r>
        <w:t xml:space="preserve"> </w:t>
      </w:r>
      <w:r w:rsidR="009B7CB4" w:rsidRPr="009B7CB4">
        <w:t>JF Fogarty, K Sanders and M Webster, A Review of the Intercountry Adoption Service in Victoria (Family and Children's Services Council (Vic), Melbourne, 1989)</w:t>
      </w:r>
      <w:r w:rsidR="009B7CB4">
        <w:t xml:space="preserve"> p 4</w:t>
      </w:r>
      <w:r w:rsidR="009B7CB4" w:rsidRPr="009B7CB4">
        <w:t>.</w:t>
      </w:r>
      <w:r>
        <w:t xml:space="preserve"> </w:t>
      </w:r>
      <w:r w:rsidRPr="00A27550">
        <w:t xml:space="preserve"> </w:t>
      </w:r>
      <w:r>
        <w:t xml:space="preserve">   </w:t>
      </w:r>
    </w:p>
  </w:endnote>
  <w:endnote w:id="33">
    <w:p w14:paraId="0FBFC954" w14:textId="51871765" w:rsidR="00F03461" w:rsidRPr="00A72CDE" w:rsidRDefault="00F03461">
      <w:pPr>
        <w:pStyle w:val="EndnoteText"/>
        <w:rPr>
          <w:lang w:val="en-US"/>
        </w:rPr>
      </w:pPr>
      <w:r>
        <w:rPr>
          <w:rStyle w:val="EndnoteReference"/>
        </w:rPr>
        <w:endnoteRef/>
      </w:r>
      <w:r>
        <w:t xml:space="preserve"> </w:t>
      </w:r>
      <w:r w:rsidR="00745A7A" w:rsidRPr="005B2491">
        <w:rPr>
          <w:lang w:val="en-US"/>
        </w:rPr>
        <w:t xml:space="preserve">Victorian State Government, </w:t>
      </w:r>
      <w:r w:rsidR="00745A7A" w:rsidRPr="005B2491">
        <w:rPr>
          <w:i/>
          <w:iCs/>
          <w:lang w:val="en-US"/>
        </w:rPr>
        <w:t xml:space="preserve">Submission no. 206 to the House of Representatives Standing Committee on Family and Human Services inquiry into the adoption of children from overseas, </w:t>
      </w:r>
      <w:r w:rsidR="00745A7A" w:rsidRPr="005B2491">
        <w:rPr>
          <w:lang w:val="en-US"/>
        </w:rPr>
        <w:t>Melbourne, May 2005, p 4</w:t>
      </w:r>
      <w:r w:rsidR="00745A7A" w:rsidRPr="005B2491">
        <w:t xml:space="preserve">. </w:t>
      </w:r>
      <w:r w:rsidR="00745A7A">
        <w:rPr>
          <w:lang w:val="en-US"/>
        </w:rPr>
        <w:t xml:space="preserve"> </w:t>
      </w:r>
    </w:p>
  </w:endnote>
  <w:endnote w:id="34">
    <w:p w14:paraId="4CF9A313" w14:textId="469958A7" w:rsidR="00F03461" w:rsidRPr="00381043" w:rsidRDefault="00F03461">
      <w:pPr>
        <w:pStyle w:val="EndnoteText"/>
        <w:rPr>
          <w:lang w:val="en-US"/>
        </w:rPr>
      </w:pPr>
      <w:r>
        <w:rPr>
          <w:rStyle w:val="EndnoteReference"/>
        </w:rPr>
        <w:endnoteRef/>
      </w:r>
      <w:r>
        <w:t xml:space="preserve"> </w:t>
      </w:r>
      <w:r w:rsidRPr="00381043">
        <w:t xml:space="preserve">P Fronek, 'Intercountry adoption in Australia, a natural evolution or purposeful action' in C Sparkes and D Cuthbert (eds), </w:t>
      </w:r>
      <w:r w:rsidRPr="001F35D3">
        <w:rPr>
          <w:i/>
          <w:iCs/>
        </w:rPr>
        <w:t>Other People’s Children: Adoption in Australia</w:t>
      </w:r>
      <w:r w:rsidRPr="00381043">
        <w:t>, Melbourne, Australia, 2009, p</w:t>
      </w:r>
      <w:r w:rsidR="006C37CC">
        <w:t xml:space="preserve"> </w:t>
      </w:r>
      <w:r>
        <w:t>39</w:t>
      </w:r>
      <w:r w:rsidRPr="00381043">
        <w:t xml:space="preserve">. </w:t>
      </w:r>
    </w:p>
  </w:endnote>
  <w:endnote w:id="35">
    <w:p w14:paraId="1F04E5C5" w14:textId="03EAEC24" w:rsidR="00F03461" w:rsidRPr="00D54EAE" w:rsidRDefault="00F03461" w:rsidP="008C0D60">
      <w:pPr>
        <w:pStyle w:val="EndnoteText"/>
        <w:rPr>
          <w:lang w:val="en-US"/>
        </w:rPr>
      </w:pPr>
      <w:r>
        <w:rPr>
          <w:rStyle w:val="EndnoteReference"/>
        </w:rPr>
        <w:endnoteRef/>
      </w:r>
      <w:r>
        <w:t xml:space="preserve"> </w:t>
      </w:r>
      <w:r w:rsidRPr="00BA2C40">
        <w:t xml:space="preserve">P Fronek, 'Intercountry adoption in Australia, a natural evolution or purposeful action' in C Sparkes and D Cuthbert (eds), </w:t>
      </w:r>
      <w:r w:rsidRPr="001F35D3">
        <w:rPr>
          <w:i/>
          <w:iCs/>
        </w:rPr>
        <w:t>Other People’s Children: Adoption in Australia</w:t>
      </w:r>
      <w:r w:rsidRPr="00BA2C40">
        <w:t>, Melbourne, Australia, 2009, pp 37-54.</w:t>
      </w:r>
      <w:r>
        <w:t xml:space="preserve">  </w:t>
      </w:r>
    </w:p>
  </w:endnote>
  <w:endnote w:id="36">
    <w:p w14:paraId="441EAC54" w14:textId="014E7B53" w:rsidR="00C70696" w:rsidRPr="00100817" w:rsidRDefault="00C70696" w:rsidP="00C70696">
      <w:pPr>
        <w:pStyle w:val="EndnoteText"/>
        <w:rPr>
          <w:lang w:val="en-US"/>
        </w:rPr>
      </w:pPr>
      <w:r>
        <w:rPr>
          <w:rStyle w:val="EndnoteReference"/>
        </w:rPr>
        <w:endnoteRef/>
      </w:r>
      <w:r>
        <w:t xml:space="preserve"> </w:t>
      </w:r>
      <w:r w:rsidRPr="00936408">
        <w:rPr>
          <w:lang w:val="en-US"/>
        </w:rPr>
        <w:t xml:space="preserve">J Song </w:t>
      </w:r>
      <w:r w:rsidR="00C55AFB">
        <w:rPr>
          <w:lang w:val="en-US"/>
        </w:rPr>
        <w:t>and</w:t>
      </w:r>
      <w:r w:rsidRPr="00936408">
        <w:rPr>
          <w:lang w:val="en-US"/>
        </w:rPr>
        <w:t xml:space="preserve"> R Gustafsson, 'Korean adoption to Australia as Quiet and Orderly Child Migration', </w:t>
      </w:r>
      <w:r w:rsidRPr="00936408">
        <w:rPr>
          <w:i/>
          <w:iCs/>
          <w:lang w:val="en-US"/>
        </w:rPr>
        <w:t xml:space="preserve">Genealogy, </w:t>
      </w:r>
      <w:r w:rsidRPr="00936408">
        <w:rPr>
          <w:lang w:val="en-US"/>
        </w:rPr>
        <w:t xml:space="preserve">vol 7, no 2, 2023, article 40, p 4, doi: 10.3390/genealogy7020040. </w:t>
      </w:r>
      <w:r>
        <w:t xml:space="preserve"> </w:t>
      </w:r>
    </w:p>
  </w:endnote>
  <w:endnote w:id="37">
    <w:p w14:paraId="1205EB30" w14:textId="3ADDE0DD" w:rsidR="00F03461" w:rsidRPr="003A1418" w:rsidRDefault="00F03461" w:rsidP="008C0D60">
      <w:pPr>
        <w:pStyle w:val="EndnoteText"/>
        <w:rPr>
          <w:lang w:val="en-US"/>
        </w:rPr>
      </w:pPr>
      <w:r>
        <w:rPr>
          <w:rStyle w:val="EndnoteReference"/>
        </w:rPr>
        <w:endnoteRef/>
      </w:r>
      <w:r>
        <w:t xml:space="preserve"> </w:t>
      </w:r>
      <w:r w:rsidRPr="00B22D85">
        <w:t xml:space="preserve">Australian Government Social Welfare Commission, </w:t>
      </w:r>
      <w:r w:rsidR="005A7C0B">
        <w:t>‘</w:t>
      </w:r>
      <w:r w:rsidRPr="00B22D85">
        <w:t>Inter-country adoptions: the proceedings of a conference organised by the Australian Government Social Welfare Commission and held in Canberra on 24 and 25 July</w:t>
      </w:r>
      <w:r w:rsidR="005A7C0B">
        <w:t>’</w:t>
      </w:r>
      <w:r w:rsidRPr="00B22D85">
        <w:t xml:space="preserve">, 1974, Social Welfare Commission, Queanbeyan NSW, 1974. </w:t>
      </w:r>
      <w:r>
        <w:t xml:space="preserve">  </w:t>
      </w:r>
    </w:p>
  </w:endnote>
  <w:endnote w:id="38">
    <w:p w14:paraId="219FA866" w14:textId="4E291B43" w:rsidR="00F03461" w:rsidRPr="00136AF7" w:rsidRDefault="00F03461" w:rsidP="00AB3E9C">
      <w:pPr>
        <w:pStyle w:val="EndnoteText"/>
        <w:rPr>
          <w:lang w:val="en-US"/>
        </w:rPr>
      </w:pPr>
      <w:r>
        <w:rPr>
          <w:rStyle w:val="EndnoteReference"/>
        </w:rPr>
        <w:endnoteRef/>
      </w:r>
      <w:r>
        <w:t xml:space="preserve"> </w:t>
      </w:r>
      <w:r w:rsidRPr="00F13B41">
        <w:rPr>
          <w:lang w:val="en-US"/>
        </w:rPr>
        <w:t xml:space="preserve">Australia Social Welfare Commission, </w:t>
      </w:r>
      <w:r w:rsidRPr="00F13B41">
        <w:rPr>
          <w:i/>
          <w:iCs/>
          <w:lang w:val="en-US"/>
        </w:rPr>
        <w:t xml:space="preserve">Minutes </w:t>
      </w:r>
      <w:r w:rsidRPr="00F13B41">
        <w:rPr>
          <w:lang w:val="en-US"/>
        </w:rPr>
        <w:t xml:space="preserve">[manuscript], 1973, National Library of Australia. </w:t>
      </w:r>
    </w:p>
  </w:endnote>
  <w:endnote w:id="39">
    <w:p w14:paraId="1D6ADE9C" w14:textId="641E737B" w:rsidR="00F03461" w:rsidRPr="001F35D3" w:rsidRDefault="00F03461">
      <w:pPr>
        <w:pStyle w:val="EndnoteText"/>
        <w:rPr>
          <w:lang w:val="en-US"/>
        </w:rPr>
      </w:pPr>
      <w:r>
        <w:rPr>
          <w:rStyle w:val="EndnoteReference"/>
        </w:rPr>
        <w:endnoteRef/>
      </w:r>
      <w:r>
        <w:t xml:space="preserve"> </w:t>
      </w:r>
      <w:r>
        <w:rPr>
          <w:lang w:val="en-US"/>
        </w:rPr>
        <w:t xml:space="preserve">The Declaration was the predecessor to the </w:t>
      </w:r>
      <w:r w:rsidRPr="001F35D3">
        <w:rPr>
          <w:i/>
          <w:lang w:val="en-US"/>
        </w:rPr>
        <w:t>Convention on the Rights of the Child 1990</w:t>
      </w:r>
      <w:r>
        <w:rPr>
          <w:lang w:val="en-US"/>
        </w:rPr>
        <w:t xml:space="preserve"> (CRC). Significant shifts in thinking about the human rights of children can be seen i</w:t>
      </w:r>
      <w:r w:rsidR="005B655B">
        <w:rPr>
          <w:lang w:val="en-US"/>
        </w:rPr>
        <w:t xml:space="preserve">n </w:t>
      </w:r>
      <w:r>
        <w:rPr>
          <w:lang w:val="en-US"/>
        </w:rPr>
        <w:t xml:space="preserve">the evolution of the text in the CRC, including intercountry adoptees </w:t>
      </w:r>
      <w:r w:rsidR="00620FCD">
        <w:rPr>
          <w:lang w:val="en-US"/>
        </w:rPr>
        <w:t>who</w:t>
      </w:r>
      <w:r>
        <w:rPr>
          <w:lang w:val="en-US"/>
        </w:rPr>
        <w:t xml:space="preserve"> are provided protection in the CRC but are not mentioned in the Declaration.</w:t>
      </w:r>
    </w:p>
  </w:endnote>
  <w:endnote w:id="40">
    <w:p w14:paraId="081C4245" w14:textId="1E1228D0" w:rsidR="00F03461" w:rsidRPr="00693B73" w:rsidRDefault="00F03461" w:rsidP="008C0D60">
      <w:pPr>
        <w:pStyle w:val="EndnoteText"/>
        <w:rPr>
          <w:lang w:val="en-US"/>
        </w:rPr>
      </w:pPr>
      <w:r>
        <w:rPr>
          <w:rStyle w:val="EndnoteReference"/>
        </w:rPr>
        <w:endnoteRef/>
      </w:r>
      <w:r>
        <w:t xml:space="preserve"> </w:t>
      </w:r>
      <w:r w:rsidRPr="00ED501B">
        <w:t xml:space="preserve">Australian Government Social Welfare Commission, </w:t>
      </w:r>
      <w:r w:rsidR="005A7C0B">
        <w:t>‘</w:t>
      </w:r>
      <w:r w:rsidRPr="00ED501B">
        <w:t>The rights of the child: a report of a conference organised by the Social Welfare Commission at the request of the 15th Annual Conference of Australasian Social Welfare Administrators and held in Canberra from 1 to 4 November, 1974</w:t>
      </w:r>
      <w:r w:rsidR="005A7C0B">
        <w:t>’</w:t>
      </w:r>
      <w:r w:rsidRPr="00ED501B">
        <w:t>, Social Welfare Commission, Queanbeyan NSW, 1975</w:t>
      </w:r>
      <w:r>
        <w:t xml:space="preserve">.  </w:t>
      </w:r>
    </w:p>
  </w:endnote>
  <w:endnote w:id="41">
    <w:p w14:paraId="3F26FC86" w14:textId="321C5D44" w:rsidR="00F03461" w:rsidRPr="00DC6E83" w:rsidRDefault="00F03461" w:rsidP="008C0D60">
      <w:pPr>
        <w:pStyle w:val="EndnoteText"/>
      </w:pPr>
      <w:r w:rsidRPr="00DC6E83">
        <w:rPr>
          <w:rStyle w:val="EndnoteReference"/>
        </w:rPr>
        <w:endnoteRef/>
      </w:r>
      <w:r>
        <w:t xml:space="preserve"> </w:t>
      </w:r>
      <w:r w:rsidRPr="00644B82">
        <w:t xml:space="preserve">International Social Service - International Reference Centre for the Rights of Children Deprived of their Family, </w:t>
      </w:r>
      <w:r w:rsidRPr="00644B82">
        <w:rPr>
          <w:i/>
          <w:iCs/>
        </w:rPr>
        <w:t>Annex "Search for Origins"</w:t>
      </w:r>
      <w:r w:rsidR="00DB6A34">
        <w:t>,</w:t>
      </w:r>
      <w:r w:rsidRPr="00644B82">
        <w:t xml:space="preserve"> Australia</w:t>
      </w:r>
      <w:r w:rsidR="00DB6A34">
        <w:t xml:space="preserve">, </w:t>
      </w:r>
      <w:r w:rsidRPr="00644B82">
        <w:t>December 2024, accessed 27 July 2026</w:t>
      </w:r>
      <w:r w:rsidR="009A22D7">
        <w:t xml:space="preserve">. </w:t>
      </w:r>
    </w:p>
  </w:endnote>
  <w:endnote w:id="42">
    <w:p w14:paraId="55B28801" w14:textId="7A9C8199" w:rsidR="00F03461" w:rsidRPr="003E48CA" w:rsidRDefault="00F03461" w:rsidP="008C0D60">
      <w:pPr>
        <w:pStyle w:val="EndnoteText"/>
        <w:rPr>
          <w:lang w:val="en-US"/>
        </w:rPr>
      </w:pPr>
      <w:r>
        <w:rPr>
          <w:rStyle w:val="EndnoteReference"/>
        </w:rPr>
        <w:endnoteRef/>
      </w:r>
      <w:r w:rsidR="00C25557">
        <w:t xml:space="preserve"> </w:t>
      </w:r>
      <w:r w:rsidRPr="009F2CA5">
        <w:t xml:space="preserve">G Aves, </w:t>
      </w:r>
      <w:r w:rsidR="00CB7556">
        <w:t>‘</w:t>
      </w:r>
      <w:r w:rsidRPr="009F2CA5">
        <w:t>The role of statutory agencies in child welfare: a paper delivered at the Rights of the Child Conference in Canberra November 1974</w:t>
      </w:r>
      <w:r w:rsidR="008F778E">
        <w:t>’</w:t>
      </w:r>
      <w:r w:rsidRPr="009F2CA5">
        <w:t xml:space="preserve">, Australian Government Social Welfare Commission, Queanbeyan NSW, 1975. </w:t>
      </w:r>
      <w:r>
        <w:t xml:space="preserve"> </w:t>
      </w:r>
    </w:p>
  </w:endnote>
  <w:endnote w:id="43">
    <w:p w14:paraId="68238DC9" w14:textId="77777777" w:rsidR="006A6376" w:rsidRPr="007E0B1E" w:rsidRDefault="006A6376" w:rsidP="006A6376">
      <w:pPr>
        <w:pStyle w:val="EndnoteText"/>
        <w:rPr>
          <w:lang w:val="en-US"/>
        </w:rPr>
      </w:pPr>
      <w:r>
        <w:rPr>
          <w:rStyle w:val="EndnoteReference"/>
        </w:rPr>
        <w:endnoteRef/>
      </w:r>
      <w:r>
        <w:t xml:space="preserve"> </w:t>
      </w:r>
      <w:r w:rsidRPr="00B93518">
        <w:t>P Fopp, Australian Delegation on Intercountry Adoption to Certain Asian Countries: Report to Permanent Heads of State and Territory Adoption Authorities, December 1978.</w:t>
      </w:r>
    </w:p>
  </w:endnote>
  <w:endnote w:id="44">
    <w:p w14:paraId="01CD3DDA" w14:textId="36367F90" w:rsidR="009B19A2" w:rsidRPr="009E7B17" w:rsidRDefault="009B19A2" w:rsidP="009B19A2">
      <w:pPr>
        <w:pStyle w:val="EndnoteText"/>
        <w:rPr>
          <w:lang w:val="en-US"/>
        </w:rPr>
      </w:pPr>
      <w:r>
        <w:rPr>
          <w:rStyle w:val="EndnoteReference"/>
        </w:rPr>
        <w:endnoteRef/>
      </w:r>
      <w:r>
        <w:t xml:space="preserve"> </w:t>
      </w:r>
      <w:r w:rsidRPr="004A1588">
        <w:rPr>
          <w:lang w:val="en-US"/>
        </w:rPr>
        <w:t xml:space="preserve">Joint Committee on Intercountry Adoption, </w:t>
      </w:r>
      <w:r w:rsidRPr="004A1588">
        <w:rPr>
          <w:i/>
          <w:iCs/>
          <w:lang w:val="en-US"/>
        </w:rPr>
        <w:t>Report to the Council of Social Welfare Ministers and the Minister for Immigration and Ethnic Affairs of the Joint Committee on Intercountry Adoption, together with the Ministerial Response to the report</w:t>
      </w:r>
      <w:r w:rsidR="00695009">
        <w:rPr>
          <w:lang w:val="en-US"/>
        </w:rPr>
        <w:t xml:space="preserve">, </w:t>
      </w:r>
      <w:r w:rsidRPr="004A1588">
        <w:rPr>
          <w:lang w:val="en-US"/>
        </w:rPr>
        <w:t>September 1986</w:t>
      </w:r>
      <w:r w:rsidR="00695009">
        <w:rPr>
          <w:lang w:val="en-US"/>
        </w:rPr>
        <w:t xml:space="preserve">, </w:t>
      </w:r>
      <w:r w:rsidRPr="004A1588">
        <w:rPr>
          <w:lang w:val="en-US"/>
        </w:rPr>
        <w:t xml:space="preserve">pp </w:t>
      </w:r>
      <w:r>
        <w:rPr>
          <w:lang w:val="en-US"/>
        </w:rPr>
        <w:t>9-10</w:t>
      </w:r>
      <w:r w:rsidRPr="004A1588">
        <w:rPr>
          <w:lang w:val="en-US"/>
        </w:rPr>
        <w:t>.</w:t>
      </w:r>
      <w:r>
        <w:t xml:space="preserve"> </w:t>
      </w:r>
    </w:p>
  </w:endnote>
  <w:endnote w:id="45">
    <w:p w14:paraId="0E619BB6" w14:textId="60FD759D" w:rsidR="00F03461" w:rsidRPr="009D7CDF" w:rsidRDefault="00F03461">
      <w:pPr>
        <w:pStyle w:val="EndnoteText"/>
      </w:pPr>
      <w:r>
        <w:rPr>
          <w:rStyle w:val="EndnoteReference"/>
        </w:rPr>
        <w:endnoteRef/>
      </w:r>
      <w:r>
        <w:t xml:space="preserve"> </w:t>
      </w:r>
      <w:r w:rsidRPr="009D7CDF">
        <w:t xml:space="preserve">In </w:t>
      </w:r>
      <w:r w:rsidRPr="009D7CDF">
        <w:rPr>
          <w:i/>
        </w:rPr>
        <w:t>Commonwealth Contribution to Former Forced Adoption Policies and Practices</w:t>
      </w:r>
      <w:r w:rsidRPr="009D7CDF">
        <w:t xml:space="preserve"> (2012), the Attorney General’s Department explained that prior to 2006 the states and territories managed particular country programs on a 'lead state' basis (e.g. NSW managed the Taiwan adoption program; Victoria managed the Philippines adoption program).</w:t>
      </w:r>
      <w:r w:rsidRPr="009D7CDF">
        <w:rPr>
          <w:vertAlign w:val="superscript"/>
        </w:rPr>
        <w:t xml:space="preserve"> </w:t>
      </w:r>
      <w:r w:rsidRPr="009D7CDF">
        <w:t>However, it is unclear whether these arrangements were a continuation of those which commenced in 1980, or at another later date.</w:t>
      </w:r>
    </w:p>
  </w:endnote>
  <w:endnote w:id="46">
    <w:p w14:paraId="6EEFA152" w14:textId="1C82E251" w:rsidR="00F03461" w:rsidRPr="00482C34" w:rsidRDefault="00F03461" w:rsidP="003061A8">
      <w:pPr>
        <w:pStyle w:val="EndnoteText"/>
      </w:pPr>
      <w:r>
        <w:rPr>
          <w:rStyle w:val="EndnoteReference"/>
        </w:rPr>
        <w:endnoteRef/>
      </w:r>
      <w:r>
        <w:t xml:space="preserve"> </w:t>
      </w:r>
      <w:r w:rsidR="009B7CB4" w:rsidRPr="009B7CB4">
        <w:t xml:space="preserve">JF Fogarty, K Sanders and M Webster, </w:t>
      </w:r>
      <w:r w:rsidR="009B7CB4" w:rsidRPr="009B7CB4">
        <w:rPr>
          <w:i/>
          <w:iCs/>
        </w:rPr>
        <w:t>A Review of the Intercountry Adoption Service in Victoria</w:t>
      </w:r>
      <w:r w:rsidR="009B7CB4" w:rsidRPr="009B7CB4">
        <w:t xml:space="preserve"> (Family and Children's Services Council (Vic), Melbourne, 1989)</w:t>
      </w:r>
      <w:r w:rsidR="005B11B3">
        <w:t>,</w:t>
      </w:r>
      <w:r>
        <w:t xml:space="preserve"> </w:t>
      </w:r>
      <w:r w:rsidRPr="001D5F79">
        <w:t xml:space="preserve">p 5. </w:t>
      </w:r>
      <w:r>
        <w:t xml:space="preserve"> </w:t>
      </w:r>
    </w:p>
  </w:endnote>
  <w:endnote w:id="47">
    <w:p w14:paraId="38D49736" w14:textId="6390888C" w:rsidR="00F03461" w:rsidRPr="00A72CDE" w:rsidRDefault="00F03461" w:rsidP="000229AC">
      <w:pPr>
        <w:pStyle w:val="EndnoteText"/>
        <w:rPr>
          <w:lang w:val="en-US"/>
        </w:rPr>
      </w:pPr>
      <w:r>
        <w:rPr>
          <w:rStyle w:val="EndnoteReference"/>
        </w:rPr>
        <w:endnoteRef/>
      </w:r>
      <w:r>
        <w:t xml:space="preserve"> </w:t>
      </w:r>
      <w:r w:rsidR="007E3709" w:rsidRPr="004A1588">
        <w:rPr>
          <w:lang w:val="en-US"/>
        </w:rPr>
        <w:t xml:space="preserve">Joint Committee on Intercountry Adoption, </w:t>
      </w:r>
      <w:r w:rsidR="007E3709" w:rsidRPr="004A1588">
        <w:rPr>
          <w:i/>
          <w:iCs/>
          <w:lang w:val="en-US"/>
        </w:rPr>
        <w:t>Report to the Council of Social Welfare Ministers and the Minister for Immigration and Ethnic Affairs of the Joint Committee on Intercountry Adoption, together with the Ministerial Response to the report</w:t>
      </w:r>
      <w:r w:rsidR="007E3709">
        <w:rPr>
          <w:lang w:val="en-US"/>
        </w:rPr>
        <w:t xml:space="preserve">, </w:t>
      </w:r>
      <w:r w:rsidR="007E3709" w:rsidRPr="004A1588">
        <w:rPr>
          <w:lang w:val="en-US"/>
        </w:rPr>
        <w:t>September 1986</w:t>
      </w:r>
      <w:r w:rsidR="007E3709">
        <w:rPr>
          <w:lang w:val="en-US"/>
        </w:rPr>
        <w:t>.</w:t>
      </w:r>
    </w:p>
  </w:endnote>
  <w:endnote w:id="48">
    <w:p w14:paraId="52BEC343" w14:textId="272621D6" w:rsidR="00F03461" w:rsidRPr="006C3596" w:rsidRDefault="00F03461" w:rsidP="00025DA5">
      <w:pPr>
        <w:pStyle w:val="EndnoteText"/>
        <w:rPr>
          <w:lang w:val="en-US"/>
        </w:rPr>
      </w:pPr>
      <w:r>
        <w:rPr>
          <w:rStyle w:val="EndnoteReference"/>
        </w:rPr>
        <w:endnoteRef/>
      </w:r>
      <w:r>
        <w:t xml:space="preserve"> </w:t>
      </w:r>
      <w:r w:rsidRPr="00125BF3">
        <w:rPr>
          <w:lang w:val="en-US"/>
        </w:rPr>
        <w:t xml:space="preserve">Joint Committee on Intercountry Adoption, </w:t>
      </w:r>
      <w:r w:rsidRPr="00125BF3">
        <w:rPr>
          <w:i/>
          <w:iCs/>
          <w:lang w:val="en-US"/>
        </w:rPr>
        <w:t>Report to the Council of Social Welfare Ministers and the Minister for Immigration and Ethnic Affairs of the Joint Committee on Intercountry Adoption, together with the Ministerial Response to the report</w:t>
      </w:r>
      <w:r w:rsidR="009D3317">
        <w:rPr>
          <w:lang w:val="en-US"/>
        </w:rPr>
        <w:t xml:space="preserve">, </w:t>
      </w:r>
      <w:r w:rsidRPr="00125BF3">
        <w:rPr>
          <w:lang w:val="en-US"/>
        </w:rPr>
        <w:t>September 1986</w:t>
      </w:r>
      <w:r w:rsidR="009D3317">
        <w:rPr>
          <w:lang w:val="en-US"/>
        </w:rPr>
        <w:t>,</w:t>
      </w:r>
      <w:r w:rsidRPr="00125BF3">
        <w:rPr>
          <w:lang w:val="en-US"/>
        </w:rPr>
        <w:t xml:space="preserve"> p 1</w:t>
      </w:r>
      <w:r w:rsidR="00FA4BF7">
        <w:rPr>
          <w:lang w:val="en-US"/>
        </w:rPr>
        <w:t>0</w:t>
      </w:r>
      <w:r w:rsidRPr="00125BF3">
        <w:rPr>
          <w:lang w:val="en-US"/>
        </w:rPr>
        <w:t>.</w:t>
      </w:r>
      <w:r>
        <w:rPr>
          <w:lang w:val="en-US"/>
        </w:rPr>
        <w:t xml:space="preserve"> </w:t>
      </w:r>
      <w:r>
        <w:t xml:space="preserve"> </w:t>
      </w:r>
    </w:p>
  </w:endnote>
  <w:endnote w:id="49">
    <w:p w14:paraId="7B55BA80" w14:textId="1E8FA527" w:rsidR="00F03461" w:rsidRPr="00DC6E83" w:rsidRDefault="00F03461" w:rsidP="00025DA5">
      <w:pPr>
        <w:pStyle w:val="EndnoteText"/>
      </w:pPr>
      <w:r w:rsidRPr="00114922">
        <w:rPr>
          <w:rStyle w:val="EndnoteReference"/>
        </w:rPr>
        <w:endnoteRef/>
      </w:r>
      <w:r>
        <w:t xml:space="preserve"> </w:t>
      </w:r>
      <w:r w:rsidRPr="00416FD5">
        <w:t xml:space="preserve">K T Owens, ‘Intercountry Adoption’, paper presented at </w:t>
      </w:r>
      <w:r w:rsidRPr="00416FD5">
        <w:rPr>
          <w:i/>
          <w:iCs/>
          <w:lang w:val="en-US"/>
        </w:rPr>
        <w:t>New Delhi</w:t>
      </w:r>
      <w:r w:rsidRPr="00416FD5">
        <w:t>, 1988.</w:t>
      </w:r>
      <w:r w:rsidRPr="00DC6E83">
        <w:t xml:space="preserve"> </w:t>
      </w:r>
      <w:r>
        <w:t xml:space="preserve"> </w:t>
      </w:r>
    </w:p>
  </w:endnote>
  <w:endnote w:id="50">
    <w:p w14:paraId="14776D6F" w14:textId="59C70479" w:rsidR="00F03461" w:rsidRPr="00A72CDE" w:rsidRDefault="00F03461">
      <w:pPr>
        <w:pStyle w:val="EndnoteText"/>
        <w:rPr>
          <w:lang w:val="en-US"/>
        </w:rPr>
      </w:pPr>
      <w:r>
        <w:rPr>
          <w:rStyle w:val="EndnoteReference"/>
        </w:rPr>
        <w:endnoteRef/>
      </w:r>
      <w:r>
        <w:t xml:space="preserve"> </w:t>
      </w:r>
      <w:r w:rsidR="004113C6" w:rsidRPr="004113C6">
        <w:t>Joint Committee on Intercountry Adoption, Report to the Council of Social Welfare Ministers and the Minister for Immigration and Ethnic Affairs of the Joint Committee on Intercountry Adoption, together with the Ministerial Response to the report, September 1986, p</w:t>
      </w:r>
      <w:r w:rsidR="004113C6">
        <w:t xml:space="preserve"> 3</w:t>
      </w:r>
      <w:r w:rsidR="004113C6" w:rsidRPr="004113C6">
        <w:t>.</w:t>
      </w:r>
      <w:r w:rsidRPr="00A72CDE">
        <w:rPr>
          <w:highlight w:val="yellow"/>
          <w:lang w:val="en-US"/>
        </w:rPr>
        <w:t xml:space="preserve"> </w:t>
      </w:r>
    </w:p>
  </w:endnote>
  <w:endnote w:id="51">
    <w:p w14:paraId="3B800AE8" w14:textId="26F2B474" w:rsidR="00F03461" w:rsidRPr="009F64CF" w:rsidRDefault="00F03461" w:rsidP="008C0D60">
      <w:pPr>
        <w:pStyle w:val="EndnoteText"/>
        <w:rPr>
          <w:lang w:val="en-US"/>
        </w:rPr>
      </w:pPr>
      <w:r>
        <w:rPr>
          <w:rStyle w:val="EndnoteReference"/>
        </w:rPr>
        <w:endnoteRef/>
      </w:r>
      <w:r>
        <w:t xml:space="preserve"> </w:t>
      </w:r>
      <w:r w:rsidR="00FC2A71" w:rsidRPr="00125BF3">
        <w:rPr>
          <w:lang w:val="en-US"/>
        </w:rPr>
        <w:t xml:space="preserve">Joint Committee on Intercountry Adoption, </w:t>
      </w:r>
      <w:r w:rsidR="00FC2A71" w:rsidRPr="00125BF3">
        <w:rPr>
          <w:i/>
          <w:iCs/>
          <w:lang w:val="en-US"/>
        </w:rPr>
        <w:t>Report to the Council of Social Welfare Ministers and the Minister for Immigration and Ethnic Affairs of the Joint Committee on Intercountry Adoption, together with the Ministerial Response to the report</w:t>
      </w:r>
      <w:r w:rsidR="00FC2A71">
        <w:rPr>
          <w:lang w:val="en-US"/>
        </w:rPr>
        <w:t xml:space="preserve">, </w:t>
      </w:r>
      <w:r w:rsidR="00FC2A71" w:rsidRPr="00125BF3">
        <w:rPr>
          <w:lang w:val="en-US"/>
        </w:rPr>
        <w:t>September 1986</w:t>
      </w:r>
      <w:r w:rsidR="00FC2A71">
        <w:rPr>
          <w:lang w:val="en-US"/>
        </w:rPr>
        <w:t xml:space="preserve">, </w:t>
      </w:r>
      <w:r w:rsidRPr="001A552D">
        <w:rPr>
          <w:lang w:val="en-US"/>
        </w:rPr>
        <w:t xml:space="preserve">pp </w:t>
      </w:r>
      <w:r>
        <w:rPr>
          <w:lang w:val="en-US"/>
        </w:rPr>
        <w:t>84-87</w:t>
      </w:r>
      <w:r w:rsidRPr="001A552D">
        <w:rPr>
          <w:lang w:val="en-US"/>
        </w:rPr>
        <w:t>.</w:t>
      </w:r>
      <w:r>
        <w:rPr>
          <w:lang w:val="en-US"/>
        </w:rPr>
        <w:t xml:space="preserve"> </w:t>
      </w:r>
      <w:r>
        <w:t xml:space="preserve">  </w:t>
      </w:r>
    </w:p>
  </w:endnote>
  <w:endnote w:id="52">
    <w:p w14:paraId="3A2F455E" w14:textId="64310BF3" w:rsidR="00F03461" w:rsidRPr="002E3014" w:rsidRDefault="00F03461" w:rsidP="008C0D60">
      <w:pPr>
        <w:pStyle w:val="EndnoteText"/>
        <w:rPr>
          <w:lang w:val="en-US"/>
        </w:rPr>
      </w:pPr>
      <w:r>
        <w:rPr>
          <w:rStyle w:val="EndnoteReference"/>
        </w:rPr>
        <w:endnoteRef/>
      </w:r>
      <w:r w:rsidR="000B0835" w:rsidRPr="000B0835">
        <w:t>JF Fogarty, K Sanders and M Webster, A Review of the Intercountry Adoption Service in Victoria (Family and Children's Services Council (Vic), Melbourne, 1989),</w:t>
      </w:r>
      <w:r>
        <w:t xml:space="preserve"> </w:t>
      </w:r>
      <w:r w:rsidRPr="005C79F0">
        <w:t xml:space="preserve">pp </w:t>
      </w:r>
      <w:r>
        <w:t>14 - 16</w:t>
      </w:r>
      <w:r w:rsidRPr="005C79F0">
        <w:t xml:space="preserve">. </w:t>
      </w:r>
      <w:r>
        <w:t xml:space="preserve">   </w:t>
      </w:r>
    </w:p>
  </w:endnote>
  <w:endnote w:id="53">
    <w:p w14:paraId="692CF2B0" w14:textId="31B98B94" w:rsidR="00E27154" w:rsidRPr="00AC08D6" w:rsidRDefault="00E27154" w:rsidP="00E27154">
      <w:pPr>
        <w:pStyle w:val="EndnoteText"/>
        <w:rPr>
          <w:lang w:val="en-US"/>
        </w:rPr>
      </w:pPr>
      <w:r>
        <w:rPr>
          <w:rStyle w:val="EndnoteReference"/>
        </w:rPr>
        <w:endnoteRef/>
      </w:r>
      <w:r>
        <w:t xml:space="preserve"> </w:t>
      </w:r>
      <w:r w:rsidRPr="00E27154">
        <w:t>There was anecdotal information around 1986 to suggest that in some countries there was significant ‘black marketing in children’, undermining the intercountry adoption principles</w:t>
      </w:r>
      <w:r>
        <w:t>.</w:t>
      </w:r>
      <w:r w:rsidRPr="00E27154">
        <w:rPr>
          <w:lang w:val="en-US"/>
        </w:rPr>
        <w:t xml:space="preserve"> </w:t>
      </w:r>
      <w:r w:rsidRPr="001A10B3">
        <w:rPr>
          <w:lang w:val="en-US"/>
        </w:rPr>
        <w:t xml:space="preserve">Joint Committee on Intercountry Adoption, </w:t>
      </w:r>
      <w:r w:rsidRPr="001A10B3">
        <w:rPr>
          <w:i/>
          <w:iCs/>
          <w:lang w:val="en-US"/>
        </w:rPr>
        <w:t>Report to the Council of Social Welfare Ministers and the Minister for Immigration and Ethnic Affairs of the Joint Committee on Intercountry Adoption, together with the Ministerial Response to the report</w:t>
      </w:r>
      <w:r w:rsidR="00FC2A71">
        <w:rPr>
          <w:lang w:val="en-US"/>
        </w:rPr>
        <w:t xml:space="preserve">, </w:t>
      </w:r>
      <w:r w:rsidRPr="001A10B3">
        <w:rPr>
          <w:lang w:val="en-US"/>
        </w:rPr>
        <w:t>September 1986</w:t>
      </w:r>
      <w:r w:rsidR="00FC2A71">
        <w:rPr>
          <w:lang w:val="en-US"/>
        </w:rPr>
        <w:t>,</w:t>
      </w:r>
      <w:r w:rsidRPr="001A10B3">
        <w:rPr>
          <w:lang w:val="en-US"/>
        </w:rPr>
        <w:t xml:space="preserve"> p </w:t>
      </w:r>
      <w:r>
        <w:rPr>
          <w:lang w:val="en-US"/>
        </w:rPr>
        <w:t>26</w:t>
      </w:r>
      <w:r w:rsidRPr="001A10B3">
        <w:rPr>
          <w:lang w:val="en-US"/>
        </w:rPr>
        <w:t>.</w:t>
      </w:r>
      <w:r>
        <w:rPr>
          <w:lang w:val="en-US"/>
        </w:rPr>
        <w:t xml:space="preserve"> </w:t>
      </w:r>
      <w:r>
        <w:t xml:space="preserve"> </w:t>
      </w:r>
    </w:p>
  </w:endnote>
  <w:endnote w:id="54">
    <w:p w14:paraId="2E396CA8" w14:textId="10588150" w:rsidR="00F03461" w:rsidRPr="00E3690C" w:rsidRDefault="00F03461" w:rsidP="008C0D60">
      <w:pPr>
        <w:pStyle w:val="EndnoteText"/>
        <w:rPr>
          <w:lang w:val="en-US"/>
        </w:rPr>
      </w:pPr>
      <w:r>
        <w:rPr>
          <w:rStyle w:val="EndnoteReference"/>
        </w:rPr>
        <w:endnoteRef/>
      </w:r>
      <w:r w:rsidR="000B0835">
        <w:t xml:space="preserve"> </w:t>
      </w:r>
      <w:r w:rsidR="000B0835" w:rsidRPr="000B0835">
        <w:t xml:space="preserve">JF Fogarty, K Sanders and M Webster, A Review of the Intercountry Adoption Service in Victoria (Family and Children's Services Council (Vic), Melbourne, 1989), </w:t>
      </w:r>
      <w:r w:rsidRPr="00116E45">
        <w:t xml:space="preserve">pp </w:t>
      </w:r>
      <w:r>
        <w:t xml:space="preserve">54-56.  </w:t>
      </w:r>
    </w:p>
  </w:endnote>
  <w:endnote w:id="55">
    <w:p w14:paraId="127AD793" w14:textId="359A457A" w:rsidR="00F03461" w:rsidRPr="00A72CDE" w:rsidRDefault="00F03461">
      <w:pPr>
        <w:pStyle w:val="EndnoteText"/>
        <w:rPr>
          <w:lang w:val="en-US"/>
        </w:rPr>
      </w:pPr>
      <w:r>
        <w:rPr>
          <w:rStyle w:val="EndnoteReference"/>
        </w:rPr>
        <w:endnoteRef/>
      </w:r>
      <w:r>
        <w:t xml:space="preserve"> </w:t>
      </w:r>
      <w:r w:rsidRPr="00642C30">
        <w:t xml:space="preserve">Council of Social Welfare Ministers, </w:t>
      </w:r>
      <w:r w:rsidRPr="00642C30">
        <w:rPr>
          <w:i/>
          <w:iCs/>
        </w:rPr>
        <w:t xml:space="preserve">Minutes of the Council of Social Welfare Ministers 22nd Annual Conference 25th March 1991, </w:t>
      </w:r>
      <w:r w:rsidRPr="00642C30">
        <w:t xml:space="preserve">1991. </w:t>
      </w:r>
      <w:r>
        <w:t xml:space="preserve">  </w:t>
      </w:r>
    </w:p>
  </w:endnote>
  <w:endnote w:id="56">
    <w:p w14:paraId="1CE2278C" w14:textId="302D7518" w:rsidR="00F03461" w:rsidRPr="00A72CDE" w:rsidRDefault="00F03461" w:rsidP="00A250FF">
      <w:pPr>
        <w:pStyle w:val="EndnoteText"/>
        <w:rPr>
          <w:lang w:val="en-US"/>
        </w:rPr>
      </w:pPr>
      <w:r w:rsidRPr="00DB61E6">
        <w:rPr>
          <w:rStyle w:val="EndnoteReference"/>
        </w:rPr>
        <w:endnoteRef/>
      </w:r>
      <w:r>
        <w:t xml:space="preserve"> </w:t>
      </w:r>
      <w:r w:rsidRPr="00E837D1">
        <w:t>House of Representatives Standing Committee on Family and Human Services, Overseas Adoption in Australia: Report on the Inquiry into Adoption of Children from Overseas</w:t>
      </w:r>
      <w:r w:rsidR="00E837D1" w:rsidRPr="00E837D1">
        <w:t xml:space="preserve"> (Parliament of Australia, 2005).</w:t>
      </w:r>
    </w:p>
  </w:endnote>
  <w:endnote w:id="57">
    <w:p w14:paraId="5F56B593" w14:textId="5AF1E1CC" w:rsidR="00466D05" w:rsidRPr="00482C34" w:rsidRDefault="00466D05">
      <w:pPr>
        <w:pStyle w:val="EndnoteText"/>
        <w:rPr>
          <w:lang w:val="en-US"/>
        </w:rPr>
      </w:pPr>
      <w:r>
        <w:rPr>
          <w:rStyle w:val="EndnoteReference"/>
        </w:rPr>
        <w:endnoteRef/>
      </w:r>
      <w:r>
        <w:t xml:space="preserve"> </w:t>
      </w:r>
      <w:r w:rsidR="008D0444" w:rsidRPr="008D0444">
        <w:t xml:space="preserve">Victorian State Government, Submission no. 206 to the House of Representatives Standing Committee on Family and Human Services inquiry into the adoption of children from overseas, Melbourne, May 2005, p 7. </w:t>
      </w:r>
    </w:p>
  </w:endnote>
  <w:endnote w:id="58">
    <w:p w14:paraId="38295377" w14:textId="0570C79A" w:rsidR="00F03461" w:rsidRPr="004032D5" w:rsidRDefault="00F03461" w:rsidP="004257CA">
      <w:pPr>
        <w:pStyle w:val="EndnoteText"/>
        <w:rPr>
          <w:lang w:val="en-US"/>
        </w:rPr>
      </w:pPr>
      <w:r>
        <w:rPr>
          <w:rStyle w:val="EndnoteReference"/>
        </w:rPr>
        <w:endnoteRef/>
      </w:r>
      <w:r>
        <w:t xml:space="preserve"> </w:t>
      </w:r>
      <w:r w:rsidRPr="00385977">
        <w:rPr>
          <w:lang w:val="en-US"/>
        </w:rPr>
        <w:t xml:space="preserve">Joint Committee on Intercountry Adoption, </w:t>
      </w:r>
      <w:r w:rsidRPr="00385977">
        <w:rPr>
          <w:i/>
          <w:iCs/>
          <w:lang w:val="en-US"/>
        </w:rPr>
        <w:t>Report to the Council of Social Welfare Ministers and the Minister for Immigration and Ethnic Affairs of the Joint Committee on Intercountry Adoption, together with the Ministerial Response to the report</w:t>
      </w:r>
      <w:r w:rsidR="009750E2">
        <w:rPr>
          <w:lang w:val="en-US"/>
        </w:rPr>
        <w:t xml:space="preserve">, </w:t>
      </w:r>
      <w:r w:rsidRPr="00385977">
        <w:rPr>
          <w:lang w:val="en-US"/>
        </w:rPr>
        <w:t>September 1986</w:t>
      </w:r>
      <w:r w:rsidR="009750E2">
        <w:rPr>
          <w:lang w:val="en-US"/>
        </w:rPr>
        <w:t xml:space="preserve">, </w:t>
      </w:r>
      <w:r w:rsidRPr="00385977">
        <w:rPr>
          <w:lang w:val="en-US"/>
        </w:rPr>
        <w:t xml:space="preserve">p </w:t>
      </w:r>
      <w:r>
        <w:rPr>
          <w:lang w:val="en-US"/>
        </w:rPr>
        <w:t xml:space="preserve">9. </w:t>
      </w:r>
      <w:r>
        <w:t xml:space="preserve"> </w:t>
      </w:r>
    </w:p>
  </w:endnote>
  <w:endnote w:id="59">
    <w:p w14:paraId="2473C570" w14:textId="37534CFE" w:rsidR="00F03461" w:rsidRPr="002A7F72" w:rsidRDefault="00F03461" w:rsidP="004257CA">
      <w:pPr>
        <w:pStyle w:val="EndnoteText"/>
        <w:rPr>
          <w:lang w:val="en-US"/>
        </w:rPr>
      </w:pPr>
      <w:r>
        <w:rPr>
          <w:rStyle w:val="EndnoteReference"/>
        </w:rPr>
        <w:endnoteRef/>
      </w:r>
      <w:r>
        <w:t xml:space="preserve"> </w:t>
      </w:r>
      <w:r w:rsidRPr="005B2491">
        <w:rPr>
          <w:lang w:val="en-US"/>
        </w:rPr>
        <w:t xml:space="preserve">Victorian State Government, </w:t>
      </w:r>
      <w:r w:rsidRPr="005B2491">
        <w:rPr>
          <w:i/>
          <w:iCs/>
          <w:lang w:val="en-US"/>
        </w:rPr>
        <w:t xml:space="preserve">Submission no. 206 to the House of Representatives Standing Committee on Family and Human Services inquiry into the adoption of children from overseas, </w:t>
      </w:r>
      <w:r w:rsidRPr="005B2491">
        <w:rPr>
          <w:lang w:val="en-US"/>
        </w:rPr>
        <w:t>Melbourne, May 2005, p 4</w:t>
      </w:r>
      <w:r w:rsidR="0035355D">
        <w:rPr>
          <w:lang w:val="en-US"/>
        </w:rPr>
        <w:t xml:space="preserve">. </w:t>
      </w:r>
      <w:r w:rsidRPr="005B2491">
        <w:t xml:space="preserve"> </w:t>
      </w:r>
      <w:r>
        <w:rPr>
          <w:lang w:val="en-US"/>
        </w:rPr>
        <w:t xml:space="preserve"> </w:t>
      </w:r>
    </w:p>
  </w:endnote>
  <w:endnote w:id="60">
    <w:p w14:paraId="086A1EED" w14:textId="2E6D1C9B" w:rsidR="00F03461" w:rsidRPr="00DC6E83" w:rsidRDefault="00F03461" w:rsidP="004257CA">
      <w:pPr>
        <w:pStyle w:val="EndnoteText"/>
      </w:pPr>
      <w:r w:rsidRPr="00DC6E83">
        <w:rPr>
          <w:rStyle w:val="EndnoteReference"/>
        </w:rPr>
        <w:endnoteRef/>
      </w:r>
      <w:r w:rsidRPr="00DC6E83">
        <w:t xml:space="preserve"> </w:t>
      </w:r>
      <w:r w:rsidRPr="00706515">
        <w:t xml:space="preserve">New South Wales Government, </w:t>
      </w:r>
      <w:r w:rsidRPr="00706515">
        <w:rPr>
          <w:i/>
          <w:iCs/>
        </w:rPr>
        <w:t xml:space="preserve">Submission no. 175 to the House of Representatives Standing Committee on Family and Human Services inquiry into the adoption of children from overseas, </w:t>
      </w:r>
      <w:r w:rsidRPr="00706515">
        <w:t>May 2005, pp 3-4</w:t>
      </w:r>
      <w:r w:rsidR="005333DE">
        <w:t xml:space="preserve">. </w:t>
      </w:r>
      <w:r>
        <w:t xml:space="preserve"> </w:t>
      </w:r>
    </w:p>
  </w:endnote>
  <w:endnote w:id="61">
    <w:p w14:paraId="74945C4B" w14:textId="2C60A3BA" w:rsidR="00C82ED3" w:rsidRPr="00482C34" w:rsidRDefault="00C82ED3">
      <w:pPr>
        <w:pStyle w:val="EndnoteText"/>
        <w:rPr>
          <w:lang w:val="en-US"/>
        </w:rPr>
      </w:pPr>
      <w:r>
        <w:rPr>
          <w:rStyle w:val="EndnoteReference"/>
        </w:rPr>
        <w:endnoteRef/>
      </w:r>
      <w:r>
        <w:t xml:space="preserve"> </w:t>
      </w:r>
      <w:r w:rsidRPr="00417738">
        <w:t xml:space="preserve">Attorney-General’s Department (AGD) 2005, </w:t>
      </w:r>
      <w:r w:rsidRPr="00417738">
        <w:rPr>
          <w:i/>
          <w:lang w:val="en-US"/>
        </w:rPr>
        <w:t>Submission No.</w:t>
      </w:r>
      <w:r w:rsidRPr="00417738">
        <w:rPr>
          <w:i/>
          <w:iCs/>
          <w:lang w:val="en-US"/>
        </w:rPr>
        <w:t xml:space="preserve"> </w:t>
      </w:r>
      <w:r w:rsidRPr="00417738">
        <w:rPr>
          <w:i/>
          <w:lang w:val="en-US"/>
        </w:rPr>
        <w:t>249 to the Inquiry into Adoption of Children from Overseas</w:t>
      </w:r>
      <w:r w:rsidRPr="00417738">
        <w:t>, Australian Government, Canberra</w:t>
      </w:r>
      <w:r>
        <w:t>, p 1</w:t>
      </w:r>
      <w:r w:rsidRPr="00417738">
        <w:t xml:space="preserve">. </w:t>
      </w:r>
      <w:r>
        <w:rPr>
          <w:lang w:val="en-US"/>
        </w:rPr>
        <w:t xml:space="preserve">  </w:t>
      </w:r>
    </w:p>
  </w:endnote>
  <w:endnote w:id="62">
    <w:p w14:paraId="6A311747" w14:textId="7A42C806" w:rsidR="00F03461" w:rsidRPr="00100817" w:rsidRDefault="00F03461" w:rsidP="004257CA">
      <w:pPr>
        <w:pStyle w:val="EndnoteText"/>
        <w:rPr>
          <w:lang w:val="en-US"/>
        </w:rPr>
      </w:pPr>
      <w:r w:rsidRPr="00EA27D7">
        <w:rPr>
          <w:rStyle w:val="EndnoteReference"/>
        </w:rPr>
        <w:endnoteRef/>
      </w:r>
      <w:r>
        <w:t xml:space="preserve"> </w:t>
      </w:r>
      <w:r w:rsidRPr="00417738">
        <w:t xml:space="preserve">Attorney-General’s Department (AGD) 2005, </w:t>
      </w:r>
      <w:r w:rsidRPr="00417738">
        <w:rPr>
          <w:i/>
          <w:lang w:val="en-US"/>
        </w:rPr>
        <w:t>Submission No.</w:t>
      </w:r>
      <w:r w:rsidRPr="00417738">
        <w:rPr>
          <w:i/>
          <w:iCs/>
          <w:lang w:val="en-US"/>
        </w:rPr>
        <w:t xml:space="preserve"> </w:t>
      </w:r>
      <w:r w:rsidRPr="00417738">
        <w:rPr>
          <w:i/>
          <w:lang w:val="en-US"/>
        </w:rPr>
        <w:t>249 to the Inquiry into Adoption of Children from Overseas</w:t>
      </w:r>
      <w:r w:rsidRPr="00417738">
        <w:t>, Australian Government, Canberra</w:t>
      </w:r>
      <w:r>
        <w:t>, p 2</w:t>
      </w:r>
      <w:r w:rsidRPr="00417738">
        <w:t xml:space="preserve">. </w:t>
      </w:r>
      <w:r>
        <w:rPr>
          <w:lang w:val="en-US"/>
        </w:rPr>
        <w:t xml:space="preserve">  </w:t>
      </w:r>
    </w:p>
  </w:endnote>
  <w:endnote w:id="63">
    <w:p w14:paraId="21020CED" w14:textId="5F6F8708" w:rsidR="00F03461" w:rsidRPr="00DC6E83" w:rsidRDefault="00F03461" w:rsidP="00975825">
      <w:pPr>
        <w:pStyle w:val="EndnoteText"/>
      </w:pPr>
      <w:r w:rsidRPr="00DC6E83">
        <w:rPr>
          <w:rStyle w:val="EndnoteReference"/>
        </w:rPr>
        <w:endnoteRef/>
      </w:r>
      <w:r>
        <w:t xml:space="preserve"> </w:t>
      </w:r>
      <w:r w:rsidRPr="00BD6D0E">
        <w:t xml:space="preserve">House of Representatives Standing Committee on Family and Human Services, </w:t>
      </w:r>
      <w:r w:rsidR="00E837D1" w:rsidRPr="00E837D1">
        <w:t>Overseas Adoption in Australia: Report on the Inquiry into Adoption of Children from Overseas (Parliament of Australia, 2005)</w:t>
      </w:r>
      <w:r w:rsidRPr="00BD6D0E">
        <w:t xml:space="preserve">, p 3. </w:t>
      </w:r>
      <w:r w:rsidRPr="00DC6E83">
        <w:t xml:space="preserve"> </w:t>
      </w:r>
    </w:p>
  </w:endnote>
  <w:endnote w:id="64">
    <w:p w14:paraId="32AB1A25" w14:textId="77777777" w:rsidR="00D20D73" w:rsidRPr="00DC6E83" w:rsidRDefault="00D20D73" w:rsidP="00D20D73">
      <w:pPr>
        <w:pStyle w:val="EndnoteText"/>
      </w:pPr>
      <w:r w:rsidRPr="00DC6E83">
        <w:rPr>
          <w:rStyle w:val="EndnoteReference"/>
        </w:rPr>
        <w:endnoteRef/>
      </w:r>
      <w:r w:rsidRPr="00DC6E83">
        <w:t xml:space="preserve"> </w:t>
      </w:r>
      <w:r w:rsidRPr="0045483C">
        <w:t xml:space="preserve">Child Welfare Department of New South Wales, </w:t>
      </w:r>
      <w:r w:rsidRPr="007E0B1E">
        <w:rPr>
          <w:i/>
          <w:iCs/>
        </w:rPr>
        <w:t>Report of the Department of Child Welfare for the Year Ended 30 June 1970</w:t>
      </w:r>
      <w:r w:rsidRPr="0045483C">
        <w:t>, 1970</w:t>
      </w:r>
      <w:r>
        <w:t>, p 41</w:t>
      </w:r>
      <w:r w:rsidRPr="0045483C">
        <w:t xml:space="preserve">. </w:t>
      </w:r>
      <w:r>
        <w:t xml:space="preserve"> </w:t>
      </w:r>
    </w:p>
  </w:endnote>
  <w:endnote w:id="65">
    <w:p w14:paraId="6916D3E8" w14:textId="77777777" w:rsidR="00D20D73" w:rsidRPr="00DC6E83" w:rsidRDefault="00D20D73" w:rsidP="00D20D73">
      <w:pPr>
        <w:pStyle w:val="EndnoteText"/>
      </w:pPr>
      <w:r w:rsidRPr="00DC6E83">
        <w:rPr>
          <w:rStyle w:val="EndnoteReference"/>
        </w:rPr>
        <w:endnoteRef/>
      </w:r>
      <w:r w:rsidRPr="00DC6E83">
        <w:t xml:space="preserve"> </w:t>
      </w:r>
      <w:r w:rsidRPr="0045483C">
        <w:t xml:space="preserve">Child Welfare Department of New South Wales, </w:t>
      </w:r>
      <w:r w:rsidRPr="007E0B1E">
        <w:rPr>
          <w:i/>
          <w:iCs/>
        </w:rPr>
        <w:t>Report of the Department of Child Welfare for the Year Ended 30 June 1970</w:t>
      </w:r>
      <w:r w:rsidRPr="0045483C">
        <w:t>, 1970</w:t>
      </w:r>
      <w:r>
        <w:t>, p 41</w:t>
      </w:r>
      <w:r w:rsidRPr="0045483C">
        <w:t xml:space="preserve">. </w:t>
      </w:r>
      <w:r>
        <w:t xml:space="preserve"> </w:t>
      </w:r>
    </w:p>
  </w:endnote>
  <w:endnote w:id="66">
    <w:p w14:paraId="2BCC5CA6" w14:textId="77777777" w:rsidR="00D20D73" w:rsidRPr="00DC6E83" w:rsidRDefault="00D20D73" w:rsidP="00D20D73">
      <w:pPr>
        <w:pStyle w:val="EndnoteText"/>
      </w:pPr>
      <w:r w:rsidRPr="00DC6E83">
        <w:rPr>
          <w:rStyle w:val="EndnoteReference"/>
        </w:rPr>
        <w:endnoteRef/>
      </w:r>
      <w:r w:rsidRPr="00DC6E83">
        <w:t xml:space="preserve"> </w:t>
      </w:r>
      <w:r w:rsidRPr="00B90B65">
        <w:t xml:space="preserve">Parliament of New South Wales, </w:t>
      </w:r>
      <w:r w:rsidRPr="00B90B65">
        <w:rPr>
          <w:i/>
          <w:iCs/>
        </w:rPr>
        <w:t>Report of the Department of Child Welfare and Social Welfare for the Year ended 30 June 1971</w:t>
      </w:r>
      <w:r w:rsidRPr="00B90B65">
        <w:t>, Government Printer, Sydney, 1971, p 41.</w:t>
      </w:r>
      <w:r>
        <w:t xml:space="preserve">    </w:t>
      </w:r>
    </w:p>
  </w:endnote>
  <w:endnote w:id="67">
    <w:p w14:paraId="5A0B1F53" w14:textId="77777777" w:rsidR="00D20D73" w:rsidRPr="00DC6E83" w:rsidRDefault="00D20D73" w:rsidP="00D20D73">
      <w:pPr>
        <w:pStyle w:val="EndnoteText"/>
      </w:pPr>
      <w:r w:rsidRPr="00DC6E83">
        <w:rPr>
          <w:rStyle w:val="EndnoteReference"/>
        </w:rPr>
        <w:endnoteRef/>
      </w:r>
      <w:r w:rsidRPr="00DC6E83">
        <w:t xml:space="preserve"> </w:t>
      </w:r>
      <w:r w:rsidRPr="00E809BF">
        <w:t xml:space="preserve">Parliament of New South Wales, </w:t>
      </w:r>
      <w:r w:rsidRPr="00E809BF">
        <w:rPr>
          <w:i/>
          <w:iCs/>
        </w:rPr>
        <w:t xml:space="preserve">Report of the Department of Child Welfare and Social Welfare for the year ended 30 June 1972, </w:t>
      </w:r>
      <w:r w:rsidRPr="00E809BF">
        <w:t>Government Printer, Sydney, 1973, p 49.</w:t>
      </w:r>
      <w:r w:rsidRPr="00DC6E83">
        <w:t xml:space="preserve"> </w:t>
      </w:r>
      <w:r>
        <w:t xml:space="preserve">  </w:t>
      </w:r>
    </w:p>
  </w:endnote>
  <w:endnote w:id="68">
    <w:p w14:paraId="77BD96E1" w14:textId="77777777" w:rsidR="00D20D73" w:rsidRPr="007E0B1E" w:rsidRDefault="00D20D73" w:rsidP="00D20D73">
      <w:pPr>
        <w:pStyle w:val="EndnoteText"/>
        <w:rPr>
          <w:lang w:val="en-US"/>
        </w:rPr>
      </w:pPr>
      <w:r>
        <w:rPr>
          <w:rStyle w:val="EndnoteReference"/>
        </w:rPr>
        <w:endnoteRef/>
      </w:r>
      <w:r>
        <w:t xml:space="preserve"> </w:t>
      </w:r>
      <w:r w:rsidRPr="00251B47">
        <w:t xml:space="preserve">New South Wales Department of Youth and Community Services, </w:t>
      </w:r>
      <w:r w:rsidRPr="00251B47">
        <w:rPr>
          <w:i/>
          <w:iCs/>
        </w:rPr>
        <w:t xml:space="preserve">Annual Report of the Department of Youth and Community Services for the year ended 30 June 1986, </w:t>
      </w:r>
      <w:r w:rsidRPr="00251B47">
        <w:t xml:space="preserve">New South Wales Government, Sydney, 1986, p 133. </w:t>
      </w:r>
      <w:r>
        <w:rPr>
          <w:lang w:val="en-US"/>
        </w:rPr>
        <w:t xml:space="preserve"> </w:t>
      </w:r>
    </w:p>
  </w:endnote>
  <w:endnote w:id="69">
    <w:p w14:paraId="3F522CE0" w14:textId="77777777" w:rsidR="00D20D73" w:rsidRPr="00DC6E83" w:rsidRDefault="00D20D73" w:rsidP="00D20D73">
      <w:pPr>
        <w:pStyle w:val="EndnoteText"/>
      </w:pPr>
      <w:r w:rsidRPr="00DC6E83">
        <w:rPr>
          <w:rStyle w:val="EndnoteReference"/>
        </w:rPr>
        <w:endnoteRef/>
      </w:r>
      <w:r w:rsidRPr="00DC6E83">
        <w:t xml:space="preserve"> </w:t>
      </w:r>
      <w:r w:rsidRPr="0089115E">
        <w:t xml:space="preserve">Parliament of New South Wales, </w:t>
      </w:r>
      <w:r w:rsidRPr="0089115E">
        <w:rPr>
          <w:i/>
          <w:iCs/>
        </w:rPr>
        <w:t xml:space="preserve">Report of the Department of Youth and Community Services for the year ended 30 June, 1980, </w:t>
      </w:r>
      <w:r w:rsidRPr="0089115E">
        <w:t>Government Printer, 1981, p 44.</w:t>
      </w:r>
      <w:r w:rsidRPr="00DC6E83">
        <w:t xml:space="preserve"> </w:t>
      </w:r>
      <w:r>
        <w:t xml:space="preserve"> </w:t>
      </w:r>
    </w:p>
  </w:endnote>
  <w:endnote w:id="70">
    <w:p w14:paraId="4E906005" w14:textId="77777777" w:rsidR="00D20D73" w:rsidRPr="009D7216" w:rsidRDefault="00D20D73" w:rsidP="00D20D73">
      <w:pPr>
        <w:pStyle w:val="EndnoteText"/>
      </w:pPr>
      <w:r>
        <w:rPr>
          <w:rStyle w:val="EndnoteReference"/>
        </w:rPr>
        <w:endnoteRef/>
      </w:r>
      <w:r>
        <w:t xml:space="preserve"> </w:t>
      </w:r>
      <w:r w:rsidRPr="00ED3C4A">
        <w:t xml:space="preserve">New South Wales Department of Youth and Community Services, </w:t>
      </w:r>
      <w:r w:rsidRPr="00ED3C4A">
        <w:rPr>
          <w:i/>
          <w:iCs/>
          <w:lang w:val="en-US"/>
        </w:rPr>
        <w:t>Annual Report 1987</w:t>
      </w:r>
      <w:r w:rsidRPr="00ED3C4A">
        <w:t>, NSW Government, 1987, p 19</w:t>
      </w:r>
      <w:r>
        <w:t xml:space="preserve">. </w:t>
      </w:r>
      <w:r>
        <w:rPr>
          <w:lang w:val="en-US"/>
        </w:rPr>
        <w:t xml:space="preserve"> </w:t>
      </w:r>
    </w:p>
  </w:endnote>
  <w:endnote w:id="71">
    <w:p w14:paraId="13C08712" w14:textId="77777777" w:rsidR="00D20D73" w:rsidRPr="000B520C" w:rsidRDefault="00D20D73" w:rsidP="00D20D73">
      <w:pPr>
        <w:pStyle w:val="EndnoteText"/>
      </w:pPr>
      <w:r>
        <w:rPr>
          <w:rStyle w:val="EndnoteReference"/>
        </w:rPr>
        <w:endnoteRef/>
      </w:r>
      <w:r>
        <w:t xml:space="preserve"> </w:t>
      </w:r>
      <w:r w:rsidRPr="00160CC0">
        <w:t xml:space="preserve">New South Wales Department of Youth and Community Services, </w:t>
      </w:r>
      <w:r w:rsidRPr="00160CC0">
        <w:rPr>
          <w:i/>
          <w:iCs/>
        </w:rPr>
        <w:t xml:space="preserve">Annual Report of the Department of Youth and Community Services for the year ended 30 June 1986, </w:t>
      </w:r>
      <w:r w:rsidRPr="00160CC0">
        <w:t xml:space="preserve">New South Wales Government, Sydney, 1986, p 133. </w:t>
      </w:r>
      <w:r>
        <w:t xml:space="preserve"> </w:t>
      </w:r>
    </w:p>
  </w:endnote>
  <w:endnote w:id="72">
    <w:p w14:paraId="5C0A7C8D" w14:textId="77777777" w:rsidR="00D20D73" w:rsidRPr="00DC6E83" w:rsidRDefault="00D20D73" w:rsidP="00D20D73">
      <w:pPr>
        <w:pStyle w:val="EndnoteText"/>
      </w:pPr>
      <w:r w:rsidRPr="00DC6E83">
        <w:rPr>
          <w:rStyle w:val="EndnoteReference"/>
        </w:rPr>
        <w:endnoteRef/>
      </w:r>
      <w:r w:rsidRPr="00DC6E83">
        <w:t xml:space="preserve"> </w:t>
      </w:r>
      <w:r w:rsidRPr="00EE3C3A">
        <w:t>New South Wales Department of Family and Community Services,</w:t>
      </w:r>
      <w:r w:rsidRPr="00DC6E83">
        <w:t xml:space="preserve"> </w:t>
      </w:r>
      <w:r w:rsidRPr="00EE3C3A">
        <w:rPr>
          <w:i/>
        </w:rPr>
        <w:t xml:space="preserve">Annual Report </w:t>
      </w:r>
      <w:r w:rsidRPr="00EE3C3A">
        <w:rPr>
          <w:i/>
          <w:iCs/>
        </w:rPr>
        <w:t>1988</w:t>
      </w:r>
      <w:r w:rsidRPr="00EE3C3A">
        <w:t>, vol. 1, NSW Government, 1988, pp 16–17.</w:t>
      </w:r>
    </w:p>
  </w:endnote>
  <w:endnote w:id="73">
    <w:p w14:paraId="39CC8D7A" w14:textId="31130186" w:rsidR="00F03461" w:rsidRPr="00DC6E83" w:rsidRDefault="00F03461" w:rsidP="004257CA">
      <w:pPr>
        <w:pStyle w:val="EndnoteText"/>
      </w:pPr>
      <w:r w:rsidRPr="00DC6E83">
        <w:rPr>
          <w:rStyle w:val="EndnoteReference"/>
        </w:rPr>
        <w:endnoteRef/>
      </w:r>
      <w:r w:rsidRPr="00DC6E83">
        <w:t xml:space="preserve"> </w:t>
      </w:r>
      <w:r w:rsidR="00F76763" w:rsidRPr="00F76763">
        <w:t>J Forkert, Orphans of Vietnam: A History of Intercountry Adoption Policy and Practice in Australia, 1968-1975 (PhD thesis, University of Adelaide, 2012).</w:t>
      </w:r>
    </w:p>
  </w:endnote>
  <w:endnote w:id="74">
    <w:p w14:paraId="775C5683" w14:textId="00536F70" w:rsidR="00F03461" w:rsidRPr="00DC6E83" w:rsidRDefault="00F03461" w:rsidP="00C72CE7">
      <w:pPr>
        <w:pStyle w:val="EndnoteText"/>
      </w:pPr>
      <w:r w:rsidRPr="00DC6E83">
        <w:rPr>
          <w:rStyle w:val="EndnoteReference"/>
        </w:rPr>
        <w:endnoteRef/>
      </w:r>
      <w:r w:rsidR="00BE6B6E">
        <w:t xml:space="preserve"> </w:t>
      </w:r>
      <w:r w:rsidR="00BE6B6E" w:rsidRPr="00BE6B6E">
        <w:t>S Kim, K Gatwiri and L McPherson, ‘Children in Need of “Rescuing”: Challenging the Myths at the Heart of the Global Adoption Industry’, The Conversation, 8 May 2025, accessed 24 July 2026.</w:t>
      </w:r>
    </w:p>
  </w:endnote>
  <w:endnote w:id="75">
    <w:p w14:paraId="140655FA" w14:textId="37BD8AC7" w:rsidR="00F03461" w:rsidRPr="00517F3B" w:rsidRDefault="00F03461" w:rsidP="00D2267D">
      <w:pPr>
        <w:pStyle w:val="EndnoteText"/>
        <w:rPr>
          <w:lang w:val="en-US"/>
        </w:rPr>
      </w:pPr>
      <w:r>
        <w:rPr>
          <w:rStyle w:val="EndnoteReference"/>
        </w:rPr>
        <w:endnoteRef/>
      </w:r>
      <w:r>
        <w:t xml:space="preserve"> </w:t>
      </w:r>
      <w:r w:rsidR="00136995" w:rsidRPr="00136995">
        <w:t>Truth and Reconciliation Commission of the Republic of Korea, Human Rights Violations in Intercountry Adoption (18 November 2025)</w:t>
      </w:r>
      <w:r w:rsidR="00136995">
        <w:t>.</w:t>
      </w:r>
      <w:r>
        <w:t xml:space="preserve"> </w:t>
      </w:r>
      <w:r w:rsidR="00136995">
        <w:t xml:space="preserve"> </w:t>
      </w:r>
    </w:p>
  </w:endnote>
  <w:endnote w:id="76">
    <w:p w14:paraId="7F4F50C2" w14:textId="2727B05B" w:rsidR="00F03461" w:rsidRPr="00100817" w:rsidRDefault="00F03461" w:rsidP="003F27E3">
      <w:pPr>
        <w:pStyle w:val="EndnoteText"/>
        <w:rPr>
          <w:lang w:val="en-US"/>
        </w:rPr>
      </w:pPr>
      <w:r>
        <w:rPr>
          <w:rStyle w:val="EndnoteReference"/>
        </w:rPr>
        <w:endnoteRef/>
      </w:r>
      <w:r>
        <w:t xml:space="preserve"> </w:t>
      </w:r>
      <w:r w:rsidRPr="0028003A">
        <w:t xml:space="preserve">K Wilkinson </w:t>
      </w:r>
      <w:r w:rsidR="00D2267D">
        <w:t>and</w:t>
      </w:r>
      <w:r w:rsidRPr="0028003A">
        <w:t xml:space="preserve"> Angus G, </w:t>
      </w:r>
      <w:r w:rsidRPr="001F35D3">
        <w:rPr>
          <w:i/>
          <w:iCs/>
        </w:rPr>
        <w:t>Adoptions Australia 1990-91</w:t>
      </w:r>
      <w:r w:rsidRPr="0028003A">
        <w:t>, Child Welfare Series no. 1, Australia Institute of Health and Welfare, Australia Government Publishing Service, Canberra, 1993</w:t>
      </w:r>
      <w:r>
        <w:t>, p 10</w:t>
      </w:r>
      <w:r w:rsidRPr="0028003A">
        <w:t xml:space="preserve">. </w:t>
      </w:r>
      <w:r>
        <w:rPr>
          <w:lang w:val="en-US"/>
        </w:rPr>
        <w:t xml:space="preserve"> </w:t>
      </w:r>
    </w:p>
  </w:endnote>
  <w:endnote w:id="77">
    <w:p w14:paraId="20DA1784" w14:textId="5C672AA3" w:rsidR="00F03461" w:rsidRPr="00100817" w:rsidRDefault="00F03461" w:rsidP="003F27E3">
      <w:pPr>
        <w:pStyle w:val="EndnoteText"/>
        <w:rPr>
          <w:lang w:val="en-US"/>
        </w:rPr>
      </w:pPr>
      <w:r>
        <w:rPr>
          <w:rStyle w:val="EndnoteReference"/>
        </w:rPr>
        <w:endnoteRef/>
      </w:r>
      <w:r>
        <w:t xml:space="preserve"> </w:t>
      </w:r>
      <w:r w:rsidRPr="00CD57A7">
        <w:t xml:space="preserve">K Wilkinson </w:t>
      </w:r>
      <w:r w:rsidR="00D2267D">
        <w:t>and</w:t>
      </w:r>
      <w:r w:rsidRPr="00CD57A7">
        <w:t xml:space="preserve"> G Angus, Adoptions Australia 1991-92, Child Welfare Series no. 4, Australia institute of Health and Welfare, Australia Government Publishing Service Canberra, 1994</w:t>
      </w:r>
      <w:r>
        <w:t>, p 9</w:t>
      </w:r>
      <w:r w:rsidR="00D2267D">
        <w:t>.</w:t>
      </w:r>
    </w:p>
  </w:endnote>
  <w:endnote w:id="78">
    <w:p w14:paraId="69C4F24D" w14:textId="1A684C78" w:rsidR="00F03461" w:rsidRPr="00100817" w:rsidRDefault="00F03461" w:rsidP="003F27E3">
      <w:pPr>
        <w:pStyle w:val="EndnoteText"/>
        <w:rPr>
          <w:lang w:val="en-US"/>
        </w:rPr>
      </w:pPr>
      <w:r>
        <w:rPr>
          <w:rStyle w:val="EndnoteReference"/>
        </w:rPr>
        <w:endnoteRef/>
      </w:r>
      <w:r>
        <w:t xml:space="preserve"> </w:t>
      </w:r>
      <w:r w:rsidRPr="00BA1203">
        <w:t xml:space="preserve">P Zabar </w:t>
      </w:r>
      <w:r w:rsidR="00D2267D">
        <w:t>and</w:t>
      </w:r>
      <w:r w:rsidRPr="00BA1203">
        <w:t xml:space="preserve"> G Angus, </w:t>
      </w:r>
      <w:r w:rsidRPr="001F35D3">
        <w:rPr>
          <w:i/>
          <w:iCs/>
        </w:rPr>
        <w:t>Adoptions Australia 1992-93</w:t>
      </w:r>
      <w:r w:rsidRPr="00BA1203">
        <w:t>, Child Welfare Series, Australian Institute of Health and Welfare, Australia Government Publishing Service Canberra, 1994</w:t>
      </w:r>
      <w:r>
        <w:t>, p 7</w:t>
      </w:r>
      <w:r w:rsidRPr="00BA1203">
        <w:t xml:space="preserve">. </w:t>
      </w:r>
      <w:r>
        <w:t xml:space="preserve"> </w:t>
      </w:r>
    </w:p>
  </w:endnote>
  <w:endnote w:id="79">
    <w:p w14:paraId="65DD430E" w14:textId="2E4A5423" w:rsidR="00F03461" w:rsidRPr="00DC6E83" w:rsidRDefault="00F03461" w:rsidP="00C04F7B">
      <w:pPr>
        <w:pStyle w:val="EndnoteText"/>
      </w:pPr>
      <w:r w:rsidRPr="00DC6E83">
        <w:rPr>
          <w:rStyle w:val="EndnoteReference"/>
        </w:rPr>
        <w:endnoteRef/>
      </w:r>
      <w:r w:rsidRPr="00DC6E83">
        <w:t xml:space="preserve"> </w:t>
      </w:r>
      <w:r w:rsidRPr="0007476B">
        <w:t xml:space="preserve">New South Wales Parliament Legislative Council Standing Committee on Social Issues, </w:t>
      </w:r>
      <w:r w:rsidRPr="0007476B">
        <w:rPr>
          <w:i/>
          <w:iCs/>
        </w:rPr>
        <w:t xml:space="preserve">Releasing the Past: Adoption Practices 1950-1998, Final Report, </w:t>
      </w:r>
      <w:r w:rsidRPr="0007476B">
        <w:t xml:space="preserve">NSW Parliament, Sydney 2000. </w:t>
      </w:r>
      <w:r>
        <w:t xml:space="preserve"> </w:t>
      </w:r>
    </w:p>
  </w:endnote>
  <w:endnote w:id="80">
    <w:p w14:paraId="582EBFD8" w14:textId="0F2EABA4" w:rsidR="00F03461" w:rsidRPr="00233F6E" w:rsidRDefault="00F03461" w:rsidP="004257CA">
      <w:pPr>
        <w:pStyle w:val="EndnoteText"/>
        <w:rPr>
          <w:lang w:val="en-US"/>
        </w:rPr>
      </w:pPr>
      <w:r>
        <w:rPr>
          <w:rStyle w:val="EndnoteReference"/>
        </w:rPr>
        <w:endnoteRef/>
      </w:r>
      <w:r>
        <w:t xml:space="preserve"> </w:t>
      </w:r>
      <w:r w:rsidRPr="00195DA1">
        <w:rPr>
          <w:lang w:val="en-US"/>
        </w:rPr>
        <w:t xml:space="preserve">Joint Committee on Intercountry Adoption, </w:t>
      </w:r>
      <w:r w:rsidRPr="00195DA1">
        <w:rPr>
          <w:i/>
          <w:iCs/>
          <w:lang w:val="en-US"/>
        </w:rPr>
        <w:t xml:space="preserve">Report to the Council of Social Welfare Ministers and the Minister for Immigration and Ethnic Affairs of the Joint Committee on Intercountry Adoption, together with the Ministerial Response to the report </w:t>
      </w:r>
      <w:r w:rsidRPr="00195DA1">
        <w:rPr>
          <w:lang w:val="en-US"/>
        </w:rPr>
        <w:t xml:space="preserve">(September 1986) p </w:t>
      </w:r>
      <w:r>
        <w:rPr>
          <w:lang w:val="en-US"/>
        </w:rPr>
        <w:t xml:space="preserve">2. </w:t>
      </w:r>
      <w:r>
        <w:t xml:space="preserve"> </w:t>
      </w:r>
    </w:p>
  </w:endnote>
  <w:endnote w:id="81">
    <w:p w14:paraId="38915138" w14:textId="2F866286" w:rsidR="00F03461" w:rsidRPr="00A72CDE" w:rsidRDefault="00F03461">
      <w:pPr>
        <w:pStyle w:val="EndnoteText"/>
        <w:rPr>
          <w:lang w:val="en-US"/>
        </w:rPr>
      </w:pPr>
      <w:r>
        <w:rPr>
          <w:rStyle w:val="EndnoteReference"/>
        </w:rPr>
        <w:endnoteRef/>
      </w:r>
      <w:r>
        <w:t xml:space="preserve"> </w:t>
      </w:r>
      <w:r w:rsidR="00136995" w:rsidRPr="00150DD8">
        <w:t>Truth and Reconciliation Commission of the Republic of Korea, Human Rights Violations in Intercountry Adoption (18 November 2025)</w:t>
      </w:r>
      <w:r w:rsidR="00136995">
        <w:t>.</w:t>
      </w:r>
      <w:r>
        <w:t xml:space="preserve"> </w:t>
      </w:r>
      <w:r w:rsidR="00136995">
        <w:t xml:space="preserve"> </w:t>
      </w:r>
    </w:p>
  </w:endnote>
  <w:endnote w:id="82">
    <w:p w14:paraId="293A6B3B" w14:textId="7E22C9AA" w:rsidR="00F03461" w:rsidRPr="00482C34" w:rsidRDefault="00F03461" w:rsidP="007849A1">
      <w:pPr>
        <w:pStyle w:val="EndnoteText"/>
      </w:pPr>
      <w:r>
        <w:rPr>
          <w:rStyle w:val="EndnoteReference"/>
        </w:rPr>
        <w:endnoteRef/>
      </w:r>
      <w:r>
        <w:t xml:space="preserve"> </w:t>
      </w:r>
      <w:r w:rsidRPr="00FF14DE">
        <w:t xml:space="preserve">G McKeon </w:t>
      </w:r>
      <w:r w:rsidR="00D2267D">
        <w:t>and</w:t>
      </w:r>
      <w:r w:rsidRPr="00FF14DE">
        <w:t xml:space="preserve"> L Bowden, 'Australia's South Korean adoption partner falsified adoptee records to bring children to Australia', </w:t>
      </w:r>
      <w:r w:rsidRPr="00FF14DE">
        <w:rPr>
          <w:i/>
          <w:iCs/>
        </w:rPr>
        <w:t xml:space="preserve">ABC News, </w:t>
      </w:r>
      <w:r w:rsidRPr="00FF14DE">
        <w:t xml:space="preserve">3 August 2024, accessed </w:t>
      </w:r>
      <w:r>
        <w:t>24 July 2026</w:t>
      </w:r>
      <w:r w:rsidR="0059615C">
        <w:t>,</w:t>
      </w:r>
      <w:r>
        <w:t xml:space="preserve"> </w:t>
      </w:r>
      <w:r w:rsidR="0026427A" w:rsidRPr="00482C34">
        <w:t>www.abc.net.au/news/2024-08-03/korean-adoptees-falsification-forced-adoption-allegations/104176418</w:t>
      </w:r>
      <w:r w:rsidR="0026427A">
        <w:t xml:space="preserve">. </w:t>
      </w:r>
      <w:r>
        <w:t xml:space="preserve"> </w:t>
      </w:r>
      <w:r w:rsidRPr="00FF14DE">
        <w:t xml:space="preserve"> </w:t>
      </w:r>
      <w:r>
        <w:t xml:space="preserve">   </w:t>
      </w:r>
    </w:p>
  </w:endnote>
  <w:endnote w:id="83">
    <w:p w14:paraId="3EB44C25" w14:textId="413FB7C1" w:rsidR="00534304" w:rsidRPr="004A6D60" w:rsidRDefault="00534304">
      <w:pPr>
        <w:pStyle w:val="EndnoteText"/>
        <w:rPr>
          <w:lang w:val="en-US"/>
        </w:rPr>
      </w:pPr>
      <w:r>
        <w:rPr>
          <w:rStyle w:val="EndnoteReference"/>
        </w:rPr>
        <w:endnoteRef/>
      </w:r>
      <w:r>
        <w:t xml:space="preserve"> </w:t>
      </w:r>
      <w:r w:rsidRPr="00534304">
        <w:rPr>
          <w:lang w:val="en-US"/>
        </w:rPr>
        <w:t xml:space="preserve">Department of Home Affairs, </w:t>
      </w:r>
      <w:r w:rsidRPr="00534304">
        <w:rPr>
          <w:i/>
          <w:iCs/>
          <w:lang w:val="en-US"/>
        </w:rPr>
        <w:t xml:space="preserve">Home Affairs Information Request Part 1 - Redacted Version - Intercountry Adoption, </w:t>
      </w:r>
      <w:r w:rsidRPr="00534304">
        <w:rPr>
          <w:lang w:val="en-US"/>
        </w:rPr>
        <w:t>unpublished departmental file, Department of Home Affairs, Canberra</w:t>
      </w:r>
      <w:r w:rsidRPr="00534304">
        <w:t xml:space="preserve">.   </w:t>
      </w:r>
    </w:p>
  </w:endnote>
  <w:endnote w:id="84">
    <w:p w14:paraId="0678DF95" w14:textId="4C75BD66" w:rsidR="00F03461" w:rsidRPr="001B6985" w:rsidRDefault="00F03461" w:rsidP="00A84803">
      <w:pPr>
        <w:pStyle w:val="EndnoteText"/>
        <w:rPr>
          <w:lang w:val="en-US"/>
        </w:rPr>
      </w:pPr>
      <w:r>
        <w:rPr>
          <w:rStyle w:val="EndnoteReference"/>
        </w:rPr>
        <w:endnoteRef/>
      </w:r>
      <w:r>
        <w:t xml:space="preserve"> </w:t>
      </w:r>
      <w:r w:rsidRPr="005921F6">
        <w:rPr>
          <w:lang w:val="en-US"/>
        </w:rPr>
        <w:t xml:space="preserve">J Song </w:t>
      </w:r>
      <w:r w:rsidR="00D2267D">
        <w:rPr>
          <w:lang w:val="en-US"/>
        </w:rPr>
        <w:t>and</w:t>
      </w:r>
      <w:r w:rsidRPr="005921F6">
        <w:rPr>
          <w:lang w:val="en-US"/>
        </w:rPr>
        <w:t xml:space="preserve"> R Gustafsson, 'Korean adoption to Australia as Quiet and Orderly Child Migration', </w:t>
      </w:r>
      <w:r w:rsidRPr="005921F6">
        <w:rPr>
          <w:i/>
          <w:iCs/>
          <w:lang w:val="en-US"/>
        </w:rPr>
        <w:t xml:space="preserve">Genealogy, </w:t>
      </w:r>
      <w:r w:rsidRPr="005921F6">
        <w:rPr>
          <w:lang w:val="en-US"/>
        </w:rPr>
        <w:t xml:space="preserve">vol 7, no 2, 2023, article 40, p 4, doi: 10.3390/genealogy7020040. </w:t>
      </w:r>
      <w:r>
        <w:rPr>
          <w:lang w:val="en-US"/>
        </w:rPr>
        <w:t xml:space="preserve"> </w:t>
      </w:r>
      <w:r>
        <w:t xml:space="preserve"> </w:t>
      </w:r>
    </w:p>
  </w:endnote>
  <w:endnote w:id="85">
    <w:p w14:paraId="66261E3C" w14:textId="19FD9B66" w:rsidR="00F03461" w:rsidRPr="004C2AB0" w:rsidRDefault="00F03461" w:rsidP="00A84803">
      <w:pPr>
        <w:pStyle w:val="EndnoteText"/>
        <w:rPr>
          <w:lang w:val="en-US"/>
        </w:rPr>
      </w:pPr>
      <w:r>
        <w:rPr>
          <w:rStyle w:val="EndnoteReference"/>
        </w:rPr>
        <w:endnoteRef/>
      </w:r>
      <w:r>
        <w:t xml:space="preserve"> </w:t>
      </w:r>
      <w:r w:rsidRPr="00CA6B4A">
        <w:rPr>
          <w:lang w:val="en-US"/>
        </w:rPr>
        <w:t xml:space="preserve">Australian Institute of Health and Welfare, Submission no 135 to the Inquiry into Adoption of Children from Overseas, May 2005. </w:t>
      </w:r>
      <w:r>
        <w:t xml:space="preserve"> </w:t>
      </w:r>
    </w:p>
  </w:endnote>
  <w:endnote w:id="86">
    <w:p w14:paraId="5F62CC18" w14:textId="6FEE8954" w:rsidR="00F03461" w:rsidRPr="003C0E64" w:rsidRDefault="00F03461" w:rsidP="00A84803">
      <w:pPr>
        <w:pStyle w:val="EndnoteText"/>
        <w:rPr>
          <w:lang w:val="en-US"/>
        </w:rPr>
      </w:pPr>
      <w:r>
        <w:rPr>
          <w:rStyle w:val="EndnoteReference"/>
        </w:rPr>
        <w:endnoteRef/>
      </w:r>
      <w:r>
        <w:t xml:space="preserve"> </w:t>
      </w:r>
      <w:r w:rsidRPr="002C2562">
        <w:rPr>
          <w:lang w:val="en-US"/>
        </w:rPr>
        <w:t xml:space="preserve">R.J. Cameron, </w:t>
      </w:r>
      <w:r w:rsidRPr="002C2562">
        <w:rPr>
          <w:i/>
          <w:iCs/>
          <w:lang w:val="en-US"/>
        </w:rPr>
        <w:t xml:space="preserve">Adoptions Australia 1980-81, </w:t>
      </w:r>
      <w:r w:rsidRPr="002C2562">
        <w:rPr>
          <w:lang w:val="en-US"/>
        </w:rPr>
        <w:t xml:space="preserve">Catalogue no 4406.0, Australian Bureau of Statistics, </w:t>
      </w:r>
      <w:r w:rsidR="00D102DD">
        <w:rPr>
          <w:lang w:val="en-US"/>
        </w:rPr>
        <w:t xml:space="preserve">2 </w:t>
      </w:r>
      <w:r w:rsidRPr="002C2562">
        <w:rPr>
          <w:lang w:val="en-US"/>
        </w:rPr>
        <w:t>July</w:t>
      </w:r>
      <w:r w:rsidR="000D580A">
        <w:rPr>
          <w:lang w:val="en-US"/>
        </w:rPr>
        <w:t xml:space="preserve"> </w:t>
      </w:r>
      <w:r w:rsidRPr="002C2562">
        <w:rPr>
          <w:lang w:val="en-US"/>
        </w:rPr>
        <w:t>1982</w:t>
      </w:r>
      <w:r>
        <w:rPr>
          <w:lang w:val="en-US"/>
        </w:rPr>
        <w:t>, p 1</w:t>
      </w:r>
      <w:r w:rsidRPr="002C2562">
        <w:rPr>
          <w:lang w:val="en-US"/>
        </w:rPr>
        <w:t xml:space="preserve">. </w:t>
      </w:r>
      <w:r>
        <w:rPr>
          <w:lang w:val="en-US"/>
        </w:rPr>
        <w:t xml:space="preserve"> </w:t>
      </w:r>
    </w:p>
  </w:endnote>
  <w:endnote w:id="87">
    <w:p w14:paraId="6F0F9DC0" w14:textId="37CD31C7" w:rsidR="00F03461" w:rsidRPr="00F3320A" w:rsidRDefault="00F03461" w:rsidP="00A84803">
      <w:pPr>
        <w:pStyle w:val="EndnoteText"/>
        <w:rPr>
          <w:lang w:val="en-US"/>
        </w:rPr>
      </w:pPr>
      <w:r>
        <w:rPr>
          <w:rStyle w:val="EndnoteReference"/>
        </w:rPr>
        <w:endnoteRef/>
      </w:r>
      <w:r>
        <w:t xml:space="preserve"> </w:t>
      </w:r>
      <w:r w:rsidRPr="00DC429E">
        <w:rPr>
          <w:lang w:val="en-US"/>
        </w:rPr>
        <w:t xml:space="preserve">Joint Committee on Intercountry Adoption, </w:t>
      </w:r>
      <w:r w:rsidRPr="00DC429E">
        <w:rPr>
          <w:i/>
          <w:lang w:val="en-US"/>
        </w:rPr>
        <w:t xml:space="preserve">Report to the Council of Social Welfare Ministers and </w:t>
      </w:r>
      <w:r w:rsidRPr="00DC429E">
        <w:rPr>
          <w:i/>
          <w:iCs/>
          <w:lang w:val="en-US"/>
        </w:rPr>
        <w:t xml:space="preserve">the </w:t>
      </w:r>
      <w:r w:rsidRPr="00DC429E">
        <w:rPr>
          <w:i/>
          <w:lang w:val="en-US"/>
        </w:rPr>
        <w:t>Minister for Immigration and Ethnic Affairs of the Joint Committee on Intercountry Adoption</w:t>
      </w:r>
      <w:r w:rsidRPr="00DC429E">
        <w:rPr>
          <w:i/>
          <w:iCs/>
          <w:lang w:val="en-US"/>
        </w:rPr>
        <w:t>,</w:t>
      </w:r>
      <w:r w:rsidRPr="00DC429E">
        <w:rPr>
          <w:i/>
          <w:lang w:val="en-US"/>
        </w:rPr>
        <w:t xml:space="preserve"> together with the Ministerial Response to the </w:t>
      </w:r>
      <w:r w:rsidRPr="00DC429E">
        <w:rPr>
          <w:i/>
          <w:iCs/>
          <w:lang w:val="en-US"/>
        </w:rPr>
        <w:t>report</w:t>
      </w:r>
      <w:r w:rsidR="00D2267D">
        <w:rPr>
          <w:lang w:val="en-US"/>
        </w:rPr>
        <w:t xml:space="preserve">, </w:t>
      </w:r>
      <w:r w:rsidRPr="00DC429E">
        <w:rPr>
          <w:lang w:val="en-US"/>
        </w:rPr>
        <w:t>September 1986</w:t>
      </w:r>
      <w:r w:rsidR="00D2267D">
        <w:rPr>
          <w:lang w:val="en-US"/>
        </w:rPr>
        <w:t>,</w:t>
      </w:r>
      <w:r w:rsidRPr="00DC429E">
        <w:rPr>
          <w:lang w:val="en-US"/>
        </w:rPr>
        <w:t xml:space="preserve"> p </w:t>
      </w:r>
      <w:r>
        <w:rPr>
          <w:lang w:val="en-US"/>
        </w:rPr>
        <w:t>15</w:t>
      </w:r>
      <w:r w:rsidRPr="00DC429E">
        <w:rPr>
          <w:lang w:val="en-US"/>
        </w:rPr>
        <w:t>.</w:t>
      </w:r>
      <w:r>
        <w:rPr>
          <w:lang w:val="en-US"/>
        </w:rPr>
        <w:t xml:space="preserve"> </w:t>
      </w:r>
      <w:r>
        <w:t xml:space="preserve">  </w:t>
      </w:r>
    </w:p>
  </w:endnote>
  <w:endnote w:id="88">
    <w:p w14:paraId="4523BF11" w14:textId="28A57E95" w:rsidR="00F03461" w:rsidRPr="004D1394" w:rsidRDefault="00F03461" w:rsidP="00A84803">
      <w:pPr>
        <w:pStyle w:val="EndnoteText"/>
        <w:rPr>
          <w:lang w:val="en-US"/>
        </w:rPr>
      </w:pPr>
      <w:r>
        <w:rPr>
          <w:rStyle w:val="EndnoteReference"/>
        </w:rPr>
        <w:endnoteRef/>
      </w:r>
      <w:r>
        <w:t xml:space="preserve"> </w:t>
      </w:r>
      <w:r w:rsidRPr="00F37386">
        <w:rPr>
          <w:lang w:val="en-US"/>
        </w:rPr>
        <w:t xml:space="preserve">T Rosenwald, 'Ten thousand journeys: a brief demographic survey of intercountry adoption in Australia' in C Spark </w:t>
      </w:r>
      <w:r w:rsidR="00930293">
        <w:rPr>
          <w:lang w:val="en-US"/>
        </w:rPr>
        <w:t>and</w:t>
      </w:r>
      <w:r w:rsidRPr="00F37386">
        <w:rPr>
          <w:lang w:val="en-US"/>
        </w:rPr>
        <w:t xml:space="preserve"> D Cuthbert</w:t>
      </w:r>
      <w:r w:rsidR="00930293">
        <w:rPr>
          <w:lang w:val="en-US"/>
        </w:rPr>
        <w:t xml:space="preserve"> (eds.)</w:t>
      </w:r>
      <w:r w:rsidRPr="00F37386">
        <w:rPr>
          <w:lang w:val="en-US"/>
        </w:rPr>
        <w:t xml:space="preserve">, </w:t>
      </w:r>
      <w:r w:rsidRPr="00F37386">
        <w:rPr>
          <w:i/>
          <w:iCs/>
          <w:lang w:val="en-US"/>
        </w:rPr>
        <w:t>Other People's children: adoption in Australia</w:t>
      </w:r>
      <w:r w:rsidRPr="00F37386">
        <w:rPr>
          <w:lang w:val="en-US"/>
        </w:rPr>
        <w:t>, Australian Scholarly Publishing, North Melbourne, Vic, 2009.</w:t>
      </w:r>
      <w:r>
        <w:rPr>
          <w:lang w:val="en-US"/>
        </w:rPr>
        <w:t xml:space="preserve"> </w:t>
      </w:r>
      <w:r>
        <w:t xml:space="preserve"> </w:t>
      </w:r>
    </w:p>
  </w:endnote>
  <w:endnote w:id="89">
    <w:p w14:paraId="4F6D2C60" w14:textId="60840BCF" w:rsidR="00F03461" w:rsidRPr="001F35D3" w:rsidRDefault="00F03461">
      <w:pPr>
        <w:pStyle w:val="EndnoteText"/>
        <w:rPr>
          <w:lang w:val="en-US"/>
        </w:rPr>
      </w:pPr>
      <w:r>
        <w:rPr>
          <w:rStyle w:val="EndnoteReference"/>
        </w:rPr>
        <w:endnoteRef/>
      </w:r>
      <w:r>
        <w:t xml:space="preserve"> </w:t>
      </w:r>
      <w:r w:rsidR="00E5504B" w:rsidRPr="00E5504B">
        <w:t>Australian Institute of Health and Welfare</w:t>
      </w:r>
      <w:r w:rsidR="00E5504B">
        <w:t xml:space="preserve">, </w:t>
      </w:r>
      <w:r w:rsidRPr="001F35D3">
        <w:rPr>
          <w:i/>
          <w:iCs/>
          <w:lang w:val="en-US"/>
        </w:rPr>
        <w:t>Adoptions Australia 1990-91</w:t>
      </w:r>
      <w:r>
        <w:rPr>
          <w:lang w:val="en-US"/>
        </w:rPr>
        <w:t>, Adoptions Australia 1996-97</w:t>
      </w:r>
      <w:r w:rsidR="00803F89">
        <w:rPr>
          <w:lang w:val="en-US"/>
        </w:rPr>
        <w:t xml:space="preserve">, </w:t>
      </w:r>
      <w:r w:rsidR="00803F89" w:rsidRPr="00803F89">
        <w:t>AIHW, Australian Government</w:t>
      </w:r>
      <w:r w:rsidR="00803F89">
        <w:t>.</w:t>
      </w:r>
    </w:p>
  </w:endnote>
  <w:endnote w:id="90">
    <w:p w14:paraId="0F4CC6AF" w14:textId="2A8D5055" w:rsidR="00F03461" w:rsidRPr="001F35D3" w:rsidRDefault="00F03461">
      <w:pPr>
        <w:pStyle w:val="EndnoteText"/>
        <w:rPr>
          <w:lang w:val="en-US"/>
        </w:rPr>
      </w:pPr>
      <w:r>
        <w:rPr>
          <w:rStyle w:val="EndnoteReference"/>
        </w:rPr>
        <w:endnoteRef/>
      </w:r>
      <w:r>
        <w:t xml:space="preserve"> </w:t>
      </w:r>
      <w:r w:rsidR="00E5504B" w:rsidRPr="00E5504B">
        <w:t>Australian Institute of Health and Welfare</w:t>
      </w:r>
      <w:r w:rsidR="00E5504B">
        <w:t xml:space="preserve">, </w:t>
      </w:r>
      <w:r w:rsidRPr="001F35D3">
        <w:rPr>
          <w:i/>
          <w:iCs/>
          <w:lang w:val="en-US"/>
        </w:rPr>
        <w:t>Adoptions Australia</w:t>
      </w:r>
      <w:r w:rsidR="00B20123">
        <w:rPr>
          <w:lang w:val="en-US"/>
        </w:rPr>
        <w:t xml:space="preserve">, </w:t>
      </w:r>
      <w:r>
        <w:rPr>
          <w:lang w:val="en-US"/>
        </w:rPr>
        <w:t>1990-91 to 1999-00</w:t>
      </w:r>
      <w:r w:rsidR="00803F89">
        <w:rPr>
          <w:lang w:val="en-US"/>
        </w:rPr>
        <w:t xml:space="preserve">, </w:t>
      </w:r>
      <w:r w:rsidR="00803F89" w:rsidRPr="00803F89">
        <w:t>AIHW, Australian Government</w:t>
      </w:r>
      <w:r w:rsidR="00803F89">
        <w:t xml:space="preserve">. </w:t>
      </w:r>
    </w:p>
  </w:endnote>
  <w:endnote w:id="91">
    <w:p w14:paraId="56C97855" w14:textId="19C44C50" w:rsidR="00F03461" w:rsidRPr="00A72CDE" w:rsidRDefault="00F03461">
      <w:pPr>
        <w:pStyle w:val="EndnoteText"/>
        <w:rPr>
          <w:lang w:val="en-US"/>
        </w:rPr>
      </w:pPr>
      <w:r>
        <w:rPr>
          <w:rStyle w:val="EndnoteReference"/>
        </w:rPr>
        <w:endnoteRef/>
      </w:r>
      <w:r>
        <w:t xml:space="preserve"> </w:t>
      </w:r>
      <w:r w:rsidRPr="00CC787C">
        <w:rPr>
          <w:i/>
          <w:iCs/>
        </w:rPr>
        <w:t>Adoption of Children Act 1966–1967</w:t>
      </w:r>
      <w:r w:rsidR="009D52FD" w:rsidRPr="001F35D3">
        <w:rPr>
          <w:i/>
          <w:iCs/>
        </w:rPr>
        <w:t>, South Australia</w:t>
      </w:r>
      <w:r w:rsidR="00A75354" w:rsidRPr="001F35D3">
        <w:rPr>
          <w:i/>
          <w:iCs/>
        </w:rPr>
        <w:t>.</w:t>
      </w:r>
      <w:r>
        <w:t xml:space="preserve"> </w:t>
      </w:r>
      <w:r>
        <w:rPr>
          <w:lang w:val="en-US"/>
        </w:rPr>
        <w:t xml:space="preserve"> </w:t>
      </w:r>
    </w:p>
  </w:endnote>
  <w:endnote w:id="92">
    <w:p w14:paraId="219BDE01" w14:textId="179F8DB9" w:rsidR="00F03461" w:rsidRPr="00DC6E83" w:rsidRDefault="00F03461" w:rsidP="00920C9B">
      <w:pPr>
        <w:pStyle w:val="EndnoteText"/>
      </w:pPr>
      <w:r w:rsidRPr="00AC1413">
        <w:rPr>
          <w:rStyle w:val="EndnoteReference"/>
        </w:rPr>
        <w:endnoteRef/>
      </w:r>
      <w:r w:rsidRPr="00DC6E83">
        <w:t xml:space="preserve"> </w:t>
      </w:r>
      <w:r w:rsidRPr="00C43C0C">
        <w:rPr>
          <w:lang w:val="en-US"/>
        </w:rPr>
        <w:t xml:space="preserve">Department of Foreign Affairs and Trade, </w:t>
      </w:r>
      <w:r w:rsidRPr="00C43C0C">
        <w:rPr>
          <w:i/>
          <w:iCs/>
          <w:lang w:val="en-US"/>
        </w:rPr>
        <w:t>Republic of Korea Country Brief</w:t>
      </w:r>
      <w:r w:rsidRPr="00C43C0C">
        <w:rPr>
          <w:lang w:val="en-US"/>
        </w:rPr>
        <w:t xml:space="preserve">, Australian Government, accessed 29 July 2026, </w:t>
      </w:r>
      <w:r w:rsidR="00870FEE" w:rsidRPr="00482C34">
        <w:t>www.dfat.gov.au/geo/republic-of-korea/republic-of-korea-country-brief</w:t>
      </w:r>
      <w:r w:rsidRPr="00482C34">
        <w:rPr>
          <w:u w:val="single"/>
          <w:lang w:val="en-US"/>
        </w:rPr>
        <w:t>.</w:t>
      </w:r>
      <w:r w:rsidRPr="00C43C0C">
        <w:rPr>
          <w:lang w:val="en-US"/>
        </w:rPr>
        <w:t xml:space="preserve"> </w:t>
      </w:r>
      <w:r>
        <w:t xml:space="preserve">   </w:t>
      </w:r>
    </w:p>
  </w:endnote>
  <w:endnote w:id="93">
    <w:p w14:paraId="57485DED" w14:textId="0FFAA3E5" w:rsidR="00F03461" w:rsidRPr="00A72CDE" w:rsidRDefault="00F03461">
      <w:pPr>
        <w:pStyle w:val="EndnoteText"/>
        <w:rPr>
          <w:lang w:val="en-US"/>
        </w:rPr>
      </w:pPr>
      <w:r>
        <w:rPr>
          <w:rStyle w:val="EndnoteReference"/>
        </w:rPr>
        <w:endnoteRef/>
      </w:r>
      <w:r>
        <w:t xml:space="preserve"> </w:t>
      </w:r>
      <w:r>
        <w:rPr>
          <w:i/>
          <w:iCs/>
        </w:rPr>
        <w:t>W</w:t>
      </w:r>
      <w:r w:rsidRPr="00922751">
        <w:rPr>
          <w:i/>
          <w:iCs/>
        </w:rPr>
        <w:t>orking Arrangements for Intercountry Adoptions</w:t>
      </w:r>
      <w:r w:rsidRPr="00922751">
        <w:t>, State and Commonwealth Meeting, Adelaide, 10 March 1978</w:t>
      </w:r>
      <w:r>
        <w:t xml:space="preserve">, pp 6-7. </w:t>
      </w:r>
      <w:r>
        <w:rPr>
          <w:lang w:val="en-US"/>
        </w:rPr>
        <w:t xml:space="preserve"> </w:t>
      </w:r>
    </w:p>
  </w:endnote>
  <w:endnote w:id="94">
    <w:p w14:paraId="11CE70FE" w14:textId="3D13DB06" w:rsidR="00F03461" w:rsidRPr="007A7CBB" w:rsidRDefault="00F03461" w:rsidP="002F2CBA">
      <w:pPr>
        <w:pStyle w:val="EndnoteText"/>
        <w:rPr>
          <w:lang w:val="en-US"/>
        </w:rPr>
      </w:pPr>
      <w:r>
        <w:rPr>
          <w:rStyle w:val="EndnoteReference"/>
        </w:rPr>
        <w:endnoteRef/>
      </w:r>
      <w:r>
        <w:t xml:space="preserve"> </w:t>
      </w:r>
      <w:r w:rsidRPr="008A1073">
        <w:rPr>
          <w:lang w:val="en-US"/>
        </w:rPr>
        <w:t xml:space="preserve">Joint Committee on Intercountry Adoption, </w:t>
      </w:r>
      <w:r w:rsidRPr="008A1073">
        <w:rPr>
          <w:i/>
          <w:iCs/>
          <w:lang w:val="en-US"/>
        </w:rPr>
        <w:t>Report to the Council of Social Welfare Ministers and the Minister for Immigration and Ethnic Affairs of the Joint Committee on Intercountry Adoption, together with the Ministerial Response to the report</w:t>
      </w:r>
      <w:r w:rsidR="00BD74E4">
        <w:rPr>
          <w:lang w:val="en-US"/>
        </w:rPr>
        <w:t xml:space="preserve">, </w:t>
      </w:r>
      <w:r w:rsidRPr="008A1073">
        <w:rPr>
          <w:lang w:val="en-US"/>
        </w:rPr>
        <w:t>September 1986</w:t>
      </w:r>
      <w:r w:rsidR="00BD74E4">
        <w:rPr>
          <w:lang w:val="en-US"/>
        </w:rPr>
        <w:t>,</w:t>
      </w:r>
      <w:r w:rsidRPr="008A1073">
        <w:rPr>
          <w:lang w:val="en-US"/>
        </w:rPr>
        <w:t xml:space="preserve"> pp </w:t>
      </w:r>
      <w:r>
        <w:rPr>
          <w:lang w:val="en-US"/>
        </w:rPr>
        <w:t>37-38</w:t>
      </w:r>
      <w:r w:rsidRPr="008A1073">
        <w:rPr>
          <w:lang w:val="en-US"/>
        </w:rPr>
        <w:t>.</w:t>
      </w:r>
      <w:r>
        <w:rPr>
          <w:lang w:val="en-US"/>
        </w:rPr>
        <w:t xml:space="preserve"> </w:t>
      </w:r>
      <w:r>
        <w:t xml:space="preserve"> </w:t>
      </w:r>
    </w:p>
  </w:endnote>
  <w:endnote w:id="95">
    <w:p w14:paraId="5C2AE6CC" w14:textId="5F0CBB8F" w:rsidR="00F03461" w:rsidRPr="007A7CBB" w:rsidRDefault="00F03461" w:rsidP="00A3112F">
      <w:pPr>
        <w:pStyle w:val="EndnoteText"/>
        <w:rPr>
          <w:lang w:val="en-US"/>
        </w:rPr>
      </w:pPr>
      <w:r>
        <w:rPr>
          <w:rStyle w:val="EndnoteReference"/>
        </w:rPr>
        <w:endnoteRef/>
      </w:r>
      <w:r>
        <w:t xml:space="preserve"> </w:t>
      </w:r>
      <w:r w:rsidRPr="00187F80">
        <w:rPr>
          <w:lang w:val="en-US"/>
        </w:rPr>
        <w:t xml:space="preserve">Joint Committee on Intercountry Adoption, </w:t>
      </w:r>
      <w:r w:rsidRPr="00187F80">
        <w:rPr>
          <w:i/>
          <w:iCs/>
          <w:lang w:val="en-US"/>
        </w:rPr>
        <w:t>Report to the Council of Social Welfare Ministers and the Minister for Immigration and Ethnic Affairs of the Joint Committee on Intercountry Adoption, together with the Ministerial Response to the report</w:t>
      </w:r>
      <w:r w:rsidR="00C42489">
        <w:rPr>
          <w:lang w:val="en-US"/>
        </w:rPr>
        <w:t xml:space="preserve">, </w:t>
      </w:r>
      <w:r w:rsidRPr="00187F80">
        <w:rPr>
          <w:lang w:val="en-US"/>
        </w:rPr>
        <w:t>September 1986</w:t>
      </w:r>
      <w:r w:rsidR="00C42489">
        <w:rPr>
          <w:lang w:val="en-US"/>
        </w:rPr>
        <w:t>,</w:t>
      </w:r>
      <w:r w:rsidRPr="00187F80">
        <w:rPr>
          <w:lang w:val="en-US"/>
        </w:rPr>
        <w:t xml:space="preserve"> pp </w:t>
      </w:r>
      <w:r>
        <w:rPr>
          <w:lang w:val="en-US"/>
        </w:rPr>
        <w:t>37-38</w:t>
      </w:r>
      <w:r w:rsidRPr="00187F80">
        <w:rPr>
          <w:lang w:val="en-US"/>
        </w:rPr>
        <w:t>.</w:t>
      </w:r>
      <w:r>
        <w:rPr>
          <w:lang w:val="en-US"/>
        </w:rPr>
        <w:t xml:space="preserve"> </w:t>
      </w:r>
      <w:r>
        <w:t xml:space="preserve"> </w:t>
      </w:r>
    </w:p>
  </w:endnote>
  <w:endnote w:id="96">
    <w:p w14:paraId="733C9924" w14:textId="4994FECB" w:rsidR="00F03461" w:rsidRPr="00A72CDE" w:rsidRDefault="00F03461">
      <w:pPr>
        <w:pStyle w:val="EndnoteText"/>
        <w:rPr>
          <w:lang w:val="en-US"/>
        </w:rPr>
      </w:pPr>
      <w:r>
        <w:rPr>
          <w:rStyle w:val="EndnoteReference"/>
        </w:rPr>
        <w:endnoteRef/>
      </w:r>
      <w:r>
        <w:t xml:space="preserve"> P</w:t>
      </w:r>
      <w:r w:rsidRPr="008D0598">
        <w:t xml:space="preserve"> Fopp, </w:t>
      </w:r>
      <w:r w:rsidRPr="008D0598">
        <w:rPr>
          <w:i/>
          <w:iCs/>
        </w:rPr>
        <w:t>Australian Delegation on Intercountry Adoption to Certain Asian Countries: Report to Permanent Heads of State and Territory Adoption Authorities</w:t>
      </w:r>
      <w:r w:rsidRPr="008D0598">
        <w:t>, December 1978</w:t>
      </w:r>
      <w:r>
        <w:t xml:space="preserve">. </w:t>
      </w:r>
      <w:r w:rsidRPr="008D0598">
        <w:rPr>
          <w:lang w:val="en-US"/>
        </w:rPr>
        <w:t xml:space="preserve"> </w:t>
      </w:r>
    </w:p>
  </w:endnote>
  <w:endnote w:id="97">
    <w:p w14:paraId="68A846CE" w14:textId="73FF7B2C" w:rsidR="00F03461" w:rsidRPr="00A72CDE" w:rsidRDefault="00F03461">
      <w:pPr>
        <w:pStyle w:val="EndnoteText"/>
        <w:rPr>
          <w:lang w:val="en-US"/>
        </w:rPr>
      </w:pPr>
      <w:r>
        <w:rPr>
          <w:rStyle w:val="EndnoteReference"/>
        </w:rPr>
        <w:endnoteRef/>
      </w:r>
      <w:r>
        <w:t xml:space="preserve"> </w:t>
      </w:r>
      <w:r w:rsidRPr="006733A5">
        <w:rPr>
          <w:i/>
          <w:iCs/>
        </w:rPr>
        <w:t>Adoption Legislation and Practice in Australia: a paper prepared by an Australian Delegation of Social Welfare Authorities to certain South-East Asian Countries for talks on inter-country adoption matters</w:t>
      </w:r>
      <w:r w:rsidRPr="006733A5">
        <w:t xml:space="preserve">, Adelaide, 1978. </w:t>
      </w:r>
      <w:r>
        <w:rPr>
          <w:lang w:val="en-US"/>
        </w:rPr>
        <w:t xml:space="preserve"> </w:t>
      </w:r>
    </w:p>
  </w:endnote>
  <w:endnote w:id="98">
    <w:p w14:paraId="7107393F" w14:textId="26439370" w:rsidR="00F03461" w:rsidRPr="00DC6E83" w:rsidRDefault="00F03461" w:rsidP="00920C9B">
      <w:pPr>
        <w:pStyle w:val="EndnoteText"/>
      </w:pPr>
      <w:r w:rsidRPr="00DC6E83">
        <w:rPr>
          <w:rStyle w:val="EndnoteReference"/>
        </w:rPr>
        <w:endnoteRef/>
      </w:r>
      <w:r w:rsidRPr="00DC6E83">
        <w:t xml:space="preserve"> </w:t>
      </w:r>
      <w:r w:rsidRPr="008C4415">
        <w:rPr>
          <w:lang w:val="en-US"/>
        </w:rPr>
        <w:t xml:space="preserve">Victorian State Government, </w:t>
      </w:r>
      <w:r w:rsidRPr="008C4415">
        <w:rPr>
          <w:i/>
          <w:iCs/>
          <w:lang w:val="en-US"/>
        </w:rPr>
        <w:t xml:space="preserve">Submission no. 206 to the House of Representatives Standing Committee on Family and Human Services inquiry into the adoption of children from overseas, </w:t>
      </w:r>
      <w:r w:rsidRPr="008C4415">
        <w:rPr>
          <w:lang w:val="en-US"/>
        </w:rPr>
        <w:t>Melbourne, May 2005, p 4</w:t>
      </w:r>
      <w:r w:rsidR="00B958C9">
        <w:rPr>
          <w:lang w:val="en-US"/>
        </w:rPr>
        <w:t xml:space="preserve">. </w:t>
      </w:r>
    </w:p>
  </w:endnote>
  <w:endnote w:id="99">
    <w:p w14:paraId="11C96D10" w14:textId="1EAF0BAC" w:rsidR="00F03461" w:rsidRPr="00B245A6" w:rsidRDefault="00F03461" w:rsidP="00F31118">
      <w:pPr>
        <w:pStyle w:val="EndnoteText"/>
        <w:rPr>
          <w:lang w:val="en-US"/>
        </w:rPr>
      </w:pPr>
      <w:r>
        <w:rPr>
          <w:rStyle w:val="EndnoteReference"/>
        </w:rPr>
        <w:endnoteRef/>
      </w:r>
      <w:r>
        <w:t xml:space="preserve"> </w:t>
      </w:r>
      <w:r w:rsidRPr="00895E52">
        <w:rPr>
          <w:i/>
          <w:iCs/>
        </w:rPr>
        <w:t>Inter-Country Adoption: Australia’s Immigration Policy</w:t>
      </w:r>
      <w:r w:rsidRPr="00895E52">
        <w:t>, 14 March 1980.</w:t>
      </w:r>
      <w:r>
        <w:t xml:space="preserve"> </w:t>
      </w:r>
      <w:r>
        <w:rPr>
          <w:lang w:val="en-US"/>
        </w:rPr>
        <w:t xml:space="preserve"> </w:t>
      </w:r>
    </w:p>
  </w:endnote>
  <w:endnote w:id="100">
    <w:p w14:paraId="7769CC0F" w14:textId="3C5F9176" w:rsidR="00F03461" w:rsidRPr="001F35D3" w:rsidRDefault="00F03461" w:rsidP="00F31118">
      <w:pPr>
        <w:pStyle w:val="EndnoteText"/>
        <w:rPr>
          <w:highlight w:val="yellow"/>
          <w:lang w:val="en-US"/>
        </w:rPr>
      </w:pPr>
      <w:r>
        <w:rPr>
          <w:rStyle w:val="EndnoteReference"/>
        </w:rPr>
        <w:endnoteRef/>
      </w:r>
      <w:r>
        <w:t xml:space="preserve"> </w:t>
      </w:r>
      <w:r w:rsidRPr="006B2AD9">
        <w:t xml:space="preserve">Council of Australian Social Welfare Ministers, </w:t>
      </w:r>
      <w:r w:rsidRPr="006B2AD9">
        <w:rPr>
          <w:i/>
          <w:iCs/>
        </w:rPr>
        <w:t xml:space="preserve">Australian Procedures Relating to Placement of Children from Other Countries for Adoption, </w:t>
      </w:r>
      <w:r w:rsidRPr="006B2AD9">
        <w:t xml:space="preserve">1983. </w:t>
      </w:r>
      <w:r>
        <w:rPr>
          <w:lang w:val="en-US"/>
        </w:rPr>
        <w:t xml:space="preserve"> </w:t>
      </w:r>
      <w:r w:rsidRPr="006B2AD9">
        <w:rPr>
          <w:lang w:val="en-US"/>
        </w:rPr>
        <w:t xml:space="preserve"> </w:t>
      </w:r>
    </w:p>
  </w:endnote>
  <w:endnote w:id="101">
    <w:p w14:paraId="30C66611" w14:textId="395C3CC0" w:rsidR="00F03461" w:rsidRPr="001F35D3" w:rsidRDefault="00F03461" w:rsidP="00F31118">
      <w:pPr>
        <w:pStyle w:val="EndnoteText"/>
        <w:rPr>
          <w:highlight w:val="yellow"/>
          <w:lang w:val="en-US"/>
        </w:rPr>
      </w:pPr>
      <w:r w:rsidRPr="00206A40">
        <w:rPr>
          <w:rStyle w:val="EndnoteReference"/>
        </w:rPr>
        <w:endnoteRef/>
      </w:r>
      <w:r w:rsidRPr="00206A40">
        <w:t xml:space="preserve"> Department of Immigration and Ethnic Affairs, </w:t>
      </w:r>
      <w:r w:rsidRPr="00206A40">
        <w:rPr>
          <w:i/>
          <w:iCs/>
        </w:rPr>
        <w:t xml:space="preserve">Intercountry Adoptions, </w:t>
      </w:r>
      <w:r w:rsidRPr="00206A40">
        <w:t xml:space="preserve">departmental minutes, 1984. </w:t>
      </w:r>
      <w:r>
        <w:rPr>
          <w:lang w:val="en-US"/>
        </w:rPr>
        <w:t xml:space="preserve"> </w:t>
      </w:r>
      <w:r w:rsidRPr="00206A40">
        <w:rPr>
          <w:lang w:val="en-US"/>
        </w:rPr>
        <w:t xml:space="preserve"> </w:t>
      </w:r>
    </w:p>
  </w:endnote>
  <w:endnote w:id="102">
    <w:p w14:paraId="7D062637" w14:textId="3ABD2ADA" w:rsidR="00F03461" w:rsidRPr="00B245A6" w:rsidRDefault="00F03461" w:rsidP="00F31118">
      <w:pPr>
        <w:pStyle w:val="EndnoteText"/>
        <w:rPr>
          <w:lang w:val="en-US"/>
        </w:rPr>
      </w:pPr>
      <w:r w:rsidRPr="00BA0127">
        <w:rPr>
          <w:rStyle w:val="EndnoteReference"/>
        </w:rPr>
        <w:endnoteRef/>
      </w:r>
      <w:r w:rsidRPr="00EE3B89">
        <w:t xml:space="preserve"> </w:t>
      </w:r>
      <w:r w:rsidRPr="0083382F">
        <w:t xml:space="preserve">International Social Service Australian Branch, </w:t>
      </w:r>
      <w:r w:rsidRPr="0083382F">
        <w:rPr>
          <w:i/>
          <w:iCs/>
        </w:rPr>
        <w:t xml:space="preserve">Intercountry Adoption, </w:t>
      </w:r>
      <w:r w:rsidRPr="0083382F">
        <w:t>April 1986.</w:t>
      </w:r>
      <w:r w:rsidRPr="00EE3B89">
        <w:t xml:space="preserve"> </w:t>
      </w:r>
      <w:r>
        <w:t xml:space="preserve"> </w:t>
      </w:r>
    </w:p>
  </w:endnote>
  <w:endnote w:id="103">
    <w:p w14:paraId="606AE15C" w14:textId="5E29128F" w:rsidR="00F03461" w:rsidRPr="00DC6E83" w:rsidRDefault="00F03461" w:rsidP="00920C9B">
      <w:pPr>
        <w:pStyle w:val="EndnoteText"/>
      </w:pPr>
      <w:r w:rsidRPr="000D7324">
        <w:rPr>
          <w:rStyle w:val="EndnoteReference"/>
        </w:rPr>
        <w:endnoteRef/>
      </w:r>
      <w:r w:rsidRPr="00DC6E83">
        <w:t xml:space="preserve"> </w:t>
      </w:r>
      <w:r w:rsidRPr="000D7324">
        <w:t xml:space="preserve">Commonwealth of Australia, </w:t>
      </w:r>
      <w:r w:rsidRPr="000D7324">
        <w:rPr>
          <w:i/>
          <w:iCs/>
          <w:lang w:val="en-US"/>
        </w:rPr>
        <w:t>Official Committee Hansard, Senate Community Affairs References Committee, Commonwealth Contribution to Former Forced Adoption Policies and Practices</w:t>
      </w:r>
      <w:r w:rsidRPr="000D7324">
        <w:t>, 28 September 2011, p 1.</w:t>
      </w:r>
      <w:r w:rsidRPr="00DC6E83">
        <w:t xml:space="preserve"> </w:t>
      </w:r>
      <w:r>
        <w:t xml:space="preserve">  </w:t>
      </w:r>
    </w:p>
  </w:endnote>
  <w:endnote w:id="104">
    <w:p w14:paraId="1F0D41EF" w14:textId="7E38BEE9" w:rsidR="00F03461" w:rsidRPr="00DC4C92" w:rsidRDefault="00F03461" w:rsidP="00BF3016">
      <w:pPr>
        <w:pStyle w:val="EndnoteText"/>
        <w:rPr>
          <w:lang w:val="en-US"/>
        </w:rPr>
      </w:pPr>
      <w:r>
        <w:rPr>
          <w:rStyle w:val="EndnoteReference"/>
        </w:rPr>
        <w:endnoteRef/>
      </w:r>
      <w:r>
        <w:t xml:space="preserve"> </w:t>
      </w:r>
      <w:r w:rsidRPr="006C3CD2">
        <w:t xml:space="preserve">Social Welfare Commission, </w:t>
      </w:r>
      <w:r w:rsidRPr="006C3CD2">
        <w:rPr>
          <w:i/>
          <w:iCs/>
        </w:rPr>
        <w:t xml:space="preserve">Minutes of the Eighth Meeting of the Social Welfare Commission held in Canberra on 17 and 18 January 1974, </w:t>
      </w:r>
      <w:r w:rsidRPr="006C3CD2">
        <w:t>1974</w:t>
      </w:r>
      <w:r>
        <w:t xml:space="preserve"> </w:t>
      </w:r>
    </w:p>
  </w:endnote>
  <w:endnote w:id="105">
    <w:p w14:paraId="1607510F" w14:textId="77777777" w:rsidR="005B6A38" w:rsidRPr="00A13985" w:rsidRDefault="005B6A38" w:rsidP="005B6A38">
      <w:pPr>
        <w:pStyle w:val="EndnoteText"/>
        <w:rPr>
          <w:lang w:val="en-US"/>
        </w:rPr>
      </w:pPr>
      <w:r w:rsidRPr="00AF665B">
        <w:rPr>
          <w:rStyle w:val="EndnoteReference"/>
        </w:rPr>
        <w:endnoteRef/>
      </w:r>
      <w:r>
        <w:t xml:space="preserve"> </w:t>
      </w:r>
      <w:r w:rsidRPr="00AF665B">
        <w:rPr>
          <w:lang w:val="en-US"/>
        </w:rPr>
        <w:t xml:space="preserve">Department of Foreign Affairs, Outward Cablegram CH555769, Canberra to Seoul, 15 August 1977. </w:t>
      </w:r>
      <w:r w:rsidRPr="00A13985">
        <w:t xml:space="preserve">  </w:t>
      </w:r>
    </w:p>
  </w:endnote>
  <w:endnote w:id="106">
    <w:p w14:paraId="626DB76F" w14:textId="572D7D23" w:rsidR="00F03461" w:rsidRPr="00A72CDE" w:rsidRDefault="00F03461">
      <w:pPr>
        <w:pStyle w:val="EndnoteText"/>
        <w:rPr>
          <w:lang w:val="en-US"/>
        </w:rPr>
      </w:pPr>
      <w:r w:rsidRPr="00157277">
        <w:rPr>
          <w:rStyle w:val="EndnoteReference"/>
        </w:rPr>
        <w:endnoteRef/>
      </w:r>
      <w:r w:rsidRPr="00A13985">
        <w:t xml:space="preserve"> </w:t>
      </w:r>
      <w:r w:rsidRPr="00B93C25">
        <w:t xml:space="preserve">Austen </w:t>
      </w:r>
      <w:r w:rsidRPr="00B93C25">
        <w:rPr>
          <w:lang w:val="en-US"/>
        </w:rPr>
        <w:t>to</w:t>
      </w:r>
      <w:r w:rsidRPr="00B93C25">
        <w:t xml:space="preserve"> </w:t>
      </w:r>
      <w:r w:rsidRPr="00B93C25">
        <w:rPr>
          <w:lang w:val="en-US"/>
        </w:rPr>
        <w:t>D.</w:t>
      </w:r>
      <w:r w:rsidRPr="00B93C25">
        <w:t xml:space="preserve"> </w:t>
      </w:r>
      <w:r w:rsidRPr="00B93C25">
        <w:rPr>
          <w:lang w:val="en-US"/>
        </w:rPr>
        <w:t>Volker</w:t>
      </w:r>
      <w:r w:rsidRPr="00B93C25">
        <w:t xml:space="preserve"> </w:t>
      </w:r>
      <w:r w:rsidRPr="00B93C25">
        <w:rPr>
          <w:lang w:val="en-US"/>
        </w:rPr>
        <w:t>CBE/CBA,</w:t>
      </w:r>
      <w:r w:rsidRPr="00B93C25">
        <w:t xml:space="preserve"> </w:t>
      </w:r>
      <w:r w:rsidRPr="00B93C25">
        <w:rPr>
          <w:lang w:val="en-US"/>
        </w:rPr>
        <w:t>correspondence,</w:t>
      </w:r>
      <w:r w:rsidRPr="00B93C25">
        <w:t xml:space="preserve"> </w:t>
      </w:r>
      <w:r w:rsidRPr="00B93C25">
        <w:rPr>
          <w:lang w:val="en-US"/>
        </w:rPr>
        <w:t>24</w:t>
      </w:r>
      <w:r w:rsidRPr="00B93C25">
        <w:t xml:space="preserve"> </w:t>
      </w:r>
      <w:r w:rsidRPr="00B93C25">
        <w:rPr>
          <w:lang w:val="en-US"/>
        </w:rPr>
        <w:t>May</w:t>
      </w:r>
      <w:r w:rsidRPr="00B93C25">
        <w:t xml:space="preserve"> </w:t>
      </w:r>
      <w:r w:rsidRPr="00B93C25">
        <w:rPr>
          <w:lang w:val="en-US"/>
        </w:rPr>
        <w:t>1977.</w:t>
      </w:r>
      <w:r w:rsidRPr="00A13985">
        <w:t xml:space="preserve"> </w:t>
      </w:r>
      <w:r>
        <w:t xml:space="preserve">  </w:t>
      </w:r>
    </w:p>
  </w:endnote>
  <w:endnote w:id="107">
    <w:p w14:paraId="59D787F6" w14:textId="07267964" w:rsidR="00F03461" w:rsidRPr="00A72CDE" w:rsidRDefault="00F03461">
      <w:pPr>
        <w:pStyle w:val="EndnoteText"/>
        <w:rPr>
          <w:lang w:val="en-US"/>
        </w:rPr>
      </w:pPr>
      <w:r>
        <w:rPr>
          <w:rStyle w:val="EndnoteReference"/>
        </w:rPr>
        <w:endnoteRef/>
      </w:r>
      <w:r>
        <w:t xml:space="preserve"> </w:t>
      </w:r>
      <w:r w:rsidRPr="00480B6B">
        <w:t xml:space="preserve">'Baby imports - $640 each', </w:t>
      </w:r>
      <w:r w:rsidRPr="00480B6B">
        <w:rPr>
          <w:i/>
          <w:iCs/>
        </w:rPr>
        <w:t>The Australian</w:t>
      </w:r>
      <w:r w:rsidRPr="00480B6B">
        <w:t>, Tuesday May 24, 1977,</w:t>
      </w:r>
      <w:r>
        <w:t xml:space="preserve">    </w:t>
      </w:r>
    </w:p>
  </w:endnote>
  <w:endnote w:id="108">
    <w:p w14:paraId="3D078448" w14:textId="6B288268" w:rsidR="00F03461" w:rsidRPr="00A72CDE" w:rsidRDefault="00F03461">
      <w:pPr>
        <w:pStyle w:val="EndnoteText"/>
        <w:rPr>
          <w:lang w:val="en-US"/>
        </w:rPr>
      </w:pPr>
      <w:r w:rsidRPr="00161A2A">
        <w:rPr>
          <w:rStyle w:val="EndnoteReference"/>
        </w:rPr>
        <w:endnoteRef/>
      </w:r>
      <w:r>
        <w:t xml:space="preserve"> </w:t>
      </w:r>
      <w:r w:rsidRPr="007B78A6">
        <w:rPr>
          <w:lang w:val="en-US"/>
        </w:rPr>
        <w:t>Department of Home Affairs</w:t>
      </w:r>
      <w:r>
        <w:rPr>
          <w:lang w:val="en-US"/>
        </w:rPr>
        <w:t xml:space="preserve">, </w:t>
      </w:r>
      <w:r w:rsidRPr="001F35D3">
        <w:rPr>
          <w:i/>
          <w:iCs/>
          <w:lang w:val="en-US"/>
        </w:rPr>
        <w:t>Correspondence from Australian Embassy to Dep</w:t>
      </w:r>
      <w:r>
        <w:rPr>
          <w:i/>
          <w:iCs/>
          <w:lang w:val="en-US"/>
        </w:rPr>
        <w:t>artment</w:t>
      </w:r>
      <w:r w:rsidRPr="001F35D3">
        <w:rPr>
          <w:i/>
          <w:iCs/>
          <w:lang w:val="en-US"/>
        </w:rPr>
        <w:t xml:space="preserve"> of Foreign Affairs</w:t>
      </w:r>
      <w:r>
        <w:rPr>
          <w:lang w:val="en-US"/>
        </w:rPr>
        <w:t xml:space="preserve">, </w:t>
      </w:r>
      <w:r w:rsidRPr="007B78A6">
        <w:rPr>
          <w:lang w:val="en-US"/>
        </w:rPr>
        <w:t xml:space="preserve">unpublished departmental file, </w:t>
      </w:r>
      <w:r>
        <w:rPr>
          <w:lang w:val="en-US"/>
        </w:rPr>
        <w:t xml:space="preserve">p. 6-7, </w:t>
      </w:r>
      <w:r w:rsidRPr="007B78A6">
        <w:rPr>
          <w:lang w:val="en-US"/>
        </w:rPr>
        <w:t>Department of Home Affairs, Canberra</w:t>
      </w:r>
      <w:r>
        <w:t xml:space="preserve">.   </w:t>
      </w:r>
    </w:p>
  </w:endnote>
  <w:endnote w:id="109">
    <w:p w14:paraId="423B0FDE" w14:textId="6169DF4E" w:rsidR="00F03461" w:rsidRPr="00A72CDE" w:rsidRDefault="00F03461">
      <w:pPr>
        <w:pStyle w:val="EndnoteText"/>
        <w:rPr>
          <w:lang w:val="en-US"/>
        </w:rPr>
      </w:pPr>
      <w:r w:rsidRPr="00D67DF9">
        <w:rPr>
          <w:rStyle w:val="EndnoteReference"/>
        </w:rPr>
        <w:endnoteRef/>
      </w:r>
      <w:r>
        <w:t xml:space="preserve"> </w:t>
      </w:r>
      <w:r w:rsidRPr="007B78A6">
        <w:rPr>
          <w:lang w:val="en-US"/>
        </w:rPr>
        <w:t xml:space="preserve">Department of Home Affairs, </w:t>
      </w:r>
      <w:r w:rsidRPr="007B78A6">
        <w:rPr>
          <w:i/>
          <w:iCs/>
          <w:lang w:val="en-US"/>
        </w:rPr>
        <w:t xml:space="preserve">Home Affairs Information Request Part 1 - Redacted Version - Intercountry Adoption, </w:t>
      </w:r>
      <w:r w:rsidRPr="007B78A6">
        <w:rPr>
          <w:lang w:val="en-US"/>
        </w:rPr>
        <w:t>unpublished departmental file, Department of Home Affairs, Canberra</w:t>
      </w:r>
      <w:r>
        <w:t xml:space="preserve">.   </w:t>
      </w:r>
    </w:p>
  </w:endnote>
  <w:endnote w:id="110">
    <w:p w14:paraId="41215CA4" w14:textId="35A8A0A8" w:rsidR="00F03461" w:rsidRPr="00A72CDE" w:rsidRDefault="00F03461">
      <w:pPr>
        <w:pStyle w:val="EndnoteText"/>
        <w:rPr>
          <w:lang w:val="en-US"/>
        </w:rPr>
      </w:pPr>
      <w:r>
        <w:rPr>
          <w:rStyle w:val="EndnoteReference"/>
        </w:rPr>
        <w:endnoteRef/>
      </w:r>
      <w:r>
        <w:t xml:space="preserve"> </w:t>
      </w:r>
      <w:r w:rsidRPr="00146F6A">
        <w:t xml:space="preserve">'Baby imports - $640 each', </w:t>
      </w:r>
      <w:r w:rsidRPr="00146F6A">
        <w:rPr>
          <w:i/>
          <w:iCs/>
        </w:rPr>
        <w:t>The Australian</w:t>
      </w:r>
      <w:r w:rsidRPr="00146F6A">
        <w:t>, Tuesday May 24, 1977,</w:t>
      </w:r>
      <w:r>
        <w:t xml:space="preserve">  </w:t>
      </w:r>
    </w:p>
  </w:endnote>
  <w:endnote w:id="111">
    <w:p w14:paraId="618C2544" w14:textId="3B85A757" w:rsidR="00F03461" w:rsidRPr="00A72CDE" w:rsidRDefault="00F03461">
      <w:pPr>
        <w:pStyle w:val="EndnoteText"/>
        <w:rPr>
          <w:lang w:val="en-US"/>
        </w:rPr>
      </w:pPr>
      <w:r w:rsidRPr="002755C6">
        <w:rPr>
          <w:rStyle w:val="EndnoteReference"/>
        </w:rPr>
        <w:endnoteRef/>
      </w:r>
      <w:r>
        <w:t xml:space="preserve"> </w:t>
      </w:r>
      <w:r w:rsidRPr="003C118D">
        <w:t>Department of Immigration</w:t>
      </w:r>
      <w:r>
        <w:t xml:space="preserve">, </w:t>
      </w:r>
      <w:r w:rsidRPr="003C118D">
        <w:t>‘Notes on Press Reporting</w:t>
      </w:r>
      <w:r>
        <w:t xml:space="preserve">', </w:t>
      </w:r>
      <w:r w:rsidRPr="003C118D">
        <w:t>26 May 1977</w:t>
      </w:r>
      <w:r>
        <w:t xml:space="preserve">. </w:t>
      </w:r>
    </w:p>
  </w:endnote>
  <w:endnote w:id="112">
    <w:p w14:paraId="418ABF93" w14:textId="117189F4" w:rsidR="00F03461" w:rsidRPr="00A72CDE" w:rsidRDefault="00F03461">
      <w:pPr>
        <w:pStyle w:val="EndnoteText"/>
        <w:rPr>
          <w:lang w:val="en-US"/>
        </w:rPr>
      </w:pPr>
      <w:r w:rsidRPr="001F35D3">
        <w:rPr>
          <w:rStyle w:val="EndnoteReference"/>
        </w:rPr>
        <w:endnoteRef/>
      </w:r>
      <w:r>
        <w:t xml:space="preserve"> </w:t>
      </w:r>
      <w:r w:rsidRPr="003C118D">
        <w:t>Department of Immigration</w:t>
      </w:r>
      <w:r>
        <w:t>,</w:t>
      </w:r>
      <w:r w:rsidRPr="003C118D">
        <w:t xml:space="preserve"> </w:t>
      </w:r>
      <w:r>
        <w:t>‘</w:t>
      </w:r>
      <w:r w:rsidRPr="003C118D">
        <w:t>Notes on Press Reporting</w:t>
      </w:r>
      <w:r>
        <w:t xml:space="preserve">,’ </w:t>
      </w:r>
      <w:r w:rsidRPr="003C118D">
        <w:t>26 May 1977</w:t>
      </w:r>
      <w:r>
        <w:t xml:space="preserve">.   </w:t>
      </w:r>
    </w:p>
  </w:endnote>
  <w:endnote w:id="113">
    <w:p w14:paraId="7B33CD87" w14:textId="097C0350" w:rsidR="00F03461" w:rsidRPr="00A72CDE" w:rsidRDefault="00F03461">
      <w:pPr>
        <w:pStyle w:val="EndnoteText"/>
        <w:rPr>
          <w:lang w:val="en-US"/>
        </w:rPr>
      </w:pPr>
      <w:r>
        <w:rPr>
          <w:rStyle w:val="EndnoteReference"/>
        </w:rPr>
        <w:endnoteRef/>
      </w:r>
      <w:r>
        <w:t xml:space="preserve"> </w:t>
      </w:r>
      <w:r w:rsidRPr="00123C0B">
        <w:t>The Sun ‘Secret Baby Airlift’ 20 January,1978</w:t>
      </w:r>
      <w:r>
        <w:t xml:space="preserve">. </w:t>
      </w:r>
    </w:p>
  </w:endnote>
  <w:endnote w:id="114">
    <w:p w14:paraId="1B32D7BF" w14:textId="2DEF5AE9" w:rsidR="00F03461" w:rsidRPr="001F35D3" w:rsidRDefault="00F03461">
      <w:pPr>
        <w:pStyle w:val="EndnoteText"/>
        <w:rPr>
          <w:lang w:val="en-US"/>
        </w:rPr>
      </w:pPr>
      <w:r>
        <w:rPr>
          <w:rStyle w:val="EndnoteReference"/>
        </w:rPr>
        <w:endnoteRef/>
      </w:r>
      <w:r>
        <w:t xml:space="preserve"> </w:t>
      </w:r>
      <w:r w:rsidR="00925D49" w:rsidRPr="007B78A6">
        <w:rPr>
          <w:lang w:val="en-US"/>
        </w:rPr>
        <w:t xml:space="preserve">Department of Home Affairs, </w:t>
      </w:r>
      <w:r w:rsidR="000422BB">
        <w:rPr>
          <w:i/>
          <w:iCs/>
          <w:lang w:val="en-US"/>
        </w:rPr>
        <w:t>Correspondence between Department of Foreign Affairs and Trade and Australian Embassy, Seoul</w:t>
      </w:r>
      <w:r w:rsidR="00925D49" w:rsidRPr="007B78A6">
        <w:rPr>
          <w:i/>
          <w:iCs/>
          <w:lang w:val="en-US"/>
        </w:rPr>
        <w:t xml:space="preserve">, </w:t>
      </w:r>
      <w:r w:rsidR="00925D49" w:rsidRPr="007B78A6">
        <w:rPr>
          <w:lang w:val="en-US"/>
        </w:rPr>
        <w:t>unpublished departmental file, Department of Home Affairs, Canberra</w:t>
      </w:r>
      <w:r w:rsidR="00F36232">
        <w:rPr>
          <w:lang w:val="en-US"/>
        </w:rPr>
        <w:t>, May 1977</w:t>
      </w:r>
      <w:r w:rsidR="00925D49">
        <w:t xml:space="preserve">. </w:t>
      </w:r>
    </w:p>
  </w:endnote>
  <w:endnote w:id="115">
    <w:p w14:paraId="2C958040" w14:textId="47FD98D0" w:rsidR="00F03461" w:rsidRPr="001F35D3" w:rsidRDefault="00F03461">
      <w:pPr>
        <w:pStyle w:val="EndnoteText"/>
        <w:rPr>
          <w:lang w:val="en-US"/>
        </w:rPr>
      </w:pPr>
      <w:r>
        <w:rPr>
          <w:rStyle w:val="EndnoteReference"/>
        </w:rPr>
        <w:endnoteRef/>
      </w:r>
      <w:r>
        <w:t xml:space="preserve"> </w:t>
      </w:r>
      <w:r w:rsidR="00134B52">
        <w:rPr>
          <w:lang w:val="en-US"/>
        </w:rPr>
        <w:t>J Payne</w:t>
      </w:r>
      <w:r w:rsidR="00E45F88">
        <w:rPr>
          <w:lang w:val="en-US"/>
        </w:rPr>
        <w:t>, ‘</w:t>
      </w:r>
      <w:r w:rsidR="00B1237F">
        <w:rPr>
          <w:lang w:val="en-US"/>
        </w:rPr>
        <w:t>Korea</w:t>
      </w:r>
      <w:r w:rsidR="005001E3">
        <w:rPr>
          <w:lang w:val="en-US"/>
        </w:rPr>
        <w:t xml:space="preserve">n adoptions off – official’, </w:t>
      </w:r>
      <w:r w:rsidR="005001E3">
        <w:rPr>
          <w:i/>
          <w:iCs/>
          <w:lang w:val="en-US"/>
        </w:rPr>
        <w:t>The Sun</w:t>
      </w:r>
      <w:r w:rsidR="005001E3">
        <w:rPr>
          <w:lang w:val="en-US"/>
        </w:rPr>
        <w:t xml:space="preserve">, </w:t>
      </w:r>
      <w:r w:rsidR="00647468">
        <w:rPr>
          <w:lang w:val="en-US"/>
        </w:rPr>
        <w:t xml:space="preserve">26 July 1977. </w:t>
      </w:r>
    </w:p>
  </w:endnote>
  <w:endnote w:id="116">
    <w:p w14:paraId="4E854DD2" w14:textId="0C932ADD" w:rsidR="00F03461" w:rsidRPr="001F35D3" w:rsidRDefault="00F03461">
      <w:pPr>
        <w:pStyle w:val="EndnoteText"/>
        <w:rPr>
          <w:lang w:val="en-US"/>
        </w:rPr>
      </w:pPr>
      <w:r>
        <w:rPr>
          <w:rStyle w:val="EndnoteReference"/>
        </w:rPr>
        <w:endnoteRef/>
      </w:r>
      <w:r>
        <w:t xml:space="preserve"> </w:t>
      </w:r>
      <w:r w:rsidR="008C40EB" w:rsidRPr="007B78A6">
        <w:rPr>
          <w:lang w:val="en-US"/>
        </w:rPr>
        <w:t xml:space="preserve">Department of Home Affairs, </w:t>
      </w:r>
      <w:r w:rsidR="008C40EB" w:rsidRPr="007B78A6">
        <w:rPr>
          <w:i/>
          <w:iCs/>
          <w:lang w:val="en-US"/>
        </w:rPr>
        <w:t xml:space="preserve">Home Affairs Information Request Part 1 - Redacted Version - Intercountry Adoption, </w:t>
      </w:r>
      <w:r w:rsidR="008C40EB" w:rsidRPr="007B78A6">
        <w:rPr>
          <w:lang w:val="en-US"/>
        </w:rPr>
        <w:t>unpublished departmental file, Department of Home Affairs, Canberra</w:t>
      </w:r>
      <w:r w:rsidR="008C40EB">
        <w:t xml:space="preserve">.   </w:t>
      </w:r>
    </w:p>
  </w:endnote>
  <w:endnote w:id="117">
    <w:p w14:paraId="05FA3A4B" w14:textId="09950C46" w:rsidR="00F03461" w:rsidRPr="00355144" w:rsidRDefault="00F03461">
      <w:pPr>
        <w:pStyle w:val="EndnoteText"/>
      </w:pPr>
      <w:r>
        <w:rPr>
          <w:rStyle w:val="EndnoteReference"/>
        </w:rPr>
        <w:endnoteRef/>
      </w:r>
      <w:r>
        <w:t xml:space="preserve"> </w:t>
      </w:r>
      <w:r w:rsidR="002A2BE6" w:rsidRPr="007B78A6">
        <w:rPr>
          <w:lang w:val="en-US"/>
        </w:rPr>
        <w:t xml:space="preserve">Department of Home Affairs, </w:t>
      </w:r>
      <w:r w:rsidR="002A2BE6">
        <w:rPr>
          <w:i/>
          <w:iCs/>
          <w:lang w:val="en-US"/>
        </w:rPr>
        <w:t>Correspondence between Department of Foreign Affairs and Trade and Australian Embassy, Seoul</w:t>
      </w:r>
      <w:r w:rsidR="002A2BE6" w:rsidRPr="007B78A6">
        <w:rPr>
          <w:i/>
          <w:iCs/>
          <w:lang w:val="en-US"/>
        </w:rPr>
        <w:t xml:space="preserve">, </w:t>
      </w:r>
      <w:r w:rsidR="002A2BE6" w:rsidRPr="007B78A6">
        <w:rPr>
          <w:lang w:val="en-US"/>
        </w:rPr>
        <w:t>unpublished departmental file, Department of Home Affairs, Canberra</w:t>
      </w:r>
      <w:r w:rsidR="002A2BE6">
        <w:t>, 5 December 1977.</w:t>
      </w:r>
    </w:p>
  </w:endnote>
  <w:endnote w:id="118">
    <w:p w14:paraId="2BAE5BEB" w14:textId="59255DF2" w:rsidR="00F03461" w:rsidRPr="00A72CDE" w:rsidRDefault="00F03461">
      <w:pPr>
        <w:pStyle w:val="EndnoteText"/>
        <w:rPr>
          <w:lang w:val="en-US"/>
        </w:rPr>
      </w:pPr>
      <w:r w:rsidRPr="0035743C">
        <w:rPr>
          <w:rStyle w:val="EndnoteReference"/>
        </w:rPr>
        <w:endnoteRef/>
      </w:r>
      <w:r>
        <w:t xml:space="preserve"> </w:t>
      </w:r>
      <w:r w:rsidRPr="007B78A6">
        <w:rPr>
          <w:lang w:val="en-US"/>
        </w:rPr>
        <w:t xml:space="preserve">Department of Home Affairs, </w:t>
      </w:r>
      <w:r w:rsidRPr="007B78A6">
        <w:rPr>
          <w:i/>
          <w:iCs/>
          <w:lang w:val="en-US"/>
        </w:rPr>
        <w:t xml:space="preserve">Home Affairs Information Request Part 1 - Redacted Version - Intercountry Adoption, </w:t>
      </w:r>
      <w:r w:rsidRPr="007B78A6">
        <w:rPr>
          <w:lang w:val="en-US"/>
        </w:rPr>
        <w:t>unpublished departmental file, Department of Home Affairs, Canberra.</w:t>
      </w:r>
      <w:r>
        <w:t xml:space="preserve"> </w:t>
      </w:r>
    </w:p>
  </w:endnote>
  <w:endnote w:id="119">
    <w:p w14:paraId="63E43F3E" w14:textId="339CDE29" w:rsidR="00F03461" w:rsidRPr="00A72CDE" w:rsidRDefault="00F03461">
      <w:pPr>
        <w:pStyle w:val="EndnoteText"/>
        <w:rPr>
          <w:lang w:val="en-US"/>
        </w:rPr>
      </w:pPr>
      <w:r w:rsidRPr="00AF665B">
        <w:rPr>
          <w:rStyle w:val="EndnoteReference"/>
        </w:rPr>
        <w:endnoteRef/>
      </w:r>
      <w:r>
        <w:t xml:space="preserve"> </w:t>
      </w:r>
      <w:r w:rsidRPr="00331385">
        <w:t xml:space="preserve">Department of Immigration, Local Government and Ethnic Affairs, </w:t>
      </w:r>
      <w:r w:rsidRPr="00331385">
        <w:rPr>
          <w:i/>
          <w:iCs/>
          <w:lang w:val="en-US"/>
        </w:rPr>
        <w:t>Intercountry Adoption – Korea</w:t>
      </w:r>
      <w:r w:rsidRPr="00331385">
        <w:t xml:space="preserve"> (file 90/1060), departmental file of minutes, correspondence and briefing notes, 1991.</w:t>
      </w:r>
      <w:r>
        <w:t xml:space="preserve"> </w:t>
      </w:r>
      <w:r>
        <w:rPr>
          <w:lang w:val="en-US"/>
        </w:rPr>
        <w:t xml:space="preserve"> </w:t>
      </w:r>
    </w:p>
  </w:endnote>
  <w:endnote w:id="120">
    <w:p w14:paraId="54F8E81F" w14:textId="5481AE40" w:rsidR="00F03461" w:rsidRPr="00A72CDE" w:rsidRDefault="00F03461">
      <w:pPr>
        <w:pStyle w:val="EndnoteText"/>
        <w:rPr>
          <w:lang w:val="en-US"/>
        </w:rPr>
      </w:pPr>
      <w:r w:rsidRPr="00AF665B">
        <w:rPr>
          <w:rStyle w:val="EndnoteReference"/>
        </w:rPr>
        <w:endnoteRef/>
      </w:r>
      <w:r>
        <w:t xml:space="preserve"> </w:t>
      </w:r>
      <w:r w:rsidRPr="00C4055E">
        <w:t>Department of Immigration, Local Government and Ethnic Affairs, ‘Intercountry Adoption from Korea’, minute from Family and Health and Character Section, file 90/11060, 13 November 1991, National Archives of Australia.</w:t>
      </w:r>
      <w:r>
        <w:t xml:space="preserve"> </w:t>
      </w:r>
      <w:r>
        <w:rPr>
          <w:lang w:val="en-US"/>
        </w:rPr>
        <w:t xml:space="preserve"> </w:t>
      </w:r>
    </w:p>
  </w:endnote>
  <w:endnote w:id="121">
    <w:p w14:paraId="14803955" w14:textId="60570D88" w:rsidR="00F03461" w:rsidRPr="00D73357" w:rsidRDefault="00F03461" w:rsidP="00F63E0D">
      <w:pPr>
        <w:pStyle w:val="EndnoteText"/>
        <w:rPr>
          <w:lang w:val="en-US"/>
        </w:rPr>
      </w:pPr>
      <w:r w:rsidRPr="00F95B62">
        <w:rPr>
          <w:rStyle w:val="EndnoteReference"/>
        </w:rPr>
        <w:endnoteRef/>
      </w:r>
      <w:r w:rsidR="00CB50E7" w:rsidRPr="00F95B62">
        <w:t xml:space="preserve"> </w:t>
      </w:r>
      <w:r w:rsidR="00CF02DC" w:rsidRPr="00CF02DC">
        <w:t xml:space="preserve">P Fronek, Understanding the Emergence, Diffusion and Continuance of Intercountry Adoption from South Korea to Queensland, Australia (PhD thesis, </w:t>
      </w:r>
      <w:r w:rsidRPr="00F95B62">
        <w:t>The University of Queensland, 2009</w:t>
      </w:r>
      <w:r w:rsidR="00CF02DC" w:rsidRPr="00CF02DC">
        <w:t>)</w:t>
      </w:r>
      <w:r w:rsidR="003F0E4B">
        <w:t>;</w:t>
      </w:r>
      <w:r w:rsidR="00CF02DC">
        <w:t xml:space="preserve"> </w:t>
      </w:r>
      <w:r w:rsidRPr="00F95B62">
        <w:t xml:space="preserve">The University of Queensland, 2009. </w:t>
      </w:r>
      <w:r w:rsidR="00EC6226" w:rsidRPr="00F95B62">
        <w:rPr>
          <w:lang w:val="en-US"/>
        </w:rPr>
        <w:t xml:space="preserve">Department of Home Affairs, </w:t>
      </w:r>
      <w:r w:rsidR="00FE163C" w:rsidRPr="00F95B62">
        <w:rPr>
          <w:i/>
          <w:iCs/>
          <w:lang w:val="en-US"/>
        </w:rPr>
        <w:t>Australian Embassy</w:t>
      </w:r>
      <w:r w:rsidR="00EC6226" w:rsidRPr="00F95B62">
        <w:rPr>
          <w:i/>
          <w:iCs/>
          <w:lang w:val="en-US"/>
        </w:rPr>
        <w:t>, Seoul</w:t>
      </w:r>
      <w:r w:rsidR="00DF4F6B" w:rsidRPr="00F95B62">
        <w:rPr>
          <w:i/>
          <w:iCs/>
          <w:lang w:val="en-US"/>
        </w:rPr>
        <w:t xml:space="preserve"> – Record of Conversation</w:t>
      </w:r>
      <w:r w:rsidR="00D22F04" w:rsidRPr="00F95B62">
        <w:rPr>
          <w:i/>
          <w:iCs/>
          <w:lang w:val="en-US"/>
        </w:rPr>
        <w:t xml:space="preserve"> with ROK Minister of Health and Social Affairs,</w:t>
      </w:r>
      <w:r w:rsidR="00EC6226" w:rsidRPr="00F95B62">
        <w:rPr>
          <w:i/>
          <w:iCs/>
          <w:lang w:val="en-US"/>
        </w:rPr>
        <w:t xml:space="preserve"> </w:t>
      </w:r>
      <w:r w:rsidR="00EC6226" w:rsidRPr="00F95B62">
        <w:rPr>
          <w:lang w:val="en-US"/>
        </w:rPr>
        <w:t>unpublished</w:t>
      </w:r>
      <w:r w:rsidR="00EC6226" w:rsidRPr="007B78A6">
        <w:rPr>
          <w:lang w:val="en-US"/>
        </w:rPr>
        <w:t xml:space="preserve"> departmental file, Department of Home Affairs, Canberra</w:t>
      </w:r>
      <w:r w:rsidR="00EC6226">
        <w:rPr>
          <w:lang w:val="en-US"/>
        </w:rPr>
        <w:t xml:space="preserve">, </w:t>
      </w:r>
      <w:r w:rsidR="00182C0F">
        <w:rPr>
          <w:lang w:val="en-US"/>
        </w:rPr>
        <w:t>9 September</w:t>
      </w:r>
      <w:r w:rsidR="00EC6226">
        <w:rPr>
          <w:lang w:val="en-US"/>
        </w:rPr>
        <w:t xml:space="preserve"> 1977</w:t>
      </w:r>
      <w:r w:rsidR="00EC6226">
        <w:t xml:space="preserve">. </w:t>
      </w:r>
    </w:p>
  </w:endnote>
  <w:endnote w:id="122">
    <w:p w14:paraId="37861E38" w14:textId="54B8EF6C" w:rsidR="00F03461" w:rsidRPr="00A72CDE" w:rsidRDefault="00F03461">
      <w:pPr>
        <w:pStyle w:val="EndnoteText"/>
        <w:rPr>
          <w:lang w:val="en-US"/>
        </w:rPr>
      </w:pPr>
      <w:r>
        <w:rPr>
          <w:rStyle w:val="EndnoteReference"/>
        </w:rPr>
        <w:endnoteRef/>
      </w:r>
      <w:r>
        <w:t xml:space="preserve"> </w:t>
      </w:r>
      <w:r w:rsidRPr="00D573AF">
        <w:t>Truth and Reconciliation Commission of the Republic of Korea, Human Rights Violations in Intercountry Adoption</w:t>
      </w:r>
      <w:r w:rsidR="00D573AF" w:rsidRPr="00D573AF">
        <w:t xml:space="preserve"> (18 November 2025)</w:t>
      </w:r>
      <w:r>
        <w:rPr>
          <w:lang w:val="en-US"/>
        </w:rPr>
        <w:t xml:space="preserve"> p 19.  </w:t>
      </w:r>
    </w:p>
  </w:endnote>
  <w:endnote w:id="123">
    <w:p w14:paraId="38473F02" w14:textId="2344BC53" w:rsidR="00F03461" w:rsidRPr="00482C34" w:rsidRDefault="00F03461">
      <w:pPr>
        <w:pStyle w:val="EndnoteText"/>
      </w:pPr>
      <w:r>
        <w:rPr>
          <w:rStyle w:val="EndnoteReference"/>
        </w:rPr>
        <w:endnoteRef/>
      </w:r>
      <w:r>
        <w:t xml:space="preserve"> </w:t>
      </w:r>
      <w:r w:rsidR="00CF02DC" w:rsidRPr="00CF02DC">
        <w:t xml:space="preserve">P Fronek, </w:t>
      </w:r>
      <w:r w:rsidR="00CF02DC" w:rsidRPr="00CF02DC">
        <w:rPr>
          <w:i/>
          <w:iCs/>
        </w:rPr>
        <w:t>Understanding the Emergence, Diffusion and Continuance of Intercountry Adoption from South Korea to Queensland, Australia</w:t>
      </w:r>
      <w:r w:rsidR="00CF02DC" w:rsidRPr="00CF02DC">
        <w:t xml:space="preserve"> (PhD thesis, The University of Queensland, 2009).</w:t>
      </w:r>
      <w:r>
        <w:t xml:space="preserve"> </w:t>
      </w:r>
    </w:p>
  </w:endnote>
  <w:endnote w:id="124">
    <w:p w14:paraId="5C41065D" w14:textId="4DA215C2" w:rsidR="00F03461" w:rsidRPr="00A72CDE" w:rsidRDefault="00F03461">
      <w:pPr>
        <w:pStyle w:val="EndnoteText"/>
        <w:rPr>
          <w:lang w:val="en-US"/>
        </w:rPr>
      </w:pPr>
      <w:r>
        <w:rPr>
          <w:rStyle w:val="EndnoteReference"/>
        </w:rPr>
        <w:endnoteRef/>
      </w:r>
      <w:r>
        <w:t xml:space="preserve"> </w:t>
      </w:r>
      <w:r w:rsidR="003905A1" w:rsidRPr="007B78A6">
        <w:rPr>
          <w:lang w:val="en-US"/>
        </w:rPr>
        <w:t xml:space="preserve">Department of Home Affairs, </w:t>
      </w:r>
      <w:r w:rsidR="003905A1" w:rsidRPr="007B78A6">
        <w:rPr>
          <w:i/>
          <w:iCs/>
          <w:lang w:val="en-US"/>
        </w:rPr>
        <w:t xml:space="preserve">Home Affairs Information Request Part 1 - Redacted Version - Intercountry Adoption, </w:t>
      </w:r>
      <w:r w:rsidR="003905A1" w:rsidRPr="007B78A6">
        <w:rPr>
          <w:lang w:val="en-US"/>
        </w:rPr>
        <w:t>unpublished departmental file, Department of Home Affairs, Canberra</w:t>
      </w:r>
      <w:r w:rsidR="003905A1">
        <w:t xml:space="preserve">.   </w:t>
      </w:r>
    </w:p>
  </w:endnote>
  <w:endnote w:id="125">
    <w:p w14:paraId="317E2534" w14:textId="79FC8462" w:rsidR="00534304" w:rsidRPr="004A6D60" w:rsidRDefault="00534304">
      <w:pPr>
        <w:pStyle w:val="EndnoteText"/>
        <w:rPr>
          <w:lang w:val="en-US"/>
        </w:rPr>
      </w:pPr>
      <w:r>
        <w:rPr>
          <w:rStyle w:val="EndnoteReference"/>
        </w:rPr>
        <w:endnoteRef/>
      </w:r>
      <w:r>
        <w:t xml:space="preserve"> </w:t>
      </w:r>
      <w:r w:rsidRPr="00534304">
        <w:rPr>
          <w:lang w:val="en-US"/>
        </w:rPr>
        <w:t xml:space="preserve">Department of Home Affairs, </w:t>
      </w:r>
      <w:r w:rsidRPr="00534304">
        <w:rPr>
          <w:i/>
          <w:iCs/>
          <w:lang w:val="en-US"/>
        </w:rPr>
        <w:t xml:space="preserve">Home Affairs Information Request Part 1 - Redacted Version - Intercountry Adoption, </w:t>
      </w:r>
      <w:r w:rsidRPr="00534304">
        <w:rPr>
          <w:lang w:val="en-US"/>
        </w:rPr>
        <w:t>unpublished departmental file, Department of Home Affairs, Canberra</w:t>
      </w:r>
      <w:r w:rsidRPr="00534304">
        <w:t xml:space="preserve">.   </w:t>
      </w:r>
    </w:p>
  </w:endnote>
  <w:endnote w:id="126">
    <w:p w14:paraId="473AE174" w14:textId="4B09FAED" w:rsidR="00202AA4" w:rsidRPr="009826DB" w:rsidRDefault="00202AA4">
      <w:pPr>
        <w:pStyle w:val="EndnoteText"/>
        <w:rPr>
          <w:lang w:val="en-US"/>
        </w:rPr>
      </w:pPr>
      <w:r>
        <w:rPr>
          <w:rStyle w:val="EndnoteReference"/>
        </w:rPr>
        <w:endnoteRef/>
      </w:r>
      <w:r>
        <w:t xml:space="preserve"> </w:t>
      </w:r>
      <w:r w:rsidR="00F311F0">
        <w:t>The term ‘C</w:t>
      </w:r>
      <w:r>
        <w:t>ommonwealth authorities</w:t>
      </w:r>
      <w:r w:rsidR="00F311F0">
        <w:t>’</w:t>
      </w:r>
      <w:r>
        <w:t xml:space="preserve"> encompass</w:t>
      </w:r>
      <w:r w:rsidR="00F311F0">
        <w:t>es</w:t>
      </w:r>
      <w:r>
        <w:t xml:space="preserve"> </w:t>
      </w:r>
      <w:r w:rsidRPr="00202AA4">
        <w:t>Australian Government departments and agencies at the national level</w:t>
      </w:r>
      <w:r w:rsidR="00735E37">
        <w:t xml:space="preserve"> – refer to Appendix 5 for further detail</w:t>
      </w:r>
      <w:r>
        <w:t>.</w:t>
      </w:r>
    </w:p>
  </w:endnote>
  <w:endnote w:id="127">
    <w:p w14:paraId="4CAA641B" w14:textId="299AB472" w:rsidR="00D34470" w:rsidRPr="00A4701C" w:rsidRDefault="00D34470">
      <w:pPr>
        <w:pStyle w:val="EndnoteText"/>
        <w:rPr>
          <w:lang w:val="en-US"/>
        </w:rPr>
      </w:pPr>
      <w:r>
        <w:rPr>
          <w:rStyle w:val="EndnoteReference"/>
        </w:rPr>
        <w:endnoteRef/>
      </w:r>
      <w:r>
        <w:t xml:space="preserve"> </w:t>
      </w:r>
      <w:r>
        <w:rPr>
          <w:lang w:val="en-US"/>
        </w:rPr>
        <w:t xml:space="preserve">The preliminary findings contained within this report have been arrived at through an analysis of the sum of the information contained within, and are not based on any singular source.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6DA73" w14:textId="353701B8" w:rsidR="009D294E" w:rsidRDefault="009D294E">
    <w:pPr>
      <w:pStyle w:val="Footer"/>
      <w:jc w:val="right"/>
    </w:pPr>
  </w:p>
  <w:p w14:paraId="1F43FF44" w14:textId="77777777" w:rsidR="009D294E" w:rsidRDefault="009D294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3648844"/>
      <w:docPartObj>
        <w:docPartGallery w:val="Page Numbers (Bottom of Page)"/>
        <w:docPartUnique/>
      </w:docPartObj>
    </w:sdtPr>
    <w:sdtEndPr>
      <w:rPr>
        <w:noProof/>
      </w:rPr>
    </w:sdtEndPr>
    <w:sdtContent>
      <w:p w14:paraId="2DD2563D" w14:textId="77777777" w:rsidR="0094201A" w:rsidRDefault="0094201A" w:rsidP="0094201A">
        <w:pPr>
          <w:pStyle w:val="Footer"/>
          <w:jc w:val="right"/>
        </w:pPr>
        <w:r>
          <w:fldChar w:fldCharType="begin"/>
        </w:r>
        <w:r>
          <w:instrText xml:space="preserve"> PAGE   \* MERGEFORMAT </w:instrText>
        </w:r>
        <w:r>
          <w:fldChar w:fldCharType="separate"/>
        </w:r>
        <w:r>
          <w:t>1</w:t>
        </w:r>
        <w:r>
          <w:rPr>
            <w:noProof/>
          </w:rPr>
          <w:fldChar w:fldCharType="end"/>
        </w:r>
      </w:p>
    </w:sdtContent>
  </w:sdt>
  <w:p w14:paraId="06F16C32" w14:textId="4BCB0F41" w:rsidR="00515627" w:rsidRDefault="0051562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3817867"/>
      <w:docPartObj>
        <w:docPartGallery w:val="Page Numbers (Bottom of Page)"/>
        <w:docPartUnique/>
      </w:docPartObj>
    </w:sdtPr>
    <w:sdtEndPr>
      <w:rPr>
        <w:noProof/>
      </w:rPr>
    </w:sdtEndPr>
    <w:sdtContent>
      <w:p w14:paraId="5DC41383" w14:textId="58902860" w:rsidR="008D26C5" w:rsidRDefault="008D26C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845C89F" w14:textId="1BF3EA5D" w:rsidR="00B075C8" w:rsidRDefault="00B075C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10E03" w14:textId="7571FFFD" w:rsidR="00AB2612" w:rsidRDefault="00000000">
    <w:pPr>
      <w:pStyle w:val="Footer"/>
      <w:jc w:val="right"/>
    </w:pPr>
    <w:sdt>
      <w:sdtPr>
        <w:id w:val="1659654442"/>
        <w:docPartObj>
          <w:docPartGallery w:val="Page Numbers (Bottom of Page)"/>
          <w:docPartUnique/>
        </w:docPartObj>
      </w:sdtPr>
      <w:sdtEndPr>
        <w:rPr>
          <w:noProof/>
        </w:rPr>
      </w:sdtEndPr>
      <w:sdtContent>
        <w:r w:rsidR="00AB2612">
          <w:fldChar w:fldCharType="begin"/>
        </w:r>
        <w:r w:rsidR="00AB2612">
          <w:instrText xml:space="preserve"> PAGE   \* MERGEFORMAT </w:instrText>
        </w:r>
        <w:r w:rsidR="00AB2612">
          <w:fldChar w:fldCharType="separate"/>
        </w:r>
        <w:r w:rsidR="00AB2612">
          <w:rPr>
            <w:noProof/>
          </w:rPr>
          <w:t>2</w:t>
        </w:r>
        <w:r w:rsidR="00AB2612">
          <w:rPr>
            <w:noProof/>
          </w:rPr>
          <w:fldChar w:fldCharType="end"/>
        </w:r>
      </w:sdtContent>
    </w:sdt>
  </w:p>
  <w:p w14:paraId="025EFC1B" w14:textId="77777777" w:rsidR="008A39CB" w:rsidRDefault="008A39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0C5926" w14:textId="77777777" w:rsidR="0057080E" w:rsidRDefault="0057080E" w:rsidP="008F3023">
      <w:pPr>
        <w:spacing w:after="0" w:line="240" w:lineRule="auto"/>
      </w:pPr>
      <w:r>
        <w:separator/>
      </w:r>
    </w:p>
  </w:footnote>
  <w:footnote w:type="continuationSeparator" w:id="0">
    <w:p w14:paraId="5C953206" w14:textId="77777777" w:rsidR="0057080E" w:rsidRDefault="0057080E" w:rsidP="008F3023">
      <w:pPr>
        <w:spacing w:after="0" w:line="240" w:lineRule="auto"/>
      </w:pPr>
      <w:r>
        <w:continuationSeparator/>
      </w:r>
    </w:p>
  </w:footnote>
  <w:footnote w:type="continuationNotice" w:id="1">
    <w:p w14:paraId="1DFC7A9B" w14:textId="77777777" w:rsidR="0057080E" w:rsidRDefault="0057080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3324C" w14:textId="2D465E08" w:rsidR="00861764" w:rsidRDefault="00861764" w:rsidP="001F35D3">
    <w:pPr>
      <w:jc w:val="center"/>
    </w:pPr>
  </w:p>
  <w:p w14:paraId="008857A2" w14:textId="021D0469" w:rsidR="00861764" w:rsidRPr="005E46C3" w:rsidRDefault="00861764" w:rsidP="00F1507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59FFA" w14:textId="77777777" w:rsidR="0094552C" w:rsidRDefault="0094552C" w:rsidP="0094552C">
    <w:pPr>
      <w:jc w:val="center"/>
      <w:rPr>
        <w:b/>
        <w:bCs/>
        <w:color w:val="FF0000"/>
      </w:rPr>
    </w:pPr>
  </w:p>
  <w:p w14:paraId="10C68B60" w14:textId="37D1AE6B" w:rsidR="006574B9" w:rsidRDefault="006574B9" w:rsidP="001F35D3">
    <w:pP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1348F" w14:textId="77777777" w:rsidR="002562FD" w:rsidRDefault="002562FD" w:rsidP="0094552C">
    <w:pPr>
      <w:jc w:val="center"/>
      <w:rPr>
        <w:b/>
        <w:bCs/>
        <w:color w:val="FF0000"/>
      </w:rPr>
    </w:pPr>
  </w:p>
  <w:p w14:paraId="4C5A1CA7" w14:textId="04461736" w:rsidR="00BC519E" w:rsidRDefault="00BC519E" w:rsidP="007A3DDB">
    <w:pPr>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55FF8" w14:textId="3B2B3968" w:rsidR="00BC519E" w:rsidRDefault="00BC519E" w:rsidP="00754FC0">
    <w:pPr>
      <w:jc w:val="cent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78BA7" w14:textId="2E3ED2D6" w:rsidR="008E7890" w:rsidRDefault="008E7890" w:rsidP="00754FC0">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536815D2"/>
    <w:lvl w:ilvl="0">
      <w:start w:val="1"/>
      <w:numFmt w:val="decimal"/>
      <w:lvlText w:val="%1."/>
      <w:lvlJc w:val="left"/>
      <w:pPr>
        <w:tabs>
          <w:tab w:val="num" w:pos="360"/>
        </w:tabs>
        <w:ind w:left="360" w:hanging="360"/>
      </w:pPr>
    </w:lvl>
  </w:abstractNum>
  <w:abstractNum w:abstractNumId="5" w15:restartNumberingAfterBreak="0">
    <w:nsid w:val="09424914"/>
    <w:multiLevelType w:val="hybridMultilevel"/>
    <w:tmpl w:val="AD5E87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A7F65D7"/>
    <w:multiLevelType w:val="hybridMultilevel"/>
    <w:tmpl w:val="97868E44"/>
    <w:lvl w:ilvl="0" w:tplc="E34EB628">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C640339"/>
    <w:multiLevelType w:val="hybridMultilevel"/>
    <w:tmpl w:val="923A2E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1C145EE"/>
    <w:multiLevelType w:val="hybridMultilevel"/>
    <w:tmpl w:val="9D9E2D8C"/>
    <w:lvl w:ilvl="0" w:tplc="0C090001">
      <w:start w:val="1"/>
      <w:numFmt w:val="bullet"/>
      <w:lvlText w:val=""/>
      <w:lvlJc w:val="left"/>
      <w:pPr>
        <w:ind w:left="720" w:hanging="360"/>
      </w:pPr>
      <w:rPr>
        <w:rFonts w:ascii="Symbol" w:hAnsi="Symbol" w:hint="default"/>
      </w:rPr>
    </w:lvl>
    <w:lvl w:ilvl="1" w:tplc="8AC64D00">
      <w:start w:val="1"/>
      <w:numFmt w:val="bullet"/>
      <w:lvlText w:val="­"/>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6FF6FB4"/>
    <w:multiLevelType w:val="hybridMultilevel"/>
    <w:tmpl w:val="436E67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F065F90"/>
    <w:multiLevelType w:val="multilevel"/>
    <w:tmpl w:val="0C09001D"/>
    <w:styleLink w:val="AusGovStyleManualList"/>
    <w:lvl w:ilvl="0">
      <w:start w:val="1"/>
      <w:numFmt w:val="bullet"/>
      <w:lvlText w:val="•"/>
      <w:lvlJc w:val="left"/>
      <w:pPr>
        <w:ind w:left="360" w:hanging="360"/>
      </w:pPr>
      <w:rPr>
        <w:rFonts w:asciiTheme="minorHAnsi" w:hAnsiTheme="minorHAnsi" w:hint="default"/>
        <w:color w:val="auto"/>
      </w:rPr>
    </w:lvl>
    <w:lvl w:ilvl="1">
      <w:start w:val="1"/>
      <w:numFmt w:val="bullet"/>
      <w:lvlText w:val="‐"/>
      <w:lvlJc w:val="left"/>
      <w:pPr>
        <w:ind w:left="720" w:hanging="360"/>
      </w:pPr>
      <w:rPr>
        <w:rFonts w:asciiTheme="minorHAnsi" w:hAnsiTheme="minorHAnsi" w:hint="default"/>
        <w:color w:val="auto"/>
      </w:rPr>
    </w:lvl>
    <w:lvl w:ilvl="2">
      <w:start w:val="1"/>
      <w:numFmt w:val="bullet"/>
      <w:lvlText w:val="◦"/>
      <w:lvlJc w:val="left"/>
      <w:pPr>
        <w:ind w:left="1080" w:hanging="360"/>
      </w:pPr>
      <w:rPr>
        <w:rFonts w:asciiTheme="minorHAnsi" w:hAnsiTheme="minorHAnsi" w:hint="default"/>
        <w:color w:val="auto"/>
      </w:rPr>
    </w:lvl>
    <w:lvl w:ilvl="3">
      <w:start w:val="1"/>
      <w:numFmt w:val="bullet"/>
      <w:lvlText w:val="▪"/>
      <w:lvlJc w:val="left"/>
      <w:pPr>
        <w:ind w:left="1440" w:hanging="360"/>
      </w:pPr>
      <w:rPr>
        <w:rFonts w:asciiTheme="minorHAnsi" w:hAnsiTheme="minorHAnsi" w:hint="default"/>
        <w:color w:val="auto"/>
      </w:rPr>
    </w:lvl>
    <w:lvl w:ilvl="4">
      <w:start w:val="1"/>
      <w:numFmt w:val="bullet"/>
      <w:lvlText w:val="▫"/>
      <w:lvlJc w:val="left"/>
      <w:pPr>
        <w:ind w:left="1800" w:hanging="360"/>
      </w:pPr>
      <w:rPr>
        <w:rFonts w:asciiTheme="minorHAnsi" w:hAnsiTheme="minorHAnsi" w:hint="default"/>
        <w:color w:val="auto"/>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0D12C8F"/>
    <w:multiLevelType w:val="hybridMultilevel"/>
    <w:tmpl w:val="EBFE1930"/>
    <w:lvl w:ilvl="0" w:tplc="8BE0758A">
      <w:start w:val="1"/>
      <w:numFmt w:val="decimal"/>
      <w:lvlText w:val="%1."/>
      <w:lvlJc w:val="left"/>
      <w:pPr>
        <w:ind w:left="720" w:hanging="360"/>
      </w:pPr>
      <w:rPr>
        <w:b/>
        <w:b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2" w15:restartNumberingAfterBreak="0">
    <w:nsid w:val="2DE56363"/>
    <w:multiLevelType w:val="multilevel"/>
    <w:tmpl w:val="9FDEB948"/>
    <w:styleLink w:val="DSSBulletList"/>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color w:val="auto"/>
      </w:rPr>
    </w:lvl>
    <w:lvl w:ilvl="4">
      <w:start w:val="1"/>
      <w:numFmt w:val="bullet"/>
      <w:lvlText w:val="–"/>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Restart w:val="2"/>
      <w:lvlText w:val="–"/>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3C733604"/>
    <w:multiLevelType w:val="multilevel"/>
    <w:tmpl w:val="956AAB5C"/>
    <w:lvl w:ilvl="0">
      <w:start w:val="1"/>
      <w:numFmt w:val="bullet"/>
      <w:pStyle w:val="ListParagraph"/>
      <w:lvlText w:val=""/>
      <w:lvlJc w:val="left"/>
      <w:pPr>
        <w:ind w:left="720" w:hanging="360"/>
      </w:pPr>
      <w:rPr>
        <w:rFonts w:ascii="Symbol" w:hAnsi="Symbol" w:hint="default"/>
      </w:rPr>
    </w:lvl>
    <w:lvl w:ilvl="1">
      <w:start w:val="1"/>
      <w:numFmt w:val="bullet"/>
      <w:lvlText w:val="–"/>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color w:val="auto"/>
      </w:rPr>
    </w:lvl>
    <w:lvl w:ilvl="4">
      <w:start w:val="1"/>
      <w:numFmt w:val="bullet"/>
      <w:lvlText w:val="–"/>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41D94272"/>
    <w:multiLevelType w:val="hybridMultilevel"/>
    <w:tmpl w:val="FFFFFFFF"/>
    <w:lvl w:ilvl="0" w:tplc="AF4ECA48">
      <w:start w:val="1"/>
      <w:numFmt w:val="decimal"/>
      <w:lvlText w:val="%1."/>
      <w:lvlJc w:val="left"/>
      <w:pPr>
        <w:ind w:left="720" w:hanging="360"/>
      </w:pPr>
    </w:lvl>
    <w:lvl w:ilvl="1" w:tplc="CEF2B524">
      <w:start w:val="1"/>
      <w:numFmt w:val="lowerLetter"/>
      <w:lvlText w:val="%2."/>
      <w:lvlJc w:val="left"/>
      <w:pPr>
        <w:ind w:left="1440" w:hanging="360"/>
      </w:pPr>
    </w:lvl>
    <w:lvl w:ilvl="2" w:tplc="DBFE1E94">
      <w:start w:val="1"/>
      <w:numFmt w:val="lowerRoman"/>
      <w:lvlText w:val="%3."/>
      <w:lvlJc w:val="right"/>
      <w:pPr>
        <w:ind w:left="2160" w:hanging="180"/>
      </w:pPr>
    </w:lvl>
    <w:lvl w:ilvl="3" w:tplc="87D44AA2">
      <w:start w:val="1"/>
      <w:numFmt w:val="decimal"/>
      <w:lvlText w:val="%4."/>
      <w:lvlJc w:val="left"/>
      <w:pPr>
        <w:ind w:left="2880" w:hanging="360"/>
      </w:pPr>
    </w:lvl>
    <w:lvl w:ilvl="4" w:tplc="A808D9B6">
      <w:start w:val="1"/>
      <w:numFmt w:val="lowerLetter"/>
      <w:lvlText w:val="%5."/>
      <w:lvlJc w:val="left"/>
      <w:pPr>
        <w:ind w:left="3600" w:hanging="360"/>
      </w:pPr>
    </w:lvl>
    <w:lvl w:ilvl="5" w:tplc="DB169ECC">
      <w:start w:val="1"/>
      <w:numFmt w:val="lowerRoman"/>
      <w:lvlText w:val="%6."/>
      <w:lvlJc w:val="right"/>
      <w:pPr>
        <w:ind w:left="4320" w:hanging="180"/>
      </w:pPr>
    </w:lvl>
    <w:lvl w:ilvl="6" w:tplc="7DB06FFA">
      <w:start w:val="1"/>
      <w:numFmt w:val="decimal"/>
      <w:lvlText w:val="%7."/>
      <w:lvlJc w:val="left"/>
      <w:pPr>
        <w:ind w:left="5040" w:hanging="360"/>
      </w:pPr>
    </w:lvl>
    <w:lvl w:ilvl="7" w:tplc="3B221706">
      <w:start w:val="1"/>
      <w:numFmt w:val="lowerLetter"/>
      <w:lvlText w:val="%8."/>
      <w:lvlJc w:val="left"/>
      <w:pPr>
        <w:ind w:left="5760" w:hanging="360"/>
      </w:pPr>
    </w:lvl>
    <w:lvl w:ilvl="8" w:tplc="8CB6B5C4">
      <w:start w:val="1"/>
      <w:numFmt w:val="lowerRoman"/>
      <w:lvlText w:val="%9."/>
      <w:lvlJc w:val="right"/>
      <w:pPr>
        <w:ind w:left="6480" w:hanging="180"/>
      </w:pPr>
    </w:lvl>
  </w:abstractNum>
  <w:abstractNum w:abstractNumId="15" w15:restartNumberingAfterBreak="0">
    <w:nsid w:val="4CF85324"/>
    <w:multiLevelType w:val="hybridMultilevel"/>
    <w:tmpl w:val="EAB48F88"/>
    <w:lvl w:ilvl="0" w:tplc="DCAC6222">
      <w:start w:val="1"/>
      <w:numFmt w:val="decimal"/>
      <w:lvlText w:val="%1."/>
      <w:lvlJc w:val="left"/>
      <w:pPr>
        <w:ind w:left="720" w:hanging="360"/>
      </w:pPr>
      <w:rPr>
        <w:b w:val="0"/>
        <w:bCs w:val="0"/>
      </w:rPr>
    </w:lvl>
    <w:lvl w:ilvl="1" w:tplc="A14EB10C">
      <w:start w:val="1"/>
      <w:numFmt w:val="lowerLetter"/>
      <w:lvlText w:val="%2."/>
      <w:lvlJc w:val="left"/>
      <w:pPr>
        <w:ind w:left="1440" w:hanging="360"/>
      </w:pPr>
    </w:lvl>
    <w:lvl w:ilvl="2" w:tplc="BE460C94">
      <w:start w:val="1"/>
      <w:numFmt w:val="lowerRoman"/>
      <w:lvlText w:val="%3."/>
      <w:lvlJc w:val="right"/>
      <w:pPr>
        <w:ind w:left="2160" w:hanging="180"/>
      </w:pPr>
    </w:lvl>
    <w:lvl w:ilvl="3" w:tplc="013CBC04">
      <w:start w:val="1"/>
      <w:numFmt w:val="decimal"/>
      <w:lvlText w:val="%4."/>
      <w:lvlJc w:val="left"/>
      <w:pPr>
        <w:ind w:left="2880" w:hanging="360"/>
      </w:pPr>
    </w:lvl>
    <w:lvl w:ilvl="4" w:tplc="97729E02">
      <w:start w:val="1"/>
      <w:numFmt w:val="lowerLetter"/>
      <w:lvlText w:val="%5."/>
      <w:lvlJc w:val="left"/>
      <w:pPr>
        <w:ind w:left="3600" w:hanging="360"/>
      </w:pPr>
    </w:lvl>
    <w:lvl w:ilvl="5" w:tplc="498E2640">
      <w:start w:val="1"/>
      <w:numFmt w:val="lowerRoman"/>
      <w:lvlText w:val="%6."/>
      <w:lvlJc w:val="right"/>
      <w:pPr>
        <w:ind w:left="4320" w:hanging="180"/>
      </w:pPr>
    </w:lvl>
    <w:lvl w:ilvl="6" w:tplc="C2D85136">
      <w:start w:val="1"/>
      <w:numFmt w:val="decimal"/>
      <w:lvlText w:val="%7."/>
      <w:lvlJc w:val="left"/>
      <w:pPr>
        <w:ind w:left="5040" w:hanging="360"/>
      </w:pPr>
    </w:lvl>
    <w:lvl w:ilvl="7" w:tplc="1758E0D6">
      <w:start w:val="1"/>
      <w:numFmt w:val="lowerLetter"/>
      <w:lvlText w:val="%8."/>
      <w:lvlJc w:val="left"/>
      <w:pPr>
        <w:ind w:left="5760" w:hanging="360"/>
      </w:pPr>
    </w:lvl>
    <w:lvl w:ilvl="8" w:tplc="07909D56">
      <w:start w:val="1"/>
      <w:numFmt w:val="lowerRoman"/>
      <w:lvlText w:val="%9."/>
      <w:lvlJc w:val="right"/>
      <w:pPr>
        <w:ind w:left="6480" w:hanging="180"/>
      </w:pPr>
    </w:lvl>
  </w:abstractNum>
  <w:abstractNum w:abstractNumId="16" w15:restartNumberingAfterBreak="0">
    <w:nsid w:val="51544687"/>
    <w:multiLevelType w:val="multilevel"/>
    <w:tmpl w:val="80FA67DC"/>
    <w:lvl w:ilvl="0">
      <w:start w:val="1"/>
      <w:numFmt w:val="decimal"/>
      <w:pStyle w:val="ListNumb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61443C9E"/>
    <w:multiLevelType w:val="multilevel"/>
    <w:tmpl w:val="38F0B940"/>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b w:val="0"/>
        <w:bCs/>
      </w:rPr>
    </w:lvl>
    <w:lvl w:ilvl="2">
      <w:start w:val="1"/>
      <w:numFmt w:val="decimal"/>
      <w:isLgl/>
      <w:lvlText w:val="%1.%2.%3."/>
      <w:lvlJc w:val="left"/>
      <w:pPr>
        <w:ind w:left="1800" w:hanging="720"/>
      </w:pPr>
      <w:rPr>
        <w:rFonts w:hint="default"/>
        <w:b/>
      </w:rPr>
    </w:lvl>
    <w:lvl w:ilvl="3">
      <w:start w:val="1"/>
      <w:numFmt w:val="decimal"/>
      <w:isLgl/>
      <w:lvlText w:val="%1.%2.%3.%4."/>
      <w:lvlJc w:val="left"/>
      <w:pPr>
        <w:ind w:left="2520" w:hanging="1080"/>
      </w:pPr>
      <w:rPr>
        <w:rFonts w:hint="default"/>
        <w:b/>
      </w:rPr>
    </w:lvl>
    <w:lvl w:ilvl="4">
      <w:start w:val="1"/>
      <w:numFmt w:val="decimal"/>
      <w:isLgl/>
      <w:lvlText w:val="%1.%2.%3.%4.%5."/>
      <w:lvlJc w:val="left"/>
      <w:pPr>
        <w:ind w:left="3240" w:hanging="1440"/>
      </w:pPr>
      <w:rPr>
        <w:rFonts w:hint="default"/>
        <w:b/>
      </w:rPr>
    </w:lvl>
    <w:lvl w:ilvl="5">
      <w:start w:val="1"/>
      <w:numFmt w:val="decimal"/>
      <w:isLgl/>
      <w:lvlText w:val="%1.%2.%3.%4.%5.%6."/>
      <w:lvlJc w:val="left"/>
      <w:pPr>
        <w:ind w:left="3600" w:hanging="1440"/>
      </w:pPr>
      <w:rPr>
        <w:rFonts w:hint="default"/>
        <w:b/>
      </w:rPr>
    </w:lvl>
    <w:lvl w:ilvl="6">
      <w:start w:val="1"/>
      <w:numFmt w:val="decimal"/>
      <w:isLgl/>
      <w:lvlText w:val="%1.%2.%3.%4.%5.%6.%7."/>
      <w:lvlJc w:val="left"/>
      <w:pPr>
        <w:ind w:left="4320" w:hanging="1800"/>
      </w:pPr>
      <w:rPr>
        <w:rFonts w:hint="default"/>
        <w:b/>
      </w:rPr>
    </w:lvl>
    <w:lvl w:ilvl="7">
      <w:start w:val="1"/>
      <w:numFmt w:val="decimal"/>
      <w:isLgl/>
      <w:lvlText w:val="%1.%2.%3.%4.%5.%6.%7.%8."/>
      <w:lvlJc w:val="left"/>
      <w:pPr>
        <w:ind w:left="5040" w:hanging="2160"/>
      </w:pPr>
      <w:rPr>
        <w:rFonts w:hint="default"/>
        <w:b/>
      </w:rPr>
    </w:lvl>
    <w:lvl w:ilvl="8">
      <w:start w:val="1"/>
      <w:numFmt w:val="decimal"/>
      <w:isLgl/>
      <w:lvlText w:val="%1.%2.%3.%4.%5.%6.%7.%8.%9."/>
      <w:lvlJc w:val="left"/>
      <w:pPr>
        <w:ind w:left="5400" w:hanging="2160"/>
      </w:pPr>
      <w:rPr>
        <w:rFonts w:hint="default"/>
        <w:b/>
      </w:rPr>
    </w:lvl>
  </w:abstractNum>
  <w:abstractNum w:abstractNumId="18" w15:restartNumberingAfterBreak="0">
    <w:nsid w:val="6AD81B97"/>
    <w:multiLevelType w:val="hybridMultilevel"/>
    <w:tmpl w:val="23D4EF48"/>
    <w:lvl w:ilvl="0" w:tplc="0C090001">
      <w:start w:val="1"/>
      <w:numFmt w:val="bullet"/>
      <w:lvlText w:val=""/>
      <w:lvlJc w:val="left"/>
      <w:pPr>
        <w:ind w:left="360" w:hanging="360"/>
      </w:pPr>
      <w:rPr>
        <w:rFonts w:ascii="Symbol" w:hAnsi="Symbol" w:hint="default"/>
      </w:rPr>
    </w:lvl>
    <w:lvl w:ilvl="1" w:tplc="63307FC6">
      <w:start w:val="1"/>
      <w:numFmt w:val="bullet"/>
      <w:lvlText w:val="o"/>
      <w:lvlJc w:val="left"/>
      <w:pPr>
        <w:ind w:left="786" w:hanging="360"/>
      </w:pPr>
      <w:rPr>
        <w:rFonts w:ascii="Courier New" w:hAnsi="Courier New" w:cs="Courier New" w:hint="default"/>
        <w:color w:val="auto"/>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6C4312E0"/>
    <w:multiLevelType w:val="hybridMultilevel"/>
    <w:tmpl w:val="439C3B8A"/>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0" w15:restartNumberingAfterBreak="0">
    <w:nsid w:val="73107305"/>
    <w:multiLevelType w:val="multilevel"/>
    <w:tmpl w:val="5D9A3B7C"/>
    <w:styleLink w:val="BulletsList"/>
    <w:lvl w:ilvl="0">
      <w:start w:val="1"/>
      <w:numFmt w:val="bullet"/>
      <w:lvlText w:val=""/>
      <w:lvlJc w:val="left"/>
      <w:pPr>
        <w:tabs>
          <w:tab w:val="num" w:pos="284"/>
        </w:tabs>
        <w:ind w:left="284" w:firstLine="0"/>
      </w:pPr>
      <w:rPr>
        <w:rFonts w:ascii="Symbol" w:hAnsi="Symbol" w:hint="default"/>
      </w:rPr>
    </w:lvl>
    <w:lvl w:ilvl="1">
      <w:start w:val="1"/>
      <w:numFmt w:val="bullet"/>
      <w:lvlText w:val="–"/>
      <w:lvlJc w:val="left"/>
      <w:pPr>
        <w:tabs>
          <w:tab w:val="num" w:pos="568"/>
        </w:tabs>
        <w:ind w:left="568" w:firstLine="0"/>
      </w:pPr>
      <w:rPr>
        <w:rFonts w:ascii="Arial" w:hAnsi="Arial" w:hint="default"/>
      </w:rPr>
    </w:lvl>
    <w:lvl w:ilvl="2">
      <w:start w:val="1"/>
      <w:numFmt w:val="bullet"/>
      <w:lvlText w:val="»"/>
      <w:lvlJc w:val="left"/>
      <w:pPr>
        <w:tabs>
          <w:tab w:val="num" w:pos="852"/>
        </w:tabs>
        <w:ind w:left="852" w:firstLine="0"/>
      </w:pPr>
      <w:rPr>
        <w:rFonts w:ascii="Arial" w:hAnsi="Arial" w:hint="default"/>
      </w:rPr>
    </w:lvl>
    <w:lvl w:ilvl="3">
      <w:start w:val="1"/>
      <w:numFmt w:val="decimal"/>
      <w:lvlText w:val="(%4)"/>
      <w:lvlJc w:val="left"/>
      <w:pPr>
        <w:tabs>
          <w:tab w:val="num" w:pos="1136"/>
        </w:tabs>
        <w:ind w:left="1136" w:firstLine="0"/>
      </w:pPr>
      <w:rPr>
        <w:rFonts w:hint="default"/>
      </w:rPr>
    </w:lvl>
    <w:lvl w:ilvl="4">
      <w:start w:val="1"/>
      <w:numFmt w:val="lowerLetter"/>
      <w:lvlText w:val="(%5)"/>
      <w:lvlJc w:val="left"/>
      <w:pPr>
        <w:tabs>
          <w:tab w:val="num" w:pos="1420"/>
        </w:tabs>
        <w:ind w:left="1420" w:firstLine="0"/>
      </w:pPr>
      <w:rPr>
        <w:rFonts w:hint="default"/>
      </w:rPr>
    </w:lvl>
    <w:lvl w:ilvl="5">
      <w:start w:val="1"/>
      <w:numFmt w:val="lowerRoman"/>
      <w:lvlText w:val="(%6)"/>
      <w:lvlJc w:val="left"/>
      <w:pPr>
        <w:tabs>
          <w:tab w:val="num" w:pos="1704"/>
        </w:tabs>
        <w:ind w:left="1704" w:firstLine="0"/>
      </w:pPr>
      <w:rPr>
        <w:rFonts w:hint="default"/>
      </w:rPr>
    </w:lvl>
    <w:lvl w:ilvl="6">
      <w:start w:val="1"/>
      <w:numFmt w:val="decimal"/>
      <w:lvlText w:val="%7."/>
      <w:lvlJc w:val="left"/>
      <w:pPr>
        <w:tabs>
          <w:tab w:val="num" w:pos="1988"/>
        </w:tabs>
        <w:ind w:left="1988" w:firstLine="0"/>
      </w:pPr>
      <w:rPr>
        <w:rFonts w:hint="default"/>
      </w:rPr>
    </w:lvl>
    <w:lvl w:ilvl="7">
      <w:start w:val="1"/>
      <w:numFmt w:val="lowerLetter"/>
      <w:lvlText w:val="%8."/>
      <w:lvlJc w:val="left"/>
      <w:pPr>
        <w:tabs>
          <w:tab w:val="num" w:pos="2272"/>
        </w:tabs>
        <w:ind w:left="2272" w:firstLine="0"/>
      </w:pPr>
      <w:rPr>
        <w:rFonts w:hint="default"/>
      </w:rPr>
    </w:lvl>
    <w:lvl w:ilvl="8">
      <w:start w:val="1"/>
      <w:numFmt w:val="lowerRoman"/>
      <w:lvlText w:val="%9."/>
      <w:lvlJc w:val="left"/>
      <w:pPr>
        <w:tabs>
          <w:tab w:val="num" w:pos="2556"/>
        </w:tabs>
        <w:ind w:left="2556" w:firstLine="0"/>
      </w:pPr>
      <w:rPr>
        <w:rFonts w:hint="default"/>
      </w:rPr>
    </w:lvl>
  </w:abstractNum>
  <w:abstractNum w:abstractNumId="21" w15:restartNumberingAfterBreak="0">
    <w:nsid w:val="7869295C"/>
    <w:multiLevelType w:val="hybridMultilevel"/>
    <w:tmpl w:val="F09C5B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7CE40C1A"/>
    <w:multiLevelType w:val="multilevel"/>
    <w:tmpl w:val="4ED4A3EC"/>
    <w:lvl w:ilvl="0">
      <w:start w:val="1"/>
      <w:numFmt w:val="decimal"/>
      <w:lvlText w:val="%1."/>
      <w:lvlJc w:val="left"/>
      <w:pPr>
        <w:tabs>
          <w:tab w:val="num" w:pos="720"/>
        </w:tabs>
        <w:ind w:left="720" w:hanging="360"/>
      </w:pPr>
      <w:rPr>
        <w:b w:val="0"/>
        <w:bCs w:val="0"/>
      </w:r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75256365">
    <w:abstractNumId w:val="20"/>
  </w:num>
  <w:num w:numId="2" w16cid:durableId="897058088">
    <w:abstractNumId w:val="10"/>
  </w:num>
  <w:num w:numId="3" w16cid:durableId="1422482963">
    <w:abstractNumId w:val="16"/>
  </w:num>
  <w:num w:numId="4" w16cid:durableId="726417126">
    <w:abstractNumId w:val="13"/>
  </w:num>
  <w:num w:numId="5" w16cid:durableId="1314525174">
    <w:abstractNumId w:val="12"/>
  </w:num>
  <w:num w:numId="6" w16cid:durableId="73430187">
    <w:abstractNumId w:val="3"/>
  </w:num>
  <w:num w:numId="7" w16cid:durableId="305817280">
    <w:abstractNumId w:val="2"/>
  </w:num>
  <w:num w:numId="8" w16cid:durableId="147404044">
    <w:abstractNumId w:val="1"/>
  </w:num>
  <w:num w:numId="9" w16cid:durableId="1045251496">
    <w:abstractNumId w:val="0"/>
  </w:num>
  <w:num w:numId="10" w16cid:durableId="287665264">
    <w:abstractNumId w:val="22"/>
  </w:num>
  <w:num w:numId="11" w16cid:durableId="1687711029">
    <w:abstractNumId w:val="18"/>
  </w:num>
  <w:num w:numId="12" w16cid:durableId="302083334">
    <w:abstractNumId w:val="14"/>
  </w:num>
  <w:num w:numId="13" w16cid:durableId="308049588">
    <w:abstractNumId w:val="11"/>
  </w:num>
  <w:num w:numId="14" w16cid:durableId="1605334158">
    <w:abstractNumId w:val="15"/>
  </w:num>
  <w:num w:numId="15" w16cid:durableId="66616394">
    <w:abstractNumId w:val="21"/>
  </w:num>
  <w:num w:numId="16" w16cid:durableId="1996756346">
    <w:abstractNumId w:val="19"/>
  </w:num>
  <w:num w:numId="17" w16cid:durableId="1854223643">
    <w:abstractNumId w:val="17"/>
  </w:num>
  <w:num w:numId="18" w16cid:durableId="610360616">
    <w:abstractNumId w:val="7"/>
  </w:num>
  <w:num w:numId="19" w16cid:durableId="259339393">
    <w:abstractNumId w:val="5"/>
  </w:num>
  <w:num w:numId="20" w16cid:durableId="848757036">
    <w:abstractNumId w:val="8"/>
  </w:num>
  <w:num w:numId="21" w16cid:durableId="759764518">
    <w:abstractNumId w:val="6"/>
  </w:num>
  <w:num w:numId="22" w16cid:durableId="1013806258">
    <w:abstractNumId w:val="9"/>
  </w:num>
  <w:num w:numId="23" w16cid:durableId="1650284130">
    <w:abstractNumId w:val="4"/>
  </w:num>
  <w:num w:numId="24" w16cid:durableId="117815112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211111893">
    <w:abstractNumId w:val="4"/>
  </w:num>
  <w:num w:numId="26" w16cid:durableId="23524074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1489"/>
    <w:rsid w:val="000006E9"/>
    <w:rsid w:val="0000091E"/>
    <w:rsid w:val="000009F9"/>
    <w:rsid w:val="00000A36"/>
    <w:rsid w:val="00000BB0"/>
    <w:rsid w:val="00000D3B"/>
    <w:rsid w:val="00000DAE"/>
    <w:rsid w:val="0000106A"/>
    <w:rsid w:val="000011D7"/>
    <w:rsid w:val="00001317"/>
    <w:rsid w:val="00001396"/>
    <w:rsid w:val="000018F6"/>
    <w:rsid w:val="00001CED"/>
    <w:rsid w:val="00001F4C"/>
    <w:rsid w:val="00001FA4"/>
    <w:rsid w:val="000024DA"/>
    <w:rsid w:val="00002621"/>
    <w:rsid w:val="0000262F"/>
    <w:rsid w:val="00002A87"/>
    <w:rsid w:val="00003395"/>
    <w:rsid w:val="00003838"/>
    <w:rsid w:val="00003AC3"/>
    <w:rsid w:val="00003F6D"/>
    <w:rsid w:val="0000413B"/>
    <w:rsid w:val="00004392"/>
    <w:rsid w:val="0000473D"/>
    <w:rsid w:val="00004E89"/>
    <w:rsid w:val="00005894"/>
    <w:rsid w:val="000058DE"/>
    <w:rsid w:val="00005AA5"/>
    <w:rsid w:val="00005FFD"/>
    <w:rsid w:val="00006416"/>
    <w:rsid w:val="00006B27"/>
    <w:rsid w:val="00007A96"/>
    <w:rsid w:val="00007E07"/>
    <w:rsid w:val="00007F24"/>
    <w:rsid w:val="0001022B"/>
    <w:rsid w:val="000102D9"/>
    <w:rsid w:val="000102EA"/>
    <w:rsid w:val="0001038D"/>
    <w:rsid w:val="000103D4"/>
    <w:rsid w:val="000103D7"/>
    <w:rsid w:val="00010A99"/>
    <w:rsid w:val="00010C49"/>
    <w:rsid w:val="00010C5A"/>
    <w:rsid w:val="00010D99"/>
    <w:rsid w:val="00010E1B"/>
    <w:rsid w:val="00010F97"/>
    <w:rsid w:val="00010FC1"/>
    <w:rsid w:val="0001116F"/>
    <w:rsid w:val="000116C1"/>
    <w:rsid w:val="00011910"/>
    <w:rsid w:val="00011D07"/>
    <w:rsid w:val="00011E04"/>
    <w:rsid w:val="00012287"/>
    <w:rsid w:val="000122EF"/>
    <w:rsid w:val="00012475"/>
    <w:rsid w:val="00012630"/>
    <w:rsid w:val="000128B2"/>
    <w:rsid w:val="00012C59"/>
    <w:rsid w:val="00012EF3"/>
    <w:rsid w:val="00012FA5"/>
    <w:rsid w:val="00013135"/>
    <w:rsid w:val="0001394D"/>
    <w:rsid w:val="00013C1C"/>
    <w:rsid w:val="00013C70"/>
    <w:rsid w:val="000140B8"/>
    <w:rsid w:val="00014743"/>
    <w:rsid w:val="00014EF7"/>
    <w:rsid w:val="00015469"/>
    <w:rsid w:val="00015936"/>
    <w:rsid w:val="00015B82"/>
    <w:rsid w:val="00015BE8"/>
    <w:rsid w:val="00015DE3"/>
    <w:rsid w:val="00015FB0"/>
    <w:rsid w:val="00016074"/>
    <w:rsid w:val="000160F8"/>
    <w:rsid w:val="00016307"/>
    <w:rsid w:val="00016612"/>
    <w:rsid w:val="00016857"/>
    <w:rsid w:val="000171B5"/>
    <w:rsid w:val="00017651"/>
    <w:rsid w:val="0001776B"/>
    <w:rsid w:val="00017DB5"/>
    <w:rsid w:val="00020355"/>
    <w:rsid w:val="000206CA"/>
    <w:rsid w:val="00020AA5"/>
    <w:rsid w:val="00020BA2"/>
    <w:rsid w:val="00020CCE"/>
    <w:rsid w:val="000211AB"/>
    <w:rsid w:val="0002134D"/>
    <w:rsid w:val="00021765"/>
    <w:rsid w:val="00021938"/>
    <w:rsid w:val="00021F65"/>
    <w:rsid w:val="00022199"/>
    <w:rsid w:val="000225D9"/>
    <w:rsid w:val="00022886"/>
    <w:rsid w:val="000229AC"/>
    <w:rsid w:val="00022D72"/>
    <w:rsid w:val="00023B50"/>
    <w:rsid w:val="00024147"/>
    <w:rsid w:val="0002429E"/>
    <w:rsid w:val="00024550"/>
    <w:rsid w:val="000245D5"/>
    <w:rsid w:val="000247B3"/>
    <w:rsid w:val="00024C85"/>
    <w:rsid w:val="00024CA6"/>
    <w:rsid w:val="00024FEB"/>
    <w:rsid w:val="00025201"/>
    <w:rsid w:val="00025850"/>
    <w:rsid w:val="00025DA2"/>
    <w:rsid w:val="00025DA5"/>
    <w:rsid w:val="00025E1B"/>
    <w:rsid w:val="000260B1"/>
    <w:rsid w:val="00026461"/>
    <w:rsid w:val="000264A6"/>
    <w:rsid w:val="00026555"/>
    <w:rsid w:val="00027140"/>
    <w:rsid w:val="00027430"/>
    <w:rsid w:val="00027763"/>
    <w:rsid w:val="00027CA4"/>
    <w:rsid w:val="00030160"/>
    <w:rsid w:val="00030168"/>
    <w:rsid w:val="00030F87"/>
    <w:rsid w:val="00031053"/>
    <w:rsid w:val="0003105C"/>
    <w:rsid w:val="00031105"/>
    <w:rsid w:val="00031521"/>
    <w:rsid w:val="00031609"/>
    <w:rsid w:val="0003164B"/>
    <w:rsid w:val="00031881"/>
    <w:rsid w:val="00031EDB"/>
    <w:rsid w:val="00031FF0"/>
    <w:rsid w:val="0003270D"/>
    <w:rsid w:val="00032EA5"/>
    <w:rsid w:val="00032EFF"/>
    <w:rsid w:val="00032FB0"/>
    <w:rsid w:val="00033164"/>
    <w:rsid w:val="00033332"/>
    <w:rsid w:val="00033361"/>
    <w:rsid w:val="00033452"/>
    <w:rsid w:val="00033799"/>
    <w:rsid w:val="000338AC"/>
    <w:rsid w:val="00033AA6"/>
    <w:rsid w:val="00033D2D"/>
    <w:rsid w:val="00033D4A"/>
    <w:rsid w:val="00033FB5"/>
    <w:rsid w:val="0003431C"/>
    <w:rsid w:val="000346A7"/>
    <w:rsid w:val="00034758"/>
    <w:rsid w:val="0003479D"/>
    <w:rsid w:val="000348F3"/>
    <w:rsid w:val="00034F3D"/>
    <w:rsid w:val="00034FF6"/>
    <w:rsid w:val="0003511C"/>
    <w:rsid w:val="000353B4"/>
    <w:rsid w:val="00035573"/>
    <w:rsid w:val="00035E8B"/>
    <w:rsid w:val="00036391"/>
    <w:rsid w:val="00036608"/>
    <w:rsid w:val="00036B4A"/>
    <w:rsid w:val="000374B3"/>
    <w:rsid w:val="000378A8"/>
    <w:rsid w:val="00037AD3"/>
    <w:rsid w:val="00037DB2"/>
    <w:rsid w:val="000403AF"/>
    <w:rsid w:val="00040609"/>
    <w:rsid w:val="0004170F"/>
    <w:rsid w:val="000419CA"/>
    <w:rsid w:val="00041B7D"/>
    <w:rsid w:val="00041D69"/>
    <w:rsid w:val="000420EC"/>
    <w:rsid w:val="000421DB"/>
    <w:rsid w:val="00042232"/>
    <w:rsid w:val="000422BB"/>
    <w:rsid w:val="00042491"/>
    <w:rsid w:val="00042689"/>
    <w:rsid w:val="000429F3"/>
    <w:rsid w:val="00042B59"/>
    <w:rsid w:val="00042EA3"/>
    <w:rsid w:val="00043294"/>
    <w:rsid w:val="00043B73"/>
    <w:rsid w:val="00044280"/>
    <w:rsid w:val="000442CE"/>
    <w:rsid w:val="000444A0"/>
    <w:rsid w:val="00044733"/>
    <w:rsid w:val="000452CC"/>
    <w:rsid w:val="00045AF9"/>
    <w:rsid w:val="00045EDD"/>
    <w:rsid w:val="0004609E"/>
    <w:rsid w:val="00046494"/>
    <w:rsid w:val="000469F9"/>
    <w:rsid w:val="0004770A"/>
    <w:rsid w:val="00047F80"/>
    <w:rsid w:val="00050148"/>
    <w:rsid w:val="0005051B"/>
    <w:rsid w:val="00050610"/>
    <w:rsid w:val="000506AC"/>
    <w:rsid w:val="00050783"/>
    <w:rsid w:val="000507AF"/>
    <w:rsid w:val="00050990"/>
    <w:rsid w:val="00050C29"/>
    <w:rsid w:val="00050CB8"/>
    <w:rsid w:val="00051289"/>
    <w:rsid w:val="00051658"/>
    <w:rsid w:val="00051C62"/>
    <w:rsid w:val="00051C96"/>
    <w:rsid w:val="0005213D"/>
    <w:rsid w:val="0005241F"/>
    <w:rsid w:val="000524D5"/>
    <w:rsid w:val="00052847"/>
    <w:rsid w:val="00052995"/>
    <w:rsid w:val="000529D7"/>
    <w:rsid w:val="000529DA"/>
    <w:rsid w:val="00052A4E"/>
    <w:rsid w:val="00052E79"/>
    <w:rsid w:val="00052F30"/>
    <w:rsid w:val="00053158"/>
    <w:rsid w:val="00053160"/>
    <w:rsid w:val="000531B3"/>
    <w:rsid w:val="00053290"/>
    <w:rsid w:val="00053340"/>
    <w:rsid w:val="00053AAA"/>
    <w:rsid w:val="00053ABC"/>
    <w:rsid w:val="00053F42"/>
    <w:rsid w:val="00054D81"/>
    <w:rsid w:val="00054D86"/>
    <w:rsid w:val="0005511B"/>
    <w:rsid w:val="000553BA"/>
    <w:rsid w:val="00055536"/>
    <w:rsid w:val="000556CB"/>
    <w:rsid w:val="00055FF5"/>
    <w:rsid w:val="000560E1"/>
    <w:rsid w:val="00056114"/>
    <w:rsid w:val="0005617D"/>
    <w:rsid w:val="00057586"/>
    <w:rsid w:val="000578F0"/>
    <w:rsid w:val="0005799A"/>
    <w:rsid w:val="00057DE7"/>
    <w:rsid w:val="000602F7"/>
    <w:rsid w:val="0006053B"/>
    <w:rsid w:val="00060C5B"/>
    <w:rsid w:val="00060CF6"/>
    <w:rsid w:val="00060DD4"/>
    <w:rsid w:val="00060FA2"/>
    <w:rsid w:val="0006119D"/>
    <w:rsid w:val="00061360"/>
    <w:rsid w:val="000615CD"/>
    <w:rsid w:val="00061AE4"/>
    <w:rsid w:val="00061C46"/>
    <w:rsid w:val="00061DAD"/>
    <w:rsid w:val="00061ED3"/>
    <w:rsid w:val="00061F61"/>
    <w:rsid w:val="000623E7"/>
    <w:rsid w:val="00062CA7"/>
    <w:rsid w:val="00062E71"/>
    <w:rsid w:val="000635AB"/>
    <w:rsid w:val="00063AF0"/>
    <w:rsid w:val="00063D6A"/>
    <w:rsid w:val="00064140"/>
    <w:rsid w:val="00064347"/>
    <w:rsid w:val="000645C3"/>
    <w:rsid w:val="000646A2"/>
    <w:rsid w:val="00064B4D"/>
    <w:rsid w:val="00065116"/>
    <w:rsid w:val="000658D1"/>
    <w:rsid w:val="00065944"/>
    <w:rsid w:val="00065A76"/>
    <w:rsid w:val="00065C59"/>
    <w:rsid w:val="00065DDE"/>
    <w:rsid w:val="00065ED4"/>
    <w:rsid w:val="00065EED"/>
    <w:rsid w:val="00065F4A"/>
    <w:rsid w:val="0006609C"/>
    <w:rsid w:val="000661AD"/>
    <w:rsid w:val="00066269"/>
    <w:rsid w:val="0006652B"/>
    <w:rsid w:val="000666BE"/>
    <w:rsid w:val="00066A9A"/>
    <w:rsid w:val="00066C6F"/>
    <w:rsid w:val="00066E56"/>
    <w:rsid w:val="00066EAB"/>
    <w:rsid w:val="0006734F"/>
    <w:rsid w:val="000674CB"/>
    <w:rsid w:val="000677A7"/>
    <w:rsid w:val="00067B36"/>
    <w:rsid w:val="00067B4D"/>
    <w:rsid w:val="00067C8A"/>
    <w:rsid w:val="00067F87"/>
    <w:rsid w:val="000701F1"/>
    <w:rsid w:val="000703D5"/>
    <w:rsid w:val="000705B0"/>
    <w:rsid w:val="00070B89"/>
    <w:rsid w:val="00070FAE"/>
    <w:rsid w:val="00071078"/>
    <w:rsid w:val="0007110B"/>
    <w:rsid w:val="000712A9"/>
    <w:rsid w:val="00071326"/>
    <w:rsid w:val="000713AB"/>
    <w:rsid w:val="00071556"/>
    <w:rsid w:val="00071BBE"/>
    <w:rsid w:val="00071BE0"/>
    <w:rsid w:val="0007230C"/>
    <w:rsid w:val="00072987"/>
    <w:rsid w:val="00072C26"/>
    <w:rsid w:val="00072EC5"/>
    <w:rsid w:val="00073234"/>
    <w:rsid w:val="0007344F"/>
    <w:rsid w:val="00073A61"/>
    <w:rsid w:val="000741F9"/>
    <w:rsid w:val="00074392"/>
    <w:rsid w:val="0007476B"/>
    <w:rsid w:val="00074BC5"/>
    <w:rsid w:val="00074D9D"/>
    <w:rsid w:val="00075778"/>
    <w:rsid w:val="00075858"/>
    <w:rsid w:val="00075B0F"/>
    <w:rsid w:val="00075F03"/>
    <w:rsid w:val="00076099"/>
    <w:rsid w:val="000761EA"/>
    <w:rsid w:val="0007645E"/>
    <w:rsid w:val="000766B3"/>
    <w:rsid w:val="00076ABC"/>
    <w:rsid w:val="00077384"/>
    <w:rsid w:val="00077914"/>
    <w:rsid w:val="0008011A"/>
    <w:rsid w:val="000804FE"/>
    <w:rsid w:val="000807B6"/>
    <w:rsid w:val="00080C38"/>
    <w:rsid w:val="00080CE7"/>
    <w:rsid w:val="00080F59"/>
    <w:rsid w:val="000813A8"/>
    <w:rsid w:val="00081610"/>
    <w:rsid w:val="000816EC"/>
    <w:rsid w:val="00081D89"/>
    <w:rsid w:val="00081DB3"/>
    <w:rsid w:val="00082003"/>
    <w:rsid w:val="0008200E"/>
    <w:rsid w:val="0008233F"/>
    <w:rsid w:val="00082342"/>
    <w:rsid w:val="000824DD"/>
    <w:rsid w:val="000827B8"/>
    <w:rsid w:val="00082C55"/>
    <w:rsid w:val="00082CA0"/>
    <w:rsid w:val="00082F63"/>
    <w:rsid w:val="00082F68"/>
    <w:rsid w:val="0008306D"/>
    <w:rsid w:val="000835B4"/>
    <w:rsid w:val="0008361C"/>
    <w:rsid w:val="00083E0E"/>
    <w:rsid w:val="000844B7"/>
    <w:rsid w:val="00084896"/>
    <w:rsid w:val="00084921"/>
    <w:rsid w:val="00084988"/>
    <w:rsid w:val="000849A3"/>
    <w:rsid w:val="00084A6B"/>
    <w:rsid w:val="00084AA3"/>
    <w:rsid w:val="00084BCE"/>
    <w:rsid w:val="00084C10"/>
    <w:rsid w:val="00084D2C"/>
    <w:rsid w:val="00084EE1"/>
    <w:rsid w:val="00085197"/>
    <w:rsid w:val="00085274"/>
    <w:rsid w:val="00085B73"/>
    <w:rsid w:val="00085B96"/>
    <w:rsid w:val="00085E5A"/>
    <w:rsid w:val="00085FDD"/>
    <w:rsid w:val="00086924"/>
    <w:rsid w:val="000869EC"/>
    <w:rsid w:val="00086BC2"/>
    <w:rsid w:val="000871BF"/>
    <w:rsid w:val="0008770B"/>
    <w:rsid w:val="00087819"/>
    <w:rsid w:val="00087986"/>
    <w:rsid w:val="00087A7E"/>
    <w:rsid w:val="00090476"/>
    <w:rsid w:val="00090584"/>
    <w:rsid w:val="000906A8"/>
    <w:rsid w:val="00090721"/>
    <w:rsid w:val="00090845"/>
    <w:rsid w:val="000908C1"/>
    <w:rsid w:val="00090C34"/>
    <w:rsid w:val="00090EA1"/>
    <w:rsid w:val="00090FFA"/>
    <w:rsid w:val="00091545"/>
    <w:rsid w:val="00091CC1"/>
    <w:rsid w:val="0009223F"/>
    <w:rsid w:val="00092509"/>
    <w:rsid w:val="000927A2"/>
    <w:rsid w:val="00092C04"/>
    <w:rsid w:val="00092DBF"/>
    <w:rsid w:val="0009300F"/>
    <w:rsid w:val="00093327"/>
    <w:rsid w:val="00093649"/>
    <w:rsid w:val="000939C4"/>
    <w:rsid w:val="00093EED"/>
    <w:rsid w:val="000940E8"/>
    <w:rsid w:val="0009418F"/>
    <w:rsid w:val="00094327"/>
    <w:rsid w:val="00094384"/>
    <w:rsid w:val="000943A6"/>
    <w:rsid w:val="0009450B"/>
    <w:rsid w:val="0009451D"/>
    <w:rsid w:val="0009470E"/>
    <w:rsid w:val="00094BEC"/>
    <w:rsid w:val="00094D58"/>
    <w:rsid w:val="00095025"/>
    <w:rsid w:val="0009538F"/>
    <w:rsid w:val="000957BE"/>
    <w:rsid w:val="00095908"/>
    <w:rsid w:val="00095D1D"/>
    <w:rsid w:val="00096147"/>
    <w:rsid w:val="00096160"/>
    <w:rsid w:val="0009628D"/>
    <w:rsid w:val="00096362"/>
    <w:rsid w:val="000963B2"/>
    <w:rsid w:val="000963B8"/>
    <w:rsid w:val="000964B0"/>
    <w:rsid w:val="00096BAE"/>
    <w:rsid w:val="00096DFD"/>
    <w:rsid w:val="00096F39"/>
    <w:rsid w:val="00096F73"/>
    <w:rsid w:val="000970BD"/>
    <w:rsid w:val="000974C1"/>
    <w:rsid w:val="000978DD"/>
    <w:rsid w:val="000979D3"/>
    <w:rsid w:val="00097BDB"/>
    <w:rsid w:val="00097DB4"/>
    <w:rsid w:val="000A002B"/>
    <w:rsid w:val="000A01BA"/>
    <w:rsid w:val="000A025B"/>
    <w:rsid w:val="000A04BB"/>
    <w:rsid w:val="000A0733"/>
    <w:rsid w:val="000A07E2"/>
    <w:rsid w:val="000A09AA"/>
    <w:rsid w:val="000A0CCE"/>
    <w:rsid w:val="000A0DC1"/>
    <w:rsid w:val="000A0EBC"/>
    <w:rsid w:val="000A149E"/>
    <w:rsid w:val="000A1591"/>
    <w:rsid w:val="000A15CA"/>
    <w:rsid w:val="000A1604"/>
    <w:rsid w:val="000A1967"/>
    <w:rsid w:val="000A1F85"/>
    <w:rsid w:val="000A1FAB"/>
    <w:rsid w:val="000A2079"/>
    <w:rsid w:val="000A2183"/>
    <w:rsid w:val="000A2A67"/>
    <w:rsid w:val="000A3070"/>
    <w:rsid w:val="000A332D"/>
    <w:rsid w:val="000A3488"/>
    <w:rsid w:val="000A36C6"/>
    <w:rsid w:val="000A3731"/>
    <w:rsid w:val="000A37B5"/>
    <w:rsid w:val="000A39FF"/>
    <w:rsid w:val="000A3B27"/>
    <w:rsid w:val="000A3B2A"/>
    <w:rsid w:val="000A43F2"/>
    <w:rsid w:val="000A46CA"/>
    <w:rsid w:val="000A46E0"/>
    <w:rsid w:val="000A4F8F"/>
    <w:rsid w:val="000A55F7"/>
    <w:rsid w:val="000A5B24"/>
    <w:rsid w:val="000A6390"/>
    <w:rsid w:val="000A63B4"/>
    <w:rsid w:val="000A6406"/>
    <w:rsid w:val="000A6430"/>
    <w:rsid w:val="000A6535"/>
    <w:rsid w:val="000A6818"/>
    <w:rsid w:val="000A6E44"/>
    <w:rsid w:val="000A7227"/>
    <w:rsid w:val="000A7537"/>
    <w:rsid w:val="000A79F5"/>
    <w:rsid w:val="000A7BFF"/>
    <w:rsid w:val="000A7C50"/>
    <w:rsid w:val="000A7E09"/>
    <w:rsid w:val="000B0065"/>
    <w:rsid w:val="000B0150"/>
    <w:rsid w:val="000B016D"/>
    <w:rsid w:val="000B0835"/>
    <w:rsid w:val="000B0847"/>
    <w:rsid w:val="000B0D91"/>
    <w:rsid w:val="000B0E5A"/>
    <w:rsid w:val="000B0E73"/>
    <w:rsid w:val="000B139A"/>
    <w:rsid w:val="000B14C1"/>
    <w:rsid w:val="000B16FA"/>
    <w:rsid w:val="000B17FE"/>
    <w:rsid w:val="000B1ACE"/>
    <w:rsid w:val="000B1D20"/>
    <w:rsid w:val="000B2165"/>
    <w:rsid w:val="000B23AD"/>
    <w:rsid w:val="000B267E"/>
    <w:rsid w:val="000B2816"/>
    <w:rsid w:val="000B29DC"/>
    <w:rsid w:val="000B2C13"/>
    <w:rsid w:val="000B313A"/>
    <w:rsid w:val="000B326C"/>
    <w:rsid w:val="000B354A"/>
    <w:rsid w:val="000B3743"/>
    <w:rsid w:val="000B3D10"/>
    <w:rsid w:val="000B3EE8"/>
    <w:rsid w:val="000B3FD0"/>
    <w:rsid w:val="000B407A"/>
    <w:rsid w:val="000B42D8"/>
    <w:rsid w:val="000B43C4"/>
    <w:rsid w:val="000B452C"/>
    <w:rsid w:val="000B4858"/>
    <w:rsid w:val="000B520C"/>
    <w:rsid w:val="000B52CC"/>
    <w:rsid w:val="000B578D"/>
    <w:rsid w:val="000B57F1"/>
    <w:rsid w:val="000B5D1B"/>
    <w:rsid w:val="000B5D2D"/>
    <w:rsid w:val="000B5DE8"/>
    <w:rsid w:val="000B5E83"/>
    <w:rsid w:val="000B6330"/>
    <w:rsid w:val="000B63CE"/>
    <w:rsid w:val="000B7029"/>
    <w:rsid w:val="000B7388"/>
    <w:rsid w:val="000B7C78"/>
    <w:rsid w:val="000B7F94"/>
    <w:rsid w:val="000C00AC"/>
    <w:rsid w:val="000C01ED"/>
    <w:rsid w:val="000C0285"/>
    <w:rsid w:val="000C070F"/>
    <w:rsid w:val="000C0D92"/>
    <w:rsid w:val="000C0E0C"/>
    <w:rsid w:val="000C0EA2"/>
    <w:rsid w:val="000C117F"/>
    <w:rsid w:val="000C1871"/>
    <w:rsid w:val="000C18C7"/>
    <w:rsid w:val="000C19FA"/>
    <w:rsid w:val="000C1A38"/>
    <w:rsid w:val="000C1AAF"/>
    <w:rsid w:val="000C1C26"/>
    <w:rsid w:val="000C1CEE"/>
    <w:rsid w:val="000C1F46"/>
    <w:rsid w:val="000C2DDD"/>
    <w:rsid w:val="000C2ED3"/>
    <w:rsid w:val="000C328C"/>
    <w:rsid w:val="000C3424"/>
    <w:rsid w:val="000C3ACE"/>
    <w:rsid w:val="000C43CC"/>
    <w:rsid w:val="000C48E2"/>
    <w:rsid w:val="000C4A0F"/>
    <w:rsid w:val="000C4A5C"/>
    <w:rsid w:val="000C4B11"/>
    <w:rsid w:val="000C5312"/>
    <w:rsid w:val="000C5381"/>
    <w:rsid w:val="000C5895"/>
    <w:rsid w:val="000C58F8"/>
    <w:rsid w:val="000C5BDC"/>
    <w:rsid w:val="000C5FAA"/>
    <w:rsid w:val="000C6436"/>
    <w:rsid w:val="000C6522"/>
    <w:rsid w:val="000C69BD"/>
    <w:rsid w:val="000C6BE4"/>
    <w:rsid w:val="000C71B7"/>
    <w:rsid w:val="000C732B"/>
    <w:rsid w:val="000C7740"/>
    <w:rsid w:val="000C792E"/>
    <w:rsid w:val="000C7C07"/>
    <w:rsid w:val="000D000D"/>
    <w:rsid w:val="000D0571"/>
    <w:rsid w:val="000D0B05"/>
    <w:rsid w:val="000D0C6F"/>
    <w:rsid w:val="000D114C"/>
    <w:rsid w:val="000D137D"/>
    <w:rsid w:val="000D1924"/>
    <w:rsid w:val="000D1A95"/>
    <w:rsid w:val="000D1C46"/>
    <w:rsid w:val="000D1CAF"/>
    <w:rsid w:val="000D2313"/>
    <w:rsid w:val="000D2515"/>
    <w:rsid w:val="000D2715"/>
    <w:rsid w:val="000D2BBD"/>
    <w:rsid w:val="000D2BC5"/>
    <w:rsid w:val="000D2CE1"/>
    <w:rsid w:val="000D3075"/>
    <w:rsid w:val="000D3285"/>
    <w:rsid w:val="000D32F9"/>
    <w:rsid w:val="000D347A"/>
    <w:rsid w:val="000D369C"/>
    <w:rsid w:val="000D37FC"/>
    <w:rsid w:val="000D3ABE"/>
    <w:rsid w:val="000D3EF3"/>
    <w:rsid w:val="000D42BF"/>
    <w:rsid w:val="000D4864"/>
    <w:rsid w:val="000D49B9"/>
    <w:rsid w:val="000D4C98"/>
    <w:rsid w:val="000D4D66"/>
    <w:rsid w:val="000D50F5"/>
    <w:rsid w:val="000D5227"/>
    <w:rsid w:val="000D5413"/>
    <w:rsid w:val="000D55F9"/>
    <w:rsid w:val="000D57A7"/>
    <w:rsid w:val="000D580A"/>
    <w:rsid w:val="000D5965"/>
    <w:rsid w:val="000D5A0F"/>
    <w:rsid w:val="000D5D53"/>
    <w:rsid w:val="000D5F19"/>
    <w:rsid w:val="000D5F48"/>
    <w:rsid w:val="000D61C2"/>
    <w:rsid w:val="000D6BEC"/>
    <w:rsid w:val="000D6C95"/>
    <w:rsid w:val="000D6CD8"/>
    <w:rsid w:val="000D6D1E"/>
    <w:rsid w:val="000D6FBC"/>
    <w:rsid w:val="000D7312"/>
    <w:rsid w:val="000D7324"/>
    <w:rsid w:val="000D75A2"/>
    <w:rsid w:val="000D7ADF"/>
    <w:rsid w:val="000D7C43"/>
    <w:rsid w:val="000D7DA5"/>
    <w:rsid w:val="000E02B4"/>
    <w:rsid w:val="000E04BC"/>
    <w:rsid w:val="000E06D3"/>
    <w:rsid w:val="000E0A16"/>
    <w:rsid w:val="000E126C"/>
    <w:rsid w:val="000E14B8"/>
    <w:rsid w:val="000E16B9"/>
    <w:rsid w:val="000E1B2E"/>
    <w:rsid w:val="000E1CF8"/>
    <w:rsid w:val="000E1F22"/>
    <w:rsid w:val="000E2549"/>
    <w:rsid w:val="000E2840"/>
    <w:rsid w:val="000E292C"/>
    <w:rsid w:val="000E2949"/>
    <w:rsid w:val="000E298C"/>
    <w:rsid w:val="000E2B94"/>
    <w:rsid w:val="000E2D18"/>
    <w:rsid w:val="000E2E71"/>
    <w:rsid w:val="000E333B"/>
    <w:rsid w:val="000E3646"/>
    <w:rsid w:val="000E3685"/>
    <w:rsid w:val="000E3DD9"/>
    <w:rsid w:val="000E474C"/>
    <w:rsid w:val="000E49DD"/>
    <w:rsid w:val="000E5222"/>
    <w:rsid w:val="000E55FE"/>
    <w:rsid w:val="000E5BF8"/>
    <w:rsid w:val="000E5CE9"/>
    <w:rsid w:val="000E5D80"/>
    <w:rsid w:val="000E5E87"/>
    <w:rsid w:val="000E5F38"/>
    <w:rsid w:val="000E645D"/>
    <w:rsid w:val="000E725A"/>
    <w:rsid w:val="000E72EF"/>
    <w:rsid w:val="000E7A4B"/>
    <w:rsid w:val="000E7BAE"/>
    <w:rsid w:val="000E7C07"/>
    <w:rsid w:val="000E7C87"/>
    <w:rsid w:val="000F0054"/>
    <w:rsid w:val="000F01FF"/>
    <w:rsid w:val="000F02B2"/>
    <w:rsid w:val="000F12C0"/>
    <w:rsid w:val="000F1692"/>
    <w:rsid w:val="000F1909"/>
    <w:rsid w:val="000F1B32"/>
    <w:rsid w:val="000F1B54"/>
    <w:rsid w:val="000F1C28"/>
    <w:rsid w:val="000F20B2"/>
    <w:rsid w:val="000F2349"/>
    <w:rsid w:val="000F2A37"/>
    <w:rsid w:val="000F2CFB"/>
    <w:rsid w:val="000F2E82"/>
    <w:rsid w:val="000F2FE2"/>
    <w:rsid w:val="000F32B9"/>
    <w:rsid w:val="000F342C"/>
    <w:rsid w:val="000F354E"/>
    <w:rsid w:val="000F37AF"/>
    <w:rsid w:val="000F3AF8"/>
    <w:rsid w:val="000F3B52"/>
    <w:rsid w:val="000F3CBA"/>
    <w:rsid w:val="000F423F"/>
    <w:rsid w:val="000F448F"/>
    <w:rsid w:val="000F47E6"/>
    <w:rsid w:val="000F4D4C"/>
    <w:rsid w:val="000F4D99"/>
    <w:rsid w:val="000F53F6"/>
    <w:rsid w:val="000F547F"/>
    <w:rsid w:val="000F54A7"/>
    <w:rsid w:val="000F65FC"/>
    <w:rsid w:val="000F6E57"/>
    <w:rsid w:val="000F6E86"/>
    <w:rsid w:val="000F71DD"/>
    <w:rsid w:val="000F7266"/>
    <w:rsid w:val="000F7483"/>
    <w:rsid w:val="000F75FC"/>
    <w:rsid w:val="000F7AFB"/>
    <w:rsid w:val="00100051"/>
    <w:rsid w:val="001005D7"/>
    <w:rsid w:val="0010068C"/>
    <w:rsid w:val="001008CF"/>
    <w:rsid w:val="0010090F"/>
    <w:rsid w:val="001009F2"/>
    <w:rsid w:val="00100AF7"/>
    <w:rsid w:val="00100B89"/>
    <w:rsid w:val="00100CD5"/>
    <w:rsid w:val="00100DC7"/>
    <w:rsid w:val="00100F91"/>
    <w:rsid w:val="0010115C"/>
    <w:rsid w:val="00101328"/>
    <w:rsid w:val="001013A7"/>
    <w:rsid w:val="00101903"/>
    <w:rsid w:val="00101919"/>
    <w:rsid w:val="001019DA"/>
    <w:rsid w:val="00101A18"/>
    <w:rsid w:val="00101C06"/>
    <w:rsid w:val="00101EBB"/>
    <w:rsid w:val="00101F93"/>
    <w:rsid w:val="00102333"/>
    <w:rsid w:val="00102439"/>
    <w:rsid w:val="001028B6"/>
    <w:rsid w:val="0010291B"/>
    <w:rsid w:val="001029D1"/>
    <w:rsid w:val="0010305C"/>
    <w:rsid w:val="001034F2"/>
    <w:rsid w:val="0010370A"/>
    <w:rsid w:val="001039AD"/>
    <w:rsid w:val="001039EB"/>
    <w:rsid w:val="00103EB5"/>
    <w:rsid w:val="00103EDD"/>
    <w:rsid w:val="00103F19"/>
    <w:rsid w:val="00103F1A"/>
    <w:rsid w:val="00104145"/>
    <w:rsid w:val="0010439E"/>
    <w:rsid w:val="0010442B"/>
    <w:rsid w:val="00104825"/>
    <w:rsid w:val="0010503C"/>
    <w:rsid w:val="001050A3"/>
    <w:rsid w:val="0010514C"/>
    <w:rsid w:val="0010582E"/>
    <w:rsid w:val="00106213"/>
    <w:rsid w:val="0010628C"/>
    <w:rsid w:val="001063B7"/>
    <w:rsid w:val="001067A8"/>
    <w:rsid w:val="00106828"/>
    <w:rsid w:val="00106F78"/>
    <w:rsid w:val="00106F83"/>
    <w:rsid w:val="0010712B"/>
    <w:rsid w:val="00107409"/>
    <w:rsid w:val="0011000E"/>
    <w:rsid w:val="00110314"/>
    <w:rsid w:val="0011060A"/>
    <w:rsid w:val="00110851"/>
    <w:rsid w:val="001108AE"/>
    <w:rsid w:val="001114BB"/>
    <w:rsid w:val="00111769"/>
    <w:rsid w:val="00111AB3"/>
    <w:rsid w:val="00111B66"/>
    <w:rsid w:val="00111FCE"/>
    <w:rsid w:val="00112226"/>
    <w:rsid w:val="0011283F"/>
    <w:rsid w:val="00112C88"/>
    <w:rsid w:val="00112FA1"/>
    <w:rsid w:val="001131AF"/>
    <w:rsid w:val="0011334F"/>
    <w:rsid w:val="00113590"/>
    <w:rsid w:val="001135CC"/>
    <w:rsid w:val="00113613"/>
    <w:rsid w:val="00113A2D"/>
    <w:rsid w:val="0011448E"/>
    <w:rsid w:val="0011454E"/>
    <w:rsid w:val="0011466B"/>
    <w:rsid w:val="00114922"/>
    <w:rsid w:val="00114C7F"/>
    <w:rsid w:val="00114D56"/>
    <w:rsid w:val="00115162"/>
    <w:rsid w:val="00115237"/>
    <w:rsid w:val="00115695"/>
    <w:rsid w:val="00115A0C"/>
    <w:rsid w:val="00115A0D"/>
    <w:rsid w:val="0011609F"/>
    <w:rsid w:val="00116750"/>
    <w:rsid w:val="001167F1"/>
    <w:rsid w:val="00116E07"/>
    <w:rsid w:val="00116E45"/>
    <w:rsid w:val="00116F70"/>
    <w:rsid w:val="0011780F"/>
    <w:rsid w:val="0011787A"/>
    <w:rsid w:val="001179B4"/>
    <w:rsid w:val="00117A4F"/>
    <w:rsid w:val="00117D8C"/>
    <w:rsid w:val="00117E9D"/>
    <w:rsid w:val="00120053"/>
    <w:rsid w:val="00120201"/>
    <w:rsid w:val="0012031C"/>
    <w:rsid w:val="00120399"/>
    <w:rsid w:val="00120423"/>
    <w:rsid w:val="001209B0"/>
    <w:rsid w:val="00120D33"/>
    <w:rsid w:val="00120E3C"/>
    <w:rsid w:val="0012121C"/>
    <w:rsid w:val="0012175F"/>
    <w:rsid w:val="00121DF9"/>
    <w:rsid w:val="00121E09"/>
    <w:rsid w:val="00121FDA"/>
    <w:rsid w:val="0012251F"/>
    <w:rsid w:val="0012252B"/>
    <w:rsid w:val="001225BA"/>
    <w:rsid w:val="00122751"/>
    <w:rsid w:val="00122A86"/>
    <w:rsid w:val="00122D50"/>
    <w:rsid w:val="001233BF"/>
    <w:rsid w:val="0012369F"/>
    <w:rsid w:val="00123ACF"/>
    <w:rsid w:val="00123C0B"/>
    <w:rsid w:val="00124371"/>
    <w:rsid w:val="00124707"/>
    <w:rsid w:val="0012473A"/>
    <w:rsid w:val="001249C1"/>
    <w:rsid w:val="00124A0B"/>
    <w:rsid w:val="00124A3A"/>
    <w:rsid w:val="00124E74"/>
    <w:rsid w:val="00124E83"/>
    <w:rsid w:val="00124FA4"/>
    <w:rsid w:val="00125BBB"/>
    <w:rsid w:val="00125BF3"/>
    <w:rsid w:val="00125BF7"/>
    <w:rsid w:val="00125CAD"/>
    <w:rsid w:val="00125D09"/>
    <w:rsid w:val="001261F5"/>
    <w:rsid w:val="00126428"/>
    <w:rsid w:val="00126662"/>
    <w:rsid w:val="001268CE"/>
    <w:rsid w:val="00126D9A"/>
    <w:rsid w:val="00126E1A"/>
    <w:rsid w:val="00127167"/>
    <w:rsid w:val="00127269"/>
    <w:rsid w:val="00127476"/>
    <w:rsid w:val="00127B3C"/>
    <w:rsid w:val="00127E84"/>
    <w:rsid w:val="00127F10"/>
    <w:rsid w:val="00130094"/>
    <w:rsid w:val="001302B6"/>
    <w:rsid w:val="001305C8"/>
    <w:rsid w:val="001306CE"/>
    <w:rsid w:val="00130B6D"/>
    <w:rsid w:val="00130C04"/>
    <w:rsid w:val="00131466"/>
    <w:rsid w:val="0013175A"/>
    <w:rsid w:val="00131B95"/>
    <w:rsid w:val="00131CCE"/>
    <w:rsid w:val="00131DC1"/>
    <w:rsid w:val="00131EBA"/>
    <w:rsid w:val="00131F47"/>
    <w:rsid w:val="001324EA"/>
    <w:rsid w:val="0013297B"/>
    <w:rsid w:val="00132C70"/>
    <w:rsid w:val="00133384"/>
    <w:rsid w:val="00133965"/>
    <w:rsid w:val="00133B67"/>
    <w:rsid w:val="00133C60"/>
    <w:rsid w:val="00133DDB"/>
    <w:rsid w:val="001340B5"/>
    <w:rsid w:val="00134150"/>
    <w:rsid w:val="0013444F"/>
    <w:rsid w:val="00134459"/>
    <w:rsid w:val="00134AB7"/>
    <w:rsid w:val="00134B52"/>
    <w:rsid w:val="00134F9E"/>
    <w:rsid w:val="00135124"/>
    <w:rsid w:val="0013515C"/>
    <w:rsid w:val="00135391"/>
    <w:rsid w:val="0013552F"/>
    <w:rsid w:val="00135859"/>
    <w:rsid w:val="0013593D"/>
    <w:rsid w:val="00135D9B"/>
    <w:rsid w:val="00135E63"/>
    <w:rsid w:val="001361D9"/>
    <w:rsid w:val="00136276"/>
    <w:rsid w:val="00136324"/>
    <w:rsid w:val="001366AE"/>
    <w:rsid w:val="00136995"/>
    <w:rsid w:val="00136A0B"/>
    <w:rsid w:val="00136AAB"/>
    <w:rsid w:val="001370A8"/>
    <w:rsid w:val="001370CE"/>
    <w:rsid w:val="00137783"/>
    <w:rsid w:val="0013779E"/>
    <w:rsid w:val="001378F8"/>
    <w:rsid w:val="0013790C"/>
    <w:rsid w:val="00137CAC"/>
    <w:rsid w:val="00140227"/>
    <w:rsid w:val="001404EB"/>
    <w:rsid w:val="00140664"/>
    <w:rsid w:val="0014068C"/>
    <w:rsid w:val="001409A6"/>
    <w:rsid w:val="00140CB5"/>
    <w:rsid w:val="00140D02"/>
    <w:rsid w:val="0014102E"/>
    <w:rsid w:val="00141A3F"/>
    <w:rsid w:val="0014207A"/>
    <w:rsid w:val="0014208F"/>
    <w:rsid w:val="001423A9"/>
    <w:rsid w:val="00142615"/>
    <w:rsid w:val="001427D7"/>
    <w:rsid w:val="00142C89"/>
    <w:rsid w:val="00142E44"/>
    <w:rsid w:val="00142F4C"/>
    <w:rsid w:val="00143118"/>
    <w:rsid w:val="00143200"/>
    <w:rsid w:val="00143844"/>
    <w:rsid w:val="0014396E"/>
    <w:rsid w:val="00143BFE"/>
    <w:rsid w:val="00143FBF"/>
    <w:rsid w:val="00143FC4"/>
    <w:rsid w:val="00144094"/>
    <w:rsid w:val="00144191"/>
    <w:rsid w:val="0014470E"/>
    <w:rsid w:val="00144A91"/>
    <w:rsid w:val="00144D09"/>
    <w:rsid w:val="00144EF9"/>
    <w:rsid w:val="001452FD"/>
    <w:rsid w:val="00145744"/>
    <w:rsid w:val="001458F7"/>
    <w:rsid w:val="001459B0"/>
    <w:rsid w:val="00146108"/>
    <w:rsid w:val="001461E0"/>
    <w:rsid w:val="00146672"/>
    <w:rsid w:val="001468EC"/>
    <w:rsid w:val="00146E59"/>
    <w:rsid w:val="00146F6A"/>
    <w:rsid w:val="001478C7"/>
    <w:rsid w:val="00147C3C"/>
    <w:rsid w:val="00147EA7"/>
    <w:rsid w:val="00150308"/>
    <w:rsid w:val="0015034D"/>
    <w:rsid w:val="00150B40"/>
    <w:rsid w:val="00150B42"/>
    <w:rsid w:val="00150BE2"/>
    <w:rsid w:val="00150C03"/>
    <w:rsid w:val="00150DD8"/>
    <w:rsid w:val="00150E19"/>
    <w:rsid w:val="00150E40"/>
    <w:rsid w:val="0015104D"/>
    <w:rsid w:val="001510D7"/>
    <w:rsid w:val="001516C2"/>
    <w:rsid w:val="001516E8"/>
    <w:rsid w:val="001518AF"/>
    <w:rsid w:val="00151D01"/>
    <w:rsid w:val="00151FC1"/>
    <w:rsid w:val="00152454"/>
    <w:rsid w:val="001524BB"/>
    <w:rsid w:val="00152545"/>
    <w:rsid w:val="001525E2"/>
    <w:rsid w:val="001528D0"/>
    <w:rsid w:val="00152D82"/>
    <w:rsid w:val="001534EF"/>
    <w:rsid w:val="001536F7"/>
    <w:rsid w:val="0015398E"/>
    <w:rsid w:val="00153ECD"/>
    <w:rsid w:val="00153FEE"/>
    <w:rsid w:val="0015405C"/>
    <w:rsid w:val="001541C3"/>
    <w:rsid w:val="0015424A"/>
    <w:rsid w:val="0015425A"/>
    <w:rsid w:val="001548EC"/>
    <w:rsid w:val="00154942"/>
    <w:rsid w:val="00155273"/>
    <w:rsid w:val="00155310"/>
    <w:rsid w:val="00155BED"/>
    <w:rsid w:val="00155C02"/>
    <w:rsid w:val="00155D3B"/>
    <w:rsid w:val="00155D59"/>
    <w:rsid w:val="00155F96"/>
    <w:rsid w:val="00155FBD"/>
    <w:rsid w:val="001561F4"/>
    <w:rsid w:val="00156920"/>
    <w:rsid w:val="001569C9"/>
    <w:rsid w:val="00156B20"/>
    <w:rsid w:val="00156BDB"/>
    <w:rsid w:val="00156F9F"/>
    <w:rsid w:val="0015700E"/>
    <w:rsid w:val="00157277"/>
    <w:rsid w:val="00157DFA"/>
    <w:rsid w:val="00157F5E"/>
    <w:rsid w:val="00157F95"/>
    <w:rsid w:val="00160040"/>
    <w:rsid w:val="00160189"/>
    <w:rsid w:val="0016023A"/>
    <w:rsid w:val="00160596"/>
    <w:rsid w:val="0016060C"/>
    <w:rsid w:val="00160858"/>
    <w:rsid w:val="00160863"/>
    <w:rsid w:val="001608B4"/>
    <w:rsid w:val="00160978"/>
    <w:rsid w:val="00160CC0"/>
    <w:rsid w:val="00160D9C"/>
    <w:rsid w:val="00160E2F"/>
    <w:rsid w:val="001614DA"/>
    <w:rsid w:val="001615A7"/>
    <w:rsid w:val="00161696"/>
    <w:rsid w:val="00161697"/>
    <w:rsid w:val="0016197D"/>
    <w:rsid w:val="00161A2A"/>
    <w:rsid w:val="00161B8A"/>
    <w:rsid w:val="00161F63"/>
    <w:rsid w:val="00162046"/>
    <w:rsid w:val="0016219D"/>
    <w:rsid w:val="00162300"/>
    <w:rsid w:val="0016234A"/>
    <w:rsid w:val="0016243F"/>
    <w:rsid w:val="00162911"/>
    <w:rsid w:val="00162B7B"/>
    <w:rsid w:val="00162BEF"/>
    <w:rsid w:val="00162DEC"/>
    <w:rsid w:val="001634C1"/>
    <w:rsid w:val="00163CA0"/>
    <w:rsid w:val="00163D98"/>
    <w:rsid w:val="00164000"/>
    <w:rsid w:val="001641F6"/>
    <w:rsid w:val="00164508"/>
    <w:rsid w:val="001649DA"/>
    <w:rsid w:val="00165164"/>
    <w:rsid w:val="0016539F"/>
    <w:rsid w:val="0016579B"/>
    <w:rsid w:val="001657B1"/>
    <w:rsid w:val="0016599B"/>
    <w:rsid w:val="001661CF"/>
    <w:rsid w:val="001661F0"/>
    <w:rsid w:val="00166284"/>
    <w:rsid w:val="00166636"/>
    <w:rsid w:val="00166654"/>
    <w:rsid w:val="00167856"/>
    <w:rsid w:val="001678C4"/>
    <w:rsid w:val="001678CC"/>
    <w:rsid w:val="00167CD3"/>
    <w:rsid w:val="0017016F"/>
    <w:rsid w:val="001703C1"/>
    <w:rsid w:val="00170767"/>
    <w:rsid w:val="00170B57"/>
    <w:rsid w:val="00171122"/>
    <w:rsid w:val="00171428"/>
    <w:rsid w:val="00171720"/>
    <w:rsid w:val="0017188F"/>
    <w:rsid w:val="001718B2"/>
    <w:rsid w:val="00171975"/>
    <w:rsid w:val="00171FEC"/>
    <w:rsid w:val="00172103"/>
    <w:rsid w:val="001722B4"/>
    <w:rsid w:val="001722F4"/>
    <w:rsid w:val="001723B0"/>
    <w:rsid w:val="0017244A"/>
    <w:rsid w:val="0017274E"/>
    <w:rsid w:val="00172884"/>
    <w:rsid w:val="0017289F"/>
    <w:rsid w:val="00172D46"/>
    <w:rsid w:val="00172E0E"/>
    <w:rsid w:val="0017327D"/>
    <w:rsid w:val="001733D1"/>
    <w:rsid w:val="0017345A"/>
    <w:rsid w:val="00173D2E"/>
    <w:rsid w:val="0017439B"/>
    <w:rsid w:val="00174DCF"/>
    <w:rsid w:val="001753A6"/>
    <w:rsid w:val="0017549A"/>
    <w:rsid w:val="00175C65"/>
    <w:rsid w:val="00176171"/>
    <w:rsid w:val="0017634F"/>
    <w:rsid w:val="0017644C"/>
    <w:rsid w:val="00176C97"/>
    <w:rsid w:val="0017748F"/>
    <w:rsid w:val="001774A6"/>
    <w:rsid w:val="00177554"/>
    <w:rsid w:val="00177A8E"/>
    <w:rsid w:val="00177BB9"/>
    <w:rsid w:val="00177FAA"/>
    <w:rsid w:val="001804A9"/>
    <w:rsid w:val="00180863"/>
    <w:rsid w:val="00180D18"/>
    <w:rsid w:val="0018183F"/>
    <w:rsid w:val="001818B0"/>
    <w:rsid w:val="00181B68"/>
    <w:rsid w:val="00181C01"/>
    <w:rsid w:val="00182144"/>
    <w:rsid w:val="001825D9"/>
    <w:rsid w:val="0018275B"/>
    <w:rsid w:val="00182769"/>
    <w:rsid w:val="001827F2"/>
    <w:rsid w:val="00182AE6"/>
    <w:rsid w:val="00182C0F"/>
    <w:rsid w:val="00182F5B"/>
    <w:rsid w:val="00183071"/>
    <w:rsid w:val="00183214"/>
    <w:rsid w:val="00183584"/>
    <w:rsid w:val="001835D3"/>
    <w:rsid w:val="00183679"/>
    <w:rsid w:val="00183938"/>
    <w:rsid w:val="00183990"/>
    <w:rsid w:val="00183AAD"/>
    <w:rsid w:val="00183C5D"/>
    <w:rsid w:val="00183C98"/>
    <w:rsid w:val="00183FA8"/>
    <w:rsid w:val="00184405"/>
    <w:rsid w:val="00184BD2"/>
    <w:rsid w:val="00184F58"/>
    <w:rsid w:val="001855CA"/>
    <w:rsid w:val="001858B9"/>
    <w:rsid w:val="00186422"/>
    <w:rsid w:val="00186F71"/>
    <w:rsid w:val="0018704D"/>
    <w:rsid w:val="001870F1"/>
    <w:rsid w:val="001871EE"/>
    <w:rsid w:val="00187423"/>
    <w:rsid w:val="00187792"/>
    <w:rsid w:val="00187F80"/>
    <w:rsid w:val="00190144"/>
    <w:rsid w:val="00190167"/>
    <w:rsid w:val="00190170"/>
    <w:rsid w:val="0019026E"/>
    <w:rsid w:val="00190744"/>
    <w:rsid w:val="00190A2E"/>
    <w:rsid w:val="00190CF5"/>
    <w:rsid w:val="001911AA"/>
    <w:rsid w:val="001912A5"/>
    <w:rsid w:val="00191509"/>
    <w:rsid w:val="0019186D"/>
    <w:rsid w:val="001918D8"/>
    <w:rsid w:val="0019194B"/>
    <w:rsid w:val="001919CE"/>
    <w:rsid w:val="001919FF"/>
    <w:rsid w:val="00191DE9"/>
    <w:rsid w:val="00191FAC"/>
    <w:rsid w:val="0019200F"/>
    <w:rsid w:val="0019204A"/>
    <w:rsid w:val="0019223D"/>
    <w:rsid w:val="00192A67"/>
    <w:rsid w:val="00192B8E"/>
    <w:rsid w:val="00192BB7"/>
    <w:rsid w:val="00192D93"/>
    <w:rsid w:val="0019310D"/>
    <w:rsid w:val="001932E6"/>
    <w:rsid w:val="00193461"/>
    <w:rsid w:val="00193717"/>
    <w:rsid w:val="00193720"/>
    <w:rsid w:val="00193E74"/>
    <w:rsid w:val="00194179"/>
    <w:rsid w:val="001943AC"/>
    <w:rsid w:val="00194857"/>
    <w:rsid w:val="00194A01"/>
    <w:rsid w:val="00194E9C"/>
    <w:rsid w:val="00194FCB"/>
    <w:rsid w:val="0019506C"/>
    <w:rsid w:val="00195220"/>
    <w:rsid w:val="00195A05"/>
    <w:rsid w:val="00195A48"/>
    <w:rsid w:val="00195DA1"/>
    <w:rsid w:val="001969FE"/>
    <w:rsid w:val="00196D6A"/>
    <w:rsid w:val="001970E0"/>
    <w:rsid w:val="00197695"/>
    <w:rsid w:val="00197E2C"/>
    <w:rsid w:val="001A01C9"/>
    <w:rsid w:val="001A04F3"/>
    <w:rsid w:val="001A0701"/>
    <w:rsid w:val="001A08BA"/>
    <w:rsid w:val="001A0C06"/>
    <w:rsid w:val="001A0D66"/>
    <w:rsid w:val="001A0E6A"/>
    <w:rsid w:val="001A1018"/>
    <w:rsid w:val="001A1020"/>
    <w:rsid w:val="001A10B3"/>
    <w:rsid w:val="001A11C0"/>
    <w:rsid w:val="001A1349"/>
    <w:rsid w:val="001A15B7"/>
    <w:rsid w:val="001A165E"/>
    <w:rsid w:val="001A1AF0"/>
    <w:rsid w:val="001A1CC8"/>
    <w:rsid w:val="001A1E06"/>
    <w:rsid w:val="001A1E8E"/>
    <w:rsid w:val="001A2716"/>
    <w:rsid w:val="001A283A"/>
    <w:rsid w:val="001A2965"/>
    <w:rsid w:val="001A2D46"/>
    <w:rsid w:val="001A3649"/>
    <w:rsid w:val="001A3F37"/>
    <w:rsid w:val="001A48F5"/>
    <w:rsid w:val="001A50E2"/>
    <w:rsid w:val="001A5329"/>
    <w:rsid w:val="001A552D"/>
    <w:rsid w:val="001A5726"/>
    <w:rsid w:val="001A5D79"/>
    <w:rsid w:val="001A65A4"/>
    <w:rsid w:val="001A6F85"/>
    <w:rsid w:val="001A70E3"/>
    <w:rsid w:val="001A72BC"/>
    <w:rsid w:val="001A7461"/>
    <w:rsid w:val="001A7544"/>
    <w:rsid w:val="001A7BA7"/>
    <w:rsid w:val="001B0AB0"/>
    <w:rsid w:val="001B0B9D"/>
    <w:rsid w:val="001B0D16"/>
    <w:rsid w:val="001B1234"/>
    <w:rsid w:val="001B1598"/>
    <w:rsid w:val="001B180B"/>
    <w:rsid w:val="001B1B4B"/>
    <w:rsid w:val="001B2203"/>
    <w:rsid w:val="001B2988"/>
    <w:rsid w:val="001B2A38"/>
    <w:rsid w:val="001B2A45"/>
    <w:rsid w:val="001B2BBB"/>
    <w:rsid w:val="001B2D90"/>
    <w:rsid w:val="001B2DE8"/>
    <w:rsid w:val="001B2FE6"/>
    <w:rsid w:val="001B3180"/>
    <w:rsid w:val="001B3202"/>
    <w:rsid w:val="001B338C"/>
    <w:rsid w:val="001B33AC"/>
    <w:rsid w:val="001B33DC"/>
    <w:rsid w:val="001B35E3"/>
    <w:rsid w:val="001B3964"/>
    <w:rsid w:val="001B396E"/>
    <w:rsid w:val="001B3BCD"/>
    <w:rsid w:val="001B43B1"/>
    <w:rsid w:val="001B47A7"/>
    <w:rsid w:val="001B48D6"/>
    <w:rsid w:val="001B4ACD"/>
    <w:rsid w:val="001B4C93"/>
    <w:rsid w:val="001B4D3F"/>
    <w:rsid w:val="001B4DFE"/>
    <w:rsid w:val="001B4E20"/>
    <w:rsid w:val="001B574A"/>
    <w:rsid w:val="001B5E37"/>
    <w:rsid w:val="001B6540"/>
    <w:rsid w:val="001B6A5E"/>
    <w:rsid w:val="001B6D4A"/>
    <w:rsid w:val="001B6DA5"/>
    <w:rsid w:val="001B700E"/>
    <w:rsid w:val="001B7265"/>
    <w:rsid w:val="001B74A6"/>
    <w:rsid w:val="001B761B"/>
    <w:rsid w:val="001B77C1"/>
    <w:rsid w:val="001B782C"/>
    <w:rsid w:val="001B79A3"/>
    <w:rsid w:val="001B7E75"/>
    <w:rsid w:val="001C005D"/>
    <w:rsid w:val="001C0106"/>
    <w:rsid w:val="001C0118"/>
    <w:rsid w:val="001C037A"/>
    <w:rsid w:val="001C0705"/>
    <w:rsid w:val="001C07E3"/>
    <w:rsid w:val="001C089B"/>
    <w:rsid w:val="001C1019"/>
    <w:rsid w:val="001C1240"/>
    <w:rsid w:val="001C1272"/>
    <w:rsid w:val="001C1488"/>
    <w:rsid w:val="001C1712"/>
    <w:rsid w:val="001C197D"/>
    <w:rsid w:val="001C1B09"/>
    <w:rsid w:val="001C1C28"/>
    <w:rsid w:val="001C2186"/>
    <w:rsid w:val="001C2541"/>
    <w:rsid w:val="001C2721"/>
    <w:rsid w:val="001C2F71"/>
    <w:rsid w:val="001C3088"/>
    <w:rsid w:val="001C3475"/>
    <w:rsid w:val="001C363E"/>
    <w:rsid w:val="001C3829"/>
    <w:rsid w:val="001C3D45"/>
    <w:rsid w:val="001C3F39"/>
    <w:rsid w:val="001C41F7"/>
    <w:rsid w:val="001C4F04"/>
    <w:rsid w:val="001C5044"/>
    <w:rsid w:val="001C5258"/>
    <w:rsid w:val="001C546C"/>
    <w:rsid w:val="001C5706"/>
    <w:rsid w:val="001C5902"/>
    <w:rsid w:val="001C59A3"/>
    <w:rsid w:val="001C5AE7"/>
    <w:rsid w:val="001C5DB0"/>
    <w:rsid w:val="001C6260"/>
    <w:rsid w:val="001C634C"/>
    <w:rsid w:val="001C6A42"/>
    <w:rsid w:val="001C7043"/>
    <w:rsid w:val="001C7151"/>
    <w:rsid w:val="001C71B2"/>
    <w:rsid w:val="001C7613"/>
    <w:rsid w:val="001C7810"/>
    <w:rsid w:val="001C7916"/>
    <w:rsid w:val="001C7A7C"/>
    <w:rsid w:val="001C7BD1"/>
    <w:rsid w:val="001D0051"/>
    <w:rsid w:val="001D03FE"/>
    <w:rsid w:val="001D06BD"/>
    <w:rsid w:val="001D07F6"/>
    <w:rsid w:val="001D08AE"/>
    <w:rsid w:val="001D0B13"/>
    <w:rsid w:val="001D0E22"/>
    <w:rsid w:val="001D0F6D"/>
    <w:rsid w:val="001D10D7"/>
    <w:rsid w:val="001D137D"/>
    <w:rsid w:val="001D151C"/>
    <w:rsid w:val="001D1884"/>
    <w:rsid w:val="001D22AD"/>
    <w:rsid w:val="001D2559"/>
    <w:rsid w:val="001D29B9"/>
    <w:rsid w:val="001D2A1C"/>
    <w:rsid w:val="001D2D55"/>
    <w:rsid w:val="001D313A"/>
    <w:rsid w:val="001D393F"/>
    <w:rsid w:val="001D3B34"/>
    <w:rsid w:val="001D3EA1"/>
    <w:rsid w:val="001D3FBB"/>
    <w:rsid w:val="001D4124"/>
    <w:rsid w:val="001D48FC"/>
    <w:rsid w:val="001D53A0"/>
    <w:rsid w:val="001D54E0"/>
    <w:rsid w:val="001D58EB"/>
    <w:rsid w:val="001D5C8B"/>
    <w:rsid w:val="001D5DD0"/>
    <w:rsid w:val="001D5F79"/>
    <w:rsid w:val="001D628F"/>
    <w:rsid w:val="001D63DE"/>
    <w:rsid w:val="001D6444"/>
    <w:rsid w:val="001D6445"/>
    <w:rsid w:val="001D6B18"/>
    <w:rsid w:val="001D6F6D"/>
    <w:rsid w:val="001D7016"/>
    <w:rsid w:val="001D7119"/>
    <w:rsid w:val="001D713C"/>
    <w:rsid w:val="001D7460"/>
    <w:rsid w:val="001D74B3"/>
    <w:rsid w:val="001D7854"/>
    <w:rsid w:val="001D78BD"/>
    <w:rsid w:val="001D7903"/>
    <w:rsid w:val="001D7A1C"/>
    <w:rsid w:val="001E0133"/>
    <w:rsid w:val="001E0546"/>
    <w:rsid w:val="001E0AAD"/>
    <w:rsid w:val="001E0BA8"/>
    <w:rsid w:val="001E1014"/>
    <w:rsid w:val="001E10DD"/>
    <w:rsid w:val="001E1776"/>
    <w:rsid w:val="001E1B83"/>
    <w:rsid w:val="001E21DA"/>
    <w:rsid w:val="001E2453"/>
    <w:rsid w:val="001E253E"/>
    <w:rsid w:val="001E2BE5"/>
    <w:rsid w:val="001E2C34"/>
    <w:rsid w:val="001E2DF6"/>
    <w:rsid w:val="001E2E1D"/>
    <w:rsid w:val="001E2F12"/>
    <w:rsid w:val="001E31F3"/>
    <w:rsid w:val="001E329C"/>
    <w:rsid w:val="001E3930"/>
    <w:rsid w:val="001E3A2D"/>
    <w:rsid w:val="001E3A38"/>
    <w:rsid w:val="001E3CE1"/>
    <w:rsid w:val="001E3E49"/>
    <w:rsid w:val="001E42DA"/>
    <w:rsid w:val="001E4351"/>
    <w:rsid w:val="001E44C7"/>
    <w:rsid w:val="001E4644"/>
    <w:rsid w:val="001E47C6"/>
    <w:rsid w:val="001E4826"/>
    <w:rsid w:val="001E48E1"/>
    <w:rsid w:val="001E49F2"/>
    <w:rsid w:val="001E4B5B"/>
    <w:rsid w:val="001E5295"/>
    <w:rsid w:val="001E52E3"/>
    <w:rsid w:val="001E55DA"/>
    <w:rsid w:val="001E57FF"/>
    <w:rsid w:val="001E5A00"/>
    <w:rsid w:val="001E5A8E"/>
    <w:rsid w:val="001E5A93"/>
    <w:rsid w:val="001E5ABB"/>
    <w:rsid w:val="001E630D"/>
    <w:rsid w:val="001E6362"/>
    <w:rsid w:val="001E6E98"/>
    <w:rsid w:val="001E7036"/>
    <w:rsid w:val="001E79BA"/>
    <w:rsid w:val="001E7CAB"/>
    <w:rsid w:val="001F0561"/>
    <w:rsid w:val="001F073B"/>
    <w:rsid w:val="001F09EF"/>
    <w:rsid w:val="001F0A59"/>
    <w:rsid w:val="001F0C3B"/>
    <w:rsid w:val="001F0DDA"/>
    <w:rsid w:val="001F1876"/>
    <w:rsid w:val="001F1A69"/>
    <w:rsid w:val="001F24E2"/>
    <w:rsid w:val="001F2791"/>
    <w:rsid w:val="001F2994"/>
    <w:rsid w:val="001F2AC6"/>
    <w:rsid w:val="001F2F40"/>
    <w:rsid w:val="001F2FD7"/>
    <w:rsid w:val="001F31FA"/>
    <w:rsid w:val="001F338E"/>
    <w:rsid w:val="001F34C7"/>
    <w:rsid w:val="001F356F"/>
    <w:rsid w:val="001F35D3"/>
    <w:rsid w:val="001F3C2E"/>
    <w:rsid w:val="001F4022"/>
    <w:rsid w:val="001F4126"/>
    <w:rsid w:val="001F452A"/>
    <w:rsid w:val="001F49A1"/>
    <w:rsid w:val="001F49FD"/>
    <w:rsid w:val="001F4B4A"/>
    <w:rsid w:val="001F4BED"/>
    <w:rsid w:val="001F4FCF"/>
    <w:rsid w:val="001F50D7"/>
    <w:rsid w:val="001F51B9"/>
    <w:rsid w:val="001F551C"/>
    <w:rsid w:val="001F5F3B"/>
    <w:rsid w:val="001F6373"/>
    <w:rsid w:val="001F67A1"/>
    <w:rsid w:val="001F69A6"/>
    <w:rsid w:val="001F6AE2"/>
    <w:rsid w:val="001F6E3C"/>
    <w:rsid w:val="001F6EB9"/>
    <w:rsid w:val="001F70DC"/>
    <w:rsid w:val="001F7498"/>
    <w:rsid w:val="001F76EA"/>
    <w:rsid w:val="001F7766"/>
    <w:rsid w:val="001F78EE"/>
    <w:rsid w:val="001F7956"/>
    <w:rsid w:val="001F7B8A"/>
    <w:rsid w:val="0020019F"/>
    <w:rsid w:val="00200365"/>
    <w:rsid w:val="002003F7"/>
    <w:rsid w:val="00200461"/>
    <w:rsid w:val="00200579"/>
    <w:rsid w:val="002006BD"/>
    <w:rsid w:val="00200BB7"/>
    <w:rsid w:val="00200D93"/>
    <w:rsid w:val="0020145A"/>
    <w:rsid w:val="002015F5"/>
    <w:rsid w:val="00201CCB"/>
    <w:rsid w:val="00201F75"/>
    <w:rsid w:val="002020D8"/>
    <w:rsid w:val="002020DB"/>
    <w:rsid w:val="002021C9"/>
    <w:rsid w:val="002027F0"/>
    <w:rsid w:val="00202998"/>
    <w:rsid w:val="00202AA4"/>
    <w:rsid w:val="00202B30"/>
    <w:rsid w:val="00202F0D"/>
    <w:rsid w:val="00203431"/>
    <w:rsid w:val="002035B0"/>
    <w:rsid w:val="0020360A"/>
    <w:rsid w:val="002036D6"/>
    <w:rsid w:val="00203721"/>
    <w:rsid w:val="0020386C"/>
    <w:rsid w:val="00203AD1"/>
    <w:rsid w:val="00203AEA"/>
    <w:rsid w:val="00203CF3"/>
    <w:rsid w:val="002044E6"/>
    <w:rsid w:val="002045DC"/>
    <w:rsid w:val="0020466C"/>
    <w:rsid w:val="0020479A"/>
    <w:rsid w:val="00204A21"/>
    <w:rsid w:val="00204BAE"/>
    <w:rsid w:val="00205061"/>
    <w:rsid w:val="002051C1"/>
    <w:rsid w:val="002058FD"/>
    <w:rsid w:val="002063D1"/>
    <w:rsid w:val="00206532"/>
    <w:rsid w:val="002067DF"/>
    <w:rsid w:val="00206A40"/>
    <w:rsid w:val="00206C28"/>
    <w:rsid w:val="00206E55"/>
    <w:rsid w:val="00206E9F"/>
    <w:rsid w:val="0020709F"/>
    <w:rsid w:val="002071BB"/>
    <w:rsid w:val="002075FE"/>
    <w:rsid w:val="0020768E"/>
    <w:rsid w:val="00207847"/>
    <w:rsid w:val="002078A6"/>
    <w:rsid w:val="00210099"/>
    <w:rsid w:val="00210141"/>
    <w:rsid w:val="00210432"/>
    <w:rsid w:val="0021048C"/>
    <w:rsid w:val="0021091D"/>
    <w:rsid w:val="0021097D"/>
    <w:rsid w:val="00210AFD"/>
    <w:rsid w:val="002111A7"/>
    <w:rsid w:val="002117EC"/>
    <w:rsid w:val="002117F0"/>
    <w:rsid w:val="00211AFF"/>
    <w:rsid w:val="002121E2"/>
    <w:rsid w:val="002126E7"/>
    <w:rsid w:val="0021277F"/>
    <w:rsid w:val="00212A5C"/>
    <w:rsid w:val="00212DA0"/>
    <w:rsid w:val="00212EC5"/>
    <w:rsid w:val="002132C2"/>
    <w:rsid w:val="0021357A"/>
    <w:rsid w:val="0021399F"/>
    <w:rsid w:val="002140D6"/>
    <w:rsid w:val="00214103"/>
    <w:rsid w:val="0021458A"/>
    <w:rsid w:val="002145F8"/>
    <w:rsid w:val="00214602"/>
    <w:rsid w:val="002147DA"/>
    <w:rsid w:val="00214B9D"/>
    <w:rsid w:val="00214FF4"/>
    <w:rsid w:val="002154E6"/>
    <w:rsid w:val="00215691"/>
    <w:rsid w:val="0021577E"/>
    <w:rsid w:val="00215D80"/>
    <w:rsid w:val="00215EA3"/>
    <w:rsid w:val="00215F35"/>
    <w:rsid w:val="0021656A"/>
    <w:rsid w:val="00216F64"/>
    <w:rsid w:val="00216FB1"/>
    <w:rsid w:val="0021700E"/>
    <w:rsid w:val="00217112"/>
    <w:rsid w:val="00217268"/>
    <w:rsid w:val="0021765D"/>
    <w:rsid w:val="00217A23"/>
    <w:rsid w:val="00217C01"/>
    <w:rsid w:val="00217F0D"/>
    <w:rsid w:val="00217FF8"/>
    <w:rsid w:val="00220066"/>
    <w:rsid w:val="00220723"/>
    <w:rsid w:val="00220E0B"/>
    <w:rsid w:val="002213B9"/>
    <w:rsid w:val="002214DA"/>
    <w:rsid w:val="00221AAC"/>
    <w:rsid w:val="002220E9"/>
    <w:rsid w:val="00222176"/>
    <w:rsid w:val="002221AF"/>
    <w:rsid w:val="00222446"/>
    <w:rsid w:val="00222AE9"/>
    <w:rsid w:val="00222DE4"/>
    <w:rsid w:val="00222DE7"/>
    <w:rsid w:val="00223001"/>
    <w:rsid w:val="002232DD"/>
    <w:rsid w:val="002235C9"/>
    <w:rsid w:val="002237A4"/>
    <w:rsid w:val="002239CB"/>
    <w:rsid w:val="00223B9B"/>
    <w:rsid w:val="00223D91"/>
    <w:rsid w:val="00223DFE"/>
    <w:rsid w:val="00223FAB"/>
    <w:rsid w:val="00224024"/>
    <w:rsid w:val="00224190"/>
    <w:rsid w:val="002249D1"/>
    <w:rsid w:val="00224E2F"/>
    <w:rsid w:val="0022519A"/>
    <w:rsid w:val="00225282"/>
    <w:rsid w:val="0022537C"/>
    <w:rsid w:val="00225574"/>
    <w:rsid w:val="002256C4"/>
    <w:rsid w:val="0022571D"/>
    <w:rsid w:val="00225770"/>
    <w:rsid w:val="00225B71"/>
    <w:rsid w:val="00225C2E"/>
    <w:rsid w:val="00225FBD"/>
    <w:rsid w:val="002264CC"/>
    <w:rsid w:val="002265E5"/>
    <w:rsid w:val="00226BDA"/>
    <w:rsid w:val="00227658"/>
    <w:rsid w:val="0022768C"/>
    <w:rsid w:val="00227763"/>
    <w:rsid w:val="0022787F"/>
    <w:rsid w:val="00227D31"/>
    <w:rsid w:val="00227FB0"/>
    <w:rsid w:val="00230136"/>
    <w:rsid w:val="00230158"/>
    <w:rsid w:val="002303CB"/>
    <w:rsid w:val="002306A9"/>
    <w:rsid w:val="00230BCB"/>
    <w:rsid w:val="00230CCA"/>
    <w:rsid w:val="00231172"/>
    <w:rsid w:val="00231337"/>
    <w:rsid w:val="002313AA"/>
    <w:rsid w:val="00231536"/>
    <w:rsid w:val="00231564"/>
    <w:rsid w:val="00231C78"/>
    <w:rsid w:val="00231E63"/>
    <w:rsid w:val="00232061"/>
    <w:rsid w:val="002328D2"/>
    <w:rsid w:val="002328FC"/>
    <w:rsid w:val="00232A8E"/>
    <w:rsid w:val="00233185"/>
    <w:rsid w:val="00233336"/>
    <w:rsid w:val="00233457"/>
    <w:rsid w:val="0023350A"/>
    <w:rsid w:val="0023361B"/>
    <w:rsid w:val="00233625"/>
    <w:rsid w:val="002337D4"/>
    <w:rsid w:val="00233D75"/>
    <w:rsid w:val="00234214"/>
    <w:rsid w:val="002346B5"/>
    <w:rsid w:val="00234968"/>
    <w:rsid w:val="00234A93"/>
    <w:rsid w:val="00234B90"/>
    <w:rsid w:val="00234DD5"/>
    <w:rsid w:val="00234EEF"/>
    <w:rsid w:val="00235331"/>
    <w:rsid w:val="002353D1"/>
    <w:rsid w:val="00235677"/>
    <w:rsid w:val="00235AE4"/>
    <w:rsid w:val="0023626F"/>
    <w:rsid w:val="00236848"/>
    <w:rsid w:val="002369E0"/>
    <w:rsid w:val="00236BDA"/>
    <w:rsid w:val="00237046"/>
    <w:rsid w:val="00237094"/>
    <w:rsid w:val="002370DB"/>
    <w:rsid w:val="00237158"/>
    <w:rsid w:val="00240694"/>
    <w:rsid w:val="00240819"/>
    <w:rsid w:val="00240A6E"/>
    <w:rsid w:val="00241248"/>
    <w:rsid w:val="0024125B"/>
    <w:rsid w:val="00241372"/>
    <w:rsid w:val="00242004"/>
    <w:rsid w:val="00242099"/>
    <w:rsid w:val="00242579"/>
    <w:rsid w:val="0024275F"/>
    <w:rsid w:val="00242BF4"/>
    <w:rsid w:val="00242F97"/>
    <w:rsid w:val="002430A5"/>
    <w:rsid w:val="00243520"/>
    <w:rsid w:val="002435C5"/>
    <w:rsid w:val="002440A6"/>
    <w:rsid w:val="00244611"/>
    <w:rsid w:val="002447DE"/>
    <w:rsid w:val="0024490E"/>
    <w:rsid w:val="00244972"/>
    <w:rsid w:val="00244B7D"/>
    <w:rsid w:val="00244CB8"/>
    <w:rsid w:val="00244EF3"/>
    <w:rsid w:val="00244F57"/>
    <w:rsid w:val="002451F1"/>
    <w:rsid w:val="00245270"/>
    <w:rsid w:val="0024549D"/>
    <w:rsid w:val="00245715"/>
    <w:rsid w:val="002457A6"/>
    <w:rsid w:val="00245836"/>
    <w:rsid w:val="00245B51"/>
    <w:rsid w:val="00245D58"/>
    <w:rsid w:val="00245FD9"/>
    <w:rsid w:val="002463C3"/>
    <w:rsid w:val="002466ED"/>
    <w:rsid w:val="002467F9"/>
    <w:rsid w:val="0024685B"/>
    <w:rsid w:val="0024688A"/>
    <w:rsid w:val="00246A0B"/>
    <w:rsid w:val="00247206"/>
    <w:rsid w:val="00247437"/>
    <w:rsid w:val="00247BDF"/>
    <w:rsid w:val="00247DBE"/>
    <w:rsid w:val="00250042"/>
    <w:rsid w:val="0025060C"/>
    <w:rsid w:val="00250892"/>
    <w:rsid w:val="002509D4"/>
    <w:rsid w:val="00250C75"/>
    <w:rsid w:val="00250D66"/>
    <w:rsid w:val="00250D8B"/>
    <w:rsid w:val="002511C6"/>
    <w:rsid w:val="002512A0"/>
    <w:rsid w:val="00251439"/>
    <w:rsid w:val="00251499"/>
    <w:rsid w:val="00251B47"/>
    <w:rsid w:val="00251DC2"/>
    <w:rsid w:val="0025212C"/>
    <w:rsid w:val="00252192"/>
    <w:rsid w:val="00252DE1"/>
    <w:rsid w:val="00252EBF"/>
    <w:rsid w:val="00253139"/>
    <w:rsid w:val="00253356"/>
    <w:rsid w:val="002533C4"/>
    <w:rsid w:val="002533FE"/>
    <w:rsid w:val="00253A96"/>
    <w:rsid w:val="00253B79"/>
    <w:rsid w:val="00253DB9"/>
    <w:rsid w:val="0025467C"/>
    <w:rsid w:val="0025478C"/>
    <w:rsid w:val="00254B31"/>
    <w:rsid w:val="00254C52"/>
    <w:rsid w:val="00254FA3"/>
    <w:rsid w:val="0025506D"/>
    <w:rsid w:val="002551BA"/>
    <w:rsid w:val="0025533E"/>
    <w:rsid w:val="0025575A"/>
    <w:rsid w:val="00255927"/>
    <w:rsid w:val="00255AE6"/>
    <w:rsid w:val="00255E95"/>
    <w:rsid w:val="002561D2"/>
    <w:rsid w:val="002562FD"/>
    <w:rsid w:val="00256383"/>
    <w:rsid w:val="002563E5"/>
    <w:rsid w:val="00256577"/>
    <w:rsid w:val="00256928"/>
    <w:rsid w:val="00256C56"/>
    <w:rsid w:val="002571B2"/>
    <w:rsid w:val="00257377"/>
    <w:rsid w:val="0025739E"/>
    <w:rsid w:val="002573F4"/>
    <w:rsid w:val="00257611"/>
    <w:rsid w:val="002578FB"/>
    <w:rsid w:val="00257903"/>
    <w:rsid w:val="0025798D"/>
    <w:rsid w:val="00257D59"/>
    <w:rsid w:val="00257D72"/>
    <w:rsid w:val="00260173"/>
    <w:rsid w:val="002603A1"/>
    <w:rsid w:val="00260444"/>
    <w:rsid w:val="00260659"/>
    <w:rsid w:val="002606EC"/>
    <w:rsid w:val="002609BA"/>
    <w:rsid w:val="00260C59"/>
    <w:rsid w:val="00260F63"/>
    <w:rsid w:val="00261028"/>
    <w:rsid w:val="00261748"/>
    <w:rsid w:val="00261787"/>
    <w:rsid w:val="002618F8"/>
    <w:rsid w:val="00261A1B"/>
    <w:rsid w:val="00261CFD"/>
    <w:rsid w:val="00261E1B"/>
    <w:rsid w:val="0026203B"/>
    <w:rsid w:val="002620CF"/>
    <w:rsid w:val="00262129"/>
    <w:rsid w:val="002624E8"/>
    <w:rsid w:val="00262A26"/>
    <w:rsid w:val="00262E45"/>
    <w:rsid w:val="00262ED5"/>
    <w:rsid w:val="0026349A"/>
    <w:rsid w:val="00263E26"/>
    <w:rsid w:val="0026427A"/>
    <w:rsid w:val="002643BC"/>
    <w:rsid w:val="002643D3"/>
    <w:rsid w:val="0026449D"/>
    <w:rsid w:val="00264A5D"/>
    <w:rsid w:val="00265FB0"/>
    <w:rsid w:val="002664C2"/>
    <w:rsid w:val="002665B7"/>
    <w:rsid w:val="002669AE"/>
    <w:rsid w:val="00266C64"/>
    <w:rsid w:val="00266D78"/>
    <w:rsid w:val="00266D7E"/>
    <w:rsid w:val="002670C3"/>
    <w:rsid w:val="00267A83"/>
    <w:rsid w:val="00267AAF"/>
    <w:rsid w:val="00267AF6"/>
    <w:rsid w:val="00267B42"/>
    <w:rsid w:val="00267F47"/>
    <w:rsid w:val="0027005C"/>
    <w:rsid w:val="00270394"/>
    <w:rsid w:val="00270431"/>
    <w:rsid w:val="002705F4"/>
    <w:rsid w:val="00270953"/>
    <w:rsid w:val="00270990"/>
    <w:rsid w:val="00270D25"/>
    <w:rsid w:val="00270D46"/>
    <w:rsid w:val="0027152F"/>
    <w:rsid w:val="00271980"/>
    <w:rsid w:val="00272D35"/>
    <w:rsid w:val="00272ECA"/>
    <w:rsid w:val="002730FC"/>
    <w:rsid w:val="00273159"/>
    <w:rsid w:val="002737A6"/>
    <w:rsid w:val="0027390F"/>
    <w:rsid w:val="00274081"/>
    <w:rsid w:val="002741E2"/>
    <w:rsid w:val="00274A8D"/>
    <w:rsid w:val="00275545"/>
    <w:rsid w:val="002755C6"/>
    <w:rsid w:val="00275615"/>
    <w:rsid w:val="00275719"/>
    <w:rsid w:val="00275ABB"/>
    <w:rsid w:val="00275C3A"/>
    <w:rsid w:val="00275E69"/>
    <w:rsid w:val="00275EA9"/>
    <w:rsid w:val="00275EC8"/>
    <w:rsid w:val="00275F56"/>
    <w:rsid w:val="0027664B"/>
    <w:rsid w:val="00276B78"/>
    <w:rsid w:val="00276BA5"/>
    <w:rsid w:val="00276DDC"/>
    <w:rsid w:val="00276F9B"/>
    <w:rsid w:val="00276FD9"/>
    <w:rsid w:val="0027723A"/>
    <w:rsid w:val="002772C9"/>
    <w:rsid w:val="002776EC"/>
    <w:rsid w:val="00277EBB"/>
    <w:rsid w:val="00277ECD"/>
    <w:rsid w:val="00280025"/>
    <w:rsid w:val="0028003A"/>
    <w:rsid w:val="00280230"/>
    <w:rsid w:val="00280304"/>
    <w:rsid w:val="0028068E"/>
    <w:rsid w:val="00280726"/>
    <w:rsid w:val="00280972"/>
    <w:rsid w:val="00280A6D"/>
    <w:rsid w:val="00280A99"/>
    <w:rsid w:val="00280B0E"/>
    <w:rsid w:val="00280CCD"/>
    <w:rsid w:val="00281187"/>
    <w:rsid w:val="00281202"/>
    <w:rsid w:val="00281207"/>
    <w:rsid w:val="0028138C"/>
    <w:rsid w:val="002815F8"/>
    <w:rsid w:val="00281683"/>
    <w:rsid w:val="002816B0"/>
    <w:rsid w:val="002818CF"/>
    <w:rsid w:val="00281984"/>
    <w:rsid w:val="00281B96"/>
    <w:rsid w:val="00281BCB"/>
    <w:rsid w:val="00281DFB"/>
    <w:rsid w:val="0028254E"/>
    <w:rsid w:val="002826FC"/>
    <w:rsid w:val="002827EB"/>
    <w:rsid w:val="00282835"/>
    <w:rsid w:val="0028310B"/>
    <w:rsid w:val="00283230"/>
    <w:rsid w:val="00283273"/>
    <w:rsid w:val="00283314"/>
    <w:rsid w:val="002833EF"/>
    <w:rsid w:val="002835F3"/>
    <w:rsid w:val="0028388C"/>
    <w:rsid w:val="00283B1F"/>
    <w:rsid w:val="00283E8C"/>
    <w:rsid w:val="00283F79"/>
    <w:rsid w:val="00284190"/>
    <w:rsid w:val="00284526"/>
    <w:rsid w:val="002845F1"/>
    <w:rsid w:val="00284BAA"/>
    <w:rsid w:val="00285305"/>
    <w:rsid w:val="002857D0"/>
    <w:rsid w:val="00285C6F"/>
    <w:rsid w:val="00285F59"/>
    <w:rsid w:val="002863C2"/>
    <w:rsid w:val="002865CB"/>
    <w:rsid w:val="002866B6"/>
    <w:rsid w:val="00286929"/>
    <w:rsid w:val="00286A08"/>
    <w:rsid w:val="00286DE6"/>
    <w:rsid w:val="00286E79"/>
    <w:rsid w:val="002872DE"/>
    <w:rsid w:val="0028737F"/>
    <w:rsid w:val="002873DF"/>
    <w:rsid w:val="002874ED"/>
    <w:rsid w:val="00287908"/>
    <w:rsid w:val="00287F41"/>
    <w:rsid w:val="00290752"/>
    <w:rsid w:val="002907DB"/>
    <w:rsid w:val="00290A70"/>
    <w:rsid w:val="00291072"/>
    <w:rsid w:val="002912C1"/>
    <w:rsid w:val="00291638"/>
    <w:rsid w:val="00291709"/>
    <w:rsid w:val="00291A1E"/>
    <w:rsid w:val="00291EB2"/>
    <w:rsid w:val="0029228E"/>
    <w:rsid w:val="00292496"/>
    <w:rsid w:val="00292816"/>
    <w:rsid w:val="00292831"/>
    <w:rsid w:val="0029288C"/>
    <w:rsid w:val="00292A66"/>
    <w:rsid w:val="00292BE6"/>
    <w:rsid w:val="00292FB6"/>
    <w:rsid w:val="002938E7"/>
    <w:rsid w:val="002939CC"/>
    <w:rsid w:val="00293C04"/>
    <w:rsid w:val="00293EBC"/>
    <w:rsid w:val="00294306"/>
    <w:rsid w:val="002944DA"/>
    <w:rsid w:val="00294859"/>
    <w:rsid w:val="0029487B"/>
    <w:rsid w:val="00294969"/>
    <w:rsid w:val="00294B21"/>
    <w:rsid w:val="00294CEB"/>
    <w:rsid w:val="00294DDC"/>
    <w:rsid w:val="00294FD5"/>
    <w:rsid w:val="002954D7"/>
    <w:rsid w:val="00295540"/>
    <w:rsid w:val="00296128"/>
    <w:rsid w:val="0029617D"/>
    <w:rsid w:val="002961DE"/>
    <w:rsid w:val="0029646E"/>
    <w:rsid w:val="002964AB"/>
    <w:rsid w:val="002965A6"/>
    <w:rsid w:val="00296E55"/>
    <w:rsid w:val="00296F48"/>
    <w:rsid w:val="002970B9"/>
    <w:rsid w:val="002971F3"/>
    <w:rsid w:val="002972B1"/>
    <w:rsid w:val="00297724"/>
    <w:rsid w:val="00297742"/>
    <w:rsid w:val="00297E73"/>
    <w:rsid w:val="00297E9A"/>
    <w:rsid w:val="002A041E"/>
    <w:rsid w:val="002A04DA"/>
    <w:rsid w:val="002A05AD"/>
    <w:rsid w:val="002A05BB"/>
    <w:rsid w:val="002A05E9"/>
    <w:rsid w:val="002A072F"/>
    <w:rsid w:val="002A0757"/>
    <w:rsid w:val="002A0822"/>
    <w:rsid w:val="002A0A78"/>
    <w:rsid w:val="002A0C0E"/>
    <w:rsid w:val="002A0EEA"/>
    <w:rsid w:val="002A1DB7"/>
    <w:rsid w:val="002A2653"/>
    <w:rsid w:val="002A2670"/>
    <w:rsid w:val="002A26B5"/>
    <w:rsid w:val="002A297A"/>
    <w:rsid w:val="002A2BE6"/>
    <w:rsid w:val="002A2F54"/>
    <w:rsid w:val="002A319D"/>
    <w:rsid w:val="002A31F6"/>
    <w:rsid w:val="002A340A"/>
    <w:rsid w:val="002A35C8"/>
    <w:rsid w:val="002A3A3C"/>
    <w:rsid w:val="002A3E26"/>
    <w:rsid w:val="002A3EB6"/>
    <w:rsid w:val="002A3F96"/>
    <w:rsid w:val="002A4048"/>
    <w:rsid w:val="002A425E"/>
    <w:rsid w:val="002A456D"/>
    <w:rsid w:val="002A45EA"/>
    <w:rsid w:val="002A4AA0"/>
    <w:rsid w:val="002A4C0A"/>
    <w:rsid w:val="002A50C5"/>
    <w:rsid w:val="002A515A"/>
    <w:rsid w:val="002A5200"/>
    <w:rsid w:val="002A5D68"/>
    <w:rsid w:val="002A5DED"/>
    <w:rsid w:val="002A5EA8"/>
    <w:rsid w:val="002A6055"/>
    <w:rsid w:val="002A617C"/>
    <w:rsid w:val="002A6181"/>
    <w:rsid w:val="002A6576"/>
    <w:rsid w:val="002A65C1"/>
    <w:rsid w:val="002A6ECD"/>
    <w:rsid w:val="002A6FEE"/>
    <w:rsid w:val="002A7072"/>
    <w:rsid w:val="002A756F"/>
    <w:rsid w:val="002A76E6"/>
    <w:rsid w:val="002A79D8"/>
    <w:rsid w:val="002A7C4F"/>
    <w:rsid w:val="002B00E0"/>
    <w:rsid w:val="002B04D0"/>
    <w:rsid w:val="002B0CB4"/>
    <w:rsid w:val="002B0F21"/>
    <w:rsid w:val="002B0FAF"/>
    <w:rsid w:val="002B1359"/>
    <w:rsid w:val="002B149D"/>
    <w:rsid w:val="002B1DBB"/>
    <w:rsid w:val="002B253A"/>
    <w:rsid w:val="002B2929"/>
    <w:rsid w:val="002B2A51"/>
    <w:rsid w:val="002B2AA0"/>
    <w:rsid w:val="002B2FA1"/>
    <w:rsid w:val="002B3012"/>
    <w:rsid w:val="002B31DD"/>
    <w:rsid w:val="002B3203"/>
    <w:rsid w:val="002B39E1"/>
    <w:rsid w:val="002B3C1C"/>
    <w:rsid w:val="002B3CC6"/>
    <w:rsid w:val="002B3EF5"/>
    <w:rsid w:val="002B5293"/>
    <w:rsid w:val="002B557B"/>
    <w:rsid w:val="002B58CE"/>
    <w:rsid w:val="002B5EB6"/>
    <w:rsid w:val="002B63BD"/>
    <w:rsid w:val="002B64BD"/>
    <w:rsid w:val="002B6621"/>
    <w:rsid w:val="002B67A9"/>
    <w:rsid w:val="002B6A04"/>
    <w:rsid w:val="002B6D0B"/>
    <w:rsid w:val="002B6DC4"/>
    <w:rsid w:val="002B6F81"/>
    <w:rsid w:val="002B7002"/>
    <w:rsid w:val="002B70EC"/>
    <w:rsid w:val="002B772A"/>
    <w:rsid w:val="002B7A3C"/>
    <w:rsid w:val="002B7BD8"/>
    <w:rsid w:val="002B7C57"/>
    <w:rsid w:val="002B7FBF"/>
    <w:rsid w:val="002C000D"/>
    <w:rsid w:val="002C01F8"/>
    <w:rsid w:val="002C09FA"/>
    <w:rsid w:val="002C0E3D"/>
    <w:rsid w:val="002C12A3"/>
    <w:rsid w:val="002C1B40"/>
    <w:rsid w:val="002C1E50"/>
    <w:rsid w:val="002C1EC8"/>
    <w:rsid w:val="002C2068"/>
    <w:rsid w:val="002C206C"/>
    <w:rsid w:val="002C219C"/>
    <w:rsid w:val="002C21AE"/>
    <w:rsid w:val="002C21AF"/>
    <w:rsid w:val="002C2235"/>
    <w:rsid w:val="002C22FA"/>
    <w:rsid w:val="002C2562"/>
    <w:rsid w:val="002C2A35"/>
    <w:rsid w:val="002C305B"/>
    <w:rsid w:val="002C311E"/>
    <w:rsid w:val="002C33DD"/>
    <w:rsid w:val="002C395F"/>
    <w:rsid w:val="002C39F0"/>
    <w:rsid w:val="002C3CFE"/>
    <w:rsid w:val="002C3DDA"/>
    <w:rsid w:val="002C3FB2"/>
    <w:rsid w:val="002C40BA"/>
    <w:rsid w:val="002C4275"/>
    <w:rsid w:val="002C42DF"/>
    <w:rsid w:val="002C44A9"/>
    <w:rsid w:val="002C46A0"/>
    <w:rsid w:val="002C491B"/>
    <w:rsid w:val="002C4C5C"/>
    <w:rsid w:val="002C4D35"/>
    <w:rsid w:val="002C5052"/>
    <w:rsid w:val="002C5206"/>
    <w:rsid w:val="002C55D6"/>
    <w:rsid w:val="002C583B"/>
    <w:rsid w:val="002C5926"/>
    <w:rsid w:val="002C6072"/>
    <w:rsid w:val="002C61AC"/>
    <w:rsid w:val="002C654B"/>
    <w:rsid w:val="002C6708"/>
    <w:rsid w:val="002C6737"/>
    <w:rsid w:val="002C69D2"/>
    <w:rsid w:val="002C6D85"/>
    <w:rsid w:val="002C70E3"/>
    <w:rsid w:val="002C70EA"/>
    <w:rsid w:val="002C74C4"/>
    <w:rsid w:val="002C7609"/>
    <w:rsid w:val="002C7A44"/>
    <w:rsid w:val="002C7C44"/>
    <w:rsid w:val="002D0185"/>
    <w:rsid w:val="002D0223"/>
    <w:rsid w:val="002D03C5"/>
    <w:rsid w:val="002D07E6"/>
    <w:rsid w:val="002D115A"/>
    <w:rsid w:val="002D135B"/>
    <w:rsid w:val="002D16A5"/>
    <w:rsid w:val="002D186D"/>
    <w:rsid w:val="002D1F98"/>
    <w:rsid w:val="002D1FA2"/>
    <w:rsid w:val="002D2A77"/>
    <w:rsid w:val="002D2CC6"/>
    <w:rsid w:val="002D2FB2"/>
    <w:rsid w:val="002D3076"/>
    <w:rsid w:val="002D382C"/>
    <w:rsid w:val="002D3976"/>
    <w:rsid w:val="002D3BF9"/>
    <w:rsid w:val="002D3E1E"/>
    <w:rsid w:val="002D4022"/>
    <w:rsid w:val="002D421D"/>
    <w:rsid w:val="002D437B"/>
    <w:rsid w:val="002D4651"/>
    <w:rsid w:val="002D4BA3"/>
    <w:rsid w:val="002D4C22"/>
    <w:rsid w:val="002D4F3B"/>
    <w:rsid w:val="002D527E"/>
    <w:rsid w:val="002D5A35"/>
    <w:rsid w:val="002D5EFE"/>
    <w:rsid w:val="002D5FB2"/>
    <w:rsid w:val="002D6033"/>
    <w:rsid w:val="002D6162"/>
    <w:rsid w:val="002D6398"/>
    <w:rsid w:val="002D63AD"/>
    <w:rsid w:val="002D64E6"/>
    <w:rsid w:val="002D69FB"/>
    <w:rsid w:val="002D6CEA"/>
    <w:rsid w:val="002D6D6F"/>
    <w:rsid w:val="002D7617"/>
    <w:rsid w:val="002D7627"/>
    <w:rsid w:val="002D7D9C"/>
    <w:rsid w:val="002D7F1E"/>
    <w:rsid w:val="002E004E"/>
    <w:rsid w:val="002E0831"/>
    <w:rsid w:val="002E08B7"/>
    <w:rsid w:val="002E09DB"/>
    <w:rsid w:val="002E0B07"/>
    <w:rsid w:val="002E1977"/>
    <w:rsid w:val="002E1A20"/>
    <w:rsid w:val="002E1DCD"/>
    <w:rsid w:val="002E1EF0"/>
    <w:rsid w:val="002E20BA"/>
    <w:rsid w:val="002E2102"/>
    <w:rsid w:val="002E253A"/>
    <w:rsid w:val="002E2CF7"/>
    <w:rsid w:val="002E2E4F"/>
    <w:rsid w:val="002E35CA"/>
    <w:rsid w:val="002E3B5C"/>
    <w:rsid w:val="002E3C1F"/>
    <w:rsid w:val="002E47A9"/>
    <w:rsid w:val="002E4838"/>
    <w:rsid w:val="002E4992"/>
    <w:rsid w:val="002E4C40"/>
    <w:rsid w:val="002E4E42"/>
    <w:rsid w:val="002E5143"/>
    <w:rsid w:val="002E5185"/>
    <w:rsid w:val="002E5213"/>
    <w:rsid w:val="002E52E8"/>
    <w:rsid w:val="002E5B6A"/>
    <w:rsid w:val="002E6121"/>
    <w:rsid w:val="002E6780"/>
    <w:rsid w:val="002E6C5C"/>
    <w:rsid w:val="002E6CD9"/>
    <w:rsid w:val="002E6F17"/>
    <w:rsid w:val="002E7659"/>
    <w:rsid w:val="002E785A"/>
    <w:rsid w:val="002E7A38"/>
    <w:rsid w:val="002E7B77"/>
    <w:rsid w:val="002E7BBF"/>
    <w:rsid w:val="002F020A"/>
    <w:rsid w:val="002F04F6"/>
    <w:rsid w:val="002F05B0"/>
    <w:rsid w:val="002F05FD"/>
    <w:rsid w:val="002F06B4"/>
    <w:rsid w:val="002F0D2C"/>
    <w:rsid w:val="002F1395"/>
    <w:rsid w:val="002F141F"/>
    <w:rsid w:val="002F14A8"/>
    <w:rsid w:val="002F152F"/>
    <w:rsid w:val="002F1766"/>
    <w:rsid w:val="002F17AA"/>
    <w:rsid w:val="002F1F25"/>
    <w:rsid w:val="002F2521"/>
    <w:rsid w:val="002F266D"/>
    <w:rsid w:val="002F26AC"/>
    <w:rsid w:val="002F2761"/>
    <w:rsid w:val="002F2CBA"/>
    <w:rsid w:val="002F2D3A"/>
    <w:rsid w:val="002F35EB"/>
    <w:rsid w:val="002F36F5"/>
    <w:rsid w:val="002F373A"/>
    <w:rsid w:val="002F38AE"/>
    <w:rsid w:val="002F395E"/>
    <w:rsid w:val="002F3F2D"/>
    <w:rsid w:val="002F4445"/>
    <w:rsid w:val="002F4533"/>
    <w:rsid w:val="002F4555"/>
    <w:rsid w:val="002F460E"/>
    <w:rsid w:val="002F47A4"/>
    <w:rsid w:val="002F4FAB"/>
    <w:rsid w:val="002F4FC2"/>
    <w:rsid w:val="002F52A0"/>
    <w:rsid w:val="002F5433"/>
    <w:rsid w:val="002F5A5C"/>
    <w:rsid w:val="002F6705"/>
    <w:rsid w:val="002F6869"/>
    <w:rsid w:val="002F69B0"/>
    <w:rsid w:val="002F69D5"/>
    <w:rsid w:val="002F6B35"/>
    <w:rsid w:val="002F7283"/>
    <w:rsid w:val="002F72BF"/>
    <w:rsid w:val="002F72F4"/>
    <w:rsid w:val="002F7301"/>
    <w:rsid w:val="002F739D"/>
    <w:rsid w:val="002F73E6"/>
    <w:rsid w:val="002F7472"/>
    <w:rsid w:val="002F7D35"/>
    <w:rsid w:val="00300064"/>
    <w:rsid w:val="00300632"/>
    <w:rsid w:val="00300753"/>
    <w:rsid w:val="0030075C"/>
    <w:rsid w:val="0030102A"/>
    <w:rsid w:val="00301433"/>
    <w:rsid w:val="003015BF"/>
    <w:rsid w:val="0030170E"/>
    <w:rsid w:val="00301BFD"/>
    <w:rsid w:val="00301E40"/>
    <w:rsid w:val="00301F5E"/>
    <w:rsid w:val="003024B6"/>
    <w:rsid w:val="00302603"/>
    <w:rsid w:val="003026D8"/>
    <w:rsid w:val="003034F0"/>
    <w:rsid w:val="00303604"/>
    <w:rsid w:val="00303764"/>
    <w:rsid w:val="003038B5"/>
    <w:rsid w:val="00303BFB"/>
    <w:rsid w:val="00303C44"/>
    <w:rsid w:val="00303EF4"/>
    <w:rsid w:val="00303F23"/>
    <w:rsid w:val="003040F6"/>
    <w:rsid w:val="0030419F"/>
    <w:rsid w:val="003043E9"/>
    <w:rsid w:val="003048EB"/>
    <w:rsid w:val="00304A43"/>
    <w:rsid w:val="00304AB4"/>
    <w:rsid w:val="00304EBB"/>
    <w:rsid w:val="0030552A"/>
    <w:rsid w:val="00305543"/>
    <w:rsid w:val="0030586E"/>
    <w:rsid w:val="003059C0"/>
    <w:rsid w:val="00305A4A"/>
    <w:rsid w:val="00305E0D"/>
    <w:rsid w:val="003060E6"/>
    <w:rsid w:val="0030619D"/>
    <w:rsid w:val="003061A8"/>
    <w:rsid w:val="00306771"/>
    <w:rsid w:val="0030689F"/>
    <w:rsid w:val="00306AC4"/>
    <w:rsid w:val="00306B4A"/>
    <w:rsid w:val="00306DAA"/>
    <w:rsid w:val="00307190"/>
    <w:rsid w:val="003072EA"/>
    <w:rsid w:val="00307560"/>
    <w:rsid w:val="00307654"/>
    <w:rsid w:val="003076A7"/>
    <w:rsid w:val="00307966"/>
    <w:rsid w:val="00307C1E"/>
    <w:rsid w:val="00307C9E"/>
    <w:rsid w:val="00307CB6"/>
    <w:rsid w:val="00310060"/>
    <w:rsid w:val="003105D3"/>
    <w:rsid w:val="00310609"/>
    <w:rsid w:val="0031076E"/>
    <w:rsid w:val="00310A84"/>
    <w:rsid w:val="00310D35"/>
    <w:rsid w:val="00310F74"/>
    <w:rsid w:val="00310FDB"/>
    <w:rsid w:val="00311190"/>
    <w:rsid w:val="00311275"/>
    <w:rsid w:val="0031143A"/>
    <w:rsid w:val="00311B41"/>
    <w:rsid w:val="00311FB0"/>
    <w:rsid w:val="00311FC7"/>
    <w:rsid w:val="00312228"/>
    <w:rsid w:val="00312580"/>
    <w:rsid w:val="003126A4"/>
    <w:rsid w:val="0031276C"/>
    <w:rsid w:val="00312835"/>
    <w:rsid w:val="003128B7"/>
    <w:rsid w:val="003129AD"/>
    <w:rsid w:val="00312A91"/>
    <w:rsid w:val="0031317D"/>
    <w:rsid w:val="0031340D"/>
    <w:rsid w:val="00313508"/>
    <w:rsid w:val="0031352E"/>
    <w:rsid w:val="00313D27"/>
    <w:rsid w:val="0031435E"/>
    <w:rsid w:val="003144A5"/>
    <w:rsid w:val="00314574"/>
    <w:rsid w:val="0031481F"/>
    <w:rsid w:val="00314928"/>
    <w:rsid w:val="00314B45"/>
    <w:rsid w:val="00314D9B"/>
    <w:rsid w:val="00314E8B"/>
    <w:rsid w:val="0031540C"/>
    <w:rsid w:val="0031545B"/>
    <w:rsid w:val="00315772"/>
    <w:rsid w:val="003157D5"/>
    <w:rsid w:val="00315D5A"/>
    <w:rsid w:val="003160AE"/>
    <w:rsid w:val="003161F5"/>
    <w:rsid w:val="00316218"/>
    <w:rsid w:val="0031677C"/>
    <w:rsid w:val="003168ED"/>
    <w:rsid w:val="003169DB"/>
    <w:rsid w:val="00316ADD"/>
    <w:rsid w:val="003170C1"/>
    <w:rsid w:val="003173AC"/>
    <w:rsid w:val="00317839"/>
    <w:rsid w:val="00317D63"/>
    <w:rsid w:val="00317D96"/>
    <w:rsid w:val="00317F9E"/>
    <w:rsid w:val="00320036"/>
    <w:rsid w:val="003200AA"/>
    <w:rsid w:val="003201CD"/>
    <w:rsid w:val="00320208"/>
    <w:rsid w:val="0032075A"/>
    <w:rsid w:val="00320822"/>
    <w:rsid w:val="003208CC"/>
    <w:rsid w:val="00320A65"/>
    <w:rsid w:val="00321072"/>
    <w:rsid w:val="0032135D"/>
    <w:rsid w:val="003217D4"/>
    <w:rsid w:val="00321D3F"/>
    <w:rsid w:val="00321DBF"/>
    <w:rsid w:val="0032220B"/>
    <w:rsid w:val="003222AA"/>
    <w:rsid w:val="003225AC"/>
    <w:rsid w:val="00322999"/>
    <w:rsid w:val="00322C60"/>
    <w:rsid w:val="00322CE9"/>
    <w:rsid w:val="00322D29"/>
    <w:rsid w:val="003231A7"/>
    <w:rsid w:val="003235A1"/>
    <w:rsid w:val="00323A1F"/>
    <w:rsid w:val="00323B98"/>
    <w:rsid w:val="00323C45"/>
    <w:rsid w:val="00323CAD"/>
    <w:rsid w:val="0032405C"/>
    <w:rsid w:val="00324E16"/>
    <w:rsid w:val="00325068"/>
    <w:rsid w:val="00325188"/>
    <w:rsid w:val="00325A5F"/>
    <w:rsid w:val="00325CD1"/>
    <w:rsid w:val="0032627C"/>
    <w:rsid w:val="00326480"/>
    <w:rsid w:val="00326BA6"/>
    <w:rsid w:val="00326C42"/>
    <w:rsid w:val="00326EAB"/>
    <w:rsid w:val="00326EED"/>
    <w:rsid w:val="0032714B"/>
    <w:rsid w:val="003271B7"/>
    <w:rsid w:val="0032720A"/>
    <w:rsid w:val="00327217"/>
    <w:rsid w:val="00327592"/>
    <w:rsid w:val="003275B7"/>
    <w:rsid w:val="00327626"/>
    <w:rsid w:val="0032765F"/>
    <w:rsid w:val="00327723"/>
    <w:rsid w:val="003278D4"/>
    <w:rsid w:val="0032790D"/>
    <w:rsid w:val="00330548"/>
    <w:rsid w:val="00330665"/>
    <w:rsid w:val="00330701"/>
    <w:rsid w:val="00330A25"/>
    <w:rsid w:val="00330BB4"/>
    <w:rsid w:val="00330EA3"/>
    <w:rsid w:val="00330F88"/>
    <w:rsid w:val="003310CE"/>
    <w:rsid w:val="00331385"/>
    <w:rsid w:val="0033148B"/>
    <w:rsid w:val="00331B3C"/>
    <w:rsid w:val="0033240A"/>
    <w:rsid w:val="00332641"/>
    <w:rsid w:val="00332BCB"/>
    <w:rsid w:val="00333713"/>
    <w:rsid w:val="003337B3"/>
    <w:rsid w:val="0033384B"/>
    <w:rsid w:val="003338EB"/>
    <w:rsid w:val="00333A63"/>
    <w:rsid w:val="00333B04"/>
    <w:rsid w:val="00334C8D"/>
    <w:rsid w:val="00334FC6"/>
    <w:rsid w:val="0033528A"/>
    <w:rsid w:val="00335730"/>
    <w:rsid w:val="00335930"/>
    <w:rsid w:val="00335A14"/>
    <w:rsid w:val="00335B25"/>
    <w:rsid w:val="00335FD1"/>
    <w:rsid w:val="00336271"/>
    <w:rsid w:val="00336DCD"/>
    <w:rsid w:val="003370CB"/>
    <w:rsid w:val="00337406"/>
    <w:rsid w:val="003375F9"/>
    <w:rsid w:val="0033774C"/>
    <w:rsid w:val="00337871"/>
    <w:rsid w:val="003378BD"/>
    <w:rsid w:val="00337926"/>
    <w:rsid w:val="003379EF"/>
    <w:rsid w:val="00337BD2"/>
    <w:rsid w:val="00340030"/>
    <w:rsid w:val="0034004E"/>
    <w:rsid w:val="00340532"/>
    <w:rsid w:val="003406C2"/>
    <w:rsid w:val="00340B1E"/>
    <w:rsid w:val="00340B39"/>
    <w:rsid w:val="00341002"/>
    <w:rsid w:val="0034101D"/>
    <w:rsid w:val="0034107B"/>
    <w:rsid w:val="00341183"/>
    <w:rsid w:val="003413B5"/>
    <w:rsid w:val="00341496"/>
    <w:rsid w:val="00341527"/>
    <w:rsid w:val="00341964"/>
    <w:rsid w:val="0034233C"/>
    <w:rsid w:val="00342488"/>
    <w:rsid w:val="00342580"/>
    <w:rsid w:val="00342E4D"/>
    <w:rsid w:val="003437B0"/>
    <w:rsid w:val="003437CE"/>
    <w:rsid w:val="00343B16"/>
    <w:rsid w:val="00343B48"/>
    <w:rsid w:val="00343D05"/>
    <w:rsid w:val="00343DAA"/>
    <w:rsid w:val="00343DF0"/>
    <w:rsid w:val="00344111"/>
    <w:rsid w:val="0034438A"/>
    <w:rsid w:val="00344548"/>
    <w:rsid w:val="00344587"/>
    <w:rsid w:val="00344BE5"/>
    <w:rsid w:val="00345308"/>
    <w:rsid w:val="00345487"/>
    <w:rsid w:val="003457E6"/>
    <w:rsid w:val="00345996"/>
    <w:rsid w:val="003459B9"/>
    <w:rsid w:val="00345C2E"/>
    <w:rsid w:val="00345D43"/>
    <w:rsid w:val="0034604B"/>
    <w:rsid w:val="0034640F"/>
    <w:rsid w:val="003464A2"/>
    <w:rsid w:val="003469F0"/>
    <w:rsid w:val="00346B6A"/>
    <w:rsid w:val="00346C39"/>
    <w:rsid w:val="00346F8D"/>
    <w:rsid w:val="00347355"/>
    <w:rsid w:val="00347436"/>
    <w:rsid w:val="003474DD"/>
    <w:rsid w:val="0034764A"/>
    <w:rsid w:val="003477E4"/>
    <w:rsid w:val="0034788F"/>
    <w:rsid w:val="003479AC"/>
    <w:rsid w:val="00347FE0"/>
    <w:rsid w:val="0035010B"/>
    <w:rsid w:val="0035032C"/>
    <w:rsid w:val="00350541"/>
    <w:rsid w:val="003507EE"/>
    <w:rsid w:val="00350CA5"/>
    <w:rsid w:val="00351565"/>
    <w:rsid w:val="0035182A"/>
    <w:rsid w:val="00351BDE"/>
    <w:rsid w:val="0035244E"/>
    <w:rsid w:val="0035260E"/>
    <w:rsid w:val="003527B0"/>
    <w:rsid w:val="0035286B"/>
    <w:rsid w:val="00352EE3"/>
    <w:rsid w:val="00353118"/>
    <w:rsid w:val="0035355D"/>
    <w:rsid w:val="00353919"/>
    <w:rsid w:val="00353C4C"/>
    <w:rsid w:val="00353D53"/>
    <w:rsid w:val="0035404D"/>
    <w:rsid w:val="00354084"/>
    <w:rsid w:val="003541C6"/>
    <w:rsid w:val="0035428F"/>
    <w:rsid w:val="00354779"/>
    <w:rsid w:val="00354A9C"/>
    <w:rsid w:val="00354E4C"/>
    <w:rsid w:val="00354E81"/>
    <w:rsid w:val="0035504E"/>
    <w:rsid w:val="00355144"/>
    <w:rsid w:val="00355840"/>
    <w:rsid w:val="003558E1"/>
    <w:rsid w:val="00355BE3"/>
    <w:rsid w:val="00355BFF"/>
    <w:rsid w:val="00355CF8"/>
    <w:rsid w:val="00356057"/>
    <w:rsid w:val="003564D0"/>
    <w:rsid w:val="00356743"/>
    <w:rsid w:val="00356C9F"/>
    <w:rsid w:val="00356E71"/>
    <w:rsid w:val="00356F96"/>
    <w:rsid w:val="00357129"/>
    <w:rsid w:val="003571A6"/>
    <w:rsid w:val="003571EC"/>
    <w:rsid w:val="0035743C"/>
    <w:rsid w:val="0035751C"/>
    <w:rsid w:val="0035763A"/>
    <w:rsid w:val="003577B6"/>
    <w:rsid w:val="0035790F"/>
    <w:rsid w:val="00357B09"/>
    <w:rsid w:val="003602AD"/>
    <w:rsid w:val="00360552"/>
    <w:rsid w:val="00360A42"/>
    <w:rsid w:val="0036109F"/>
    <w:rsid w:val="0036163B"/>
    <w:rsid w:val="003618A2"/>
    <w:rsid w:val="0036197C"/>
    <w:rsid w:val="00361D12"/>
    <w:rsid w:val="003620DC"/>
    <w:rsid w:val="0036225B"/>
    <w:rsid w:val="0036287E"/>
    <w:rsid w:val="003628E6"/>
    <w:rsid w:val="00362A06"/>
    <w:rsid w:val="00362A5C"/>
    <w:rsid w:val="00362AC4"/>
    <w:rsid w:val="00362B2B"/>
    <w:rsid w:val="00362F81"/>
    <w:rsid w:val="00363111"/>
    <w:rsid w:val="00363DD4"/>
    <w:rsid w:val="00363F5A"/>
    <w:rsid w:val="0036405E"/>
    <w:rsid w:val="00364628"/>
    <w:rsid w:val="0036474F"/>
    <w:rsid w:val="003647F8"/>
    <w:rsid w:val="00364985"/>
    <w:rsid w:val="00364D02"/>
    <w:rsid w:val="00364D6C"/>
    <w:rsid w:val="00364E96"/>
    <w:rsid w:val="00364F7C"/>
    <w:rsid w:val="00365803"/>
    <w:rsid w:val="00365A2B"/>
    <w:rsid w:val="00365EF7"/>
    <w:rsid w:val="00366047"/>
    <w:rsid w:val="003660F3"/>
    <w:rsid w:val="0036613C"/>
    <w:rsid w:val="003662D9"/>
    <w:rsid w:val="0036657C"/>
    <w:rsid w:val="00366681"/>
    <w:rsid w:val="00366947"/>
    <w:rsid w:val="00366AF6"/>
    <w:rsid w:val="00366B0C"/>
    <w:rsid w:val="00366B96"/>
    <w:rsid w:val="00366D88"/>
    <w:rsid w:val="003674D4"/>
    <w:rsid w:val="00367DBB"/>
    <w:rsid w:val="0037051F"/>
    <w:rsid w:val="0037094E"/>
    <w:rsid w:val="00370A44"/>
    <w:rsid w:val="00370DA3"/>
    <w:rsid w:val="00370F58"/>
    <w:rsid w:val="00370FE7"/>
    <w:rsid w:val="003715D2"/>
    <w:rsid w:val="003717F0"/>
    <w:rsid w:val="00371BDD"/>
    <w:rsid w:val="00371CA2"/>
    <w:rsid w:val="00371E29"/>
    <w:rsid w:val="00371EB0"/>
    <w:rsid w:val="00371FB3"/>
    <w:rsid w:val="00372077"/>
    <w:rsid w:val="003723C3"/>
    <w:rsid w:val="00372AA7"/>
    <w:rsid w:val="00372B85"/>
    <w:rsid w:val="00372EAD"/>
    <w:rsid w:val="00372F6E"/>
    <w:rsid w:val="00372F92"/>
    <w:rsid w:val="00372F9F"/>
    <w:rsid w:val="003736A8"/>
    <w:rsid w:val="00373758"/>
    <w:rsid w:val="003737C2"/>
    <w:rsid w:val="00373D4E"/>
    <w:rsid w:val="00373F47"/>
    <w:rsid w:val="003742D2"/>
    <w:rsid w:val="0037457A"/>
    <w:rsid w:val="003750D7"/>
    <w:rsid w:val="0037523D"/>
    <w:rsid w:val="00375982"/>
    <w:rsid w:val="00375A44"/>
    <w:rsid w:val="00375EFA"/>
    <w:rsid w:val="00376061"/>
    <w:rsid w:val="00376305"/>
    <w:rsid w:val="003764FB"/>
    <w:rsid w:val="003767FD"/>
    <w:rsid w:val="00376A15"/>
    <w:rsid w:val="00376F2E"/>
    <w:rsid w:val="003771C1"/>
    <w:rsid w:val="00377404"/>
    <w:rsid w:val="003774CB"/>
    <w:rsid w:val="00377AD9"/>
    <w:rsid w:val="00377BD0"/>
    <w:rsid w:val="00377EDF"/>
    <w:rsid w:val="0038011D"/>
    <w:rsid w:val="0038044C"/>
    <w:rsid w:val="0038075D"/>
    <w:rsid w:val="00380A2C"/>
    <w:rsid w:val="00380C71"/>
    <w:rsid w:val="00380C73"/>
    <w:rsid w:val="00380C7C"/>
    <w:rsid w:val="00380E46"/>
    <w:rsid w:val="00380ED4"/>
    <w:rsid w:val="00381043"/>
    <w:rsid w:val="00381421"/>
    <w:rsid w:val="0038188B"/>
    <w:rsid w:val="00382270"/>
    <w:rsid w:val="003822CC"/>
    <w:rsid w:val="003827BA"/>
    <w:rsid w:val="00382C1C"/>
    <w:rsid w:val="00382D5C"/>
    <w:rsid w:val="0038331D"/>
    <w:rsid w:val="0038343A"/>
    <w:rsid w:val="00383A15"/>
    <w:rsid w:val="00383C7F"/>
    <w:rsid w:val="00384422"/>
    <w:rsid w:val="003845C3"/>
    <w:rsid w:val="003847F1"/>
    <w:rsid w:val="0038485F"/>
    <w:rsid w:val="00384A0F"/>
    <w:rsid w:val="00384D29"/>
    <w:rsid w:val="0038554E"/>
    <w:rsid w:val="003858AB"/>
    <w:rsid w:val="00385977"/>
    <w:rsid w:val="003859E0"/>
    <w:rsid w:val="003859E3"/>
    <w:rsid w:val="00385BFA"/>
    <w:rsid w:val="00385D76"/>
    <w:rsid w:val="00385FBB"/>
    <w:rsid w:val="003860C0"/>
    <w:rsid w:val="00386372"/>
    <w:rsid w:val="0038648B"/>
    <w:rsid w:val="0038670A"/>
    <w:rsid w:val="003867D4"/>
    <w:rsid w:val="00386B43"/>
    <w:rsid w:val="00387155"/>
    <w:rsid w:val="00387492"/>
    <w:rsid w:val="003877EC"/>
    <w:rsid w:val="00387AD9"/>
    <w:rsid w:val="00387D74"/>
    <w:rsid w:val="00387D93"/>
    <w:rsid w:val="0039057E"/>
    <w:rsid w:val="003905A1"/>
    <w:rsid w:val="00390B27"/>
    <w:rsid w:val="00390DCE"/>
    <w:rsid w:val="00390F50"/>
    <w:rsid w:val="00391182"/>
    <w:rsid w:val="00391308"/>
    <w:rsid w:val="0039165C"/>
    <w:rsid w:val="003917B3"/>
    <w:rsid w:val="003918C8"/>
    <w:rsid w:val="00391FB6"/>
    <w:rsid w:val="00392113"/>
    <w:rsid w:val="00392116"/>
    <w:rsid w:val="003922F1"/>
    <w:rsid w:val="003924D1"/>
    <w:rsid w:val="00392939"/>
    <w:rsid w:val="00392AE6"/>
    <w:rsid w:val="00392EE5"/>
    <w:rsid w:val="00392FA6"/>
    <w:rsid w:val="003931EE"/>
    <w:rsid w:val="003933AF"/>
    <w:rsid w:val="0039348B"/>
    <w:rsid w:val="00393643"/>
    <w:rsid w:val="003936E2"/>
    <w:rsid w:val="00394500"/>
    <w:rsid w:val="003945CB"/>
    <w:rsid w:val="00394A30"/>
    <w:rsid w:val="00394A7B"/>
    <w:rsid w:val="00394D1D"/>
    <w:rsid w:val="00394E4A"/>
    <w:rsid w:val="00394E96"/>
    <w:rsid w:val="00394FF9"/>
    <w:rsid w:val="003953A9"/>
    <w:rsid w:val="00395A50"/>
    <w:rsid w:val="0039655F"/>
    <w:rsid w:val="0039662D"/>
    <w:rsid w:val="00396744"/>
    <w:rsid w:val="00396806"/>
    <w:rsid w:val="00396BE7"/>
    <w:rsid w:val="00396BFA"/>
    <w:rsid w:val="00396C3E"/>
    <w:rsid w:val="00396E30"/>
    <w:rsid w:val="00396EEC"/>
    <w:rsid w:val="00396FCD"/>
    <w:rsid w:val="00396FD4"/>
    <w:rsid w:val="003971DB"/>
    <w:rsid w:val="003977BF"/>
    <w:rsid w:val="003A0048"/>
    <w:rsid w:val="003A0886"/>
    <w:rsid w:val="003A0A9E"/>
    <w:rsid w:val="003A0F5F"/>
    <w:rsid w:val="003A0FA8"/>
    <w:rsid w:val="003A1027"/>
    <w:rsid w:val="003A13EF"/>
    <w:rsid w:val="003A1439"/>
    <w:rsid w:val="003A154B"/>
    <w:rsid w:val="003A16EB"/>
    <w:rsid w:val="003A1EA1"/>
    <w:rsid w:val="003A1FB5"/>
    <w:rsid w:val="003A2669"/>
    <w:rsid w:val="003A3096"/>
    <w:rsid w:val="003A30E6"/>
    <w:rsid w:val="003A3400"/>
    <w:rsid w:val="003A34D4"/>
    <w:rsid w:val="003A3669"/>
    <w:rsid w:val="003A367D"/>
    <w:rsid w:val="003A38F9"/>
    <w:rsid w:val="003A3C9A"/>
    <w:rsid w:val="003A3CB9"/>
    <w:rsid w:val="003A4963"/>
    <w:rsid w:val="003A499C"/>
    <w:rsid w:val="003A4F59"/>
    <w:rsid w:val="003A50F0"/>
    <w:rsid w:val="003A51BE"/>
    <w:rsid w:val="003A520E"/>
    <w:rsid w:val="003A5853"/>
    <w:rsid w:val="003A59B1"/>
    <w:rsid w:val="003A59E0"/>
    <w:rsid w:val="003A5DE5"/>
    <w:rsid w:val="003A614C"/>
    <w:rsid w:val="003A62F2"/>
    <w:rsid w:val="003A66AD"/>
    <w:rsid w:val="003A678C"/>
    <w:rsid w:val="003A681E"/>
    <w:rsid w:val="003A70C3"/>
    <w:rsid w:val="003A71B1"/>
    <w:rsid w:val="003A72A3"/>
    <w:rsid w:val="003A73A0"/>
    <w:rsid w:val="003A77AE"/>
    <w:rsid w:val="003A77E5"/>
    <w:rsid w:val="003A79E0"/>
    <w:rsid w:val="003A7C84"/>
    <w:rsid w:val="003A7E23"/>
    <w:rsid w:val="003B022D"/>
    <w:rsid w:val="003B067B"/>
    <w:rsid w:val="003B0D19"/>
    <w:rsid w:val="003B1810"/>
    <w:rsid w:val="003B18FA"/>
    <w:rsid w:val="003B1F2B"/>
    <w:rsid w:val="003B20D2"/>
    <w:rsid w:val="003B216C"/>
    <w:rsid w:val="003B2186"/>
    <w:rsid w:val="003B2AFC"/>
    <w:rsid w:val="003B2B01"/>
    <w:rsid w:val="003B2BB8"/>
    <w:rsid w:val="003B2F29"/>
    <w:rsid w:val="003B3C4E"/>
    <w:rsid w:val="003B3EFA"/>
    <w:rsid w:val="003B3F05"/>
    <w:rsid w:val="003B4587"/>
    <w:rsid w:val="003B4D37"/>
    <w:rsid w:val="003B4FEC"/>
    <w:rsid w:val="003B54C7"/>
    <w:rsid w:val="003B5597"/>
    <w:rsid w:val="003B562F"/>
    <w:rsid w:val="003B5E1E"/>
    <w:rsid w:val="003B5EB2"/>
    <w:rsid w:val="003B6257"/>
    <w:rsid w:val="003B6363"/>
    <w:rsid w:val="003B6389"/>
    <w:rsid w:val="003B682D"/>
    <w:rsid w:val="003B6B1A"/>
    <w:rsid w:val="003B6B2C"/>
    <w:rsid w:val="003B7424"/>
    <w:rsid w:val="003B7461"/>
    <w:rsid w:val="003B7664"/>
    <w:rsid w:val="003B7786"/>
    <w:rsid w:val="003B7787"/>
    <w:rsid w:val="003B78F8"/>
    <w:rsid w:val="003B7B35"/>
    <w:rsid w:val="003B7FCC"/>
    <w:rsid w:val="003C0023"/>
    <w:rsid w:val="003C02BF"/>
    <w:rsid w:val="003C040D"/>
    <w:rsid w:val="003C04A9"/>
    <w:rsid w:val="003C055F"/>
    <w:rsid w:val="003C05CD"/>
    <w:rsid w:val="003C0846"/>
    <w:rsid w:val="003C0971"/>
    <w:rsid w:val="003C0C52"/>
    <w:rsid w:val="003C0DE6"/>
    <w:rsid w:val="003C0E38"/>
    <w:rsid w:val="003C0FBB"/>
    <w:rsid w:val="003C118D"/>
    <w:rsid w:val="003C1371"/>
    <w:rsid w:val="003C1F92"/>
    <w:rsid w:val="003C2042"/>
    <w:rsid w:val="003C24BD"/>
    <w:rsid w:val="003C26BF"/>
    <w:rsid w:val="003C2D1B"/>
    <w:rsid w:val="003C2EF4"/>
    <w:rsid w:val="003C3096"/>
    <w:rsid w:val="003C3150"/>
    <w:rsid w:val="003C34ED"/>
    <w:rsid w:val="003C3661"/>
    <w:rsid w:val="003C3707"/>
    <w:rsid w:val="003C3DE7"/>
    <w:rsid w:val="003C4419"/>
    <w:rsid w:val="003C48D4"/>
    <w:rsid w:val="003C4BB4"/>
    <w:rsid w:val="003C5311"/>
    <w:rsid w:val="003C574B"/>
    <w:rsid w:val="003C5D1D"/>
    <w:rsid w:val="003C5E85"/>
    <w:rsid w:val="003C5EE5"/>
    <w:rsid w:val="003C5F4F"/>
    <w:rsid w:val="003C614B"/>
    <w:rsid w:val="003C6418"/>
    <w:rsid w:val="003C6464"/>
    <w:rsid w:val="003C67A3"/>
    <w:rsid w:val="003C6CDC"/>
    <w:rsid w:val="003C6E46"/>
    <w:rsid w:val="003C7164"/>
    <w:rsid w:val="003C7222"/>
    <w:rsid w:val="003C7548"/>
    <w:rsid w:val="003C7C98"/>
    <w:rsid w:val="003C7EE8"/>
    <w:rsid w:val="003D00A6"/>
    <w:rsid w:val="003D0202"/>
    <w:rsid w:val="003D037B"/>
    <w:rsid w:val="003D05FB"/>
    <w:rsid w:val="003D10A5"/>
    <w:rsid w:val="003D15E5"/>
    <w:rsid w:val="003D1858"/>
    <w:rsid w:val="003D195D"/>
    <w:rsid w:val="003D1C31"/>
    <w:rsid w:val="003D1DBC"/>
    <w:rsid w:val="003D1DDC"/>
    <w:rsid w:val="003D200B"/>
    <w:rsid w:val="003D24BA"/>
    <w:rsid w:val="003D275E"/>
    <w:rsid w:val="003D2F06"/>
    <w:rsid w:val="003D340B"/>
    <w:rsid w:val="003D3438"/>
    <w:rsid w:val="003D34FF"/>
    <w:rsid w:val="003D35B1"/>
    <w:rsid w:val="003D391D"/>
    <w:rsid w:val="003D3A7A"/>
    <w:rsid w:val="003D3B48"/>
    <w:rsid w:val="003D3BDC"/>
    <w:rsid w:val="003D3ED0"/>
    <w:rsid w:val="003D4016"/>
    <w:rsid w:val="003D4594"/>
    <w:rsid w:val="003D46F9"/>
    <w:rsid w:val="003D4983"/>
    <w:rsid w:val="003D4AD5"/>
    <w:rsid w:val="003D4B55"/>
    <w:rsid w:val="003D4B61"/>
    <w:rsid w:val="003D4CD6"/>
    <w:rsid w:val="003D504C"/>
    <w:rsid w:val="003D50C5"/>
    <w:rsid w:val="003D521B"/>
    <w:rsid w:val="003D535F"/>
    <w:rsid w:val="003D5994"/>
    <w:rsid w:val="003D5B6F"/>
    <w:rsid w:val="003D5E16"/>
    <w:rsid w:val="003D5EA1"/>
    <w:rsid w:val="003D61C5"/>
    <w:rsid w:val="003D61FC"/>
    <w:rsid w:val="003D626D"/>
    <w:rsid w:val="003D6397"/>
    <w:rsid w:val="003D6750"/>
    <w:rsid w:val="003D6975"/>
    <w:rsid w:val="003D69F9"/>
    <w:rsid w:val="003D6ABC"/>
    <w:rsid w:val="003D6D55"/>
    <w:rsid w:val="003D6F3E"/>
    <w:rsid w:val="003D7296"/>
    <w:rsid w:val="003D72F9"/>
    <w:rsid w:val="003D7307"/>
    <w:rsid w:val="003D7438"/>
    <w:rsid w:val="003D792D"/>
    <w:rsid w:val="003D7AE7"/>
    <w:rsid w:val="003D7B29"/>
    <w:rsid w:val="003D7B48"/>
    <w:rsid w:val="003D7F08"/>
    <w:rsid w:val="003E059B"/>
    <w:rsid w:val="003E05FE"/>
    <w:rsid w:val="003E095F"/>
    <w:rsid w:val="003E0984"/>
    <w:rsid w:val="003E0A57"/>
    <w:rsid w:val="003E0B2C"/>
    <w:rsid w:val="003E0B3F"/>
    <w:rsid w:val="003E11AC"/>
    <w:rsid w:val="003E123A"/>
    <w:rsid w:val="003E1587"/>
    <w:rsid w:val="003E17C0"/>
    <w:rsid w:val="003E184E"/>
    <w:rsid w:val="003E232C"/>
    <w:rsid w:val="003E265F"/>
    <w:rsid w:val="003E2973"/>
    <w:rsid w:val="003E2A1B"/>
    <w:rsid w:val="003E2A74"/>
    <w:rsid w:val="003E2B62"/>
    <w:rsid w:val="003E2BCA"/>
    <w:rsid w:val="003E2C76"/>
    <w:rsid w:val="003E312E"/>
    <w:rsid w:val="003E31A2"/>
    <w:rsid w:val="003E326D"/>
    <w:rsid w:val="003E3744"/>
    <w:rsid w:val="003E3776"/>
    <w:rsid w:val="003E43BE"/>
    <w:rsid w:val="003E4617"/>
    <w:rsid w:val="003E49E7"/>
    <w:rsid w:val="003E4DEB"/>
    <w:rsid w:val="003E4F90"/>
    <w:rsid w:val="003E52EA"/>
    <w:rsid w:val="003E5F5F"/>
    <w:rsid w:val="003E6260"/>
    <w:rsid w:val="003E68E4"/>
    <w:rsid w:val="003E69B8"/>
    <w:rsid w:val="003E6BBE"/>
    <w:rsid w:val="003E6C37"/>
    <w:rsid w:val="003E6D8E"/>
    <w:rsid w:val="003E6FD6"/>
    <w:rsid w:val="003E7A6C"/>
    <w:rsid w:val="003E7C75"/>
    <w:rsid w:val="003E7D07"/>
    <w:rsid w:val="003E7E91"/>
    <w:rsid w:val="003F001F"/>
    <w:rsid w:val="003F0304"/>
    <w:rsid w:val="003F07F6"/>
    <w:rsid w:val="003F083E"/>
    <w:rsid w:val="003F0E4B"/>
    <w:rsid w:val="003F109B"/>
    <w:rsid w:val="003F1135"/>
    <w:rsid w:val="003F12D5"/>
    <w:rsid w:val="003F1392"/>
    <w:rsid w:val="003F14A8"/>
    <w:rsid w:val="003F17BE"/>
    <w:rsid w:val="003F22AF"/>
    <w:rsid w:val="003F276E"/>
    <w:rsid w:val="003F27E3"/>
    <w:rsid w:val="003F2CEC"/>
    <w:rsid w:val="003F3199"/>
    <w:rsid w:val="003F3682"/>
    <w:rsid w:val="003F36E8"/>
    <w:rsid w:val="003F3DF3"/>
    <w:rsid w:val="003F3F13"/>
    <w:rsid w:val="003F4267"/>
    <w:rsid w:val="003F438C"/>
    <w:rsid w:val="003F44AD"/>
    <w:rsid w:val="003F5121"/>
    <w:rsid w:val="003F5185"/>
    <w:rsid w:val="003F5362"/>
    <w:rsid w:val="003F53C8"/>
    <w:rsid w:val="003F5A29"/>
    <w:rsid w:val="003F5F3B"/>
    <w:rsid w:val="003F6095"/>
    <w:rsid w:val="003F63A8"/>
    <w:rsid w:val="003F65DD"/>
    <w:rsid w:val="003F6638"/>
    <w:rsid w:val="003F6A41"/>
    <w:rsid w:val="003F6C47"/>
    <w:rsid w:val="003F6D3D"/>
    <w:rsid w:val="003F73DD"/>
    <w:rsid w:val="003F7441"/>
    <w:rsid w:val="003F7461"/>
    <w:rsid w:val="003F7635"/>
    <w:rsid w:val="003F7C89"/>
    <w:rsid w:val="0040009A"/>
    <w:rsid w:val="004000AE"/>
    <w:rsid w:val="0040014D"/>
    <w:rsid w:val="00400199"/>
    <w:rsid w:val="004004FC"/>
    <w:rsid w:val="0040051E"/>
    <w:rsid w:val="00400983"/>
    <w:rsid w:val="004009AA"/>
    <w:rsid w:val="00400ABE"/>
    <w:rsid w:val="00400C9C"/>
    <w:rsid w:val="004019E2"/>
    <w:rsid w:val="00401B02"/>
    <w:rsid w:val="00401C94"/>
    <w:rsid w:val="00401DFC"/>
    <w:rsid w:val="0040231F"/>
    <w:rsid w:val="004027C4"/>
    <w:rsid w:val="004027CA"/>
    <w:rsid w:val="00403055"/>
    <w:rsid w:val="0040346C"/>
    <w:rsid w:val="00403856"/>
    <w:rsid w:val="004042AA"/>
    <w:rsid w:val="004046AB"/>
    <w:rsid w:val="00404DF2"/>
    <w:rsid w:val="0040507E"/>
    <w:rsid w:val="0040541E"/>
    <w:rsid w:val="004058E8"/>
    <w:rsid w:val="0040593E"/>
    <w:rsid w:val="00405A04"/>
    <w:rsid w:val="00405A76"/>
    <w:rsid w:val="00405A7C"/>
    <w:rsid w:val="00405A81"/>
    <w:rsid w:val="00405B4A"/>
    <w:rsid w:val="00405C23"/>
    <w:rsid w:val="00405D44"/>
    <w:rsid w:val="00405E13"/>
    <w:rsid w:val="00405E40"/>
    <w:rsid w:val="00406574"/>
    <w:rsid w:val="004066BB"/>
    <w:rsid w:val="004070F3"/>
    <w:rsid w:val="00407661"/>
    <w:rsid w:val="004078F5"/>
    <w:rsid w:val="00407A8E"/>
    <w:rsid w:val="00407B97"/>
    <w:rsid w:val="00410151"/>
    <w:rsid w:val="004101EC"/>
    <w:rsid w:val="00410355"/>
    <w:rsid w:val="0041036E"/>
    <w:rsid w:val="004107A7"/>
    <w:rsid w:val="00410AA6"/>
    <w:rsid w:val="00410C42"/>
    <w:rsid w:val="00410F7A"/>
    <w:rsid w:val="00411089"/>
    <w:rsid w:val="004113C6"/>
    <w:rsid w:val="00411577"/>
    <w:rsid w:val="004116A4"/>
    <w:rsid w:val="004118BC"/>
    <w:rsid w:val="004119E2"/>
    <w:rsid w:val="00411A97"/>
    <w:rsid w:val="00411B01"/>
    <w:rsid w:val="00411DDC"/>
    <w:rsid w:val="004121CF"/>
    <w:rsid w:val="004123F3"/>
    <w:rsid w:val="00412A2F"/>
    <w:rsid w:val="00412E46"/>
    <w:rsid w:val="00413391"/>
    <w:rsid w:val="00413436"/>
    <w:rsid w:val="00413673"/>
    <w:rsid w:val="0041385B"/>
    <w:rsid w:val="00413FCB"/>
    <w:rsid w:val="0041409C"/>
    <w:rsid w:val="00414254"/>
    <w:rsid w:val="004142ED"/>
    <w:rsid w:val="00414388"/>
    <w:rsid w:val="00414441"/>
    <w:rsid w:val="0041445C"/>
    <w:rsid w:val="0041476D"/>
    <w:rsid w:val="004149B4"/>
    <w:rsid w:val="00414B79"/>
    <w:rsid w:val="00414C6F"/>
    <w:rsid w:val="00414D2E"/>
    <w:rsid w:val="00414DD8"/>
    <w:rsid w:val="0041510C"/>
    <w:rsid w:val="00415920"/>
    <w:rsid w:val="00415B6C"/>
    <w:rsid w:val="00416054"/>
    <w:rsid w:val="0041682C"/>
    <w:rsid w:val="00416891"/>
    <w:rsid w:val="00416924"/>
    <w:rsid w:val="00416A01"/>
    <w:rsid w:val="00416CF5"/>
    <w:rsid w:val="00416FD5"/>
    <w:rsid w:val="004171BD"/>
    <w:rsid w:val="00417677"/>
    <w:rsid w:val="00417738"/>
    <w:rsid w:val="00417DE1"/>
    <w:rsid w:val="0042029C"/>
    <w:rsid w:val="00420714"/>
    <w:rsid w:val="0042073A"/>
    <w:rsid w:val="0042079B"/>
    <w:rsid w:val="004207F9"/>
    <w:rsid w:val="0042086F"/>
    <w:rsid w:val="00420937"/>
    <w:rsid w:val="00420AA2"/>
    <w:rsid w:val="00420B25"/>
    <w:rsid w:val="00420B5B"/>
    <w:rsid w:val="00420C2E"/>
    <w:rsid w:val="00421354"/>
    <w:rsid w:val="004213E5"/>
    <w:rsid w:val="004216A2"/>
    <w:rsid w:val="004216D5"/>
    <w:rsid w:val="00421C59"/>
    <w:rsid w:val="00421E5C"/>
    <w:rsid w:val="00422126"/>
    <w:rsid w:val="00422350"/>
    <w:rsid w:val="00422BAD"/>
    <w:rsid w:val="00422D0F"/>
    <w:rsid w:val="004231ED"/>
    <w:rsid w:val="00423350"/>
    <w:rsid w:val="0042354C"/>
    <w:rsid w:val="00423C08"/>
    <w:rsid w:val="00424078"/>
    <w:rsid w:val="004243F2"/>
    <w:rsid w:val="00424413"/>
    <w:rsid w:val="004247D4"/>
    <w:rsid w:val="004248DD"/>
    <w:rsid w:val="00424CD8"/>
    <w:rsid w:val="00424E3D"/>
    <w:rsid w:val="00424F7A"/>
    <w:rsid w:val="00424FFC"/>
    <w:rsid w:val="00425148"/>
    <w:rsid w:val="004251A9"/>
    <w:rsid w:val="0042522C"/>
    <w:rsid w:val="004254B9"/>
    <w:rsid w:val="004257CA"/>
    <w:rsid w:val="00425917"/>
    <w:rsid w:val="00425D10"/>
    <w:rsid w:val="00425D89"/>
    <w:rsid w:val="00425E10"/>
    <w:rsid w:val="00425E83"/>
    <w:rsid w:val="004264E4"/>
    <w:rsid w:val="0042666E"/>
    <w:rsid w:val="00426678"/>
    <w:rsid w:val="0042676C"/>
    <w:rsid w:val="004268FA"/>
    <w:rsid w:val="00426E81"/>
    <w:rsid w:val="0042739E"/>
    <w:rsid w:val="004274B5"/>
    <w:rsid w:val="00427EE9"/>
    <w:rsid w:val="00430137"/>
    <w:rsid w:val="0043052A"/>
    <w:rsid w:val="00430784"/>
    <w:rsid w:val="00430C43"/>
    <w:rsid w:val="00430C59"/>
    <w:rsid w:val="00430EED"/>
    <w:rsid w:val="00431002"/>
    <w:rsid w:val="004310DB"/>
    <w:rsid w:val="00431143"/>
    <w:rsid w:val="0043120D"/>
    <w:rsid w:val="0043147D"/>
    <w:rsid w:val="004314E3"/>
    <w:rsid w:val="0043171A"/>
    <w:rsid w:val="004318C4"/>
    <w:rsid w:val="00431E94"/>
    <w:rsid w:val="004322BA"/>
    <w:rsid w:val="004323D6"/>
    <w:rsid w:val="004323E2"/>
    <w:rsid w:val="00432675"/>
    <w:rsid w:val="0043290B"/>
    <w:rsid w:val="00432F3B"/>
    <w:rsid w:val="00432F77"/>
    <w:rsid w:val="00433553"/>
    <w:rsid w:val="004337B3"/>
    <w:rsid w:val="00433821"/>
    <w:rsid w:val="004339E4"/>
    <w:rsid w:val="00433B91"/>
    <w:rsid w:val="00433BCB"/>
    <w:rsid w:val="00434315"/>
    <w:rsid w:val="00434483"/>
    <w:rsid w:val="004344C5"/>
    <w:rsid w:val="004344CB"/>
    <w:rsid w:val="004345E4"/>
    <w:rsid w:val="00434752"/>
    <w:rsid w:val="00434F12"/>
    <w:rsid w:val="0043514F"/>
    <w:rsid w:val="00435382"/>
    <w:rsid w:val="004353DB"/>
    <w:rsid w:val="0043548A"/>
    <w:rsid w:val="004354E6"/>
    <w:rsid w:val="00435896"/>
    <w:rsid w:val="004360EB"/>
    <w:rsid w:val="004362A1"/>
    <w:rsid w:val="0043634F"/>
    <w:rsid w:val="004364BA"/>
    <w:rsid w:val="0043668A"/>
    <w:rsid w:val="0043689A"/>
    <w:rsid w:val="00436906"/>
    <w:rsid w:val="00436F99"/>
    <w:rsid w:val="00437354"/>
    <w:rsid w:val="00437392"/>
    <w:rsid w:val="004377B9"/>
    <w:rsid w:val="00437874"/>
    <w:rsid w:val="004378E9"/>
    <w:rsid w:val="0043799A"/>
    <w:rsid w:val="00437ADF"/>
    <w:rsid w:val="00437DA2"/>
    <w:rsid w:val="0043F1E2"/>
    <w:rsid w:val="0044057C"/>
    <w:rsid w:val="004408C2"/>
    <w:rsid w:val="0044097B"/>
    <w:rsid w:val="004409A4"/>
    <w:rsid w:val="00440A04"/>
    <w:rsid w:val="00440A69"/>
    <w:rsid w:val="00440CB8"/>
    <w:rsid w:val="00440D1F"/>
    <w:rsid w:val="00440E43"/>
    <w:rsid w:val="00441533"/>
    <w:rsid w:val="0044157D"/>
    <w:rsid w:val="004416F8"/>
    <w:rsid w:val="00441A6E"/>
    <w:rsid w:val="00441CA1"/>
    <w:rsid w:val="00441FBD"/>
    <w:rsid w:val="00441FE3"/>
    <w:rsid w:val="004420B1"/>
    <w:rsid w:val="004421BC"/>
    <w:rsid w:val="00442DA7"/>
    <w:rsid w:val="0044324D"/>
    <w:rsid w:val="0044332A"/>
    <w:rsid w:val="004436A4"/>
    <w:rsid w:val="004438B7"/>
    <w:rsid w:val="00443AB0"/>
    <w:rsid w:val="00443CD3"/>
    <w:rsid w:val="00443F81"/>
    <w:rsid w:val="00443FAE"/>
    <w:rsid w:val="004444F8"/>
    <w:rsid w:val="004446C1"/>
    <w:rsid w:val="00444A6D"/>
    <w:rsid w:val="00444B27"/>
    <w:rsid w:val="00444C94"/>
    <w:rsid w:val="00444CFB"/>
    <w:rsid w:val="00444D77"/>
    <w:rsid w:val="00444FBB"/>
    <w:rsid w:val="0044541D"/>
    <w:rsid w:val="00445A08"/>
    <w:rsid w:val="00445BD9"/>
    <w:rsid w:val="00445D7A"/>
    <w:rsid w:val="00445EDC"/>
    <w:rsid w:val="00445FC0"/>
    <w:rsid w:val="004460AF"/>
    <w:rsid w:val="00446614"/>
    <w:rsid w:val="004468A7"/>
    <w:rsid w:val="0044692E"/>
    <w:rsid w:val="00446A48"/>
    <w:rsid w:val="00446D50"/>
    <w:rsid w:val="00446F80"/>
    <w:rsid w:val="00447608"/>
    <w:rsid w:val="004478F1"/>
    <w:rsid w:val="00447A5A"/>
    <w:rsid w:val="00447CFE"/>
    <w:rsid w:val="00447E06"/>
    <w:rsid w:val="00450963"/>
    <w:rsid w:val="00450B75"/>
    <w:rsid w:val="00450DDB"/>
    <w:rsid w:val="00450DE1"/>
    <w:rsid w:val="0045115F"/>
    <w:rsid w:val="00451963"/>
    <w:rsid w:val="00451D8A"/>
    <w:rsid w:val="004528EF"/>
    <w:rsid w:val="00452A45"/>
    <w:rsid w:val="00452CAF"/>
    <w:rsid w:val="00453461"/>
    <w:rsid w:val="00453D15"/>
    <w:rsid w:val="004544E3"/>
    <w:rsid w:val="0045483C"/>
    <w:rsid w:val="004548BD"/>
    <w:rsid w:val="0045497C"/>
    <w:rsid w:val="004552B8"/>
    <w:rsid w:val="004552CB"/>
    <w:rsid w:val="0045580C"/>
    <w:rsid w:val="00455ADD"/>
    <w:rsid w:val="00455E87"/>
    <w:rsid w:val="00456288"/>
    <w:rsid w:val="00456295"/>
    <w:rsid w:val="004564BF"/>
    <w:rsid w:val="00456939"/>
    <w:rsid w:val="00456981"/>
    <w:rsid w:val="00456F95"/>
    <w:rsid w:val="00456FF6"/>
    <w:rsid w:val="0045737B"/>
    <w:rsid w:val="00457479"/>
    <w:rsid w:val="004574B1"/>
    <w:rsid w:val="00457C40"/>
    <w:rsid w:val="00457DE7"/>
    <w:rsid w:val="00457E40"/>
    <w:rsid w:val="004601BA"/>
    <w:rsid w:val="004602D3"/>
    <w:rsid w:val="00460430"/>
    <w:rsid w:val="00460CA1"/>
    <w:rsid w:val="00460E07"/>
    <w:rsid w:val="00460E79"/>
    <w:rsid w:val="004610C3"/>
    <w:rsid w:val="0046121A"/>
    <w:rsid w:val="004613B5"/>
    <w:rsid w:val="004613BF"/>
    <w:rsid w:val="00461701"/>
    <w:rsid w:val="0046171A"/>
    <w:rsid w:val="00461BC4"/>
    <w:rsid w:val="00461BDC"/>
    <w:rsid w:val="00462009"/>
    <w:rsid w:val="004620BD"/>
    <w:rsid w:val="0046214A"/>
    <w:rsid w:val="004622CD"/>
    <w:rsid w:val="004624C2"/>
    <w:rsid w:val="00462597"/>
    <w:rsid w:val="00462A01"/>
    <w:rsid w:val="00462C9B"/>
    <w:rsid w:val="00462FB3"/>
    <w:rsid w:val="00463775"/>
    <w:rsid w:val="00463792"/>
    <w:rsid w:val="004638E4"/>
    <w:rsid w:val="00463B90"/>
    <w:rsid w:val="00463EE3"/>
    <w:rsid w:val="00463F7F"/>
    <w:rsid w:val="00464085"/>
    <w:rsid w:val="004641A3"/>
    <w:rsid w:val="004641FB"/>
    <w:rsid w:val="00464A9A"/>
    <w:rsid w:val="00464BB2"/>
    <w:rsid w:val="00465108"/>
    <w:rsid w:val="004652E5"/>
    <w:rsid w:val="00465404"/>
    <w:rsid w:val="00465C5E"/>
    <w:rsid w:val="00465ED4"/>
    <w:rsid w:val="00465F27"/>
    <w:rsid w:val="004660AA"/>
    <w:rsid w:val="0046644C"/>
    <w:rsid w:val="00466544"/>
    <w:rsid w:val="004667DC"/>
    <w:rsid w:val="00466C4D"/>
    <w:rsid w:val="00466CD9"/>
    <w:rsid w:val="00466D05"/>
    <w:rsid w:val="00466DDE"/>
    <w:rsid w:val="00466FDC"/>
    <w:rsid w:val="00467FC6"/>
    <w:rsid w:val="00470223"/>
    <w:rsid w:val="0047044D"/>
    <w:rsid w:val="004705BF"/>
    <w:rsid w:val="00470842"/>
    <w:rsid w:val="004708D2"/>
    <w:rsid w:val="00470E5F"/>
    <w:rsid w:val="00470ED9"/>
    <w:rsid w:val="00470FD9"/>
    <w:rsid w:val="00471456"/>
    <w:rsid w:val="00471580"/>
    <w:rsid w:val="00471A49"/>
    <w:rsid w:val="00471E47"/>
    <w:rsid w:val="00471EA1"/>
    <w:rsid w:val="00472456"/>
    <w:rsid w:val="00472517"/>
    <w:rsid w:val="004725A5"/>
    <w:rsid w:val="0047261D"/>
    <w:rsid w:val="0047262E"/>
    <w:rsid w:val="0047263C"/>
    <w:rsid w:val="00472BCD"/>
    <w:rsid w:val="00472EB1"/>
    <w:rsid w:val="0047325E"/>
    <w:rsid w:val="0047348C"/>
    <w:rsid w:val="00473616"/>
    <w:rsid w:val="00473A2E"/>
    <w:rsid w:val="00473DA2"/>
    <w:rsid w:val="00473E4C"/>
    <w:rsid w:val="00473F93"/>
    <w:rsid w:val="004740CB"/>
    <w:rsid w:val="00474224"/>
    <w:rsid w:val="00474462"/>
    <w:rsid w:val="00474622"/>
    <w:rsid w:val="00474AE4"/>
    <w:rsid w:val="00474BBC"/>
    <w:rsid w:val="00474BE6"/>
    <w:rsid w:val="00474D92"/>
    <w:rsid w:val="00474E48"/>
    <w:rsid w:val="0047500D"/>
    <w:rsid w:val="00475489"/>
    <w:rsid w:val="00475822"/>
    <w:rsid w:val="004758A3"/>
    <w:rsid w:val="00475AD8"/>
    <w:rsid w:val="00475B3D"/>
    <w:rsid w:val="00475B4B"/>
    <w:rsid w:val="0047646B"/>
    <w:rsid w:val="004764DE"/>
    <w:rsid w:val="00476801"/>
    <w:rsid w:val="00476907"/>
    <w:rsid w:val="00476B46"/>
    <w:rsid w:val="00477B00"/>
    <w:rsid w:val="004801DF"/>
    <w:rsid w:val="0048056F"/>
    <w:rsid w:val="00480A86"/>
    <w:rsid w:val="00480B6B"/>
    <w:rsid w:val="00480E1E"/>
    <w:rsid w:val="0048101D"/>
    <w:rsid w:val="00481C62"/>
    <w:rsid w:val="00481CD8"/>
    <w:rsid w:val="004822AF"/>
    <w:rsid w:val="00482458"/>
    <w:rsid w:val="0048292D"/>
    <w:rsid w:val="00482B92"/>
    <w:rsid w:val="00482BB7"/>
    <w:rsid w:val="00482C34"/>
    <w:rsid w:val="00482F61"/>
    <w:rsid w:val="00483104"/>
    <w:rsid w:val="00483571"/>
    <w:rsid w:val="00483573"/>
    <w:rsid w:val="004837AC"/>
    <w:rsid w:val="004837EE"/>
    <w:rsid w:val="00483B41"/>
    <w:rsid w:val="00483C11"/>
    <w:rsid w:val="00483C5B"/>
    <w:rsid w:val="00483EE8"/>
    <w:rsid w:val="004841F4"/>
    <w:rsid w:val="004845C1"/>
    <w:rsid w:val="00484746"/>
    <w:rsid w:val="00484E99"/>
    <w:rsid w:val="004850D4"/>
    <w:rsid w:val="00485229"/>
    <w:rsid w:val="0048531C"/>
    <w:rsid w:val="00485691"/>
    <w:rsid w:val="0048569C"/>
    <w:rsid w:val="00485BA9"/>
    <w:rsid w:val="00486601"/>
    <w:rsid w:val="00486782"/>
    <w:rsid w:val="00486C88"/>
    <w:rsid w:val="00486C8F"/>
    <w:rsid w:val="00486ED9"/>
    <w:rsid w:val="00486FA1"/>
    <w:rsid w:val="00487279"/>
    <w:rsid w:val="0048735C"/>
    <w:rsid w:val="00487A09"/>
    <w:rsid w:val="00487B32"/>
    <w:rsid w:val="004902C9"/>
    <w:rsid w:val="004905DA"/>
    <w:rsid w:val="004909CC"/>
    <w:rsid w:val="00490E90"/>
    <w:rsid w:val="00490F2E"/>
    <w:rsid w:val="00491570"/>
    <w:rsid w:val="0049160E"/>
    <w:rsid w:val="00491772"/>
    <w:rsid w:val="0049181D"/>
    <w:rsid w:val="004918CF"/>
    <w:rsid w:val="00491EDC"/>
    <w:rsid w:val="00492446"/>
    <w:rsid w:val="004929F9"/>
    <w:rsid w:val="00492B05"/>
    <w:rsid w:val="00492C7F"/>
    <w:rsid w:val="0049341E"/>
    <w:rsid w:val="004935A9"/>
    <w:rsid w:val="00493657"/>
    <w:rsid w:val="004939B2"/>
    <w:rsid w:val="00493A05"/>
    <w:rsid w:val="00493ECB"/>
    <w:rsid w:val="0049408C"/>
    <w:rsid w:val="00494187"/>
    <w:rsid w:val="00494FAA"/>
    <w:rsid w:val="00494FDA"/>
    <w:rsid w:val="004952D8"/>
    <w:rsid w:val="004956B6"/>
    <w:rsid w:val="00495ABC"/>
    <w:rsid w:val="00495D7E"/>
    <w:rsid w:val="00496037"/>
    <w:rsid w:val="00496155"/>
    <w:rsid w:val="0049619A"/>
    <w:rsid w:val="00496627"/>
    <w:rsid w:val="0049664F"/>
    <w:rsid w:val="00496AC7"/>
    <w:rsid w:val="00496AE9"/>
    <w:rsid w:val="00497514"/>
    <w:rsid w:val="00497BD8"/>
    <w:rsid w:val="00497EDD"/>
    <w:rsid w:val="00497FEF"/>
    <w:rsid w:val="004A003C"/>
    <w:rsid w:val="004A05B9"/>
    <w:rsid w:val="004A0859"/>
    <w:rsid w:val="004A098A"/>
    <w:rsid w:val="004A0D83"/>
    <w:rsid w:val="004A0DCC"/>
    <w:rsid w:val="004A0F7F"/>
    <w:rsid w:val="004A1433"/>
    <w:rsid w:val="004A1588"/>
    <w:rsid w:val="004A1A89"/>
    <w:rsid w:val="004A1B8D"/>
    <w:rsid w:val="004A2021"/>
    <w:rsid w:val="004A2077"/>
    <w:rsid w:val="004A2151"/>
    <w:rsid w:val="004A24B0"/>
    <w:rsid w:val="004A25B1"/>
    <w:rsid w:val="004A2A0F"/>
    <w:rsid w:val="004A2D7D"/>
    <w:rsid w:val="004A2FDE"/>
    <w:rsid w:val="004A36C2"/>
    <w:rsid w:val="004A386C"/>
    <w:rsid w:val="004A3915"/>
    <w:rsid w:val="004A3F92"/>
    <w:rsid w:val="004A41FE"/>
    <w:rsid w:val="004A4219"/>
    <w:rsid w:val="004A4281"/>
    <w:rsid w:val="004A4D79"/>
    <w:rsid w:val="004A4F14"/>
    <w:rsid w:val="004A4F7E"/>
    <w:rsid w:val="004A561D"/>
    <w:rsid w:val="004A57F2"/>
    <w:rsid w:val="004A5CD0"/>
    <w:rsid w:val="004A5DAA"/>
    <w:rsid w:val="004A6A4A"/>
    <w:rsid w:val="004A6BB5"/>
    <w:rsid w:val="004A6D60"/>
    <w:rsid w:val="004A72AC"/>
    <w:rsid w:val="004A72F6"/>
    <w:rsid w:val="004A75E6"/>
    <w:rsid w:val="004A77F6"/>
    <w:rsid w:val="004B0102"/>
    <w:rsid w:val="004B0B4B"/>
    <w:rsid w:val="004B0E5B"/>
    <w:rsid w:val="004B0FA0"/>
    <w:rsid w:val="004B114E"/>
    <w:rsid w:val="004B18AC"/>
    <w:rsid w:val="004B18AF"/>
    <w:rsid w:val="004B1972"/>
    <w:rsid w:val="004B1D64"/>
    <w:rsid w:val="004B1DC9"/>
    <w:rsid w:val="004B1ED6"/>
    <w:rsid w:val="004B1FAE"/>
    <w:rsid w:val="004B204F"/>
    <w:rsid w:val="004B2745"/>
    <w:rsid w:val="004B280E"/>
    <w:rsid w:val="004B2AC8"/>
    <w:rsid w:val="004B2DF3"/>
    <w:rsid w:val="004B2EFC"/>
    <w:rsid w:val="004B2F7B"/>
    <w:rsid w:val="004B3194"/>
    <w:rsid w:val="004B3378"/>
    <w:rsid w:val="004B33FC"/>
    <w:rsid w:val="004B3A27"/>
    <w:rsid w:val="004B3C4B"/>
    <w:rsid w:val="004B4274"/>
    <w:rsid w:val="004B45D4"/>
    <w:rsid w:val="004B4734"/>
    <w:rsid w:val="004B483C"/>
    <w:rsid w:val="004B4987"/>
    <w:rsid w:val="004B4BCA"/>
    <w:rsid w:val="004B4C46"/>
    <w:rsid w:val="004B4EDB"/>
    <w:rsid w:val="004B4F92"/>
    <w:rsid w:val="004B514E"/>
    <w:rsid w:val="004B54CA"/>
    <w:rsid w:val="004B5F27"/>
    <w:rsid w:val="004B5FF5"/>
    <w:rsid w:val="004B660E"/>
    <w:rsid w:val="004B6C21"/>
    <w:rsid w:val="004B6C51"/>
    <w:rsid w:val="004B6E5D"/>
    <w:rsid w:val="004B72C2"/>
    <w:rsid w:val="004B756E"/>
    <w:rsid w:val="004B7873"/>
    <w:rsid w:val="004B7C88"/>
    <w:rsid w:val="004B7EE1"/>
    <w:rsid w:val="004C03AD"/>
    <w:rsid w:val="004C05A2"/>
    <w:rsid w:val="004C14BC"/>
    <w:rsid w:val="004C1B7D"/>
    <w:rsid w:val="004C1CA0"/>
    <w:rsid w:val="004C1E64"/>
    <w:rsid w:val="004C25A8"/>
    <w:rsid w:val="004C2B8C"/>
    <w:rsid w:val="004C2EC5"/>
    <w:rsid w:val="004C2FBD"/>
    <w:rsid w:val="004C2FC3"/>
    <w:rsid w:val="004C2FC4"/>
    <w:rsid w:val="004C34A6"/>
    <w:rsid w:val="004C38B4"/>
    <w:rsid w:val="004C3977"/>
    <w:rsid w:val="004C4009"/>
    <w:rsid w:val="004C4118"/>
    <w:rsid w:val="004C4140"/>
    <w:rsid w:val="004C48E8"/>
    <w:rsid w:val="004C4EB3"/>
    <w:rsid w:val="004C5567"/>
    <w:rsid w:val="004C5681"/>
    <w:rsid w:val="004C5688"/>
    <w:rsid w:val="004C584B"/>
    <w:rsid w:val="004C5DAE"/>
    <w:rsid w:val="004C5E84"/>
    <w:rsid w:val="004C5F2A"/>
    <w:rsid w:val="004C62E1"/>
    <w:rsid w:val="004C6615"/>
    <w:rsid w:val="004C67CA"/>
    <w:rsid w:val="004C6EB8"/>
    <w:rsid w:val="004C7912"/>
    <w:rsid w:val="004C7B4B"/>
    <w:rsid w:val="004C7F43"/>
    <w:rsid w:val="004D00D2"/>
    <w:rsid w:val="004D053B"/>
    <w:rsid w:val="004D090D"/>
    <w:rsid w:val="004D0954"/>
    <w:rsid w:val="004D097D"/>
    <w:rsid w:val="004D0C7D"/>
    <w:rsid w:val="004D0C91"/>
    <w:rsid w:val="004D101C"/>
    <w:rsid w:val="004D1031"/>
    <w:rsid w:val="004D164E"/>
    <w:rsid w:val="004D1706"/>
    <w:rsid w:val="004D19A5"/>
    <w:rsid w:val="004D1A30"/>
    <w:rsid w:val="004D1A44"/>
    <w:rsid w:val="004D1C6A"/>
    <w:rsid w:val="004D1EA4"/>
    <w:rsid w:val="004D20B5"/>
    <w:rsid w:val="004D2301"/>
    <w:rsid w:val="004D2390"/>
    <w:rsid w:val="004D2581"/>
    <w:rsid w:val="004D2657"/>
    <w:rsid w:val="004D2F91"/>
    <w:rsid w:val="004D3266"/>
    <w:rsid w:val="004D343B"/>
    <w:rsid w:val="004D38D6"/>
    <w:rsid w:val="004D39F7"/>
    <w:rsid w:val="004D3EDD"/>
    <w:rsid w:val="004D4596"/>
    <w:rsid w:val="004D5195"/>
    <w:rsid w:val="004D51A2"/>
    <w:rsid w:val="004D54A7"/>
    <w:rsid w:val="004D59AF"/>
    <w:rsid w:val="004D5BBF"/>
    <w:rsid w:val="004D5BF5"/>
    <w:rsid w:val="004D5C01"/>
    <w:rsid w:val="004D5CE8"/>
    <w:rsid w:val="004D5E02"/>
    <w:rsid w:val="004D5EA9"/>
    <w:rsid w:val="004D5F9D"/>
    <w:rsid w:val="004D6819"/>
    <w:rsid w:val="004D68D1"/>
    <w:rsid w:val="004D6AEA"/>
    <w:rsid w:val="004D723C"/>
    <w:rsid w:val="004D76F7"/>
    <w:rsid w:val="004D7713"/>
    <w:rsid w:val="004D7E3F"/>
    <w:rsid w:val="004D7E7A"/>
    <w:rsid w:val="004E0037"/>
    <w:rsid w:val="004E031F"/>
    <w:rsid w:val="004E0A70"/>
    <w:rsid w:val="004E0A90"/>
    <w:rsid w:val="004E0E94"/>
    <w:rsid w:val="004E106A"/>
    <w:rsid w:val="004E1EDF"/>
    <w:rsid w:val="004E1F97"/>
    <w:rsid w:val="004E2217"/>
    <w:rsid w:val="004E25F7"/>
    <w:rsid w:val="004E2EDC"/>
    <w:rsid w:val="004E3268"/>
    <w:rsid w:val="004E3338"/>
    <w:rsid w:val="004E34E6"/>
    <w:rsid w:val="004E35A4"/>
    <w:rsid w:val="004E379F"/>
    <w:rsid w:val="004E3A99"/>
    <w:rsid w:val="004E3CDE"/>
    <w:rsid w:val="004E404E"/>
    <w:rsid w:val="004E4465"/>
    <w:rsid w:val="004E456E"/>
    <w:rsid w:val="004E4885"/>
    <w:rsid w:val="004E4986"/>
    <w:rsid w:val="004E4A83"/>
    <w:rsid w:val="004E4CC7"/>
    <w:rsid w:val="004E4D83"/>
    <w:rsid w:val="004E567D"/>
    <w:rsid w:val="004E5BB1"/>
    <w:rsid w:val="004E5CBF"/>
    <w:rsid w:val="004E5FF4"/>
    <w:rsid w:val="004E642D"/>
    <w:rsid w:val="004E65FE"/>
    <w:rsid w:val="004E674D"/>
    <w:rsid w:val="004E6B14"/>
    <w:rsid w:val="004E738F"/>
    <w:rsid w:val="004E74A1"/>
    <w:rsid w:val="004E76B8"/>
    <w:rsid w:val="004E7925"/>
    <w:rsid w:val="004E7A7F"/>
    <w:rsid w:val="004E7D66"/>
    <w:rsid w:val="004F03DA"/>
    <w:rsid w:val="004F044F"/>
    <w:rsid w:val="004F068E"/>
    <w:rsid w:val="004F083E"/>
    <w:rsid w:val="004F087F"/>
    <w:rsid w:val="004F11AB"/>
    <w:rsid w:val="004F134B"/>
    <w:rsid w:val="004F1CDC"/>
    <w:rsid w:val="004F2097"/>
    <w:rsid w:val="004F20C6"/>
    <w:rsid w:val="004F249A"/>
    <w:rsid w:val="004F2535"/>
    <w:rsid w:val="004F279C"/>
    <w:rsid w:val="004F27B4"/>
    <w:rsid w:val="004F2A5D"/>
    <w:rsid w:val="004F2D1D"/>
    <w:rsid w:val="004F2EC2"/>
    <w:rsid w:val="004F38E2"/>
    <w:rsid w:val="004F3C91"/>
    <w:rsid w:val="004F3D58"/>
    <w:rsid w:val="004F3DFF"/>
    <w:rsid w:val="004F3F04"/>
    <w:rsid w:val="004F41A7"/>
    <w:rsid w:val="004F4427"/>
    <w:rsid w:val="004F4515"/>
    <w:rsid w:val="004F4542"/>
    <w:rsid w:val="004F4655"/>
    <w:rsid w:val="004F4703"/>
    <w:rsid w:val="004F4863"/>
    <w:rsid w:val="004F4892"/>
    <w:rsid w:val="004F48AE"/>
    <w:rsid w:val="004F48D4"/>
    <w:rsid w:val="004F4EBC"/>
    <w:rsid w:val="004F5054"/>
    <w:rsid w:val="004F5066"/>
    <w:rsid w:val="004F5228"/>
    <w:rsid w:val="004F58A8"/>
    <w:rsid w:val="004F6B33"/>
    <w:rsid w:val="004F6C1C"/>
    <w:rsid w:val="004F6D8F"/>
    <w:rsid w:val="004F6E30"/>
    <w:rsid w:val="004F6EC7"/>
    <w:rsid w:val="004F6F9F"/>
    <w:rsid w:val="004F74AB"/>
    <w:rsid w:val="004F75A0"/>
    <w:rsid w:val="004F76A4"/>
    <w:rsid w:val="004F77F4"/>
    <w:rsid w:val="004F7AEC"/>
    <w:rsid w:val="005001E3"/>
    <w:rsid w:val="0050058B"/>
    <w:rsid w:val="005005B0"/>
    <w:rsid w:val="0050092A"/>
    <w:rsid w:val="00500DAA"/>
    <w:rsid w:val="00501035"/>
    <w:rsid w:val="005010CF"/>
    <w:rsid w:val="00501650"/>
    <w:rsid w:val="00501755"/>
    <w:rsid w:val="005018C2"/>
    <w:rsid w:val="00502910"/>
    <w:rsid w:val="00502E71"/>
    <w:rsid w:val="00502F0D"/>
    <w:rsid w:val="005036CD"/>
    <w:rsid w:val="00503C96"/>
    <w:rsid w:val="00503DF3"/>
    <w:rsid w:val="0050487B"/>
    <w:rsid w:val="00504A41"/>
    <w:rsid w:val="00504AA4"/>
    <w:rsid w:val="00504BC9"/>
    <w:rsid w:val="00505282"/>
    <w:rsid w:val="00505F90"/>
    <w:rsid w:val="00506016"/>
    <w:rsid w:val="00506103"/>
    <w:rsid w:val="00506487"/>
    <w:rsid w:val="005064A5"/>
    <w:rsid w:val="00506A65"/>
    <w:rsid w:val="00506C49"/>
    <w:rsid w:val="00506D2C"/>
    <w:rsid w:val="00506FC4"/>
    <w:rsid w:val="00506FE6"/>
    <w:rsid w:val="005072B0"/>
    <w:rsid w:val="005075BD"/>
    <w:rsid w:val="00507960"/>
    <w:rsid w:val="00507BCB"/>
    <w:rsid w:val="00507BD6"/>
    <w:rsid w:val="00507F2A"/>
    <w:rsid w:val="0051006D"/>
    <w:rsid w:val="005107B2"/>
    <w:rsid w:val="00510C31"/>
    <w:rsid w:val="00510F89"/>
    <w:rsid w:val="005114F8"/>
    <w:rsid w:val="0051150E"/>
    <w:rsid w:val="0051175D"/>
    <w:rsid w:val="00511887"/>
    <w:rsid w:val="00511B30"/>
    <w:rsid w:val="00511DBB"/>
    <w:rsid w:val="00511E9C"/>
    <w:rsid w:val="005124E3"/>
    <w:rsid w:val="005127A5"/>
    <w:rsid w:val="00512A2F"/>
    <w:rsid w:val="00512F91"/>
    <w:rsid w:val="005131D2"/>
    <w:rsid w:val="0051360D"/>
    <w:rsid w:val="00513708"/>
    <w:rsid w:val="00513A2C"/>
    <w:rsid w:val="00513CEB"/>
    <w:rsid w:val="00513D1D"/>
    <w:rsid w:val="00513D2D"/>
    <w:rsid w:val="00513F00"/>
    <w:rsid w:val="00514176"/>
    <w:rsid w:val="00514BDE"/>
    <w:rsid w:val="00514DF6"/>
    <w:rsid w:val="00514E45"/>
    <w:rsid w:val="005154BC"/>
    <w:rsid w:val="00515627"/>
    <w:rsid w:val="005156B2"/>
    <w:rsid w:val="00515772"/>
    <w:rsid w:val="005157EC"/>
    <w:rsid w:val="0051586D"/>
    <w:rsid w:val="005158D8"/>
    <w:rsid w:val="00515E50"/>
    <w:rsid w:val="00515ED5"/>
    <w:rsid w:val="0051600C"/>
    <w:rsid w:val="00516257"/>
    <w:rsid w:val="00516433"/>
    <w:rsid w:val="00516857"/>
    <w:rsid w:val="00516A62"/>
    <w:rsid w:val="00516BC7"/>
    <w:rsid w:val="00516C53"/>
    <w:rsid w:val="00516D95"/>
    <w:rsid w:val="005171EE"/>
    <w:rsid w:val="0051773F"/>
    <w:rsid w:val="00517936"/>
    <w:rsid w:val="00517963"/>
    <w:rsid w:val="00517AE4"/>
    <w:rsid w:val="00517C4E"/>
    <w:rsid w:val="00517C81"/>
    <w:rsid w:val="00517CFB"/>
    <w:rsid w:val="00517DFD"/>
    <w:rsid w:val="0052007B"/>
    <w:rsid w:val="005200D9"/>
    <w:rsid w:val="00520344"/>
    <w:rsid w:val="005203D4"/>
    <w:rsid w:val="005206B3"/>
    <w:rsid w:val="005210D3"/>
    <w:rsid w:val="00521154"/>
    <w:rsid w:val="00521932"/>
    <w:rsid w:val="00521DB4"/>
    <w:rsid w:val="00521E48"/>
    <w:rsid w:val="00521F99"/>
    <w:rsid w:val="00522952"/>
    <w:rsid w:val="00522AD9"/>
    <w:rsid w:val="00522F73"/>
    <w:rsid w:val="00523959"/>
    <w:rsid w:val="00523B29"/>
    <w:rsid w:val="00523B7E"/>
    <w:rsid w:val="005244C7"/>
    <w:rsid w:val="005244D9"/>
    <w:rsid w:val="005248A5"/>
    <w:rsid w:val="005248E1"/>
    <w:rsid w:val="00524A04"/>
    <w:rsid w:val="00524B5B"/>
    <w:rsid w:val="00525918"/>
    <w:rsid w:val="00525D3B"/>
    <w:rsid w:val="00525ED3"/>
    <w:rsid w:val="00525FAF"/>
    <w:rsid w:val="005261E6"/>
    <w:rsid w:val="0052636D"/>
    <w:rsid w:val="00526608"/>
    <w:rsid w:val="0052666B"/>
    <w:rsid w:val="00526790"/>
    <w:rsid w:val="00526AD5"/>
    <w:rsid w:val="00526B00"/>
    <w:rsid w:val="00526F20"/>
    <w:rsid w:val="005274B2"/>
    <w:rsid w:val="00527555"/>
    <w:rsid w:val="005278C5"/>
    <w:rsid w:val="00527AD6"/>
    <w:rsid w:val="00527C36"/>
    <w:rsid w:val="00527ED2"/>
    <w:rsid w:val="00530651"/>
    <w:rsid w:val="005306DB"/>
    <w:rsid w:val="00530BE2"/>
    <w:rsid w:val="00531075"/>
    <w:rsid w:val="005312DA"/>
    <w:rsid w:val="00531992"/>
    <w:rsid w:val="005324EB"/>
    <w:rsid w:val="00532506"/>
    <w:rsid w:val="00532684"/>
    <w:rsid w:val="00532922"/>
    <w:rsid w:val="00532D42"/>
    <w:rsid w:val="00533247"/>
    <w:rsid w:val="005333DE"/>
    <w:rsid w:val="00533410"/>
    <w:rsid w:val="00533635"/>
    <w:rsid w:val="00533690"/>
    <w:rsid w:val="005339C0"/>
    <w:rsid w:val="00533B09"/>
    <w:rsid w:val="00533B81"/>
    <w:rsid w:val="00534304"/>
    <w:rsid w:val="005343DB"/>
    <w:rsid w:val="0053470E"/>
    <w:rsid w:val="0053479B"/>
    <w:rsid w:val="00535242"/>
    <w:rsid w:val="005353BA"/>
    <w:rsid w:val="00535673"/>
    <w:rsid w:val="0053598B"/>
    <w:rsid w:val="00535AE3"/>
    <w:rsid w:val="00535E00"/>
    <w:rsid w:val="00535F5E"/>
    <w:rsid w:val="00536362"/>
    <w:rsid w:val="00536682"/>
    <w:rsid w:val="00536B9A"/>
    <w:rsid w:val="00536D2D"/>
    <w:rsid w:val="005373DB"/>
    <w:rsid w:val="00537697"/>
    <w:rsid w:val="00537775"/>
    <w:rsid w:val="00537997"/>
    <w:rsid w:val="00540162"/>
    <w:rsid w:val="0054018C"/>
    <w:rsid w:val="00540304"/>
    <w:rsid w:val="00540347"/>
    <w:rsid w:val="0054075D"/>
    <w:rsid w:val="00540A06"/>
    <w:rsid w:val="00540CAD"/>
    <w:rsid w:val="00540E53"/>
    <w:rsid w:val="0054105B"/>
    <w:rsid w:val="005413B5"/>
    <w:rsid w:val="0054182C"/>
    <w:rsid w:val="00541865"/>
    <w:rsid w:val="00542614"/>
    <w:rsid w:val="0054263B"/>
    <w:rsid w:val="00542796"/>
    <w:rsid w:val="005427AB"/>
    <w:rsid w:val="005427E8"/>
    <w:rsid w:val="00542871"/>
    <w:rsid w:val="00542F81"/>
    <w:rsid w:val="005432D0"/>
    <w:rsid w:val="005437DA"/>
    <w:rsid w:val="00543BD0"/>
    <w:rsid w:val="0054436B"/>
    <w:rsid w:val="0054449B"/>
    <w:rsid w:val="00544A73"/>
    <w:rsid w:val="00544F2D"/>
    <w:rsid w:val="00545003"/>
    <w:rsid w:val="00545577"/>
    <w:rsid w:val="005458AC"/>
    <w:rsid w:val="00545B4D"/>
    <w:rsid w:val="00546242"/>
    <w:rsid w:val="00546823"/>
    <w:rsid w:val="005469F3"/>
    <w:rsid w:val="00546D70"/>
    <w:rsid w:val="0054713E"/>
    <w:rsid w:val="00547653"/>
    <w:rsid w:val="005477F3"/>
    <w:rsid w:val="00547805"/>
    <w:rsid w:val="0054792A"/>
    <w:rsid w:val="00547B70"/>
    <w:rsid w:val="00547E72"/>
    <w:rsid w:val="00550397"/>
    <w:rsid w:val="0055058B"/>
    <w:rsid w:val="005506E4"/>
    <w:rsid w:val="00550E1C"/>
    <w:rsid w:val="00550E21"/>
    <w:rsid w:val="00551568"/>
    <w:rsid w:val="0055173C"/>
    <w:rsid w:val="005518D6"/>
    <w:rsid w:val="00551A06"/>
    <w:rsid w:val="00551A73"/>
    <w:rsid w:val="00551D2B"/>
    <w:rsid w:val="00551EF9"/>
    <w:rsid w:val="00552185"/>
    <w:rsid w:val="00552414"/>
    <w:rsid w:val="005526B6"/>
    <w:rsid w:val="00552709"/>
    <w:rsid w:val="005528C3"/>
    <w:rsid w:val="00552B21"/>
    <w:rsid w:val="00552D69"/>
    <w:rsid w:val="00552D9A"/>
    <w:rsid w:val="00552EBB"/>
    <w:rsid w:val="00553422"/>
    <w:rsid w:val="0055357B"/>
    <w:rsid w:val="0055358F"/>
    <w:rsid w:val="00553B92"/>
    <w:rsid w:val="00553D72"/>
    <w:rsid w:val="005540B9"/>
    <w:rsid w:val="005543A8"/>
    <w:rsid w:val="005547C6"/>
    <w:rsid w:val="00554851"/>
    <w:rsid w:val="00554898"/>
    <w:rsid w:val="00554A7C"/>
    <w:rsid w:val="00554D75"/>
    <w:rsid w:val="00554E07"/>
    <w:rsid w:val="00554E19"/>
    <w:rsid w:val="00555170"/>
    <w:rsid w:val="00555179"/>
    <w:rsid w:val="0055525E"/>
    <w:rsid w:val="005556A3"/>
    <w:rsid w:val="00555A95"/>
    <w:rsid w:val="00555C53"/>
    <w:rsid w:val="00556B74"/>
    <w:rsid w:val="00556CAB"/>
    <w:rsid w:val="00557019"/>
    <w:rsid w:val="005575B2"/>
    <w:rsid w:val="0055797B"/>
    <w:rsid w:val="005579D1"/>
    <w:rsid w:val="00557B89"/>
    <w:rsid w:val="00557B8C"/>
    <w:rsid w:val="00557D2F"/>
    <w:rsid w:val="00557DF0"/>
    <w:rsid w:val="0056015B"/>
    <w:rsid w:val="005601D3"/>
    <w:rsid w:val="0056053A"/>
    <w:rsid w:val="00560C1B"/>
    <w:rsid w:val="00560FD7"/>
    <w:rsid w:val="00561847"/>
    <w:rsid w:val="00562414"/>
    <w:rsid w:val="0056255A"/>
    <w:rsid w:val="005625BD"/>
    <w:rsid w:val="00562D9D"/>
    <w:rsid w:val="00562F17"/>
    <w:rsid w:val="0056331B"/>
    <w:rsid w:val="005633E8"/>
    <w:rsid w:val="00564062"/>
    <w:rsid w:val="005648D6"/>
    <w:rsid w:val="00564A8E"/>
    <w:rsid w:val="00564E98"/>
    <w:rsid w:val="00564EB1"/>
    <w:rsid w:val="00565035"/>
    <w:rsid w:val="005650E0"/>
    <w:rsid w:val="00565276"/>
    <w:rsid w:val="00565856"/>
    <w:rsid w:val="00565B2F"/>
    <w:rsid w:val="005660D7"/>
    <w:rsid w:val="00566174"/>
    <w:rsid w:val="005665BF"/>
    <w:rsid w:val="00566670"/>
    <w:rsid w:val="00566692"/>
    <w:rsid w:val="00566C3A"/>
    <w:rsid w:val="00566C53"/>
    <w:rsid w:val="00566CC1"/>
    <w:rsid w:val="00566DCB"/>
    <w:rsid w:val="00566ED6"/>
    <w:rsid w:val="00567053"/>
    <w:rsid w:val="0056761F"/>
    <w:rsid w:val="00567AC7"/>
    <w:rsid w:val="00567D4C"/>
    <w:rsid w:val="00567D7C"/>
    <w:rsid w:val="00570219"/>
    <w:rsid w:val="005703A8"/>
    <w:rsid w:val="00570541"/>
    <w:rsid w:val="0057066B"/>
    <w:rsid w:val="0057080E"/>
    <w:rsid w:val="00570866"/>
    <w:rsid w:val="005708A6"/>
    <w:rsid w:val="0057090C"/>
    <w:rsid w:val="00570BFF"/>
    <w:rsid w:val="00570EB7"/>
    <w:rsid w:val="00570F26"/>
    <w:rsid w:val="00570F62"/>
    <w:rsid w:val="00571100"/>
    <w:rsid w:val="005714BF"/>
    <w:rsid w:val="00571507"/>
    <w:rsid w:val="0057151B"/>
    <w:rsid w:val="00571822"/>
    <w:rsid w:val="00571A61"/>
    <w:rsid w:val="00571AFC"/>
    <w:rsid w:val="00571DE8"/>
    <w:rsid w:val="00572027"/>
    <w:rsid w:val="0057211C"/>
    <w:rsid w:val="00572181"/>
    <w:rsid w:val="005723E5"/>
    <w:rsid w:val="005725EA"/>
    <w:rsid w:val="005727BC"/>
    <w:rsid w:val="00572948"/>
    <w:rsid w:val="00572D1E"/>
    <w:rsid w:val="00572D55"/>
    <w:rsid w:val="00572DA6"/>
    <w:rsid w:val="00572EF4"/>
    <w:rsid w:val="00572F49"/>
    <w:rsid w:val="0057357F"/>
    <w:rsid w:val="005735D6"/>
    <w:rsid w:val="005738CD"/>
    <w:rsid w:val="0057391E"/>
    <w:rsid w:val="005739AD"/>
    <w:rsid w:val="00573D1A"/>
    <w:rsid w:val="00574343"/>
    <w:rsid w:val="005746BA"/>
    <w:rsid w:val="00574B57"/>
    <w:rsid w:val="00574CF9"/>
    <w:rsid w:val="0057518E"/>
    <w:rsid w:val="0057521D"/>
    <w:rsid w:val="00575528"/>
    <w:rsid w:val="0057562F"/>
    <w:rsid w:val="00575A7A"/>
    <w:rsid w:val="00575DD9"/>
    <w:rsid w:val="00575F9D"/>
    <w:rsid w:val="005760BE"/>
    <w:rsid w:val="00576C09"/>
    <w:rsid w:val="00576DA1"/>
    <w:rsid w:val="00576EB9"/>
    <w:rsid w:val="00576FD3"/>
    <w:rsid w:val="00577925"/>
    <w:rsid w:val="00577A57"/>
    <w:rsid w:val="00577EDB"/>
    <w:rsid w:val="00577FD2"/>
    <w:rsid w:val="0058017E"/>
    <w:rsid w:val="00580600"/>
    <w:rsid w:val="00580673"/>
    <w:rsid w:val="005808ED"/>
    <w:rsid w:val="00580C10"/>
    <w:rsid w:val="00580DD8"/>
    <w:rsid w:val="00580F84"/>
    <w:rsid w:val="005812BC"/>
    <w:rsid w:val="005813C6"/>
    <w:rsid w:val="005814F2"/>
    <w:rsid w:val="0058182B"/>
    <w:rsid w:val="00581A76"/>
    <w:rsid w:val="00581CCB"/>
    <w:rsid w:val="00581E3C"/>
    <w:rsid w:val="00581FA9"/>
    <w:rsid w:val="005822B9"/>
    <w:rsid w:val="00582385"/>
    <w:rsid w:val="00582388"/>
    <w:rsid w:val="0058244B"/>
    <w:rsid w:val="0058245D"/>
    <w:rsid w:val="0058276C"/>
    <w:rsid w:val="00582874"/>
    <w:rsid w:val="00582CA7"/>
    <w:rsid w:val="00583138"/>
    <w:rsid w:val="005832FF"/>
    <w:rsid w:val="005835E1"/>
    <w:rsid w:val="00583603"/>
    <w:rsid w:val="00583615"/>
    <w:rsid w:val="00583DC8"/>
    <w:rsid w:val="005844CF"/>
    <w:rsid w:val="00584FC1"/>
    <w:rsid w:val="00585450"/>
    <w:rsid w:val="0058596A"/>
    <w:rsid w:val="00585C5B"/>
    <w:rsid w:val="00586246"/>
    <w:rsid w:val="00586281"/>
    <w:rsid w:val="005862F9"/>
    <w:rsid w:val="00586806"/>
    <w:rsid w:val="00586892"/>
    <w:rsid w:val="005869D4"/>
    <w:rsid w:val="005869FA"/>
    <w:rsid w:val="00586C51"/>
    <w:rsid w:val="005870AF"/>
    <w:rsid w:val="00587441"/>
    <w:rsid w:val="005877DC"/>
    <w:rsid w:val="00587C8F"/>
    <w:rsid w:val="00587F31"/>
    <w:rsid w:val="0059023E"/>
    <w:rsid w:val="0059049F"/>
    <w:rsid w:val="005904FE"/>
    <w:rsid w:val="005907FE"/>
    <w:rsid w:val="00591161"/>
    <w:rsid w:val="00591BDA"/>
    <w:rsid w:val="005921F6"/>
    <w:rsid w:val="00592326"/>
    <w:rsid w:val="0059239C"/>
    <w:rsid w:val="00592785"/>
    <w:rsid w:val="00592796"/>
    <w:rsid w:val="00592B50"/>
    <w:rsid w:val="00592FD2"/>
    <w:rsid w:val="005930E2"/>
    <w:rsid w:val="00593223"/>
    <w:rsid w:val="00593263"/>
    <w:rsid w:val="005938AB"/>
    <w:rsid w:val="00593EC7"/>
    <w:rsid w:val="00594030"/>
    <w:rsid w:val="005940E1"/>
    <w:rsid w:val="0059415C"/>
    <w:rsid w:val="00594504"/>
    <w:rsid w:val="00594545"/>
    <w:rsid w:val="005947B2"/>
    <w:rsid w:val="00594CDC"/>
    <w:rsid w:val="00594FD8"/>
    <w:rsid w:val="005957B4"/>
    <w:rsid w:val="005958A6"/>
    <w:rsid w:val="00595C84"/>
    <w:rsid w:val="00595E1A"/>
    <w:rsid w:val="00595EAE"/>
    <w:rsid w:val="0059615C"/>
    <w:rsid w:val="0059617C"/>
    <w:rsid w:val="005961C2"/>
    <w:rsid w:val="005963AB"/>
    <w:rsid w:val="00596621"/>
    <w:rsid w:val="005967DE"/>
    <w:rsid w:val="00596854"/>
    <w:rsid w:val="00596DA9"/>
    <w:rsid w:val="005976AD"/>
    <w:rsid w:val="0059771A"/>
    <w:rsid w:val="0059781E"/>
    <w:rsid w:val="00597852"/>
    <w:rsid w:val="00597A4C"/>
    <w:rsid w:val="00597D1E"/>
    <w:rsid w:val="00597E74"/>
    <w:rsid w:val="005A01D9"/>
    <w:rsid w:val="005A029E"/>
    <w:rsid w:val="005A0BBE"/>
    <w:rsid w:val="005A0C66"/>
    <w:rsid w:val="005A0E19"/>
    <w:rsid w:val="005A0EA6"/>
    <w:rsid w:val="005A1264"/>
    <w:rsid w:val="005A13D3"/>
    <w:rsid w:val="005A1B3C"/>
    <w:rsid w:val="005A1E0E"/>
    <w:rsid w:val="005A2385"/>
    <w:rsid w:val="005A23E5"/>
    <w:rsid w:val="005A2613"/>
    <w:rsid w:val="005A2AEF"/>
    <w:rsid w:val="005A319E"/>
    <w:rsid w:val="005A3320"/>
    <w:rsid w:val="005A33C2"/>
    <w:rsid w:val="005A3484"/>
    <w:rsid w:val="005A36CB"/>
    <w:rsid w:val="005A3820"/>
    <w:rsid w:val="005A3AA1"/>
    <w:rsid w:val="005A3CC9"/>
    <w:rsid w:val="005A4063"/>
    <w:rsid w:val="005A4120"/>
    <w:rsid w:val="005A5106"/>
    <w:rsid w:val="005A5215"/>
    <w:rsid w:val="005A5438"/>
    <w:rsid w:val="005A555C"/>
    <w:rsid w:val="005A5566"/>
    <w:rsid w:val="005A5F61"/>
    <w:rsid w:val="005A5FD8"/>
    <w:rsid w:val="005A640D"/>
    <w:rsid w:val="005A665F"/>
    <w:rsid w:val="005A6872"/>
    <w:rsid w:val="005A6A8F"/>
    <w:rsid w:val="005A6D1B"/>
    <w:rsid w:val="005A74CB"/>
    <w:rsid w:val="005A78EF"/>
    <w:rsid w:val="005A79FA"/>
    <w:rsid w:val="005A7B3E"/>
    <w:rsid w:val="005A7C0B"/>
    <w:rsid w:val="005A7DA4"/>
    <w:rsid w:val="005A7EDB"/>
    <w:rsid w:val="005B005B"/>
    <w:rsid w:val="005B0348"/>
    <w:rsid w:val="005B06DE"/>
    <w:rsid w:val="005B0ACF"/>
    <w:rsid w:val="005B1117"/>
    <w:rsid w:val="005B11B3"/>
    <w:rsid w:val="005B14BD"/>
    <w:rsid w:val="005B1AC9"/>
    <w:rsid w:val="005B2491"/>
    <w:rsid w:val="005B25A0"/>
    <w:rsid w:val="005B3492"/>
    <w:rsid w:val="005B3692"/>
    <w:rsid w:val="005B3B51"/>
    <w:rsid w:val="005B3B70"/>
    <w:rsid w:val="005B3EB1"/>
    <w:rsid w:val="005B40CC"/>
    <w:rsid w:val="005B40F4"/>
    <w:rsid w:val="005B4749"/>
    <w:rsid w:val="005B47EF"/>
    <w:rsid w:val="005B48F0"/>
    <w:rsid w:val="005B4B2B"/>
    <w:rsid w:val="005B4E14"/>
    <w:rsid w:val="005B5671"/>
    <w:rsid w:val="005B5820"/>
    <w:rsid w:val="005B58A7"/>
    <w:rsid w:val="005B5B5D"/>
    <w:rsid w:val="005B5C55"/>
    <w:rsid w:val="005B5C71"/>
    <w:rsid w:val="005B5FBE"/>
    <w:rsid w:val="005B62CB"/>
    <w:rsid w:val="005B6441"/>
    <w:rsid w:val="005B649A"/>
    <w:rsid w:val="005B650E"/>
    <w:rsid w:val="005B655B"/>
    <w:rsid w:val="005B6A38"/>
    <w:rsid w:val="005B6B9A"/>
    <w:rsid w:val="005B6CE1"/>
    <w:rsid w:val="005B6D0C"/>
    <w:rsid w:val="005B74A6"/>
    <w:rsid w:val="005B7922"/>
    <w:rsid w:val="005B7A75"/>
    <w:rsid w:val="005B7BCF"/>
    <w:rsid w:val="005C0C21"/>
    <w:rsid w:val="005C10B1"/>
    <w:rsid w:val="005C113A"/>
    <w:rsid w:val="005C1526"/>
    <w:rsid w:val="005C154E"/>
    <w:rsid w:val="005C1722"/>
    <w:rsid w:val="005C18C2"/>
    <w:rsid w:val="005C2000"/>
    <w:rsid w:val="005C2131"/>
    <w:rsid w:val="005C2323"/>
    <w:rsid w:val="005C2CC5"/>
    <w:rsid w:val="005C2F73"/>
    <w:rsid w:val="005C300D"/>
    <w:rsid w:val="005C30A5"/>
    <w:rsid w:val="005C30ED"/>
    <w:rsid w:val="005C3202"/>
    <w:rsid w:val="005C34B0"/>
    <w:rsid w:val="005C3AA9"/>
    <w:rsid w:val="005C3D01"/>
    <w:rsid w:val="005C3DAC"/>
    <w:rsid w:val="005C3FB4"/>
    <w:rsid w:val="005C40A2"/>
    <w:rsid w:val="005C46BC"/>
    <w:rsid w:val="005C4F06"/>
    <w:rsid w:val="005C5093"/>
    <w:rsid w:val="005C53FE"/>
    <w:rsid w:val="005C56B7"/>
    <w:rsid w:val="005C5A21"/>
    <w:rsid w:val="005C5A8F"/>
    <w:rsid w:val="005C5AE5"/>
    <w:rsid w:val="005C60EB"/>
    <w:rsid w:val="005C62A9"/>
    <w:rsid w:val="005C63DD"/>
    <w:rsid w:val="005C63E8"/>
    <w:rsid w:val="005C641C"/>
    <w:rsid w:val="005C6506"/>
    <w:rsid w:val="005C6A72"/>
    <w:rsid w:val="005C6B06"/>
    <w:rsid w:val="005C6C32"/>
    <w:rsid w:val="005C7086"/>
    <w:rsid w:val="005C7351"/>
    <w:rsid w:val="005C75A4"/>
    <w:rsid w:val="005C7621"/>
    <w:rsid w:val="005C765A"/>
    <w:rsid w:val="005C79F0"/>
    <w:rsid w:val="005C7ABD"/>
    <w:rsid w:val="005C7AD6"/>
    <w:rsid w:val="005D0465"/>
    <w:rsid w:val="005D0559"/>
    <w:rsid w:val="005D06DB"/>
    <w:rsid w:val="005D09B9"/>
    <w:rsid w:val="005D0DBB"/>
    <w:rsid w:val="005D0FAF"/>
    <w:rsid w:val="005D14ED"/>
    <w:rsid w:val="005D211B"/>
    <w:rsid w:val="005D2531"/>
    <w:rsid w:val="005D30D7"/>
    <w:rsid w:val="005D366F"/>
    <w:rsid w:val="005D394C"/>
    <w:rsid w:val="005D3D5C"/>
    <w:rsid w:val="005D3F47"/>
    <w:rsid w:val="005D4285"/>
    <w:rsid w:val="005D4DC1"/>
    <w:rsid w:val="005D4FB6"/>
    <w:rsid w:val="005D51B6"/>
    <w:rsid w:val="005D5386"/>
    <w:rsid w:val="005D53F8"/>
    <w:rsid w:val="005D5861"/>
    <w:rsid w:val="005D5875"/>
    <w:rsid w:val="005D5D25"/>
    <w:rsid w:val="005D6069"/>
    <w:rsid w:val="005D60F2"/>
    <w:rsid w:val="005D637D"/>
    <w:rsid w:val="005D6848"/>
    <w:rsid w:val="005D698F"/>
    <w:rsid w:val="005D6A99"/>
    <w:rsid w:val="005D715E"/>
    <w:rsid w:val="005D743C"/>
    <w:rsid w:val="005D7C39"/>
    <w:rsid w:val="005D7DED"/>
    <w:rsid w:val="005E007D"/>
    <w:rsid w:val="005E0391"/>
    <w:rsid w:val="005E03A7"/>
    <w:rsid w:val="005E0DCB"/>
    <w:rsid w:val="005E1342"/>
    <w:rsid w:val="005E1A0F"/>
    <w:rsid w:val="005E1E20"/>
    <w:rsid w:val="005E1EA5"/>
    <w:rsid w:val="005E2204"/>
    <w:rsid w:val="005E2597"/>
    <w:rsid w:val="005E2C18"/>
    <w:rsid w:val="005E2CCC"/>
    <w:rsid w:val="005E3108"/>
    <w:rsid w:val="005E3330"/>
    <w:rsid w:val="005E3370"/>
    <w:rsid w:val="005E3A52"/>
    <w:rsid w:val="005E3C9E"/>
    <w:rsid w:val="005E3CD5"/>
    <w:rsid w:val="005E40CD"/>
    <w:rsid w:val="005E423E"/>
    <w:rsid w:val="005E46C3"/>
    <w:rsid w:val="005E4832"/>
    <w:rsid w:val="005E4A3F"/>
    <w:rsid w:val="005E4FE5"/>
    <w:rsid w:val="005E5126"/>
    <w:rsid w:val="005E5217"/>
    <w:rsid w:val="005E5671"/>
    <w:rsid w:val="005E57D0"/>
    <w:rsid w:val="005E5C76"/>
    <w:rsid w:val="005E6124"/>
    <w:rsid w:val="005E6180"/>
    <w:rsid w:val="005E644C"/>
    <w:rsid w:val="005E6E71"/>
    <w:rsid w:val="005E6EA7"/>
    <w:rsid w:val="005E6FFE"/>
    <w:rsid w:val="005E7072"/>
    <w:rsid w:val="005E763F"/>
    <w:rsid w:val="005E778B"/>
    <w:rsid w:val="005E77B1"/>
    <w:rsid w:val="005E7A2D"/>
    <w:rsid w:val="005E7B10"/>
    <w:rsid w:val="005F0005"/>
    <w:rsid w:val="005F0123"/>
    <w:rsid w:val="005F0D05"/>
    <w:rsid w:val="005F0D43"/>
    <w:rsid w:val="005F0F20"/>
    <w:rsid w:val="005F0FE9"/>
    <w:rsid w:val="005F10D3"/>
    <w:rsid w:val="005F11F4"/>
    <w:rsid w:val="005F13E4"/>
    <w:rsid w:val="005F173A"/>
    <w:rsid w:val="005F1775"/>
    <w:rsid w:val="005F1A0A"/>
    <w:rsid w:val="005F2041"/>
    <w:rsid w:val="005F2BDE"/>
    <w:rsid w:val="005F2C78"/>
    <w:rsid w:val="005F2DE1"/>
    <w:rsid w:val="005F31A3"/>
    <w:rsid w:val="005F33C7"/>
    <w:rsid w:val="005F33E0"/>
    <w:rsid w:val="005F3C00"/>
    <w:rsid w:val="005F3CA9"/>
    <w:rsid w:val="005F3D72"/>
    <w:rsid w:val="005F4494"/>
    <w:rsid w:val="005F489C"/>
    <w:rsid w:val="005F4976"/>
    <w:rsid w:val="005F49CD"/>
    <w:rsid w:val="005F4BBD"/>
    <w:rsid w:val="005F5AEE"/>
    <w:rsid w:val="005F64E3"/>
    <w:rsid w:val="005F6D47"/>
    <w:rsid w:val="005F6E7C"/>
    <w:rsid w:val="005F6FA3"/>
    <w:rsid w:val="005F7024"/>
    <w:rsid w:val="005F72F6"/>
    <w:rsid w:val="005F73A1"/>
    <w:rsid w:val="005F7513"/>
    <w:rsid w:val="005F7674"/>
    <w:rsid w:val="005F7D7B"/>
    <w:rsid w:val="00600071"/>
    <w:rsid w:val="00600105"/>
    <w:rsid w:val="006003EA"/>
    <w:rsid w:val="006004DF"/>
    <w:rsid w:val="0060064C"/>
    <w:rsid w:val="00600AF5"/>
    <w:rsid w:val="00600B24"/>
    <w:rsid w:val="00600FA2"/>
    <w:rsid w:val="0060122D"/>
    <w:rsid w:val="006012E8"/>
    <w:rsid w:val="00601306"/>
    <w:rsid w:val="00601462"/>
    <w:rsid w:val="006016CC"/>
    <w:rsid w:val="0060181D"/>
    <w:rsid w:val="006018ED"/>
    <w:rsid w:val="00601A15"/>
    <w:rsid w:val="00601B9D"/>
    <w:rsid w:val="0060252A"/>
    <w:rsid w:val="006025C9"/>
    <w:rsid w:val="00602664"/>
    <w:rsid w:val="00602981"/>
    <w:rsid w:val="00602F1C"/>
    <w:rsid w:val="0060315A"/>
    <w:rsid w:val="0060340C"/>
    <w:rsid w:val="006035A6"/>
    <w:rsid w:val="00603640"/>
    <w:rsid w:val="006037B1"/>
    <w:rsid w:val="00603841"/>
    <w:rsid w:val="006038CA"/>
    <w:rsid w:val="0060395D"/>
    <w:rsid w:val="00603ED2"/>
    <w:rsid w:val="00603F5E"/>
    <w:rsid w:val="00604081"/>
    <w:rsid w:val="00604560"/>
    <w:rsid w:val="00604566"/>
    <w:rsid w:val="0060485B"/>
    <w:rsid w:val="00604AC5"/>
    <w:rsid w:val="00604CD0"/>
    <w:rsid w:val="006050A6"/>
    <w:rsid w:val="00605181"/>
    <w:rsid w:val="006051A8"/>
    <w:rsid w:val="006051EC"/>
    <w:rsid w:val="0060571E"/>
    <w:rsid w:val="0060577A"/>
    <w:rsid w:val="00605899"/>
    <w:rsid w:val="00605B6F"/>
    <w:rsid w:val="0060726A"/>
    <w:rsid w:val="006072F3"/>
    <w:rsid w:val="0060798A"/>
    <w:rsid w:val="00607A62"/>
    <w:rsid w:val="00607A85"/>
    <w:rsid w:val="00607D13"/>
    <w:rsid w:val="00607DF0"/>
    <w:rsid w:val="006102F3"/>
    <w:rsid w:val="00610330"/>
    <w:rsid w:val="00610EDB"/>
    <w:rsid w:val="0061120E"/>
    <w:rsid w:val="00611556"/>
    <w:rsid w:val="006119DA"/>
    <w:rsid w:val="00611A43"/>
    <w:rsid w:val="00611EB4"/>
    <w:rsid w:val="00611EC2"/>
    <w:rsid w:val="00611FB8"/>
    <w:rsid w:val="006128AC"/>
    <w:rsid w:val="006128C0"/>
    <w:rsid w:val="006128FF"/>
    <w:rsid w:val="00612B5B"/>
    <w:rsid w:val="00612DA8"/>
    <w:rsid w:val="00612F47"/>
    <w:rsid w:val="00612FBC"/>
    <w:rsid w:val="00613BBD"/>
    <w:rsid w:val="00613E60"/>
    <w:rsid w:val="00614033"/>
    <w:rsid w:val="006140BF"/>
    <w:rsid w:val="00614620"/>
    <w:rsid w:val="006152CE"/>
    <w:rsid w:val="0061543B"/>
    <w:rsid w:val="00615707"/>
    <w:rsid w:val="00615D91"/>
    <w:rsid w:val="00615E19"/>
    <w:rsid w:val="00615FFB"/>
    <w:rsid w:val="0061613B"/>
    <w:rsid w:val="0061684E"/>
    <w:rsid w:val="00616A2B"/>
    <w:rsid w:val="00616AC5"/>
    <w:rsid w:val="00617310"/>
    <w:rsid w:val="0061770C"/>
    <w:rsid w:val="0061783A"/>
    <w:rsid w:val="00617D55"/>
    <w:rsid w:val="00617EF8"/>
    <w:rsid w:val="006202F4"/>
    <w:rsid w:val="00620621"/>
    <w:rsid w:val="00620818"/>
    <w:rsid w:val="00620AA5"/>
    <w:rsid w:val="00620E81"/>
    <w:rsid w:val="00620FCD"/>
    <w:rsid w:val="00621572"/>
    <w:rsid w:val="00621A37"/>
    <w:rsid w:val="00621B70"/>
    <w:rsid w:val="00621DD4"/>
    <w:rsid w:val="00621E89"/>
    <w:rsid w:val="006223B7"/>
    <w:rsid w:val="006223F3"/>
    <w:rsid w:val="006226C3"/>
    <w:rsid w:val="00622A9B"/>
    <w:rsid w:val="006233B9"/>
    <w:rsid w:val="0062356A"/>
    <w:rsid w:val="0062357C"/>
    <w:rsid w:val="00623916"/>
    <w:rsid w:val="0062396D"/>
    <w:rsid w:val="00623ACE"/>
    <w:rsid w:val="00623BF5"/>
    <w:rsid w:val="006240D3"/>
    <w:rsid w:val="006241D0"/>
    <w:rsid w:val="006242AE"/>
    <w:rsid w:val="006243AF"/>
    <w:rsid w:val="006243C8"/>
    <w:rsid w:val="00624530"/>
    <w:rsid w:val="006245C7"/>
    <w:rsid w:val="006245D3"/>
    <w:rsid w:val="0062464E"/>
    <w:rsid w:val="00624731"/>
    <w:rsid w:val="00624A10"/>
    <w:rsid w:val="00624B6F"/>
    <w:rsid w:val="00624C2B"/>
    <w:rsid w:val="00624DAB"/>
    <w:rsid w:val="006250E5"/>
    <w:rsid w:val="006250EC"/>
    <w:rsid w:val="006256B3"/>
    <w:rsid w:val="006256C3"/>
    <w:rsid w:val="006257C2"/>
    <w:rsid w:val="006258FD"/>
    <w:rsid w:val="006259E6"/>
    <w:rsid w:val="00625CA5"/>
    <w:rsid w:val="00625D3F"/>
    <w:rsid w:val="00625EC3"/>
    <w:rsid w:val="006260E6"/>
    <w:rsid w:val="006262AD"/>
    <w:rsid w:val="00626587"/>
    <w:rsid w:val="00626B77"/>
    <w:rsid w:val="00627367"/>
    <w:rsid w:val="006275FF"/>
    <w:rsid w:val="00627AAA"/>
    <w:rsid w:val="00627B12"/>
    <w:rsid w:val="00630012"/>
    <w:rsid w:val="006305D5"/>
    <w:rsid w:val="00630772"/>
    <w:rsid w:val="00630BDB"/>
    <w:rsid w:val="00630CA9"/>
    <w:rsid w:val="00631108"/>
    <w:rsid w:val="006314C5"/>
    <w:rsid w:val="0063162E"/>
    <w:rsid w:val="0063172C"/>
    <w:rsid w:val="00631A2C"/>
    <w:rsid w:val="00631B8E"/>
    <w:rsid w:val="00631C2D"/>
    <w:rsid w:val="00631D4F"/>
    <w:rsid w:val="00631F01"/>
    <w:rsid w:val="00631FA2"/>
    <w:rsid w:val="0063241B"/>
    <w:rsid w:val="0063252D"/>
    <w:rsid w:val="00632677"/>
    <w:rsid w:val="00632E03"/>
    <w:rsid w:val="006336FA"/>
    <w:rsid w:val="00633B25"/>
    <w:rsid w:val="00633C79"/>
    <w:rsid w:val="00633F2B"/>
    <w:rsid w:val="006340A8"/>
    <w:rsid w:val="00634581"/>
    <w:rsid w:val="006347D3"/>
    <w:rsid w:val="00634A79"/>
    <w:rsid w:val="00634F78"/>
    <w:rsid w:val="00634FDE"/>
    <w:rsid w:val="00635687"/>
    <w:rsid w:val="00635BA0"/>
    <w:rsid w:val="00635D3D"/>
    <w:rsid w:val="00635E9E"/>
    <w:rsid w:val="00636511"/>
    <w:rsid w:val="006366E4"/>
    <w:rsid w:val="006366F8"/>
    <w:rsid w:val="00636704"/>
    <w:rsid w:val="00636DBE"/>
    <w:rsid w:val="006371F4"/>
    <w:rsid w:val="006373BB"/>
    <w:rsid w:val="006375F4"/>
    <w:rsid w:val="006377B8"/>
    <w:rsid w:val="006400E5"/>
    <w:rsid w:val="006401F5"/>
    <w:rsid w:val="006409D4"/>
    <w:rsid w:val="00640FB6"/>
    <w:rsid w:val="00641228"/>
    <w:rsid w:val="0064136C"/>
    <w:rsid w:val="0064173E"/>
    <w:rsid w:val="0064184F"/>
    <w:rsid w:val="006418BB"/>
    <w:rsid w:val="00641A98"/>
    <w:rsid w:val="0064210E"/>
    <w:rsid w:val="00642221"/>
    <w:rsid w:val="00642655"/>
    <w:rsid w:val="006428EF"/>
    <w:rsid w:val="00642C30"/>
    <w:rsid w:val="00642DCC"/>
    <w:rsid w:val="006430AA"/>
    <w:rsid w:val="006432EB"/>
    <w:rsid w:val="00643341"/>
    <w:rsid w:val="00643B10"/>
    <w:rsid w:val="00644335"/>
    <w:rsid w:val="00644346"/>
    <w:rsid w:val="00644558"/>
    <w:rsid w:val="0064482A"/>
    <w:rsid w:val="00644B82"/>
    <w:rsid w:val="00644C00"/>
    <w:rsid w:val="00644DD4"/>
    <w:rsid w:val="00645178"/>
    <w:rsid w:val="00645328"/>
    <w:rsid w:val="0064568B"/>
    <w:rsid w:val="006459BE"/>
    <w:rsid w:val="00645F5C"/>
    <w:rsid w:val="0064634E"/>
    <w:rsid w:val="00647357"/>
    <w:rsid w:val="00647468"/>
    <w:rsid w:val="0064748D"/>
    <w:rsid w:val="00647654"/>
    <w:rsid w:val="0064789B"/>
    <w:rsid w:val="00647A15"/>
    <w:rsid w:val="00647B4A"/>
    <w:rsid w:val="00647B9C"/>
    <w:rsid w:val="00647BCA"/>
    <w:rsid w:val="00647EF1"/>
    <w:rsid w:val="006500B6"/>
    <w:rsid w:val="006502FA"/>
    <w:rsid w:val="006503FC"/>
    <w:rsid w:val="006504A2"/>
    <w:rsid w:val="00650779"/>
    <w:rsid w:val="006509F1"/>
    <w:rsid w:val="00650CEE"/>
    <w:rsid w:val="00650DE9"/>
    <w:rsid w:val="00650DEF"/>
    <w:rsid w:val="0065103A"/>
    <w:rsid w:val="00651499"/>
    <w:rsid w:val="0065188A"/>
    <w:rsid w:val="00651F39"/>
    <w:rsid w:val="00651FF4"/>
    <w:rsid w:val="00652027"/>
    <w:rsid w:val="00652040"/>
    <w:rsid w:val="0065225B"/>
    <w:rsid w:val="006524F6"/>
    <w:rsid w:val="00652B47"/>
    <w:rsid w:val="00652D5E"/>
    <w:rsid w:val="00653141"/>
    <w:rsid w:val="006531CC"/>
    <w:rsid w:val="006531FE"/>
    <w:rsid w:val="0065375E"/>
    <w:rsid w:val="00653775"/>
    <w:rsid w:val="00653D63"/>
    <w:rsid w:val="00653EFE"/>
    <w:rsid w:val="006543FD"/>
    <w:rsid w:val="00654432"/>
    <w:rsid w:val="00654D38"/>
    <w:rsid w:val="00654DA2"/>
    <w:rsid w:val="00654E3B"/>
    <w:rsid w:val="00655258"/>
    <w:rsid w:val="00655349"/>
    <w:rsid w:val="00655A2C"/>
    <w:rsid w:val="00655B02"/>
    <w:rsid w:val="00655DC9"/>
    <w:rsid w:val="00655E3D"/>
    <w:rsid w:val="00655E57"/>
    <w:rsid w:val="00655F73"/>
    <w:rsid w:val="006565C6"/>
    <w:rsid w:val="00656E15"/>
    <w:rsid w:val="006574B9"/>
    <w:rsid w:val="00657957"/>
    <w:rsid w:val="00660706"/>
    <w:rsid w:val="00660E2A"/>
    <w:rsid w:val="00660F67"/>
    <w:rsid w:val="00660F79"/>
    <w:rsid w:val="006611C9"/>
    <w:rsid w:val="00661389"/>
    <w:rsid w:val="006613A3"/>
    <w:rsid w:val="0066195D"/>
    <w:rsid w:val="00661A0C"/>
    <w:rsid w:val="006620A3"/>
    <w:rsid w:val="00662102"/>
    <w:rsid w:val="00662590"/>
    <w:rsid w:val="00662594"/>
    <w:rsid w:val="006625CA"/>
    <w:rsid w:val="006635F8"/>
    <w:rsid w:val="00663746"/>
    <w:rsid w:val="00663A53"/>
    <w:rsid w:val="00663A86"/>
    <w:rsid w:val="00663D4C"/>
    <w:rsid w:val="00663FB1"/>
    <w:rsid w:val="00664229"/>
    <w:rsid w:val="006646EC"/>
    <w:rsid w:val="00664A49"/>
    <w:rsid w:val="00664FC2"/>
    <w:rsid w:val="006651D7"/>
    <w:rsid w:val="00665495"/>
    <w:rsid w:val="00665497"/>
    <w:rsid w:val="006656E5"/>
    <w:rsid w:val="0066576D"/>
    <w:rsid w:val="00665781"/>
    <w:rsid w:val="00665873"/>
    <w:rsid w:val="00665F38"/>
    <w:rsid w:val="006661B8"/>
    <w:rsid w:val="006663B2"/>
    <w:rsid w:val="00666454"/>
    <w:rsid w:val="006664CB"/>
    <w:rsid w:val="00666595"/>
    <w:rsid w:val="00666630"/>
    <w:rsid w:val="00666AAD"/>
    <w:rsid w:val="00666C06"/>
    <w:rsid w:val="00666E43"/>
    <w:rsid w:val="00666FF7"/>
    <w:rsid w:val="00667235"/>
    <w:rsid w:val="006672B1"/>
    <w:rsid w:val="006672CF"/>
    <w:rsid w:val="006674E0"/>
    <w:rsid w:val="0066753C"/>
    <w:rsid w:val="00667730"/>
    <w:rsid w:val="00667C23"/>
    <w:rsid w:val="006703C7"/>
    <w:rsid w:val="006703CC"/>
    <w:rsid w:val="006703E5"/>
    <w:rsid w:val="00670BB4"/>
    <w:rsid w:val="00670C88"/>
    <w:rsid w:val="00671823"/>
    <w:rsid w:val="00671ACB"/>
    <w:rsid w:val="00671BAA"/>
    <w:rsid w:val="00671ECF"/>
    <w:rsid w:val="00671FDD"/>
    <w:rsid w:val="00672270"/>
    <w:rsid w:val="00672674"/>
    <w:rsid w:val="0067280A"/>
    <w:rsid w:val="006728E4"/>
    <w:rsid w:val="00672A34"/>
    <w:rsid w:val="006732AD"/>
    <w:rsid w:val="00673355"/>
    <w:rsid w:val="006733A5"/>
    <w:rsid w:val="00673AB8"/>
    <w:rsid w:val="0067403A"/>
    <w:rsid w:val="00674201"/>
    <w:rsid w:val="0067469F"/>
    <w:rsid w:val="00674708"/>
    <w:rsid w:val="00675553"/>
    <w:rsid w:val="006755E5"/>
    <w:rsid w:val="006756DA"/>
    <w:rsid w:val="00675815"/>
    <w:rsid w:val="00675849"/>
    <w:rsid w:val="0067593F"/>
    <w:rsid w:val="00675D6F"/>
    <w:rsid w:val="00675DDF"/>
    <w:rsid w:val="00675F70"/>
    <w:rsid w:val="00675F7A"/>
    <w:rsid w:val="00676606"/>
    <w:rsid w:val="00676ABD"/>
    <w:rsid w:val="00676C26"/>
    <w:rsid w:val="006772BD"/>
    <w:rsid w:val="006778C4"/>
    <w:rsid w:val="00677B21"/>
    <w:rsid w:val="00677CFA"/>
    <w:rsid w:val="00677EDE"/>
    <w:rsid w:val="00680086"/>
    <w:rsid w:val="0068037C"/>
    <w:rsid w:val="006803BB"/>
    <w:rsid w:val="0068066D"/>
    <w:rsid w:val="00680EC0"/>
    <w:rsid w:val="00681AA2"/>
    <w:rsid w:val="00682170"/>
    <w:rsid w:val="006822F4"/>
    <w:rsid w:val="006823A9"/>
    <w:rsid w:val="00682662"/>
    <w:rsid w:val="00682694"/>
    <w:rsid w:val="00682764"/>
    <w:rsid w:val="00682B55"/>
    <w:rsid w:val="00682BFA"/>
    <w:rsid w:val="0068329D"/>
    <w:rsid w:val="0068357D"/>
    <w:rsid w:val="00683647"/>
    <w:rsid w:val="0068385F"/>
    <w:rsid w:val="0068398F"/>
    <w:rsid w:val="00683DE1"/>
    <w:rsid w:val="006843BF"/>
    <w:rsid w:val="006844FC"/>
    <w:rsid w:val="006849BA"/>
    <w:rsid w:val="0068539D"/>
    <w:rsid w:val="00685522"/>
    <w:rsid w:val="00685801"/>
    <w:rsid w:val="00685843"/>
    <w:rsid w:val="00685899"/>
    <w:rsid w:val="00685DA8"/>
    <w:rsid w:val="00686613"/>
    <w:rsid w:val="00686716"/>
    <w:rsid w:val="00686770"/>
    <w:rsid w:val="00686A57"/>
    <w:rsid w:val="006870A5"/>
    <w:rsid w:val="006875B6"/>
    <w:rsid w:val="006876BC"/>
    <w:rsid w:val="00687FB7"/>
    <w:rsid w:val="00690742"/>
    <w:rsid w:val="0069078C"/>
    <w:rsid w:val="006912A4"/>
    <w:rsid w:val="00691463"/>
    <w:rsid w:val="00691499"/>
    <w:rsid w:val="0069192D"/>
    <w:rsid w:val="00691FE7"/>
    <w:rsid w:val="006923A2"/>
    <w:rsid w:val="00692AAA"/>
    <w:rsid w:val="0069359B"/>
    <w:rsid w:val="00693A89"/>
    <w:rsid w:val="00693C93"/>
    <w:rsid w:val="00694061"/>
    <w:rsid w:val="0069430A"/>
    <w:rsid w:val="006943DE"/>
    <w:rsid w:val="00694494"/>
    <w:rsid w:val="006947E3"/>
    <w:rsid w:val="00694953"/>
    <w:rsid w:val="00694BD9"/>
    <w:rsid w:val="00694C2D"/>
    <w:rsid w:val="00694CCC"/>
    <w:rsid w:val="00694D72"/>
    <w:rsid w:val="00694FA2"/>
    <w:rsid w:val="00695009"/>
    <w:rsid w:val="00695010"/>
    <w:rsid w:val="00695035"/>
    <w:rsid w:val="00695049"/>
    <w:rsid w:val="006951B7"/>
    <w:rsid w:val="006956F4"/>
    <w:rsid w:val="00695701"/>
    <w:rsid w:val="006957DB"/>
    <w:rsid w:val="006958DE"/>
    <w:rsid w:val="00695C72"/>
    <w:rsid w:val="00695D13"/>
    <w:rsid w:val="00696096"/>
    <w:rsid w:val="0069644B"/>
    <w:rsid w:val="00696455"/>
    <w:rsid w:val="006966F6"/>
    <w:rsid w:val="00696762"/>
    <w:rsid w:val="006968A4"/>
    <w:rsid w:val="00696C35"/>
    <w:rsid w:val="00696E6B"/>
    <w:rsid w:val="00697ACB"/>
    <w:rsid w:val="006A0057"/>
    <w:rsid w:val="006A02F0"/>
    <w:rsid w:val="006A07B5"/>
    <w:rsid w:val="006A0A2D"/>
    <w:rsid w:val="006A0BCF"/>
    <w:rsid w:val="006A0F87"/>
    <w:rsid w:val="006A1103"/>
    <w:rsid w:val="006A1648"/>
    <w:rsid w:val="006A1C6E"/>
    <w:rsid w:val="006A1CFB"/>
    <w:rsid w:val="006A1DAC"/>
    <w:rsid w:val="006A2584"/>
    <w:rsid w:val="006A2C70"/>
    <w:rsid w:val="006A2CBA"/>
    <w:rsid w:val="006A2EE4"/>
    <w:rsid w:val="006A2FD7"/>
    <w:rsid w:val="006A3004"/>
    <w:rsid w:val="006A349F"/>
    <w:rsid w:val="006A3798"/>
    <w:rsid w:val="006A399A"/>
    <w:rsid w:val="006A3C45"/>
    <w:rsid w:val="006A3E59"/>
    <w:rsid w:val="006A43AB"/>
    <w:rsid w:val="006A45BA"/>
    <w:rsid w:val="006A478B"/>
    <w:rsid w:val="006A488D"/>
    <w:rsid w:val="006A49F9"/>
    <w:rsid w:val="006A4C47"/>
    <w:rsid w:val="006A4CE7"/>
    <w:rsid w:val="006A4CFB"/>
    <w:rsid w:val="006A4E4B"/>
    <w:rsid w:val="006A5829"/>
    <w:rsid w:val="006A5E1F"/>
    <w:rsid w:val="006A6376"/>
    <w:rsid w:val="006A6802"/>
    <w:rsid w:val="006A6B3F"/>
    <w:rsid w:val="006A6B77"/>
    <w:rsid w:val="006A6D1C"/>
    <w:rsid w:val="006A6D87"/>
    <w:rsid w:val="006A70F1"/>
    <w:rsid w:val="006A7425"/>
    <w:rsid w:val="006A7820"/>
    <w:rsid w:val="006A7DD3"/>
    <w:rsid w:val="006B066E"/>
    <w:rsid w:val="006B070F"/>
    <w:rsid w:val="006B0813"/>
    <w:rsid w:val="006B0AC7"/>
    <w:rsid w:val="006B0C87"/>
    <w:rsid w:val="006B0FA9"/>
    <w:rsid w:val="006B0FBE"/>
    <w:rsid w:val="006B12C5"/>
    <w:rsid w:val="006B13B8"/>
    <w:rsid w:val="006B13E2"/>
    <w:rsid w:val="006B176F"/>
    <w:rsid w:val="006B1AD4"/>
    <w:rsid w:val="006B1E4B"/>
    <w:rsid w:val="006B232A"/>
    <w:rsid w:val="006B241A"/>
    <w:rsid w:val="006B2AD9"/>
    <w:rsid w:val="006B2C89"/>
    <w:rsid w:val="006B2D84"/>
    <w:rsid w:val="006B2DFD"/>
    <w:rsid w:val="006B3101"/>
    <w:rsid w:val="006B31F1"/>
    <w:rsid w:val="006B3481"/>
    <w:rsid w:val="006B367C"/>
    <w:rsid w:val="006B368A"/>
    <w:rsid w:val="006B3793"/>
    <w:rsid w:val="006B3BEA"/>
    <w:rsid w:val="006B3FFE"/>
    <w:rsid w:val="006B4150"/>
    <w:rsid w:val="006B4480"/>
    <w:rsid w:val="006B44B5"/>
    <w:rsid w:val="006B45AC"/>
    <w:rsid w:val="006B4F08"/>
    <w:rsid w:val="006B4FA1"/>
    <w:rsid w:val="006B563B"/>
    <w:rsid w:val="006B5C14"/>
    <w:rsid w:val="006B5D28"/>
    <w:rsid w:val="006B6043"/>
    <w:rsid w:val="006B6E15"/>
    <w:rsid w:val="006B700D"/>
    <w:rsid w:val="006B7C49"/>
    <w:rsid w:val="006B7EFE"/>
    <w:rsid w:val="006C02A5"/>
    <w:rsid w:val="006C02CE"/>
    <w:rsid w:val="006C045E"/>
    <w:rsid w:val="006C0681"/>
    <w:rsid w:val="006C07ED"/>
    <w:rsid w:val="006C0CA3"/>
    <w:rsid w:val="006C0DE1"/>
    <w:rsid w:val="006C0E5D"/>
    <w:rsid w:val="006C0E97"/>
    <w:rsid w:val="006C1056"/>
    <w:rsid w:val="006C15EA"/>
    <w:rsid w:val="006C1A44"/>
    <w:rsid w:val="006C1D10"/>
    <w:rsid w:val="006C1F56"/>
    <w:rsid w:val="006C20EF"/>
    <w:rsid w:val="006C24A4"/>
    <w:rsid w:val="006C2558"/>
    <w:rsid w:val="006C297E"/>
    <w:rsid w:val="006C2AC5"/>
    <w:rsid w:val="006C2F71"/>
    <w:rsid w:val="006C2FAD"/>
    <w:rsid w:val="006C3026"/>
    <w:rsid w:val="006C323F"/>
    <w:rsid w:val="006C3275"/>
    <w:rsid w:val="006C37B3"/>
    <w:rsid w:val="006C37CC"/>
    <w:rsid w:val="006C389A"/>
    <w:rsid w:val="006C3B50"/>
    <w:rsid w:val="006C3B6D"/>
    <w:rsid w:val="006C3CD2"/>
    <w:rsid w:val="006C3E79"/>
    <w:rsid w:val="006C413E"/>
    <w:rsid w:val="006C4158"/>
    <w:rsid w:val="006C431C"/>
    <w:rsid w:val="006C43A0"/>
    <w:rsid w:val="006C43F0"/>
    <w:rsid w:val="006C47FA"/>
    <w:rsid w:val="006C49F0"/>
    <w:rsid w:val="006C4A3B"/>
    <w:rsid w:val="006C4BB7"/>
    <w:rsid w:val="006C51B0"/>
    <w:rsid w:val="006C5453"/>
    <w:rsid w:val="006C5775"/>
    <w:rsid w:val="006C5AAA"/>
    <w:rsid w:val="006C5AF6"/>
    <w:rsid w:val="006C5C51"/>
    <w:rsid w:val="006C6220"/>
    <w:rsid w:val="006C6625"/>
    <w:rsid w:val="006C66A0"/>
    <w:rsid w:val="006C6802"/>
    <w:rsid w:val="006C6A3A"/>
    <w:rsid w:val="006C72EC"/>
    <w:rsid w:val="006C72FB"/>
    <w:rsid w:val="006C74D6"/>
    <w:rsid w:val="006C756E"/>
    <w:rsid w:val="006C77B1"/>
    <w:rsid w:val="006C77F4"/>
    <w:rsid w:val="006C7911"/>
    <w:rsid w:val="006C7C22"/>
    <w:rsid w:val="006C7DC3"/>
    <w:rsid w:val="006D07E8"/>
    <w:rsid w:val="006D0A1A"/>
    <w:rsid w:val="006D0C89"/>
    <w:rsid w:val="006D10CD"/>
    <w:rsid w:val="006D10D8"/>
    <w:rsid w:val="006D1969"/>
    <w:rsid w:val="006D1C35"/>
    <w:rsid w:val="006D1ED6"/>
    <w:rsid w:val="006D203B"/>
    <w:rsid w:val="006D21DF"/>
    <w:rsid w:val="006D26FA"/>
    <w:rsid w:val="006D27FC"/>
    <w:rsid w:val="006D2AB9"/>
    <w:rsid w:val="006D2DA3"/>
    <w:rsid w:val="006D38F1"/>
    <w:rsid w:val="006D3A5D"/>
    <w:rsid w:val="006D3CAC"/>
    <w:rsid w:val="006D4015"/>
    <w:rsid w:val="006D416A"/>
    <w:rsid w:val="006D462C"/>
    <w:rsid w:val="006D46CA"/>
    <w:rsid w:val="006D47C4"/>
    <w:rsid w:val="006D494E"/>
    <w:rsid w:val="006D4B2D"/>
    <w:rsid w:val="006D4E75"/>
    <w:rsid w:val="006D4EE1"/>
    <w:rsid w:val="006D5203"/>
    <w:rsid w:val="006D53A7"/>
    <w:rsid w:val="006D5529"/>
    <w:rsid w:val="006D57D6"/>
    <w:rsid w:val="006D59C2"/>
    <w:rsid w:val="006D5C23"/>
    <w:rsid w:val="006D5C52"/>
    <w:rsid w:val="006D5E85"/>
    <w:rsid w:val="006D5EE8"/>
    <w:rsid w:val="006D60C7"/>
    <w:rsid w:val="006D622A"/>
    <w:rsid w:val="006D624D"/>
    <w:rsid w:val="006D66CE"/>
    <w:rsid w:val="006D67CE"/>
    <w:rsid w:val="006D6A03"/>
    <w:rsid w:val="006D6A54"/>
    <w:rsid w:val="006D6B0D"/>
    <w:rsid w:val="006D6B87"/>
    <w:rsid w:val="006D6E18"/>
    <w:rsid w:val="006D6EFA"/>
    <w:rsid w:val="006D7169"/>
    <w:rsid w:val="006D770B"/>
    <w:rsid w:val="006D78E2"/>
    <w:rsid w:val="006D7B57"/>
    <w:rsid w:val="006D7C84"/>
    <w:rsid w:val="006D7D36"/>
    <w:rsid w:val="006D7E03"/>
    <w:rsid w:val="006D7F2A"/>
    <w:rsid w:val="006D7F83"/>
    <w:rsid w:val="006E03BA"/>
    <w:rsid w:val="006E0EA9"/>
    <w:rsid w:val="006E125F"/>
    <w:rsid w:val="006E16BC"/>
    <w:rsid w:val="006E1CCD"/>
    <w:rsid w:val="006E1E66"/>
    <w:rsid w:val="006E239D"/>
    <w:rsid w:val="006E248A"/>
    <w:rsid w:val="006E2919"/>
    <w:rsid w:val="006E2ACE"/>
    <w:rsid w:val="006E336A"/>
    <w:rsid w:val="006E33DB"/>
    <w:rsid w:val="006E3436"/>
    <w:rsid w:val="006E362F"/>
    <w:rsid w:val="006E382B"/>
    <w:rsid w:val="006E3BD0"/>
    <w:rsid w:val="006E3D30"/>
    <w:rsid w:val="006E3E0F"/>
    <w:rsid w:val="006E40D1"/>
    <w:rsid w:val="006E4225"/>
    <w:rsid w:val="006E42D2"/>
    <w:rsid w:val="006E4816"/>
    <w:rsid w:val="006E4A24"/>
    <w:rsid w:val="006E4C77"/>
    <w:rsid w:val="006E4FFC"/>
    <w:rsid w:val="006E5002"/>
    <w:rsid w:val="006E516D"/>
    <w:rsid w:val="006E5281"/>
    <w:rsid w:val="006E5C48"/>
    <w:rsid w:val="006E5C9B"/>
    <w:rsid w:val="006E5CB3"/>
    <w:rsid w:val="006E5E7E"/>
    <w:rsid w:val="006E5EB8"/>
    <w:rsid w:val="006E6094"/>
    <w:rsid w:val="006E629E"/>
    <w:rsid w:val="006E6402"/>
    <w:rsid w:val="006E6493"/>
    <w:rsid w:val="006E67E0"/>
    <w:rsid w:val="006E687F"/>
    <w:rsid w:val="006E6D0A"/>
    <w:rsid w:val="006E7040"/>
    <w:rsid w:val="006E7182"/>
    <w:rsid w:val="006E7216"/>
    <w:rsid w:val="006E734D"/>
    <w:rsid w:val="006E7628"/>
    <w:rsid w:val="006E76E2"/>
    <w:rsid w:val="006E7EE6"/>
    <w:rsid w:val="006F003B"/>
    <w:rsid w:val="006F011C"/>
    <w:rsid w:val="006F035B"/>
    <w:rsid w:val="006F090A"/>
    <w:rsid w:val="006F0E0C"/>
    <w:rsid w:val="006F11B0"/>
    <w:rsid w:val="006F1281"/>
    <w:rsid w:val="006F16E8"/>
    <w:rsid w:val="006F1837"/>
    <w:rsid w:val="006F1892"/>
    <w:rsid w:val="006F19D4"/>
    <w:rsid w:val="006F1A1B"/>
    <w:rsid w:val="006F1ACD"/>
    <w:rsid w:val="006F1B30"/>
    <w:rsid w:val="006F1CCC"/>
    <w:rsid w:val="006F285D"/>
    <w:rsid w:val="006F28EE"/>
    <w:rsid w:val="006F296C"/>
    <w:rsid w:val="006F2D73"/>
    <w:rsid w:val="006F32FC"/>
    <w:rsid w:val="006F34F2"/>
    <w:rsid w:val="006F3D9C"/>
    <w:rsid w:val="006F419A"/>
    <w:rsid w:val="006F427E"/>
    <w:rsid w:val="006F4ED8"/>
    <w:rsid w:val="006F4F3D"/>
    <w:rsid w:val="006F504C"/>
    <w:rsid w:val="006F51D8"/>
    <w:rsid w:val="006F52CC"/>
    <w:rsid w:val="006F56DF"/>
    <w:rsid w:val="006F5712"/>
    <w:rsid w:val="006F6009"/>
    <w:rsid w:val="006F65B4"/>
    <w:rsid w:val="006F674A"/>
    <w:rsid w:val="006F6AD0"/>
    <w:rsid w:val="006F6AF8"/>
    <w:rsid w:val="006F6D48"/>
    <w:rsid w:val="006F71A7"/>
    <w:rsid w:val="006F71F0"/>
    <w:rsid w:val="006F76E9"/>
    <w:rsid w:val="006F776B"/>
    <w:rsid w:val="006F78D7"/>
    <w:rsid w:val="006F7B13"/>
    <w:rsid w:val="006F7C90"/>
    <w:rsid w:val="006F7CD2"/>
    <w:rsid w:val="006F7E24"/>
    <w:rsid w:val="007000E0"/>
    <w:rsid w:val="00700539"/>
    <w:rsid w:val="00700615"/>
    <w:rsid w:val="00700994"/>
    <w:rsid w:val="007010CF"/>
    <w:rsid w:val="007012A6"/>
    <w:rsid w:val="00701A2F"/>
    <w:rsid w:val="00701B87"/>
    <w:rsid w:val="00701D62"/>
    <w:rsid w:val="007024D5"/>
    <w:rsid w:val="007028D2"/>
    <w:rsid w:val="00703576"/>
    <w:rsid w:val="0070363E"/>
    <w:rsid w:val="00703730"/>
    <w:rsid w:val="00703BFD"/>
    <w:rsid w:val="00703FD0"/>
    <w:rsid w:val="0070414B"/>
    <w:rsid w:val="0070457F"/>
    <w:rsid w:val="00704631"/>
    <w:rsid w:val="007049CD"/>
    <w:rsid w:val="00704AC8"/>
    <w:rsid w:val="00704C33"/>
    <w:rsid w:val="00704FE3"/>
    <w:rsid w:val="00705254"/>
    <w:rsid w:val="00705575"/>
    <w:rsid w:val="00705750"/>
    <w:rsid w:val="0070634A"/>
    <w:rsid w:val="007063A9"/>
    <w:rsid w:val="00706515"/>
    <w:rsid w:val="00706538"/>
    <w:rsid w:val="0070657A"/>
    <w:rsid w:val="007065F3"/>
    <w:rsid w:val="007069CC"/>
    <w:rsid w:val="00706C8A"/>
    <w:rsid w:val="00706DA5"/>
    <w:rsid w:val="00706F66"/>
    <w:rsid w:val="00707075"/>
    <w:rsid w:val="0070728E"/>
    <w:rsid w:val="00707365"/>
    <w:rsid w:val="007073C0"/>
    <w:rsid w:val="007075DC"/>
    <w:rsid w:val="00707746"/>
    <w:rsid w:val="00707C08"/>
    <w:rsid w:val="00707DC9"/>
    <w:rsid w:val="00707ED6"/>
    <w:rsid w:val="00710163"/>
    <w:rsid w:val="00710240"/>
    <w:rsid w:val="007102FC"/>
    <w:rsid w:val="00710564"/>
    <w:rsid w:val="0071061F"/>
    <w:rsid w:val="0071062A"/>
    <w:rsid w:val="00710886"/>
    <w:rsid w:val="00710949"/>
    <w:rsid w:val="00710A11"/>
    <w:rsid w:val="00710B59"/>
    <w:rsid w:val="00710D3C"/>
    <w:rsid w:val="00710F6E"/>
    <w:rsid w:val="00711186"/>
    <w:rsid w:val="007116E4"/>
    <w:rsid w:val="0071182C"/>
    <w:rsid w:val="007119AA"/>
    <w:rsid w:val="00711C3E"/>
    <w:rsid w:val="007121E0"/>
    <w:rsid w:val="007127EC"/>
    <w:rsid w:val="00712A6C"/>
    <w:rsid w:val="00712F2E"/>
    <w:rsid w:val="00713020"/>
    <w:rsid w:val="007134A0"/>
    <w:rsid w:val="007138B9"/>
    <w:rsid w:val="00713C5D"/>
    <w:rsid w:val="00713EA8"/>
    <w:rsid w:val="007144DD"/>
    <w:rsid w:val="00714F0E"/>
    <w:rsid w:val="00714F57"/>
    <w:rsid w:val="00715135"/>
    <w:rsid w:val="0071522B"/>
    <w:rsid w:val="00715304"/>
    <w:rsid w:val="00715852"/>
    <w:rsid w:val="00715BED"/>
    <w:rsid w:val="00716009"/>
    <w:rsid w:val="0071627A"/>
    <w:rsid w:val="00716349"/>
    <w:rsid w:val="007163D8"/>
    <w:rsid w:val="007163DB"/>
    <w:rsid w:val="0071647B"/>
    <w:rsid w:val="00716627"/>
    <w:rsid w:val="00716FB1"/>
    <w:rsid w:val="007178A7"/>
    <w:rsid w:val="007179D7"/>
    <w:rsid w:val="00717E3B"/>
    <w:rsid w:val="00717F1A"/>
    <w:rsid w:val="0072031B"/>
    <w:rsid w:val="00720646"/>
    <w:rsid w:val="00720C25"/>
    <w:rsid w:val="00720C7F"/>
    <w:rsid w:val="00720E5F"/>
    <w:rsid w:val="007213FC"/>
    <w:rsid w:val="00721DF6"/>
    <w:rsid w:val="00721E99"/>
    <w:rsid w:val="0072253B"/>
    <w:rsid w:val="007225F6"/>
    <w:rsid w:val="0072273F"/>
    <w:rsid w:val="00722A69"/>
    <w:rsid w:val="00722BAE"/>
    <w:rsid w:val="00722D6D"/>
    <w:rsid w:val="00722ED9"/>
    <w:rsid w:val="007232B7"/>
    <w:rsid w:val="00723632"/>
    <w:rsid w:val="007236B8"/>
    <w:rsid w:val="007236E3"/>
    <w:rsid w:val="00723887"/>
    <w:rsid w:val="007238F4"/>
    <w:rsid w:val="00724632"/>
    <w:rsid w:val="00724C65"/>
    <w:rsid w:val="00724FBF"/>
    <w:rsid w:val="0072533E"/>
    <w:rsid w:val="007253E3"/>
    <w:rsid w:val="007256BA"/>
    <w:rsid w:val="00725728"/>
    <w:rsid w:val="00725AAE"/>
    <w:rsid w:val="00725C91"/>
    <w:rsid w:val="00725E4A"/>
    <w:rsid w:val="00726008"/>
    <w:rsid w:val="00726068"/>
    <w:rsid w:val="0072660F"/>
    <w:rsid w:val="007266DF"/>
    <w:rsid w:val="00726B4E"/>
    <w:rsid w:val="00727137"/>
    <w:rsid w:val="0072791F"/>
    <w:rsid w:val="0073019A"/>
    <w:rsid w:val="00730376"/>
    <w:rsid w:val="007306B5"/>
    <w:rsid w:val="00730853"/>
    <w:rsid w:val="007308B1"/>
    <w:rsid w:val="00730CDE"/>
    <w:rsid w:val="007310A1"/>
    <w:rsid w:val="007318EC"/>
    <w:rsid w:val="00731CF4"/>
    <w:rsid w:val="00731D0D"/>
    <w:rsid w:val="00731FFC"/>
    <w:rsid w:val="007321A5"/>
    <w:rsid w:val="007322A7"/>
    <w:rsid w:val="00732730"/>
    <w:rsid w:val="007329CD"/>
    <w:rsid w:val="00732C42"/>
    <w:rsid w:val="00732E8A"/>
    <w:rsid w:val="0073320E"/>
    <w:rsid w:val="00733461"/>
    <w:rsid w:val="00733733"/>
    <w:rsid w:val="00733CDF"/>
    <w:rsid w:val="00733E15"/>
    <w:rsid w:val="00733F26"/>
    <w:rsid w:val="00734086"/>
    <w:rsid w:val="00734352"/>
    <w:rsid w:val="007343F9"/>
    <w:rsid w:val="00734501"/>
    <w:rsid w:val="007345AB"/>
    <w:rsid w:val="007348F4"/>
    <w:rsid w:val="007348F5"/>
    <w:rsid w:val="00734B5D"/>
    <w:rsid w:val="00734C44"/>
    <w:rsid w:val="00734CAD"/>
    <w:rsid w:val="00734DFC"/>
    <w:rsid w:val="00734EB6"/>
    <w:rsid w:val="00734F0C"/>
    <w:rsid w:val="007353E2"/>
    <w:rsid w:val="007354AF"/>
    <w:rsid w:val="0073565B"/>
    <w:rsid w:val="00735DC0"/>
    <w:rsid w:val="00735E37"/>
    <w:rsid w:val="00735EDB"/>
    <w:rsid w:val="007361B5"/>
    <w:rsid w:val="00736424"/>
    <w:rsid w:val="00736B48"/>
    <w:rsid w:val="0073711F"/>
    <w:rsid w:val="007371E3"/>
    <w:rsid w:val="00737412"/>
    <w:rsid w:val="007375E1"/>
    <w:rsid w:val="007375EA"/>
    <w:rsid w:val="00737613"/>
    <w:rsid w:val="007378D5"/>
    <w:rsid w:val="007401A9"/>
    <w:rsid w:val="00740A91"/>
    <w:rsid w:val="00740B1E"/>
    <w:rsid w:val="00740C6D"/>
    <w:rsid w:val="00740D17"/>
    <w:rsid w:val="00741202"/>
    <w:rsid w:val="00741629"/>
    <w:rsid w:val="007417B7"/>
    <w:rsid w:val="0074201F"/>
    <w:rsid w:val="00742091"/>
    <w:rsid w:val="0074236B"/>
    <w:rsid w:val="00742741"/>
    <w:rsid w:val="00742986"/>
    <w:rsid w:val="00742CE8"/>
    <w:rsid w:val="00742E63"/>
    <w:rsid w:val="00743038"/>
    <w:rsid w:val="00743089"/>
    <w:rsid w:val="007431AC"/>
    <w:rsid w:val="007436D1"/>
    <w:rsid w:val="00743BD5"/>
    <w:rsid w:val="00743CF9"/>
    <w:rsid w:val="00743FF9"/>
    <w:rsid w:val="00744000"/>
    <w:rsid w:val="00744294"/>
    <w:rsid w:val="007443DD"/>
    <w:rsid w:val="0074449B"/>
    <w:rsid w:val="0074485A"/>
    <w:rsid w:val="00744A45"/>
    <w:rsid w:val="00744AA7"/>
    <w:rsid w:val="00744B80"/>
    <w:rsid w:val="00744C47"/>
    <w:rsid w:val="00744FD1"/>
    <w:rsid w:val="00745034"/>
    <w:rsid w:val="00745A15"/>
    <w:rsid w:val="00745A7A"/>
    <w:rsid w:val="00745B8C"/>
    <w:rsid w:val="00746086"/>
    <w:rsid w:val="0074635B"/>
    <w:rsid w:val="00746452"/>
    <w:rsid w:val="00747058"/>
    <w:rsid w:val="0074709C"/>
    <w:rsid w:val="0074714A"/>
    <w:rsid w:val="0074716C"/>
    <w:rsid w:val="007471B9"/>
    <w:rsid w:val="007474A2"/>
    <w:rsid w:val="00747622"/>
    <w:rsid w:val="00747C0A"/>
    <w:rsid w:val="00750172"/>
    <w:rsid w:val="00750318"/>
    <w:rsid w:val="00750554"/>
    <w:rsid w:val="007507C3"/>
    <w:rsid w:val="00750B0D"/>
    <w:rsid w:val="00751574"/>
    <w:rsid w:val="00751AA0"/>
    <w:rsid w:val="00751F14"/>
    <w:rsid w:val="00751F37"/>
    <w:rsid w:val="00752404"/>
    <w:rsid w:val="00752E10"/>
    <w:rsid w:val="00752E67"/>
    <w:rsid w:val="007531C0"/>
    <w:rsid w:val="007532CA"/>
    <w:rsid w:val="007532D2"/>
    <w:rsid w:val="0075347D"/>
    <w:rsid w:val="0075351B"/>
    <w:rsid w:val="00753CFD"/>
    <w:rsid w:val="00753DC2"/>
    <w:rsid w:val="007541DD"/>
    <w:rsid w:val="007547C8"/>
    <w:rsid w:val="00754C7E"/>
    <w:rsid w:val="00754FC0"/>
    <w:rsid w:val="0075509B"/>
    <w:rsid w:val="00755476"/>
    <w:rsid w:val="00755A01"/>
    <w:rsid w:val="0075604D"/>
    <w:rsid w:val="007566F7"/>
    <w:rsid w:val="00756709"/>
    <w:rsid w:val="0075697A"/>
    <w:rsid w:val="00756A9A"/>
    <w:rsid w:val="00756B8F"/>
    <w:rsid w:val="007570ED"/>
    <w:rsid w:val="00757900"/>
    <w:rsid w:val="0075790B"/>
    <w:rsid w:val="00760A25"/>
    <w:rsid w:val="00760BD2"/>
    <w:rsid w:val="00760F35"/>
    <w:rsid w:val="00761081"/>
    <w:rsid w:val="0076146F"/>
    <w:rsid w:val="00761B7F"/>
    <w:rsid w:val="00761C01"/>
    <w:rsid w:val="0076235B"/>
    <w:rsid w:val="007626CB"/>
    <w:rsid w:val="0076292F"/>
    <w:rsid w:val="00762934"/>
    <w:rsid w:val="00762965"/>
    <w:rsid w:val="00762B38"/>
    <w:rsid w:val="00762F35"/>
    <w:rsid w:val="00762FFB"/>
    <w:rsid w:val="007634A7"/>
    <w:rsid w:val="00763A02"/>
    <w:rsid w:val="00763C67"/>
    <w:rsid w:val="00763CE1"/>
    <w:rsid w:val="00763D30"/>
    <w:rsid w:val="007642ED"/>
    <w:rsid w:val="00764356"/>
    <w:rsid w:val="0076442A"/>
    <w:rsid w:val="00764683"/>
    <w:rsid w:val="00764896"/>
    <w:rsid w:val="00764B16"/>
    <w:rsid w:val="00764BF3"/>
    <w:rsid w:val="00764C8B"/>
    <w:rsid w:val="00765158"/>
    <w:rsid w:val="0076518D"/>
    <w:rsid w:val="0076519B"/>
    <w:rsid w:val="00765551"/>
    <w:rsid w:val="007655ED"/>
    <w:rsid w:val="007656A4"/>
    <w:rsid w:val="00765832"/>
    <w:rsid w:val="00765D4B"/>
    <w:rsid w:val="00765FBA"/>
    <w:rsid w:val="00765FD2"/>
    <w:rsid w:val="007660A2"/>
    <w:rsid w:val="007660E0"/>
    <w:rsid w:val="00766176"/>
    <w:rsid w:val="00766A91"/>
    <w:rsid w:val="00767161"/>
    <w:rsid w:val="007672B8"/>
    <w:rsid w:val="007678CC"/>
    <w:rsid w:val="00767BFA"/>
    <w:rsid w:val="007701A9"/>
    <w:rsid w:val="0077035C"/>
    <w:rsid w:val="0077084A"/>
    <w:rsid w:val="0077096F"/>
    <w:rsid w:val="00770D39"/>
    <w:rsid w:val="00770F76"/>
    <w:rsid w:val="0077149E"/>
    <w:rsid w:val="007718B7"/>
    <w:rsid w:val="00771A47"/>
    <w:rsid w:val="00771AA1"/>
    <w:rsid w:val="00771C70"/>
    <w:rsid w:val="00771F15"/>
    <w:rsid w:val="00772A86"/>
    <w:rsid w:val="00772CF4"/>
    <w:rsid w:val="00773501"/>
    <w:rsid w:val="00773B32"/>
    <w:rsid w:val="00773F7D"/>
    <w:rsid w:val="00774034"/>
    <w:rsid w:val="007740C8"/>
    <w:rsid w:val="0077419E"/>
    <w:rsid w:val="0077445B"/>
    <w:rsid w:val="007749EA"/>
    <w:rsid w:val="00774AB5"/>
    <w:rsid w:val="00774C7C"/>
    <w:rsid w:val="00774F9E"/>
    <w:rsid w:val="00774FAB"/>
    <w:rsid w:val="0077503B"/>
    <w:rsid w:val="007752A4"/>
    <w:rsid w:val="007758F1"/>
    <w:rsid w:val="00775990"/>
    <w:rsid w:val="00775D44"/>
    <w:rsid w:val="00775ED1"/>
    <w:rsid w:val="0077607C"/>
    <w:rsid w:val="00776396"/>
    <w:rsid w:val="007766BE"/>
    <w:rsid w:val="007766FC"/>
    <w:rsid w:val="0077678F"/>
    <w:rsid w:val="00776C3A"/>
    <w:rsid w:val="00776DEC"/>
    <w:rsid w:val="00776EF1"/>
    <w:rsid w:val="00776FEC"/>
    <w:rsid w:val="007772C5"/>
    <w:rsid w:val="00777613"/>
    <w:rsid w:val="007779BE"/>
    <w:rsid w:val="00777ED3"/>
    <w:rsid w:val="00777FE1"/>
    <w:rsid w:val="00780353"/>
    <w:rsid w:val="00780461"/>
    <w:rsid w:val="007804DF"/>
    <w:rsid w:val="00780518"/>
    <w:rsid w:val="007807A8"/>
    <w:rsid w:val="007808AB"/>
    <w:rsid w:val="00780ACD"/>
    <w:rsid w:val="00780B5C"/>
    <w:rsid w:val="00780BCF"/>
    <w:rsid w:val="00781249"/>
    <w:rsid w:val="007815E8"/>
    <w:rsid w:val="0078164B"/>
    <w:rsid w:val="00781995"/>
    <w:rsid w:val="00781B0C"/>
    <w:rsid w:val="00781BD6"/>
    <w:rsid w:val="00781D10"/>
    <w:rsid w:val="00781FED"/>
    <w:rsid w:val="007823B8"/>
    <w:rsid w:val="00782475"/>
    <w:rsid w:val="00782B57"/>
    <w:rsid w:val="00782BD1"/>
    <w:rsid w:val="0078343B"/>
    <w:rsid w:val="007838C1"/>
    <w:rsid w:val="00783B84"/>
    <w:rsid w:val="00783BD5"/>
    <w:rsid w:val="00783E71"/>
    <w:rsid w:val="00784025"/>
    <w:rsid w:val="00784277"/>
    <w:rsid w:val="00784521"/>
    <w:rsid w:val="007845D2"/>
    <w:rsid w:val="007849A1"/>
    <w:rsid w:val="00784B4D"/>
    <w:rsid w:val="00785223"/>
    <w:rsid w:val="00785261"/>
    <w:rsid w:val="00785634"/>
    <w:rsid w:val="00785F43"/>
    <w:rsid w:val="00785FF6"/>
    <w:rsid w:val="007860F0"/>
    <w:rsid w:val="007861FC"/>
    <w:rsid w:val="00786813"/>
    <w:rsid w:val="00786A9D"/>
    <w:rsid w:val="00786AF6"/>
    <w:rsid w:val="00786FF4"/>
    <w:rsid w:val="00787A96"/>
    <w:rsid w:val="00787AC5"/>
    <w:rsid w:val="00787F03"/>
    <w:rsid w:val="00787FE4"/>
    <w:rsid w:val="00790204"/>
    <w:rsid w:val="00790A32"/>
    <w:rsid w:val="00790C82"/>
    <w:rsid w:val="00790E70"/>
    <w:rsid w:val="007912F8"/>
    <w:rsid w:val="00791442"/>
    <w:rsid w:val="0079146B"/>
    <w:rsid w:val="0079155F"/>
    <w:rsid w:val="00791729"/>
    <w:rsid w:val="0079178F"/>
    <w:rsid w:val="00791879"/>
    <w:rsid w:val="00791D7F"/>
    <w:rsid w:val="007921D8"/>
    <w:rsid w:val="0079232A"/>
    <w:rsid w:val="0079276F"/>
    <w:rsid w:val="00792940"/>
    <w:rsid w:val="00792A42"/>
    <w:rsid w:val="00792EA3"/>
    <w:rsid w:val="00793181"/>
    <w:rsid w:val="00793202"/>
    <w:rsid w:val="00793476"/>
    <w:rsid w:val="0079376D"/>
    <w:rsid w:val="00793814"/>
    <w:rsid w:val="00794157"/>
    <w:rsid w:val="00794386"/>
    <w:rsid w:val="007946D4"/>
    <w:rsid w:val="00794E9D"/>
    <w:rsid w:val="00794FDC"/>
    <w:rsid w:val="007952B7"/>
    <w:rsid w:val="007954F6"/>
    <w:rsid w:val="007955A0"/>
    <w:rsid w:val="00795BC0"/>
    <w:rsid w:val="00795CEA"/>
    <w:rsid w:val="00795D5F"/>
    <w:rsid w:val="0079603D"/>
    <w:rsid w:val="007963EF"/>
    <w:rsid w:val="007965DC"/>
    <w:rsid w:val="00796A18"/>
    <w:rsid w:val="00796F1E"/>
    <w:rsid w:val="0079707F"/>
    <w:rsid w:val="0079770B"/>
    <w:rsid w:val="007977F3"/>
    <w:rsid w:val="007978A0"/>
    <w:rsid w:val="0079791B"/>
    <w:rsid w:val="00797C06"/>
    <w:rsid w:val="00797D16"/>
    <w:rsid w:val="007A01BA"/>
    <w:rsid w:val="007A030D"/>
    <w:rsid w:val="007A049A"/>
    <w:rsid w:val="007A0584"/>
    <w:rsid w:val="007A06A1"/>
    <w:rsid w:val="007A097D"/>
    <w:rsid w:val="007A0CBA"/>
    <w:rsid w:val="007A0FD6"/>
    <w:rsid w:val="007A1006"/>
    <w:rsid w:val="007A102E"/>
    <w:rsid w:val="007A127A"/>
    <w:rsid w:val="007A1371"/>
    <w:rsid w:val="007A1717"/>
    <w:rsid w:val="007A1764"/>
    <w:rsid w:val="007A17F7"/>
    <w:rsid w:val="007A1972"/>
    <w:rsid w:val="007A1A54"/>
    <w:rsid w:val="007A1ED3"/>
    <w:rsid w:val="007A2192"/>
    <w:rsid w:val="007A21A1"/>
    <w:rsid w:val="007A225F"/>
    <w:rsid w:val="007A2344"/>
    <w:rsid w:val="007A27B5"/>
    <w:rsid w:val="007A27F7"/>
    <w:rsid w:val="007A2CED"/>
    <w:rsid w:val="007A2F03"/>
    <w:rsid w:val="007A2F74"/>
    <w:rsid w:val="007A3050"/>
    <w:rsid w:val="007A34BA"/>
    <w:rsid w:val="007A3547"/>
    <w:rsid w:val="007A35E1"/>
    <w:rsid w:val="007A3932"/>
    <w:rsid w:val="007A3A3B"/>
    <w:rsid w:val="007A3AAA"/>
    <w:rsid w:val="007A3DAB"/>
    <w:rsid w:val="007A3DDB"/>
    <w:rsid w:val="007A42D9"/>
    <w:rsid w:val="007A49D8"/>
    <w:rsid w:val="007A55D9"/>
    <w:rsid w:val="007A5871"/>
    <w:rsid w:val="007A5B5D"/>
    <w:rsid w:val="007A5DD3"/>
    <w:rsid w:val="007A5F59"/>
    <w:rsid w:val="007A5F74"/>
    <w:rsid w:val="007A6231"/>
    <w:rsid w:val="007A650A"/>
    <w:rsid w:val="007A652E"/>
    <w:rsid w:val="007A683B"/>
    <w:rsid w:val="007A68D8"/>
    <w:rsid w:val="007A6B83"/>
    <w:rsid w:val="007A75FD"/>
    <w:rsid w:val="007A7C34"/>
    <w:rsid w:val="007A7CD3"/>
    <w:rsid w:val="007B0256"/>
    <w:rsid w:val="007B0367"/>
    <w:rsid w:val="007B0677"/>
    <w:rsid w:val="007B0843"/>
    <w:rsid w:val="007B08A6"/>
    <w:rsid w:val="007B099F"/>
    <w:rsid w:val="007B0A80"/>
    <w:rsid w:val="007B0C86"/>
    <w:rsid w:val="007B0E14"/>
    <w:rsid w:val="007B10C9"/>
    <w:rsid w:val="007B126D"/>
    <w:rsid w:val="007B134E"/>
    <w:rsid w:val="007B1425"/>
    <w:rsid w:val="007B18A4"/>
    <w:rsid w:val="007B1C78"/>
    <w:rsid w:val="007B1D57"/>
    <w:rsid w:val="007B1E1E"/>
    <w:rsid w:val="007B23C0"/>
    <w:rsid w:val="007B25C1"/>
    <w:rsid w:val="007B2C1C"/>
    <w:rsid w:val="007B31CD"/>
    <w:rsid w:val="007B33B1"/>
    <w:rsid w:val="007B37EE"/>
    <w:rsid w:val="007B3C5E"/>
    <w:rsid w:val="007B3D54"/>
    <w:rsid w:val="007B4190"/>
    <w:rsid w:val="007B4B70"/>
    <w:rsid w:val="007B5133"/>
    <w:rsid w:val="007B51BE"/>
    <w:rsid w:val="007B53AB"/>
    <w:rsid w:val="007B540F"/>
    <w:rsid w:val="007B5987"/>
    <w:rsid w:val="007B59FF"/>
    <w:rsid w:val="007B6A8E"/>
    <w:rsid w:val="007B70DF"/>
    <w:rsid w:val="007B71AA"/>
    <w:rsid w:val="007B7497"/>
    <w:rsid w:val="007B78A6"/>
    <w:rsid w:val="007B7A62"/>
    <w:rsid w:val="007B7AB5"/>
    <w:rsid w:val="007B7AE8"/>
    <w:rsid w:val="007B7CFD"/>
    <w:rsid w:val="007C0543"/>
    <w:rsid w:val="007C05A1"/>
    <w:rsid w:val="007C06CB"/>
    <w:rsid w:val="007C070A"/>
    <w:rsid w:val="007C077A"/>
    <w:rsid w:val="007C0801"/>
    <w:rsid w:val="007C082C"/>
    <w:rsid w:val="007C0EDC"/>
    <w:rsid w:val="007C10A3"/>
    <w:rsid w:val="007C10AB"/>
    <w:rsid w:val="007C126C"/>
    <w:rsid w:val="007C129C"/>
    <w:rsid w:val="007C1886"/>
    <w:rsid w:val="007C19CE"/>
    <w:rsid w:val="007C1DEB"/>
    <w:rsid w:val="007C2258"/>
    <w:rsid w:val="007C22A1"/>
    <w:rsid w:val="007C238C"/>
    <w:rsid w:val="007C275A"/>
    <w:rsid w:val="007C2794"/>
    <w:rsid w:val="007C2927"/>
    <w:rsid w:val="007C294A"/>
    <w:rsid w:val="007C2BB4"/>
    <w:rsid w:val="007C2E38"/>
    <w:rsid w:val="007C3118"/>
    <w:rsid w:val="007C373B"/>
    <w:rsid w:val="007C3B28"/>
    <w:rsid w:val="007C3B55"/>
    <w:rsid w:val="007C3DA6"/>
    <w:rsid w:val="007C3EAC"/>
    <w:rsid w:val="007C3F0D"/>
    <w:rsid w:val="007C4685"/>
    <w:rsid w:val="007C4B07"/>
    <w:rsid w:val="007C4D79"/>
    <w:rsid w:val="007C51EE"/>
    <w:rsid w:val="007C539E"/>
    <w:rsid w:val="007C5BB6"/>
    <w:rsid w:val="007C60AD"/>
    <w:rsid w:val="007C637E"/>
    <w:rsid w:val="007C6A34"/>
    <w:rsid w:val="007C6E65"/>
    <w:rsid w:val="007C74AC"/>
    <w:rsid w:val="007C74BE"/>
    <w:rsid w:val="007D04C0"/>
    <w:rsid w:val="007D06AC"/>
    <w:rsid w:val="007D075B"/>
    <w:rsid w:val="007D0778"/>
    <w:rsid w:val="007D0BCF"/>
    <w:rsid w:val="007D11E6"/>
    <w:rsid w:val="007D1299"/>
    <w:rsid w:val="007D1BE2"/>
    <w:rsid w:val="007D1C03"/>
    <w:rsid w:val="007D1C2F"/>
    <w:rsid w:val="007D1F27"/>
    <w:rsid w:val="007D2086"/>
    <w:rsid w:val="007D2242"/>
    <w:rsid w:val="007D22D3"/>
    <w:rsid w:val="007D24F6"/>
    <w:rsid w:val="007D283E"/>
    <w:rsid w:val="007D29B2"/>
    <w:rsid w:val="007D2A96"/>
    <w:rsid w:val="007D2B53"/>
    <w:rsid w:val="007D2F6B"/>
    <w:rsid w:val="007D30A2"/>
    <w:rsid w:val="007D3408"/>
    <w:rsid w:val="007D3459"/>
    <w:rsid w:val="007D34CB"/>
    <w:rsid w:val="007D3E0B"/>
    <w:rsid w:val="007D3FC1"/>
    <w:rsid w:val="007D42A6"/>
    <w:rsid w:val="007D45B4"/>
    <w:rsid w:val="007D4A88"/>
    <w:rsid w:val="007D4ACC"/>
    <w:rsid w:val="007D4C9D"/>
    <w:rsid w:val="007D4EDA"/>
    <w:rsid w:val="007D507B"/>
    <w:rsid w:val="007D539B"/>
    <w:rsid w:val="007D5461"/>
    <w:rsid w:val="007D550D"/>
    <w:rsid w:val="007D579E"/>
    <w:rsid w:val="007D5A3F"/>
    <w:rsid w:val="007D5B06"/>
    <w:rsid w:val="007D5CE1"/>
    <w:rsid w:val="007D5D3C"/>
    <w:rsid w:val="007D5FE7"/>
    <w:rsid w:val="007D623B"/>
    <w:rsid w:val="007D62D8"/>
    <w:rsid w:val="007D6CCB"/>
    <w:rsid w:val="007D6E86"/>
    <w:rsid w:val="007D71FE"/>
    <w:rsid w:val="007D7359"/>
    <w:rsid w:val="007D7470"/>
    <w:rsid w:val="007D77A8"/>
    <w:rsid w:val="007D786F"/>
    <w:rsid w:val="007D78A9"/>
    <w:rsid w:val="007D7938"/>
    <w:rsid w:val="007D7B28"/>
    <w:rsid w:val="007D7E6F"/>
    <w:rsid w:val="007D7F35"/>
    <w:rsid w:val="007E0322"/>
    <w:rsid w:val="007E0331"/>
    <w:rsid w:val="007E03DC"/>
    <w:rsid w:val="007E0CEC"/>
    <w:rsid w:val="007E0DDD"/>
    <w:rsid w:val="007E0E0B"/>
    <w:rsid w:val="007E1047"/>
    <w:rsid w:val="007E1361"/>
    <w:rsid w:val="007E19B9"/>
    <w:rsid w:val="007E1F60"/>
    <w:rsid w:val="007E1FC0"/>
    <w:rsid w:val="007E25B2"/>
    <w:rsid w:val="007E29EC"/>
    <w:rsid w:val="007E2DE6"/>
    <w:rsid w:val="007E2ECF"/>
    <w:rsid w:val="007E3259"/>
    <w:rsid w:val="007E32D9"/>
    <w:rsid w:val="007E3709"/>
    <w:rsid w:val="007E3959"/>
    <w:rsid w:val="007E3A67"/>
    <w:rsid w:val="007E3B8B"/>
    <w:rsid w:val="007E3DCF"/>
    <w:rsid w:val="007E407D"/>
    <w:rsid w:val="007E4A1D"/>
    <w:rsid w:val="007E4B4F"/>
    <w:rsid w:val="007E4D8C"/>
    <w:rsid w:val="007E5A92"/>
    <w:rsid w:val="007E5C13"/>
    <w:rsid w:val="007E5F8E"/>
    <w:rsid w:val="007E6023"/>
    <w:rsid w:val="007E605E"/>
    <w:rsid w:val="007E6283"/>
    <w:rsid w:val="007E6381"/>
    <w:rsid w:val="007E639A"/>
    <w:rsid w:val="007E6432"/>
    <w:rsid w:val="007E6937"/>
    <w:rsid w:val="007E6A50"/>
    <w:rsid w:val="007E6A7C"/>
    <w:rsid w:val="007E6F28"/>
    <w:rsid w:val="007E6F4C"/>
    <w:rsid w:val="007E7442"/>
    <w:rsid w:val="007E7C19"/>
    <w:rsid w:val="007F021C"/>
    <w:rsid w:val="007F0657"/>
    <w:rsid w:val="007F0B4C"/>
    <w:rsid w:val="007F12EE"/>
    <w:rsid w:val="007F19BF"/>
    <w:rsid w:val="007F1AE0"/>
    <w:rsid w:val="007F1BD7"/>
    <w:rsid w:val="007F1E1A"/>
    <w:rsid w:val="007F1E34"/>
    <w:rsid w:val="007F220F"/>
    <w:rsid w:val="007F2903"/>
    <w:rsid w:val="007F2B7E"/>
    <w:rsid w:val="007F30DF"/>
    <w:rsid w:val="007F3555"/>
    <w:rsid w:val="007F3837"/>
    <w:rsid w:val="007F3A77"/>
    <w:rsid w:val="007F3B43"/>
    <w:rsid w:val="007F42CE"/>
    <w:rsid w:val="007F452E"/>
    <w:rsid w:val="007F46CF"/>
    <w:rsid w:val="007F480A"/>
    <w:rsid w:val="007F48E2"/>
    <w:rsid w:val="007F4916"/>
    <w:rsid w:val="007F501C"/>
    <w:rsid w:val="007F53F2"/>
    <w:rsid w:val="007F543C"/>
    <w:rsid w:val="007F5B34"/>
    <w:rsid w:val="007F5D0C"/>
    <w:rsid w:val="007F5D8A"/>
    <w:rsid w:val="007F5D8E"/>
    <w:rsid w:val="007F635E"/>
    <w:rsid w:val="007F6758"/>
    <w:rsid w:val="007F67FB"/>
    <w:rsid w:val="007F6991"/>
    <w:rsid w:val="007F6A71"/>
    <w:rsid w:val="007F6D81"/>
    <w:rsid w:val="007F7032"/>
    <w:rsid w:val="007F70C6"/>
    <w:rsid w:val="007F737B"/>
    <w:rsid w:val="007F73BA"/>
    <w:rsid w:val="007F7822"/>
    <w:rsid w:val="007F7A59"/>
    <w:rsid w:val="007F7BBC"/>
    <w:rsid w:val="007F7D9D"/>
    <w:rsid w:val="007F7E33"/>
    <w:rsid w:val="008001BA"/>
    <w:rsid w:val="00800399"/>
    <w:rsid w:val="008007CA"/>
    <w:rsid w:val="00800EEF"/>
    <w:rsid w:val="0080114A"/>
    <w:rsid w:val="00801763"/>
    <w:rsid w:val="008017C5"/>
    <w:rsid w:val="00801C1B"/>
    <w:rsid w:val="00801EDB"/>
    <w:rsid w:val="0080225F"/>
    <w:rsid w:val="008024BF"/>
    <w:rsid w:val="008025F5"/>
    <w:rsid w:val="0080276A"/>
    <w:rsid w:val="008034B6"/>
    <w:rsid w:val="0080363D"/>
    <w:rsid w:val="00803EE6"/>
    <w:rsid w:val="00803F89"/>
    <w:rsid w:val="008040BF"/>
    <w:rsid w:val="00804410"/>
    <w:rsid w:val="00804999"/>
    <w:rsid w:val="00804F48"/>
    <w:rsid w:val="00804FE8"/>
    <w:rsid w:val="00805342"/>
    <w:rsid w:val="00805634"/>
    <w:rsid w:val="00805A73"/>
    <w:rsid w:val="00805D9B"/>
    <w:rsid w:val="00805FA6"/>
    <w:rsid w:val="008060AE"/>
    <w:rsid w:val="008060CF"/>
    <w:rsid w:val="008061CA"/>
    <w:rsid w:val="00806417"/>
    <w:rsid w:val="00806A29"/>
    <w:rsid w:val="00806B86"/>
    <w:rsid w:val="00806D27"/>
    <w:rsid w:val="008072C9"/>
    <w:rsid w:val="008073F4"/>
    <w:rsid w:val="00807403"/>
    <w:rsid w:val="0080772E"/>
    <w:rsid w:val="00807A26"/>
    <w:rsid w:val="00807AA2"/>
    <w:rsid w:val="008106AE"/>
    <w:rsid w:val="008108F4"/>
    <w:rsid w:val="0081097F"/>
    <w:rsid w:val="00810E18"/>
    <w:rsid w:val="008110CA"/>
    <w:rsid w:val="0081126B"/>
    <w:rsid w:val="00811723"/>
    <w:rsid w:val="00811923"/>
    <w:rsid w:val="00811BBB"/>
    <w:rsid w:val="00811EEF"/>
    <w:rsid w:val="0081226B"/>
    <w:rsid w:val="008129DB"/>
    <w:rsid w:val="00812CD7"/>
    <w:rsid w:val="008131C8"/>
    <w:rsid w:val="00813233"/>
    <w:rsid w:val="0081337F"/>
    <w:rsid w:val="008139D2"/>
    <w:rsid w:val="00813B26"/>
    <w:rsid w:val="00814105"/>
    <w:rsid w:val="00814669"/>
    <w:rsid w:val="00814705"/>
    <w:rsid w:val="00814778"/>
    <w:rsid w:val="00814797"/>
    <w:rsid w:val="00814A5D"/>
    <w:rsid w:val="00814B34"/>
    <w:rsid w:val="0081590F"/>
    <w:rsid w:val="00815A31"/>
    <w:rsid w:val="00815B10"/>
    <w:rsid w:val="00815EB4"/>
    <w:rsid w:val="00816C2B"/>
    <w:rsid w:val="00816E69"/>
    <w:rsid w:val="00816E7E"/>
    <w:rsid w:val="00817261"/>
    <w:rsid w:val="00817658"/>
    <w:rsid w:val="00817BE1"/>
    <w:rsid w:val="00817E62"/>
    <w:rsid w:val="00817FF7"/>
    <w:rsid w:val="00820158"/>
    <w:rsid w:val="00820179"/>
    <w:rsid w:val="008202C1"/>
    <w:rsid w:val="008202C7"/>
    <w:rsid w:val="0082036A"/>
    <w:rsid w:val="00820808"/>
    <w:rsid w:val="00820DE4"/>
    <w:rsid w:val="00820EB3"/>
    <w:rsid w:val="00820F21"/>
    <w:rsid w:val="00820F41"/>
    <w:rsid w:val="00820FBD"/>
    <w:rsid w:val="0082104A"/>
    <w:rsid w:val="00821723"/>
    <w:rsid w:val="00821BF2"/>
    <w:rsid w:val="008222D4"/>
    <w:rsid w:val="00822383"/>
    <w:rsid w:val="00822759"/>
    <w:rsid w:val="008227D5"/>
    <w:rsid w:val="008229A1"/>
    <w:rsid w:val="00822C39"/>
    <w:rsid w:val="00822EA8"/>
    <w:rsid w:val="008230C1"/>
    <w:rsid w:val="008232DF"/>
    <w:rsid w:val="008233A2"/>
    <w:rsid w:val="008235BD"/>
    <w:rsid w:val="008235D0"/>
    <w:rsid w:val="008238AA"/>
    <w:rsid w:val="00823988"/>
    <w:rsid w:val="00823A66"/>
    <w:rsid w:val="00823CED"/>
    <w:rsid w:val="00823FA7"/>
    <w:rsid w:val="00824282"/>
    <w:rsid w:val="0082455F"/>
    <w:rsid w:val="008249BB"/>
    <w:rsid w:val="0082517B"/>
    <w:rsid w:val="00825669"/>
    <w:rsid w:val="008256DD"/>
    <w:rsid w:val="00825772"/>
    <w:rsid w:val="00825B92"/>
    <w:rsid w:val="00825EC4"/>
    <w:rsid w:val="0082611B"/>
    <w:rsid w:val="00826208"/>
    <w:rsid w:val="0082627E"/>
    <w:rsid w:val="008266E6"/>
    <w:rsid w:val="00826881"/>
    <w:rsid w:val="008271F0"/>
    <w:rsid w:val="00827610"/>
    <w:rsid w:val="00827C2C"/>
    <w:rsid w:val="00827D3D"/>
    <w:rsid w:val="00827E94"/>
    <w:rsid w:val="0083028A"/>
    <w:rsid w:val="0083065E"/>
    <w:rsid w:val="00830F09"/>
    <w:rsid w:val="008314A2"/>
    <w:rsid w:val="008319D6"/>
    <w:rsid w:val="00831E2A"/>
    <w:rsid w:val="00831ED6"/>
    <w:rsid w:val="00831F0F"/>
    <w:rsid w:val="00832239"/>
    <w:rsid w:val="00832304"/>
    <w:rsid w:val="008323AB"/>
    <w:rsid w:val="00832B13"/>
    <w:rsid w:val="008330CF"/>
    <w:rsid w:val="008335B0"/>
    <w:rsid w:val="0083382F"/>
    <w:rsid w:val="00833AF7"/>
    <w:rsid w:val="00833B48"/>
    <w:rsid w:val="00833BDD"/>
    <w:rsid w:val="00833C61"/>
    <w:rsid w:val="00833FD4"/>
    <w:rsid w:val="008346B0"/>
    <w:rsid w:val="0083470A"/>
    <w:rsid w:val="008347F1"/>
    <w:rsid w:val="00834A55"/>
    <w:rsid w:val="00834A5D"/>
    <w:rsid w:val="00834BAB"/>
    <w:rsid w:val="00834C4A"/>
    <w:rsid w:val="00834CDE"/>
    <w:rsid w:val="00835631"/>
    <w:rsid w:val="00835703"/>
    <w:rsid w:val="00835747"/>
    <w:rsid w:val="00835A32"/>
    <w:rsid w:val="00835AAA"/>
    <w:rsid w:val="00835BA7"/>
    <w:rsid w:val="00835CD9"/>
    <w:rsid w:val="0083692A"/>
    <w:rsid w:val="00837203"/>
    <w:rsid w:val="00837689"/>
    <w:rsid w:val="0083778F"/>
    <w:rsid w:val="00837BE2"/>
    <w:rsid w:val="00837F4E"/>
    <w:rsid w:val="008403E8"/>
    <w:rsid w:val="008408B5"/>
    <w:rsid w:val="00840A52"/>
    <w:rsid w:val="00840CD4"/>
    <w:rsid w:val="00840D22"/>
    <w:rsid w:val="00840F20"/>
    <w:rsid w:val="00841030"/>
    <w:rsid w:val="00841117"/>
    <w:rsid w:val="008412A9"/>
    <w:rsid w:val="008417EB"/>
    <w:rsid w:val="00841AA7"/>
    <w:rsid w:val="00841B98"/>
    <w:rsid w:val="0084227C"/>
    <w:rsid w:val="008425B1"/>
    <w:rsid w:val="00842DB6"/>
    <w:rsid w:val="00842DFF"/>
    <w:rsid w:val="00842F98"/>
    <w:rsid w:val="00843096"/>
    <w:rsid w:val="00843259"/>
    <w:rsid w:val="00843579"/>
    <w:rsid w:val="00843698"/>
    <w:rsid w:val="00843710"/>
    <w:rsid w:val="008439C4"/>
    <w:rsid w:val="00843AAA"/>
    <w:rsid w:val="00843B8C"/>
    <w:rsid w:val="00843D57"/>
    <w:rsid w:val="008443ED"/>
    <w:rsid w:val="008446B8"/>
    <w:rsid w:val="0084497D"/>
    <w:rsid w:val="00844E0F"/>
    <w:rsid w:val="0084524F"/>
    <w:rsid w:val="008453A3"/>
    <w:rsid w:val="008454ED"/>
    <w:rsid w:val="00845660"/>
    <w:rsid w:val="00845840"/>
    <w:rsid w:val="00846277"/>
    <w:rsid w:val="008462F8"/>
    <w:rsid w:val="00846311"/>
    <w:rsid w:val="008463CB"/>
    <w:rsid w:val="00846B0D"/>
    <w:rsid w:val="00846BC7"/>
    <w:rsid w:val="00846CE9"/>
    <w:rsid w:val="00847277"/>
    <w:rsid w:val="008472B4"/>
    <w:rsid w:val="008474DB"/>
    <w:rsid w:val="0084769A"/>
    <w:rsid w:val="00847C0B"/>
    <w:rsid w:val="00847E4E"/>
    <w:rsid w:val="00850008"/>
    <w:rsid w:val="008501DD"/>
    <w:rsid w:val="008503E5"/>
    <w:rsid w:val="008504A1"/>
    <w:rsid w:val="008509CA"/>
    <w:rsid w:val="008509FF"/>
    <w:rsid w:val="00850CD7"/>
    <w:rsid w:val="00850DDF"/>
    <w:rsid w:val="008512A4"/>
    <w:rsid w:val="00851A42"/>
    <w:rsid w:val="00851C11"/>
    <w:rsid w:val="00851C6F"/>
    <w:rsid w:val="008524AA"/>
    <w:rsid w:val="008530A1"/>
    <w:rsid w:val="008530B0"/>
    <w:rsid w:val="008532FB"/>
    <w:rsid w:val="00853462"/>
    <w:rsid w:val="0085393C"/>
    <w:rsid w:val="00853CBB"/>
    <w:rsid w:val="00854048"/>
    <w:rsid w:val="008541FA"/>
    <w:rsid w:val="008542BC"/>
    <w:rsid w:val="00854331"/>
    <w:rsid w:val="008543A1"/>
    <w:rsid w:val="00854626"/>
    <w:rsid w:val="0085493C"/>
    <w:rsid w:val="00854A34"/>
    <w:rsid w:val="00854CA6"/>
    <w:rsid w:val="00855105"/>
    <w:rsid w:val="008556DE"/>
    <w:rsid w:val="00855816"/>
    <w:rsid w:val="00855EFF"/>
    <w:rsid w:val="00855FC0"/>
    <w:rsid w:val="008560A5"/>
    <w:rsid w:val="008562F5"/>
    <w:rsid w:val="00856349"/>
    <w:rsid w:val="008565DF"/>
    <w:rsid w:val="0085676E"/>
    <w:rsid w:val="00856775"/>
    <w:rsid w:val="00856ACD"/>
    <w:rsid w:val="00856AFB"/>
    <w:rsid w:val="0085710F"/>
    <w:rsid w:val="00857206"/>
    <w:rsid w:val="008573BC"/>
    <w:rsid w:val="0085749E"/>
    <w:rsid w:val="008575B4"/>
    <w:rsid w:val="00857BCE"/>
    <w:rsid w:val="00857DB0"/>
    <w:rsid w:val="00857F25"/>
    <w:rsid w:val="00857F54"/>
    <w:rsid w:val="00857F58"/>
    <w:rsid w:val="0086054E"/>
    <w:rsid w:val="008605AA"/>
    <w:rsid w:val="00860675"/>
    <w:rsid w:val="008606DF"/>
    <w:rsid w:val="008607FD"/>
    <w:rsid w:val="00860B30"/>
    <w:rsid w:val="00860D04"/>
    <w:rsid w:val="00860F21"/>
    <w:rsid w:val="008610E5"/>
    <w:rsid w:val="00861764"/>
    <w:rsid w:val="00861887"/>
    <w:rsid w:val="00861B49"/>
    <w:rsid w:val="00861CAE"/>
    <w:rsid w:val="00861DA9"/>
    <w:rsid w:val="00862143"/>
    <w:rsid w:val="00862F7E"/>
    <w:rsid w:val="00863345"/>
    <w:rsid w:val="00863B19"/>
    <w:rsid w:val="00863C63"/>
    <w:rsid w:val="00863E3C"/>
    <w:rsid w:val="00863EFC"/>
    <w:rsid w:val="00863F49"/>
    <w:rsid w:val="00864047"/>
    <w:rsid w:val="008641C1"/>
    <w:rsid w:val="008647E6"/>
    <w:rsid w:val="00864AA4"/>
    <w:rsid w:val="00864F27"/>
    <w:rsid w:val="00865787"/>
    <w:rsid w:val="008666E9"/>
    <w:rsid w:val="00866A0C"/>
    <w:rsid w:val="00867148"/>
    <w:rsid w:val="0086733F"/>
    <w:rsid w:val="0086777F"/>
    <w:rsid w:val="008677E0"/>
    <w:rsid w:val="00867CAD"/>
    <w:rsid w:val="00867E64"/>
    <w:rsid w:val="0087039B"/>
    <w:rsid w:val="008707DB"/>
    <w:rsid w:val="00870804"/>
    <w:rsid w:val="0087087E"/>
    <w:rsid w:val="0087096F"/>
    <w:rsid w:val="00870A05"/>
    <w:rsid w:val="00870C4E"/>
    <w:rsid w:val="00870FEE"/>
    <w:rsid w:val="008712E7"/>
    <w:rsid w:val="008715B0"/>
    <w:rsid w:val="00871BBE"/>
    <w:rsid w:val="00871CAE"/>
    <w:rsid w:val="00871D24"/>
    <w:rsid w:val="00871D8C"/>
    <w:rsid w:val="00871E7F"/>
    <w:rsid w:val="00872001"/>
    <w:rsid w:val="00872071"/>
    <w:rsid w:val="00872174"/>
    <w:rsid w:val="00872519"/>
    <w:rsid w:val="008729B9"/>
    <w:rsid w:val="00872B5C"/>
    <w:rsid w:val="00872FA9"/>
    <w:rsid w:val="008730A3"/>
    <w:rsid w:val="00873142"/>
    <w:rsid w:val="0087317A"/>
    <w:rsid w:val="0087382A"/>
    <w:rsid w:val="00874643"/>
    <w:rsid w:val="008746F7"/>
    <w:rsid w:val="0087474E"/>
    <w:rsid w:val="008747E0"/>
    <w:rsid w:val="00874B11"/>
    <w:rsid w:val="00874B37"/>
    <w:rsid w:val="00874B7B"/>
    <w:rsid w:val="00874FBE"/>
    <w:rsid w:val="00875257"/>
    <w:rsid w:val="00875643"/>
    <w:rsid w:val="008756D4"/>
    <w:rsid w:val="00875D67"/>
    <w:rsid w:val="00876261"/>
    <w:rsid w:val="008763CD"/>
    <w:rsid w:val="008769E9"/>
    <w:rsid w:val="00876CA6"/>
    <w:rsid w:val="00876D14"/>
    <w:rsid w:val="00876EF0"/>
    <w:rsid w:val="00876FA4"/>
    <w:rsid w:val="00877018"/>
    <w:rsid w:val="0087735F"/>
    <w:rsid w:val="00877692"/>
    <w:rsid w:val="008777B8"/>
    <w:rsid w:val="00877D5B"/>
    <w:rsid w:val="00880079"/>
    <w:rsid w:val="008808B4"/>
    <w:rsid w:val="00880BA1"/>
    <w:rsid w:val="00880F7F"/>
    <w:rsid w:val="008814C2"/>
    <w:rsid w:val="008819EB"/>
    <w:rsid w:val="00881AAA"/>
    <w:rsid w:val="00881DF3"/>
    <w:rsid w:val="00881DF6"/>
    <w:rsid w:val="00881F7C"/>
    <w:rsid w:val="008821CB"/>
    <w:rsid w:val="00882B32"/>
    <w:rsid w:val="00882C5C"/>
    <w:rsid w:val="00882D86"/>
    <w:rsid w:val="00882EC2"/>
    <w:rsid w:val="00883979"/>
    <w:rsid w:val="008839B4"/>
    <w:rsid w:val="00883B9E"/>
    <w:rsid w:val="00883CE3"/>
    <w:rsid w:val="00883EDC"/>
    <w:rsid w:val="00884122"/>
    <w:rsid w:val="00884373"/>
    <w:rsid w:val="008845BA"/>
    <w:rsid w:val="00884BB7"/>
    <w:rsid w:val="00884F36"/>
    <w:rsid w:val="00885282"/>
    <w:rsid w:val="00885338"/>
    <w:rsid w:val="008857CE"/>
    <w:rsid w:val="0088587E"/>
    <w:rsid w:val="00885A10"/>
    <w:rsid w:val="00885FCD"/>
    <w:rsid w:val="00886541"/>
    <w:rsid w:val="008869AA"/>
    <w:rsid w:val="00886FE0"/>
    <w:rsid w:val="0088765D"/>
    <w:rsid w:val="008877DF"/>
    <w:rsid w:val="00887B66"/>
    <w:rsid w:val="00887CDC"/>
    <w:rsid w:val="008904F3"/>
    <w:rsid w:val="008909D5"/>
    <w:rsid w:val="00890BAD"/>
    <w:rsid w:val="00890D48"/>
    <w:rsid w:val="0089115E"/>
    <w:rsid w:val="0089119E"/>
    <w:rsid w:val="008911B1"/>
    <w:rsid w:val="00891253"/>
    <w:rsid w:val="00891566"/>
    <w:rsid w:val="008916D6"/>
    <w:rsid w:val="008917F3"/>
    <w:rsid w:val="00891F25"/>
    <w:rsid w:val="00893546"/>
    <w:rsid w:val="00893ADF"/>
    <w:rsid w:val="008940EC"/>
    <w:rsid w:val="00894463"/>
    <w:rsid w:val="00894903"/>
    <w:rsid w:val="00894955"/>
    <w:rsid w:val="00894EC6"/>
    <w:rsid w:val="00895294"/>
    <w:rsid w:val="008954AE"/>
    <w:rsid w:val="00895634"/>
    <w:rsid w:val="0089567C"/>
    <w:rsid w:val="00895819"/>
    <w:rsid w:val="00895AE7"/>
    <w:rsid w:val="00895E52"/>
    <w:rsid w:val="008961AE"/>
    <w:rsid w:val="00896C2C"/>
    <w:rsid w:val="00896D31"/>
    <w:rsid w:val="0089726E"/>
    <w:rsid w:val="008974A3"/>
    <w:rsid w:val="00897603"/>
    <w:rsid w:val="0089764B"/>
    <w:rsid w:val="0089787F"/>
    <w:rsid w:val="00897CF7"/>
    <w:rsid w:val="00897DA4"/>
    <w:rsid w:val="00897E9C"/>
    <w:rsid w:val="008A0206"/>
    <w:rsid w:val="008A04BA"/>
    <w:rsid w:val="008A08D6"/>
    <w:rsid w:val="008A096A"/>
    <w:rsid w:val="008A0AEA"/>
    <w:rsid w:val="008A0DAA"/>
    <w:rsid w:val="008A0FF2"/>
    <w:rsid w:val="008A1073"/>
    <w:rsid w:val="008A132F"/>
    <w:rsid w:val="008A1547"/>
    <w:rsid w:val="008A1CE4"/>
    <w:rsid w:val="008A1DEA"/>
    <w:rsid w:val="008A226D"/>
    <w:rsid w:val="008A2270"/>
    <w:rsid w:val="008A23AE"/>
    <w:rsid w:val="008A2598"/>
    <w:rsid w:val="008A27D5"/>
    <w:rsid w:val="008A28AD"/>
    <w:rsid w:val="008A2B29"/>
    <w:rsid w:val="008A2C03"/>
    <w:rsid w:val="008A2DE0"/>
    <w:rsid w:val="008A3004"/>
    <w:rsid w:val="008A3215"/>
    <w:rsid w:val="008A3333"/>
    <w:rsid w:val="008A34CB"/>
    <w:rsid w:val="008A3740"/>
    <w:rsid w:val="008A39CB"/>
    <w:rsid w:val="008A4145"/>
    <w:rsid w:val="008A429D"/>
    <w:rsid w:val="008A42A0"/>
    <w:rsid w:val="008A46A0"/>
    <w:rsid w:val="008A4F1A"/>
    <w:rsid w:val="008A4F53"/>
    <w:rsid w:val="008A5A3F"/>
    <w:rsid w:val="008A5BEE"/>
    <w:rsid w:val="008A5C14"/>
    <w:rsid w:val="008A7273"/>
    <w:rsid w:val="008A74EE"/>
    <w:rsid w:val="008A7A11"/>
    <w:rsid w:val="008A7C89"/>
    <w:rsid w:val="008A7F3A"/>
    <w:rsid w:val="008B0285"/>
    <w:rsid w:val="008B03FA"/>
    <w:rsid w:val="008B0854"/>
    <w:rsid w:val="008B0867"/>
    <w:rsid w:val="008B0957"/>
    <w:rsid w:val="008B0967"/>
    <w:rsid w:val="008B0FFA"/>
    <w:rsid w:val="008B13CF"/>
    <w:rsid w:val="008B13FF"/>
    <w:rsid w:val="008B1D19"/>
    <w:rsid w:val="008B2190"/>
    <w:rsid w:val="008B26BF"/>
    <w:rsid w:val="008B2757"/>
    <w:rsid w:val="008B2C76"/>
    <w:rsid w:val="008B2D38"/>
    <w:rsid w:val="008B37EC"/>
    <w:rsid w:val="008B3809"/>
    <w:rsid w:val="008B3863"/>
    <w:rsid w:val="008B3963"/>
    <w:rsid w:val="008B3F7D"/>
    <w:rsid w:val="008B3FD7"/>
    <w:rsid w:val="008B4039"/>
    <w:rsid w:val="008B44F5"/>
    <w:rsid w:val="008B4641"/>
    <w:rsid w:val="008B491E"/>
    <w:rsid w:val="008B4BA0"/>
    <w:rsid w:val="008B4D75"/>
    <w:rsid w:val="008B5AE6"/>
    <w:rsid w:val="008B5E66"/>
    <w:rsid w:val="008B680C"/>
    <w:rsid w:val="008B6914"/>
    <w:rsid w:val="008B6F55"/>
    <w:rsid w:val="008B71C0"/>
    <w:rsid w:val="008B72BB"/>
    <w:rsid w:val="008B75A4"/>
    <w:rsid w:val="008B7BF1"/>
    <w:rsid w:val="008B7C5E"/>
    <w:rsid w:val="008C04A1"/>
    <w:rsid w:val="008C0764"/>
    <w:rsid w:val="008C0D60"/>
    <w:rsid w:val="008C0D97"/>
    <w:rsid w:val="008C1129"/>
    <w:rsid w:val="008C1C77"/>
    <w:rsid w:val="008C1E63"/>
    <w:rsid w:val="008C22D4"/>
    <w:rsid w:val="008C2950"/>
    <w:rsid w:val="008C29F5"/>
    <w:rsid w:val="008C2AC9"/>
    <w:rsid w:val="008C2E8E"/>
    <w:rsid w:val="008C306E"/>
    <w:rsid w:val="008C32C4"/>
    <w:rsid w:val="008C3726"/>
    <w:rsid w:val="008C3805"/>
    <w:rsid w:val="008C3E35"/>
    <w:rsid w:val="008C40EB"/>
    <w:rsid w:val="008C43E1"/>
    <w:rsid w:val="008C4415"/>
    <w:rsid w:val="008C455D"/>
    <w:rsid w:val="008C465F"/>
    <w:rsid w:val="008C56D5"/>
    <w:rsid w:val="008C56DC"/>
    <w:rsid w:val="008C5DAF"/>
    <w:rsid w:val="008C5EB0"/>
    <w:rsid w:val="008C5F02"/>
    <w:rsid w:val="008C606A"/>
    <w:rsid w:val="008C6196"/>
    <w:rsid w:val="008C6912"/>
    <w:rsid w:val="008C704C"/>
    <w:rsid w:val="008C74C6"/>
    <w:rsid w:val="008C74D2"/>
    <w:rsid w:val="008C76F4"/>
    <w:rsid w:val="008C77CA"/>
    <w:rsid w:val="008C78D4"/>
    <w:rsid w:val="008C7CB6"/>
    <w:rsid w:val="008C7F65"/>
    <w:rsid w:val="008D01B7"/>
    <w:rsid w:val="008D0444"/>
    <w:rsid w:val="008D0598"/>
    <w:rsid w:val="008D059C"/>
    <w:rsid w:val="008D076E"/>
    <w:rsid w:val="008D0946"/>
    <w:rsid w:val="008D0D47"/>
    <w:rsid w:val="008D0E81"/>
    <w:rsid w:val="008D10FF"/>
    <w:rsid w:val="008D1329"/>
    <w:rsid w:val="008D14D7"/>
    <w:rsid w:val="008D1762"/>
    <w:rsid w:val="008D26C5"/>
    <w:rsid w:val="008D28F7"/>
    <w:rsid w:val="008D2F96"/>
    <w:rsid w:val="008D34FA"/>
    <w:rsid w:val="008D356E"/>
    <w:rsid w:val="008D39C0"/>
    <w:rsid w:val="008D3C5F"/>
    <w:rsid w:val="008D428B"/>
    <w:rsid w:val="008D4965"/>
    <w:rsid w:val="008D5081"/>
    <w:rsid w:val="008D5120"/>
    <w:rsid w:val="008D5200"/>
    <w:rsid w:val="008D5AF8"/>
    <w:rsid w:val="008D5D87"/>
    <w:rsid w:val="008D6A29"/>
    <w:rsid w:val="008D6A97"/>
    <w:rsid w:val="008D6EC5"/>
    <w:rsid w:val="008D794E"/>
    <w:rsid w:val="008D7983"/>
    <w:rsid w:val="008D79DD"/>
    <w:rsid w:val="008D7A16"/>
    <w:rsid w:val="008D7D9E"/>
    <w:rsid w:val="008D7F15"/>
    <w:rsid w:val="008D7FE3"/>
    <w:rsid w:val="008E02E8"/>
    <w:rsid w:val="008E03BF"/>
    <w:rsid w:val="008E0408"/>
    <w:rsid w:val="008E0547"/>
    <w:rsid w:val="008E07A7"/>
    <w:rsid w:val="008E0C72"/>
    <w:rsid w:val="008E0DD8"/>
    <w:rsid w:val="008E0F4F"/>
    <w:rsid w:val="008E127C"/>
    <w:rsid w:val="008E14F7"/>
    <w:rsid w:val="008E1E3D"/>
    <w:rsid w:val="008E1E89"/>
    <w:rsid w:val="008E1FEB"/>
    <w:rsid w:val="008E203C"/>
    <w:rsid w:val="008E2593"/>
    <w:rsid w:val="008E2A5F"/>
    <w:rsid w:val="008E2C95"/>
    <w:rsid w:val="008E2CF1"/>
    <w:rsid w:val="008E2F02"/>
    <w:rsid w:val="008E2F9C"/>
    <w:rsid w:val="008E3118"/>
    <w:rsid w:val="008E3119"/>
    <w:rsid w:val="008E37FA"/>
    <w:rsid w:val="008E39B9"/>
    <w:rsid w:val="008E3B46"/>
    <w:rsid w:val="008E3E4D"/>
    <w:rsid w:val="008E4390"/>
    <w:rsid w:val="008E475F"/>
    <w:rsid w:val="008E4C00"/>
    <w:rsid w:val="008E5505"/>
    <w:rsid w:val="008E553C"/>
    <w:rsid w:val="008E5740"/>
    <w:rsid w:val="008E5965"/>
    <w:rsid w:val="008E5999"/>
    <w:rsid w:val="008E5AB6"/>
    <w:rsid w:val="008E5D1B"/>
    <w:rsid w:val="008E5ED9"/>
    <w:rsid w:val="008E5FB6"/>
    <w:rsid w:val="008E608F"/>
    <w:rsid w:val="008E69EE"/>
    <w:rsid w:val="008E6AB9"/>
    <w:rsid w:val="008E6BBC"/>
    <w:rsid w:val="008E72A8"/>
    <w:rsid w:val="008E7321"/>
    <w:rsid w:val="008E7382"/>
    <w:rsid w:val="008E75DB"/>
    <w:rsid w:val="008E7890"/>
    <w:rsid w:val="008E7AE1"/>
    <w:rsid w:val="008E7C33"/>
    <w:rsid w:val="008F02A8"/>
    <w:rsid w:val="008F0504"/>
    <w:rsid w:val="008F06A1"/>
    <w:rsid w:val="008F06ED"/>
    <w:rsid w:val="008F0F0D"/>
    <w:rsid w:val="008F0FBA"/>
    <w:rsid w:val="008F1301"/>
    <w:rsid w:val="008F146E"/>
    <w:rsid w:val="008F14AB"/>
    <w:rsid w:val="008F1801"/>
    <w:rsid w:val="008F1867"/>
    <w:rsid w:val="008F187A"/>
    <w:rsid w:val="008F1AD6"/>
    <w:rsid w:val="008F1C6E"/>
    <w:rsid w:val="008F1C93"/>
    <w:rsid w:val="008F1D22"/>
    <w:rsid w:val="008F211C"/>
    <w:rsid w:val="008F231E"/>
    <w:rsid w:val="008F24CA"/>
    <w:rsid w:val="008F252A"/>
    <w:rsid w:val="008F2587"/>
    <w:rsid w:val="008F2634"/>
    <w:rsid w:val="008F2A9A"/>
    <w:rsid w:val="008F2B43"/>
    <w:rsid w:val="008F2EAA"/>
    <w:rsid w:val="008F3023"/>
    <w:rsid w:val="008F30F2"/>
    <w:rsid w:val="008F3124"/>
    <w:rsid w:val="008F3511"/>
    <w:rsid w:val="008F3709"/>
    <w:rsid w:val="008F3733"/>
    <w:rsid w:val="008F4771"/>
    <w:rsid w:val="008F488B"/>
    <w:rsid w:val="008F492E"/>
    <w:rsid w:val="008F4FE0"/>
    <w:rsid w:val="008F50A6"/>
    <w:rsid w:val="008F52A2"/>
    <w:rsid w:val="008F52D5"/>
    <w:rsid w:val="008F53A3"/>
    <w:rsid w:val="008F55E6"/>
    <w:rsid w:val="008F5755"/>
    <w:rsid w:val="008F5953"/>
    <w:rsid w:val="008F5AC2"/>
    <w:rsid w:val="008F5B9C"/>
    <w:rsid w:val="008F5E56"/>
    <w:rsid w:val="008F5EB9"/>
    <w:rsid w:val="008F5F89"/>
    <w:rsid w:val="008F6823"/>
    <w:rsid w:val="008F6D05"/>
    <w:rsid w:val="008F6D44"/>
    <w:rsid w:val="008F6E0A"/>
    <w:rsid w:val="008F715B"/>
    <w:rsid w:val="008F7594"/>
    <w:rsid w:val="008F7610"/>
    <w:rsid w:val="008F7666"/>
    <w:rsid w:val="008F778E"/>
    <w:rsid w:val="008F7926"/>
    <w:rsid w:val="008F79B5"/>
    <w:rsid w:val="008F7A1A"/>
    <w:rsid w:val="008F7C52"/>
    <w:rsid w:val="00900278"/>
    <w:rsid w:val="00900323"/>
    <w:rsid w:val="009007C8"/>
    <w:rsid w:val="00900BF6"/>
    <w:rsid w:val="00900F99"/>
    <w:rsid w:val="009011E3"/>
    <w:rsid w:val="009012DB"/>
    <w:rsid w:val="009013E1"/>
    <w:rsid w:val="0090140F"/>
    <w:rsid w:val="00901704"/>
    <w:rsid w:val="00901918"/>
    <w:rsid w:val="00901AA3"/>
    <w:rsid w:val="00901BA2"/>
    <w:rsid w:val="00901D86"/>
    <w:rsid w:val="0090255C"/>
    <w:rsid w:val="009025F7"/>
    <w:rsid w:val="00902864"/>
    <w:rsid w:val="00902A4B"/>
    <w:rsid w:val="00902F35"/>
    <w:rsid w:val="0090318C"/>
    <w:rsid w:val="009033D8"/>
    <w:rsid w:val="00903430"/>
    <w:rsid w:val="0090353D"/>
    <w:rsid w:val="00903AF1"/>
    <w:rsid w:val="00903B17"/>
    <w:rsid w:val="00903D2C"/>
    <w:rsid w:val="00903DCC"/>
    <w:rsid w:val="00903EAA"/>
    <w:rsid w:val="00904351"/>
    <w:rsid w:val="00904657"/>
    <w:rsid w:val="0090465A"/>
    <w:rsid w:val="00904CBE"/>
    <w:rsid w:val="00904E3C"/>
    <w:rsid w:val="00905021"/>
    <w:rsid w:val="00905184"/>
    <w:rsid w:val="00905344"/>
    <w:rsid w:val="0090558C"/>
    <w:rsid w:val="0090573F"/>
    <w:rsid w:val="00905D42"/>
    <w:rsid w:val="00905F5A"/>
    <w:rsid w:val="00906026"/>
    <w:rsid w:val="009061BD"/>
    <w:rsid w:val="00906662"/>
    <w:rsid w:val="00906A35"/>
    <w:rsid w:val="00906C42"/>
    <w:rsid w:val="00906DB5"/>
    <w:rsid w:val="00906FA6"/>
    <w:rsid w:val="0090713C"/>
    <w:rsid w:val="00907239"/>
    <w:rsid w:val="00907941"/>
    <w:rsid w:val="00907E07"/>
    <w:rsid w:val="00907ED2"/>
    <w:rsid w:val="00907F0C"/>
    <w:rsid w:val="00907FB2"/>
    <w:rsid w:val="00910439"/>
    <w:rsid w:val="0091067C"/>
    <w:rsid w:val="00910A55"/>
    <w:rsid w:val="00910B30"/>
    <w:rsid w:val="00910CF3"/>
    <w:rsid w:val="00910FEA"/>
    <w:rsid w:val="00911047"/>
    <w:rsid w:val="00911142"/>
    <w:rsid w:val="00911417"/>
    <w:rsid w:val="00911728"/>
    <w:rsid w:val="009117E3"/>
    <w:rsid w:val="0091181D"/>
    <w:rsid w:val="00911A25"/>
    <w:rsid w:val="00911ED9"/>
    <w:rsid w:val="009123EF"/>
    <w:rsid w:val="00912477"/>
    <w:rsid w:val="009126AB"/>
    <w:rsid w:val="009128A7"/>
    <w:rsid w:val="00912915"/>
    <w:rsid w:val="00912E0D"/>
    <w:rsid w:val="0091316D"/>
    <w:rsid w:val="00913284"/>
    <w:rsid w:val="00913567"/>
    <w:rsid w:val="0091386E"/>
    <w:rsid w:val="00913977"/>
    <w:rsid w:val="00913F89"/>
    <w:rsid w:val="00913FB5"/>
    <w:rsid w:val="009140BF"/>
    <w:rsid w:val="009140D7"/>
    <w:rsid w:val="0091432C"/>
    <w:rsid w:val="009144B9"/>
    <w:rsid w:val="009144E1"/>
    <w:rsid w:val="0091488A"/>
    <w:rsid w:val="00915092"/>
    <w:rsid w:val="009152A1"/>
    <w:rsid w:val="009152D1"/>
    <w:rsid w:val="0091582D"/>
    <w:rsid w:val="00915D0B"/>
    <w:rsid w:val="00915F82"/>
    <w:rsid w:val="0091603E"/>
    <w:rsid w:val="009163D3"/>
    <w:rsid w:val="009163D4"/>
    <w:rsid w:val="00916651"/>
    <w:rsid w:val="00916950"/>
    <w:rsid w:val="009172ED"/>
    <w:rsid w:val="0091732D"/>
    <w:rsid w:val="00917376"/>
    <w:rsid w:val="009173B7"/>
    <w:rsid w:val="009174AF"/>
    <w:rsid w:val="009176CF"/>
    <w:rsid w:val="00917978"/>
    <w:rsid w:val="00917A1B"/>
    <w:rsid w:val="00917FD0"/>
    <w:rsid w:val="00920105"/>
    <w:rsid w:val="0092023D"/>
    <w:rsid w:val="009203E3"/>
    <w:rsid w:val="009206ED"/>
    <w:rsid w:val="009208A7"/>
    <w:rsid w:val="0092094E"/>
    <w:rsid w:val="00920A07"/>
    <w:rsid w:val="00920AA5"/>
    <w:rsid w:val="00920B3D"/>
    <w:rsid w:val="00920C9B"/>
    <w:rsid w:val="00920EB1"/>
    <w:rsid w:val="00920FC5"/>
    <w:rsid w:val="0092116A"/>
    <w:rsid w:val="009213B3"/>
    <w:rsid w:val="0092145C"/>
    <w:rsid w:val="0092157E"/>
    <w:rsid w:val="0092163D"/>
    <w:rsid w:val="00921A91"/>
    <w:rsid w:val="00921AFB"/>
    <w:rsid w:val="00921BA4"/>
    <w:rsid w:val="00921E69"/>
    <w:rsid w:val="009225F0"/>
    <w:rsid w:val="00922751"/>
    <w:rsid w:val="00922E0B"/>
    <w:rsid w:val="00922E28"/>
    <w:rsid w:val="00923163"/>
    <w:rsid w:val="00923175"/>
    <w:rsid w:val="00923522"/>
    <w:rsid w:val="00923725"/>
    <w:rsid w:val="00923D2B"/>
    <w:rsid w:val="00923FBE"/>
    <w:rsid w:val="00924181"/>
    <w:rsid w:val="0092437E"/>
    <w:rsid w:val="009247E0"/>
    <w:rsid w:val="009247E2"/>
    <w:rsid w:val="00924EC0"/>
    <w:rsid w:val="0092515D"/>
    <w:rsid w:val="009253A1"/>
    <w:rsid w:val="00925CE3"/>
    <w:rsid w:val="00925D49"/>
    <w:rsid w:val="00925E04"/>
    <w:rsid w:val="009262A1"/>
    <w:rsid w:val="0092636C"/>
    <w:rsid w:val="009263BE"/>
    <w:rsid w:val="009264E4"/>
    <w:rsid w:val="00926D7E"/>
    <w:rsid w:val="00927043"/>
    <w:rsid w:val="009277B8"/>
    <w:rsid w:val="00927B6C"/>
    <w:rsid w:val="00930293"/>
    <w:rsid w:val="0093042C"/>
    <w:rsid w:val="00930AF6"/>
    <w:rsid w:val="00930B31"/>
    <w:rsid w:val="00930D1E"/>
    <w:rsid w:val="00930D56"/>
    <w:rsid w:val="00931871"/>
    <w:rsid w:val="00931AA1"/>
    <w:rsid w:val="00931C39"/>
    <w:rsid w:val="00931F56"/>
    <w:rsid w:val="00932435"/>
    <w:rsid w:val="00932884"/>
    <w:rsid w:val="00932D5A"/>
    <w:rsid w:val="00933296"/>
    <w:rsid w:val="0093340A"/>
    <w:rsid w:val="009334B7"/>
    <w:rsid w:val="009334D0"/>
    <w:rsid w:val="009337F5"/>
    <w:rsid w:val="00933A22"/>
    <w:rsid w:val="00933D0F"/>
    <w:rsid w:val="00933FC7"/>
    <w:rsid w:val="009343E7"/>
    <w:rsid w:val="00934601"/>
    <w:rsid w:val="00934DC5"/>
    <w:rsid w:val="00934E0B"/>
    <w:rsid w:val="00935048"/>
    <w:rsid w:val="0093544B"/>
    <w:rsid w:val="00935964"/>
    <w:rsid w:val="00935B93"/>
    <w:rsid w:val="00935E70"/>
    <w:rsid w:val="00935E80"/>
    <w:rsid w:val="0093624B"/>
    <w:rsid w:val="00936408"/>
    <w:rsid w:val="009365AE"/>
    <w:rsid w:val="00936B04"/>
    <w:rsid w:val="00936BFB"/>
    <w:rsid w:val="00936C5B"/>
    <w:rsid w:val="00937181"/>
    <w:rsid w:val="00937336"/>
    <w:rsid w:val="009373F3"/>
    <w:rsid w:val="009373F6"/>
    <w:rsid w:val="0093741F"/>
    <w:rsid w:val="0093773F"/>
    <w:rsid w:val="00937DCB"/>
    <w:rsid w:val="00940779"/>
    <w:rsid w:val="0094079D"/>
    <w:rsid w:val="00940930"/>
    <w:rsid w:val="00940A05"/>
    <w:rsid w:val="00941023"/>
    <w:rsid w:val="00941126"/>
    <w:rsid w:val="009411A6"/>
    <w:rsid w:val="00941221"/>
    <w:rsid w:val="00941308"/>
    <w:rsid w:val="009416B3"/>
    <w:rsid w:val="00941F4A"/>
    <w:rsid w:val="0094201A"/>
    <w:rsid w:val="0094204A"/>
    <w:rsid w:val="009421C5"/>
    <w:rsid w:val="0094251A"/>
    <w:rsid w:val="00942869"/>
    <w:rsid w:val="00942921"/>
    <w:rsid w:val="00942AF0"/>
    <w:rsid w:val="00942FBC"/>
    <w:rsid w:val="009431C4"/>
    <w:rsid w:val="00943465"/>
    <w:rsid w:val="00943570"/>
    <w:rsid w:val="00943D0B"/>
    <w:rsid w:val="009444D8"/>
    <w:rsid w:val="009447F2"/>
    <w:rsid w:val="00944888"/>
    <w:rsid w:val="00944918"/>
    <w:rsid w:val="009449BF"/>
    <w:rsid w:val="00944B3E"/>
    <w:rsid w:val="00944F66"/>
    <w:rsid w:val="0094552C"/>
    <w:rsid w:val="0094563F"/>
    <w:rsid w:val="00945A1C"/>
    <w:rsid w:val="00945A67"/>
    <w:rsid w:val="00945E83"/>
    <w:rsid w:val="009461C6"/>
    <w:rsid w:val="00946384"/>
    <w:rsid w:val="009463D0"/>
    <w:rsid w:val="009466DC"/>
    <w:rsid w:val="0094690A"/>
    <w:rsid w:val="00946AA9"/>
    <w:rsid w:val="00946D16"/>
    <w:rsid w:val="00946FF6"/>
    <w:rsid w:val="009472DC"/>
    <w:rsid w:val="009473AA"/>
    <w:rsid w:val="009473EE"/>
    <w:rsid w:val="0094745D"/>
    <w:rsid w:val="0094798C"/>
    <w:rsid w:val="00947CA1"/>
    <w:rsid w:val="00947D6F"/>
    <w:rsid w:val="00947E82"/>
    <w:rsid w:val="00950112"/>
    <w:rsid w:val="00950271"/>
    <w:rsid w:val="009506AE"/>
    <w:rsid w:val="00950722"/>
    <w:rsid w:val="00950DA4"/>
    <w:rsid w:val="00950F0D"/>
    <w:rsid w:val="009517B6"/>
    <w:rsid w:val="0095191D"/>
    <w:rsid w:val="00951B3F"/>
    <w:rsid w:val="00951ECA"/>
    <w:rsid w:val="009520D5"/>
    <w:rsid w:val="00952267"/>
    <w:rsid w:val="00952C46"/>
    <w:rsid w:val="00952F55"/>
    <w:rsid w:val="00953376"/>
    <w:rsid w:val="00953988"/>
    <w:rsid w:val="00953B2B"/>
    <w:rsid w:val="00953B79"/>
    <w:rsid w:val="00953CCF"/>
    <w:rsid w:val="00953DD8"/>
    <w:rsid w:val="00953E25"/>
    <w:rsid w:val="00953EFD"/>
    <w:rsid w:val="0095442C"/>
    <w:rsid w:val="00954635"/>
    <w:rsid w:val="009547C5"/>
    <w:rsid w:val="00954FCC"/>
    <w:rsid w:val="00955214"/>
    <w:rsid w:val="00955446"/>
    <w:rsid w:val="0095562C"/>
    <w:rsid w:val="00955887"/>
    <w:rsid w:val="0095590D"/>
    <w:rsid w:val="00955A97"/>
    <w:rsid w:val="00955C83"/>
    <w:rsid w:val="009565A9"/>
    <w:rsid w:val="00956A5C"/>
    <w:rsid w:val="00956B3C"/>
    <w:rsid w:val="00956E78"/>
    <w:rsid w:val="00956E94"/>
    <w:rsid w:val="009570C0"/>
    <w:rsid w:val="0095721B"/>
    <w:rsid w:val="009572FB"/>
    <w:rsid w:val="009578CD"/>
    <w:rsid w:val="00957C4C"/>
    <w:rsid w:val="00960292"/>
    <w:rsid w:val="009604DE"/>
    <w:rsid w:val="00960794"/>
    <w:rsid w:val="009609E4"/>
    <w:rsid w:val="00960B20"/>
    <w:rsid w:val="00960B25"/>
    <w:rsid w:val="00961001"/>
    <w:rsid w:val="009612E5"/>
    <w:rsid w:val="009626A0"/>
    <w:rsid w:val="00962746"/>
    <w:rsid w:val="00962952"/>
    <w:rsid w:val="009629DA"/>
    <w:rsid w:val="00962A24"/>
    <w:rsid w:val="00962C7C"/>
    <w:rsid w:val="00962E3E"/>
    <w:rsid w:val="00962EAB"/>
    <w:rsid w:val="00962ED0"/>
    <w:rsid w:val="0096349C"/>
    <w:rsid w:val="0096354F"/>
    <w:rsid w:val="0096374F"/>
    <w:rsid w:val="00963D03"/>
    <w:rsid w:val="0096470C"/>
    <w:rsid w:val="00964B16"/>
    <w:rsid w:val="00964DB3"/>
    <w:rsid w:val="00965286"/>
    <w:rsid w:val="00965292"/>
    <w:rsid w:val="009656A7"/>
    <w:rsid w:val="009657C9"/>
    <w:rsid w:val="0096583E"/>
    <w:rsid w:val="009658A4"/>
    <w:rsid w:val="00966A70"/>
    <w:rsid w:val="00966B23"/>
    <w:rsid w:val="00966B5C"/>
    <w:rsid w:val="0096700B"/>
    <w:rsid w:val="009670C6"/>
    <w:rsid w:val="0096730B"/>
    <w:rsid w:val="00967607"/>
    <w:rsid w:val="00967669"/>
    <w:rsid w:val="00967679"/>
    <w:rsid w:val="00967890"/>
    <w:rsid w:val="009678C6"/>
    <w:rsid w:val="00967928"/>
    <w:rsid w:val="00970641"/>
    <w:rsid w:val="00970C7F"/>
    <w:rsid w:val="00970D40"/>
    <w:rsid w:val="00970F3A"/>
    <w:rsid w:val="009711EA"/>
    <w:rsid w:val="009713B9"/>
    <w:rsid w:val="00971657"/>
    <w:rsid w:val="00971BEC"/>
    <w:rsid w:val="00971C05"/>
    <w:rsid w:val="0097210C"/>
    <w:rsid w:val="00972692"/>
    <w:rsid w:val="00972AA0"/>
    <w:rsid w:val="00972C25"/>
    <w:rsid w:val="00972C55"/>
    <w:rsid w:val="00972E33"/>
    <w:rsid w:val="00973056"/>
    <w:rsid w:val="00973351"/>
    <w:rsid w:val="0097341B"/>
    <w:rsid w:val="00973595"/>
    <w:rsid w:val="009735E1"/>
    <w:rsid w:val="00973848"/>
    <w:rsid w:val="009739F5"/>
    <w:rsid w:val="00973B1A"/>
    <w:rsid w:val="0097410C"/>
    <w:rsid w:val="00974876"/>
    <w:rsid w:val="00974ACC"/>
    <w:rsid w:val="00974E26"/>
    <w:rsid w:val="009750E2"/>
    <w:rsid w:val="009750FF"/>
    <w:rsid w:val="00975687"/>
    <w:rsid w:val="009757F4"/>
    <w:rsid w:val="00975825"/>
    <w:rsid w:val="00975915"/>
    <w:rsid w:val="00975E39"/>
    <w:rsid w:val="00975EA7"/>
    <w:rsid w:val="00975F2C"/>
    <w:rsid w:val="00976007"/>
    <w:rsid w:val="0097606D"/>
    <w:rsid w:val="00976597"/>
    <w:rsid w:val="0097676B"/>
    <w:rsid w:val="00976891"/>
    <w:rsid w:val="00976F78"/>
    <w:rsid w:val="00976FCC"/>
    <w:rsid w:val="00977103"/>
    <w:rsid w:val="009776CD"/>
    <w:rsid w:val="00977869"/>
    <w:rsid w:val="00977C03"/>
    <w:rsid w:val="00977D2E"/>
    <w:rsid w:val="00977E38"/>
    <w:rsid w:val="00980830"/>
    <w:rsid w:val="009809D1"/>
    <w:rsid w:val="009814E3"/>
    <w:rsid w:val="00981925"/>
    <w:rsid w:val="00981A9B"/>
    <w:rsid w:val="00981B50"/>
    <w:rsid w:val="0098259D"/>
    <w:rsid w:val="009826DB"/>
    <w:rsid w:val="0098278E"/>
    <w:rsid w:val="009831CE"/>
    <w:rsid w:val="00983C19"/>
    <w:rsid w:val="0098431D"/>
    <w:rsid w:val="00984C03"/>
    <w:rsid w:val="00984CF9"/>
    <w:rsid w:val="00984FE2"/>
    <w:rsid w:val="009850FF"/>
    <w:rsid w:val="00985555"/>
    <w:rsid w:val="0098578F"/>
    <w:rsid w:val="00985DA8"/>
    <w:rsid w:val="009860D1"/>
    <w:rsid w:val="009862B4"/>
    <w:rsid w:val="0098632D"/>
    <w:rsid w:val="009863D2"/>
    <w:rsid w:val="00986661"/>
    <w:rsid w:val="0098685D"/>
    <w:rsid w:val="00986C0D"/>
    <w:rsid w:val="00986C8C"/>
    <w:rsid w:val="00986DFB"/>
    <w:rsid w:val="00987204"/>
    <w:rsid w:val="00987402"/>
    <w:rsid w:val="00987577"/>
    <w:rsid w:val="009875BF"/>
    <w:rsid w:val="0098764C"/>
    <w:rsid w:val="00987714"/>
    <w:rsid w:val="009877C8"/>
    <w:rsid w:val="00987CD5"/>
    <w:rsid w:val="009900F3"/>
    <w:rsid w:val="00990152"/>
    <w:rsid w:val="009901FC"/>
    <w:rsid w:val="009906BD"/>
    <w:rsid w:val="00990703"/>
    <w:rsid w:val="00990F98"/>
    <w:rsid w:val="00990FB5"/>
    <w:rsid w:val="009912CF"/>
    <w:rsid w:val="009914BA"/>
    <w:rsid w:val="00991C37"/>
    <w:rsid w:val="00991F82"/>
    <w:rsid w:val="0099226D"/>
    <w:rsid w:val="009923C8"/>
    <w:rsid w:val="009927AD"/>
    <w:rsid w:val="00992968"/>
    <w:rsid w:val="00992A8C"/>
    <w:rsid w:val="00992B7A"/>
    <w:rsid w:val="0099360A"/>
    <w:rsid w:val="00993EAD"/>
    <w:rsid w:val="009942EF"/>
    <w:rsid w:val="009943A9"/>
    <w:rsid w:val="00994634"/>
    <w:rsid w:val="009946C0"/>
    <w:rsid w:val="0099472E"/>
    <w:rsid w:val="00994848"/>
    <w:rsid w:val="00994FA9"/>
    <w:rsid w:val="009954E9"/>
    <w:rsid w:val="00995659"/>
    <w:rsid w:val="00995E72"/>
    <w:rsid w:val="00996192"/>
    <w:rsid w:val="009966E0"/>
    <w:rsid w:val="009968F0"/>
    <w:rsid w:val="00996A86"/>
    <w:rsid w:val="00996AD1"/>
    <w:rsid w:val="009974C6"/>
    <w:rsid w:val="00997574"/>
    <w:rsid w:val="0099766A"/>
    <w:rsid w:val="00997918"/>
    <w:rsid w:val="009A004A"/>
    <w:rsid w:val="009A0128"/>
    <w:rsid w:val="009A0170"/>
    <w:rsid w:val="009A01B4"/>
    <w:rsid w:val="009A0391"/>
    <w:rsid w:val="009A04CB"/>
    <w:rsid w:val="009A0C04"/>
    <w:rsid w:val="009A0E41"/>
    <w:rsid w:val="009A0F8C"/>
    <w:rsid w:val="009A15F9"/>
    <w:rsid w:val="009A17D9"/>
    <w:rsid w:val="009A1AA9"/>
    <w:rsid w:val="009A1E04"/>
    <w:rsid w:val="009A1FF2"/>
    <w:rsid w:val="009A22D7"/>
    <w:rsid w:val="009A232D"/>
    <w:rsid w:val="009A2444"/>
    <w:rsid w:val="009A24E8"/>
    <w:rsid w:val="009A263C"/>
    <w:rsid w:val="009A2967"/>
    <w:rsid w:val="009A2AAC"/>
    <w:rsid w:val="009A2C20"/>
    <w:rsid w:val="009A2CD2"/>
    <w:rsid w:val="009A2D39"/>
    <w:rsid w:val="009A2E32"/>
    <w:rsid w:val="009A301D"/>
    <w:rsid w:val="009A32C0"/>
    <w:rsid w:val="009A34BB"/>
    <w:rsid w:val="009A3844"/>
    <w:rsid w:val="009A385C"/>
    <w:rsid w:val="009A3AB1"/>
    <w:rsid w:val="009A3B26"/>
    <w:rsid w:val="009A3F17"/>
    <w:rsid w:val="009A3F4A"/>
    <w:rsid w:val="009A41EA"/>
    <w:rsid w:val="009A4232"/>
    <w:rsid w:val="009A443A"/>
    <w:rsid w:val="009A47D5"/>
    <w:rsid w:val="009A4A7A"/>
    <w:rsid w:val="009A4ABC"/>
    <w:rsid w:val="009A4D9E"/>
    <w:rsid w:val="009A561B"/>
    <w:rsid w:val="009A59ED"/>
    <w:rsid w:val="009A5B3A"/>
    <w:rsid w:val="009A5D68"/>
    <w:rsid w:val="009A5DCC"/>
    <w:rsid w:val="009A69DE"/>
    <w:rsid w:val="009A69E7"/>
    <w:rsid w:val="009A6F17"/>
    <w:rsid w:val="009A6F7A"/>
    <w:rsid w:val="009A6FC9"/>
    <w:rsid w:val="009A71EC"/>
    <w:rsid w:val="009A733A"/>
    <w:rsid w:val="009A7418"/>
    <w:rsid w:val="009A7545"/>
    <w:rsid w:val="009A7C98"/>
    <w:rsid w:val="009AEAD6"/>
    <w:rsid w:val="009B000C"/>
    <w:rsid w:val="009B0671"/>
    <w:rsid w:val="009B08B6"/>
    <w:rsid w:val="009B0C97"/>
    <w:rsid w:val="009B0CA6"/>
    <w:rsid w:val="009B0CCE"/>
    <w:rsid w:val="009B0F47"/>
    <w:rsid w:val="009B1244"/>
    <w:rsid w:val="009B13B5"/>
    <w:rsid w:val="009B175C"/>
    <w:rsid w:val="009B19A2"/>
    <w:rsid w:val="009B1ECD"/>
    <w:rsid w:val="009B29FB"/>
    <w:rsid w:val="009B2B2A"/>
    <w:rsid w:val="009B2DB3"/>
    <w:rsid w:val="009B2FC4"/>
    <w:rsid w:val="009B2FF4"/>
    <w:rsid w:val="009B3109"/>
    <w:rsid w:val="009B364D"/>
    <w:rsid w:val="009B3B14"/>
    <w:rsid w:val="009B3DB1"/>
    <w:rsid w:val="009B406F"/>
    <w:rsid w:val="009B4C66"/>
    <w:rsid w:val="009B51D2"/>
    <w:rsid w:val="009B543F"/>
    <w:rsid w:val="009B5AB3"/>
    <w:rsid w:val="009B65B1"/>
    <w:rsid w:val="009B6A1A"/>
    <w:rsid w:val="009B6A52"/>
    <w:rsid w:val="009B6C5F"/>
    <w:rsid w:val="009B6F0F"/>
    <w:rsid w:val="009B72AA"/>
    <w:rsid w:val="009B768E"/>
    <w:rsid w:val="009B7906"/>
    <w:rsid w:val="009B7CB4"/>
    <w:rsid w:val="009B7FD3"/>
    <w:rsid w:val="009C0793"/>
    <w:rsid w:val="009C0B74"/>
    <w:rsid w:val="009C0E57"/>
    <w:rsid w:val="009C0F36"/>
    <w:rsid w:val="009C0FBB"/>
    <w:rsid w:val="009C10B0"/>
    <w:rsid w:val="009C1330"/>
    <w:rsid w:val="009C14EF"/>
    <w:rsid w:val="009C1757"/>
    <w:rsid w:val="009C186E"/>
    <w:rsid w:val="009C1B7F"/>
    <w:rsid w:val="009C1C05"/>
    <w:rsid w:val="009C1DB0"/>
    <w:rsid w:val="009C1E22"/>
    <w:rsid w:val="009C2505"/>
    <w:rsid w:val="009C26FF"/>
    <w:rsid w:val="009C37E9"/>
    <w:rsid w:val="009C409F"/>
    <w:rsid w:val="009C4C56"/>
    <w:rsid w:val="009C4D83"/>
    <w:rsid w:val="009C4DBD"/>
    <w:rsid w:val="009C4EFE"/>
    <w:rsid w:val="009C4F57"/>
    <w:rsid w:val="009C5236"/>
    <w:rsid w:val="009C5324"/>
    <w:rsid w:val="009C5471"/>
    <w:rsid w:val="009C5658"/>
    <w:rsid w:val="009C5689"/>
    <w:rsid w:val="009C5755"/>
    <w:rsid w:val="009C5820"/>
    <w:rsid w:val="009C58F3"/>
    <w:rsid w:val="009C5CB2"/>
    <w:rsid w:val="009C5FEC"/>
    <w:rsid w:val="009C6209"/>
    <w:rsid w:val="009C647C"/>
    <w:rsid w:val="009C656D"/>
    <w:rsid w:val="009C6672"/>
    <w:rsid w:val="009C6727"/>
    <w:rsid w:val="009C6BC4"/>
    <w:rsid w:val="009C6BE0"/>
    <w:rsid w:val="009C72AE"/>
    <w:rsid w:val="009C75D8"/>
    <w:rsid w:val="009C7786"/>
    <w:rsid w:val="009C7797"/>
    <w:rsid w:val="009C77A8"/>
    <w:rsid w:val="009C77B2"/>
    <w:rsid w:val="009C7A6D"/>
    <w:rsid w:val="009C7B84"/>
    <w:rsid w:val="009C7B94"/>
    <w:rsid w:val="009C7DC3"/>
    <w:rsid w:val="009C7DCB"/>
    <w:rsid w:val="009D04DB"/>
    <w:rsid w:val="009D0B2C"/>
    <w:rsid w:val="009D0B6E"/>
    <w:rsid w:val="009D0B73"/>
    <w:rsid w:val="009D0B79"/>
    <w:rsid w:val="009D0CA5"/>
    <w:rsid w:val="009D103C"/>
    <w:rsid w:val="009D22C6"/>
    <w:rsid w:val="009D24D0"/>
    <w:rsid w:val="009D2607"/>
    <w:rsid w:val="009D26C8"/>
    <w:rsid w:val="009D27DA"/>
    <w:rsid w:val="009D294E"/>
    <w:rsid w:val="009D2CFD"/>
    <w:rsid w:val="009D2D55"/>
    <w:rsid w:val="009D2DF8"/>
    <w:rsid w:val="009D3154"/>
    <w:rsid w:val="009D3317"/>
    <w:rsid w:val="009D36AE"/>
    <w:rsid w:val="009D38AD"/>
    <w:rsid w:val="009D38C7"/>
    <w:rsid w:val="009D3921"/>
    <w:rsid w:val="009D3CCB"/>
    <w:rsid w:val="009D3F25"/>
    <w:rsid w:val="009D4142"/>
    <w:rsid w:val="009D414F"/>
    <w:rsid w:val="009D4525"/>
    <w:rsid w:val="009D48D9"/>
    <w:rsid w:val="009D4B97"/>
    <w:rsid w:val="009D52FD"/>
    <w:rsid w:val="009D5451"/>
    <w:rsid w:val="009D56C9"/>
    <w:rsid w:val="009D57A5"/>
    <w:rsid w:val="009D583A"/>
    <w:rsid w:val="009D5909"/>
    <w:rsid w:val="009D5A80"/>
    <w:rsid w:val="009D5C1D"/>
    <w:rsid w:val="009D5E04"/>
    <w:rsid w:val="009D6073"/>
    <w:rsid w:val="009D630F"/>
    <w:rsid w:val="009D67F0"/>
    <w:rsid w:val="009D6847"/>
    <w:rsid w:val="009D6D15"/>
    <w:rsid w:val="009D6D82"/>
    <w:rsid w:val="009D7086"/>
    <w:rsid w:val="009D7140"/>
    <w:rsid w:val="009D7216"/>
    <w:rsid w:val="009D73E2"/>
    <w:rsid w:val="009D7902"/>
    <w:rsid w:val="009D7CDF"/>
    <w:rsid w:val="009E05B0"/>
    <w:rsid w:val="009E0621"/>
    <w:rsid w:val="009E0920"/>
    <w:rsid w:val="009E0A0E"/>
    <w:rsid w:val="009E0B8E"/>
    <w:rsid w:val="009E1253"/>
    <w:rsid w:val="009E12B3"/>
    <w:rsid w:val="009E133A"/>
    <w:rsid w:val="009E1485"/>
    <w:rsid w:val="009E14F3"/>
    <w:rsid w:val="009E1E3E"/>
    <w:rsid w:val="009E208C"/>
    <w:rsid w:val="009E213A"/>
    <w:rsid w:val="009E252D"/>
    <w:rsid w:val="009E2567"/>
    <w:rsid w:val="009E2758"/>
    <w:rsid w:val="009E2CC3"/>
    <w:rsid w:val="009E316C"/>
    <w:rsid w:val="009E31FD"/>
    <w:rsid w:val="009E3240"/>
    <w:rsid w:val="009E3C70"/>
    <w:rsid w:val="009E4251"/>
    <w:rsid w:val="009E4287"/>
    <w:rsid w:val="009E435F"/>
    <w:rsid w:val="009E4792"/>
    <w:rsid w:val="009E4B16"/>
    <w:rsid w:val="009E4D66"/>
    <w:rsid w:val="009E4E11"/>
    <w:rsid w:val="009E5294"/>
    <w:rsid w:val="009E5D49"/>
    <w:rsid w:val="009E656F"/>
    <w:rsid w:val="009E66B3"/>
    <w:rsid w:val="009E6B88"/>
    <w:rsid w:val="009E6DED"/>
    <w:rsid w:val="009E73BE"/>
    <w:rsid w:val="009E78CC"/>
    <w:rsid w:val="009F0111"/>
    <w:rsid w:val="009F01BD"/>
    <w:rsid w:val="009F05D8"/>
    <w:rsid w:val="009F0677"/>
    <w:rsid w:val="009F0967"/>
    <w:rsid w:val="009F174F"/>
    <w:rsid w:val="009F1E48"/>
    <w:rsid w:val="009F1E95"/>
    <w:rsid w:val="009F24C6"/>
    <w:rsid w:val="009F24D3"/>
    <w:rsid w:val="009F24F9"/>
    <w:rsid w:val="009F2831"/>
    <w:rsid w:val="009F2BD3"/>
    <w:rsid w:val="009F2CA5"/>
    <w:rsid w:val="009F2D58"/>
    <w:rsid w:val="009F2D7E"/>
    <w:rsid w:val="009F3169"/>
    <w:rsid w:val="009F3183"/>
    <w:rsid w:val="009F35D8"/>
    <w:rsid w:val="009F387E"/>
    <w:rsid w:val="009F3ADD"/>
    <w:rsid w:val="009F3BB1"/>
    <w:rsid w:val="009F3BC4"/>
    <w:rsid w:val="009F4249"/>
    <w:rsid w:val="009F4389"/>
    <w:rsid w:val="009F4592"/>
    <w:rsid w:val="009F46E8"/>
    <w:rsid w:val="009F488C"/>
    <w:rsid w:val="009F4B62"/>
    <w:rsid w:val="009F4DBC"/>
    <w:rsid w:val="009F4EE0"/>
    <w:rsid w:val="009F506E"/>
    <w:rsid w:val="009F52FB"/>
    <w:rsid w:val="009F5740"/>
    <w:rsid w:val="009F5DD6"/>
    <w:rsid w:val="009F611D"/>
    <w:rsid w:val="009F6622"/>
    <w:rsid w:val="009F67DF"/>
    <w:rsid w:val="009F686E"/>
    <w:rsid w:val="009F6C0C"/>
    <w:rsid w:val="009F6CDA"/>
    <w:rsid w:val="009F6F9E"/>
    <w:rsid w:val="009F752E"/>
    <w:rsid w:val="009F7648"/>
    <w:rsid w:val="009F7F77"/>
    <w:rsid w:val="00A0018E"/>
    <w:rsid w:val="00A003BE"/>
    <w:rsid w:val="00A0049C"/>
    <w:rsid w:val="00A00A06"/>
    <w:rsid w:val="00A00CBB"/>
    <w:rsid w:val="00A00EF0"/>
    <w:rsid w:val="00A01310"/>
    <w:rsid w:val="00A0156E"/>
    <w:rsid w:val="00A015F9"/>
    <w:rsid w:val="00A016EB"/>
    <w:rsid w:val="00A01A6B"/>
    <w:rsid w:val="00A01B0A"/>
    <w:rsid w:val="00A022B3"/>
    <w:rsid w:val="00A02A04"/>
    <w:rsid w:val="00A02B5D"/>
    <w:rsid w:val="00A02C47"/>
    <w:rsid w:val="00A02F7A"/>
    <w:rsid w:val="00A0330D"/>
    <w:rsid w:val="00A03AB7"/>
    <w:rsid w:val="00A03B0D"/>
    <w:rsid w:val="00A04250"/>
    <w:rsid w:val="00A042DC"/>
    <w:rsid w:val="00A04E97"/>
    <w:rsid w:val="00A052B0"/>
    <w:rsid w:val="00A054D0"/>
    <w:rsid w:val="00A056A4"/>
    <w:rsid w:val="00A0574F"/>
    <w:rsid w:val="00A05B84"/>
    <w:rsid w:val="00A05BFF"/>
    <w:rsid w:val="00A05C43"/>
    <w:rsid w:val="00A05D37"/>
    <w:rsid w:val="00A060EA"/>
    <w:rsid w:val="00A065BD"/>
    <w:rsid w:val="00A0695B"/>
    <w:rsid w:val="00A06970"/>
    <w:rsid w:val="00A07299"/>
    <w:rsid w:val="00A07C88"/>
    <w:rsid w:val="00A10059"/>
    <w:rsid w:val="00A10525"/>
    <w:rsid w:val="00A106CD"/>
    <w:rsid w:val="00A10741"/>
    <w:rsid w:val="00A10882"/>
    <w:rsid w:val="00A10C8D"/>
    <w:rsid w:val="00A10CB8"/>
    <w:rsid w:val="00A10D31"/>
    <w:rsid w:val="00A1121F"/>
    <w:rsid w:val="00A11692"/>
    <w:rsid w:val="00A1177E"/>
    <w:rsid w:val="00A11A50"/>
    <w:rsid w:val="00A11C45"/>
    <w:rsid w:val="00A11CF9"/>
    <w:rsid w:val="00A11D28"/>
    <w:rsid w:val="00A11D95"/>
    <w:rsid w:val="00A11E43"/>
    <w:rsid w:val="00A11EB0"/>
    <w:rsid w:val="00A127DF"/>
    <w:rsid w:val="00A12F66"/>
    <w:rsid w:val="00A130C7"/>
    <w:rsid w:val="00A1318C"/>
    <w:rsid w:val="00A131CA"/>
    <w:rsid w:val="00A131DC"/>
    <w:rsid w:val="00A13549"/>
    <w:rsid w:val="00A137F3"/>
    <w:rsid w:val="00A13985"/>
    <w:rsid w:val="00A13D95"/>
    <w:rsid w:val="00A13DDD"/>
    <w:rsid w:val="00A140B6"/>
    <w:rsid w:val="00A141A4"/>
    <w:rsid w:val="00A146F9"/>
    <w:rsid w:val="00A14A47"/>
    <w:rsid w:val="00A14A73"/>
    <w:rsid w:val="00A14CC2"/>
    <w:rsid w:val="00A155F8"/>
    <w:rsid w:val="00A16A84"/>
    <w:rsid w:val="00A16B5E"/>
    <w:rsid w:val="00A16CD0"/>
    <w:rsid w:val="00A16E5C"/>
    <w:rsid w:val="00A16F6F"/>
    <w:rsid w:val="00A1710F"/>
    <w:rsid w:val="00A17193"/>
    <w:rsid w:val="00A172BB"/>
    <w:rsid w:val="00A17C5A"/>
    <w:rsid w:val="00A17FAA"/>
    <w:rsid w:val="00A20093"/>
    <w:rsid w:val="00A200CD"/>
    <w:rsid w:val="00A20105"/>
    <w:rsid w:val="00A20159"/>
    <w:rsid w:val="00A20275"/>
    <w:rsid w:val="00A20640"/>
    <w:rsid w:val="00A2067E"/>
    <w:rsid w:val="00A2074C"/>
    <w:rsid w:val="00A20ADB"/>
    <w:rsid w:val="00A20F5F"/>
    <w:rsid w:val="00A21454"/>
    <w:rsid w:val="00A21A31"/>
    <w:rsid w:val="00A21A4E"/>
    <w:rsid w:val="00A21A80"/>
    <w:rsid w:val="00A21B50"/>
    <w:rsid w:val="00A21B98"/>
    <w:rsid w:val="00A21EEF"/>
    <w:rsid w:val="00A21F44"/>
    <w:rsid w:val="00A22116"/>
    <w:rsid w:val="00A222B1"/>
    <w:rsid w:val="00A22420"/>
    <w:rsid w:val="00A227A8"/>
    <w:rsid w:val="00A22A25"/>
    <w:rsid w:val="00A22B2A"/>
    <w:rsid w:val="00A22D6B"/>
    <w:rsid w:val="00A22E74"/>
    <w:rsid w:val="00A22F4D"/>
    <w:rsid w:val="00A22FD2"/>
    <w:rsid w:val="00A233BA"/>
    <w:rsid w:val="00A2343F"/>
    <w:rsid w:val="00A2364A"/>
    <w:rsid w:val="00A237CA"/>
    <w:rsid w:val="00A23E26"/>
    <w:rsid w:val="00A23E7E"/>
    <w:rsid w:val="00A23E81"/>
    <w:rsid w:val="00A240A6"/>
    <w:rsid w:val="00A246C6"/>
    <w:rsid w:val="00A24998"/>
    <w:rsid w:val="00A24ACB"/>
    <w:rsid w:val="00A24CC1"/>
    <w:rsid w:val="00A24DB9"/>
    <w:rsid w:val="00A250FF"/>
    <w:rsid w:val="00A257CC"/>
    <w:rsid w:val="00A2589D"/>
    <w:rsid w:val="00A25BFD"/>
    <w:rsid w:val="00A260CC"/>
    <w:rsid w:val="00A263B7"/>
    <w:rsid w:val="00A263F1"/>
    <w:rsid w:val="00A271AD"/>
    <w:rsid w:val="00A27550"/>
    <w:rsid w:val="00A27775"/>
    <w:rsid w:val="00A27839"/>
    <w:rsid w:val="00A27C8C"/>
    <w:rsid w:val="00A27DB5"/>
    <w:rsid w:val="00A30047"/>
    <w:rsid w:val="00A30743"/>
    <w:rsid w:val="00A30C1E"/>
    <w:rsid w:val="00A30E11"/>
    <w:rsid w:val="00A30FCB"/>
    <w:rsid w:val="00A31049"/>
    <w:rsid w:val="00A3112F"/>
    <w:rsid w:val="00A3134E"/>
    <w:rsid w:val="00A316E5"/>
    <w:rsid w:val="00A31873"/>
    <w:rsid w:val="00A3187D"/>
    <w:rsid w:val="00A31AA6"/>
    <w:rsid w:val="00A31B2A"/>
    <w:rsid w:val="00A32148"/>
    <w:rsid w:val="00A3256E"/>
    <w:rsid w:val="00A326E4"/>
    <w:rsid w:val="00A32799"/>
    <w:rsid w:val="00A32D4B"/>
    <w:rsid w:val="00A32F98"/>
    <w:rsid w:val="00A32FFC"/>
    <w:rsid w:val="00A3307C"/>
    <w:rsid w:val="00A33217"/>
    <w:rsid w:val="00A3338C"/>
    <w:rsid w:val="00A33C3C"/>
    <w:rsid w:val="00A3404C"/>
    <w:rsid w:val="00A34462"/>
    <w:rsid w:val="00A34527"/>
    <w:rsid w:val="00A34CCF"/>
    <w:rsid w:val="00A34D0A"/>
    <w:rsid w:val="00A34D4B"/>
    <w:rsid w:val="00A34EC5"/>
    <w:rsid w:val="00A350FC"/>
    <w:rsid w:val="00A353F6"/>
    <w:rsid w:val="00A3605F"/>
    <w:rsid w:val="00A36338"/>
    <w:rsid w:val="00A37538"/>
    <w:rsid w:val="00A3765F"/>
    <w:rsid w:val="00A3786D"/>
    <w:rsid w:val="00A37CCD"/>
    <w:rsid w:val="00A37D90"/>
    <w:rsid w:val="00A37E63"/>
    <w:rsid w:val="00A37EB2"/>
    <w:rsid w:val="00A40187"/>
    <w:rsid w:val="00A4021C"/>
    <w:rsid w:val="00A40397"/>
    <w:rsid w:val="00A40480"/>
    <w:rsid w:val="00A404C5"/>
    <w:rsid w:val="00A404FB"/>
    <w:rsid w:val="00A405C2"/>
    <w:rsid w:val="00A4082C"/>
    <w:rsid w:val="00A40B6F"/>
    <w:rsid w:val="00A40D34"/>
    <w:rsid w:val="00A412EB"/>
    <w:rsid w:val="00A41517"/>
    <w:rsid w:val="00A41568"/>
    <w:rsid w:val="00A418EA"/>
    <w:rsid w:val="00A41A76"/>
    <w:rsid w:val="00A41AFC"/>
    <w:rsid w:val="00A41CCC"/>
    <w:rsid w:val="00A4204D"/>
    <w:rsid w:val="00A420C4"/>
    <w:rsid w:val="00A42330"/>
    <w:rsid w:val="00A42514"/>
    <w:rsid w:val="00A425BD"/>
    <w:rsid w:val="00A4278B"/>
    <w:rsid w:val="00A428D8"/>
    <w:rsid w:val="00A43086"/>
    <w:rsid w:val="00A43283"/>
    <w:rsid w:val="00A437AB"/>
    <w:rsid w:val="00A438DE"/>
    <w:rsid w:val="00A438F6"/>
    <w:rsid w:val="00A43ACC"/>
    <w:rsid w:val="00A43E66"/>
    <w:rsid w:val="00A4418B"/>
    <w:rsid w:val="00A441A3"/>
    <w:rsid w:val="00A4425E"/>
    <w:rsid w:val="00A442E1"/>
    <w:rsid w:val="00A44389"/>
    <w:rsid w:val="00A44435"/>
    <w:rsid w:val="00A445C0"/>
    <w:rsid w:val="00A4462B"/>
    <w:rsid w:val="00A44AAE"/>
    <w:rsid w:val="00A44BE3"/>
    <w:rsid w:val="00A451DF"/>
    <w:rsid w:val="00A45470"/>
    <w:rsid w:val="00A45819"/>
    <w:rsid w:val="00A459C2"/>
    <w:rsid w:val="00A45B3E"/>
    <w:rsid w:val="00A45DF1"/>
    <w:rsid w:val="00A46347"/>
    <w:rsid w:val="00A465FE"/>
    <w:rsid w:val="00A46DC4"/>
    <w:rsid w:val="00A46FC6"/>
    <w:rsid w:val="00A4701C"/>
    <w:rsid w:val="00A47420"/>
    <w:rsid w:val="00A474B2"/>
    <w:rsid w:val="00A476F7"/>
    <w:rsid w:val="00A47BEF"/>
    <w:rsid w:val="00A500C9"/>
    <w:rsid w:val="00A50600"/>
    <w:rsid w:val="00A50827"/>
    <w:rsid w:val="00A50A61"/>
    <w:rsid w:val="00A50AC2"/>
    <w:rsid w:val="00A50F14"/>
    <w:rsid w:val="00A513F0"/>
    <w:rsid w:val="00A516A0"/>
    <w:rsid w:val="00A5180A"/>
    <w:rsid w:val="00A5185E"/>
    <w:rsid w:val="00A51AA9"/>
    <w:rsid w:val="00A51D3C"/>
    <w:rsid w:val="00A51F9E"/>
    <w:rsid w:val="00A5214D"/>
    <w:rsid w:val="00A52445"/>
    <w:rsid w:val="00A52744"/>
    <w:rsid w:val="00A52AAE"/>
    <w:rsid w:val="00A52B62"/>
    <w:rsid w:val="00A53013"/>
    <w:rsid w:val="00A53674"/>
    <w:rsid w:val="00A53697"/>
    <w:rsid w:val="00A53711"/>
    <w:rsid w:val="00A53A4A"/>
    <w:rsid w:val="00A53C4A"/>
    <w:rsid w:val="00A53F26"/>
    <w:rsid w:val="00A53F72"/>
    <w:rsid w:val="00A53F9E"/>
    <w:rsid w:val="00A53FB1"/>
    <w:rsid w:val="00A543AA"/>
    <w:rsid w:val="00A547C5"/>
    <w:rsid w:val="00A5495B"/>
    <w:rsid w:val="00A54B0C"/>
    <w:rsid w:val="00A54B40"/>
    <w:rsid w:val="00A54C67"/>
    <w:rsid w:val="00A5506B"/>
    <w:rsid w:val="00A55102"/>
    <w:rsid w:val="00A552CA"/>
    <w:rsid w:val="00A558AC"/>
    <w:rsid w:val="00A559E2"/>
    <w:rsid w:val="00A566FC"/>
    <w:rsid w:val="00A5690E"/>
    <w:rsid w:val="00A569EE"/>
    <w:rsid w:val="00A5721A"/>
    <w:rsid w:val="00A577CF"/>
    <w:rsid w:val="00A57960"/>
    <w:rsid w:val="00A57D60"/>
    <w:rsid w:val="00A57DA1"/>
    <w:rsid w:val="00A57E6D"/>
    <w:rsid w:val="00A57F42"/>
    <w:rsid w:val="00A57FA5"/>
    <w:rsid w:val="00A602D5"/>
    <w:rsid w:val="00A6067F"/>
    <w:rsid w:val="00A608DB"/>
    <w:rsid w:val="00A60C42"/>
    <w:rsid w:val="00A610A9"/>
    <w:rsid w:val="00A6136F"/>
    <w:rsid w:val="00A61435"/>
    <w:rsid w:val="00A61A43"/>
    <w:rsid w:val="00A61DBA"/>
    <w:rsid w:val="00A61DBE"/>
    <w:rsid w:val="00A61F8C"/>
    <w:rsid w:val="00A6206A"/>
    <w:rsid w:val="00A622FB"/>
    <w:rsid w:val="00A62372"/>
    <w:rsid w:val="00A62546"/>
    <w:rsid w:val="00A62B02"/>
    <w:rsid w:val="00A63369"/>
    <w:rsid w:val="00A63413"/>
    <w:rsid w:val="00A6367A"/>
    <w:rsid w:val="00A638A3"/>
    <w:rsid w:val="00A63DF1"/>
    <w:rsid w:val="00A63FAD"/>
    <w:rsid w:val="00A63FF0"/>
    <w:rsid w:val="00A6405C"/>
    <w:rsid w:val="00A64148"/>
    <w:rsid w:val="00A645AB"/>
    <w:rsid w:val="00A649B8"/>
    <w:rsid w:val="00A652C3"/>
    <w:rsid w:val="00A6582E"/>
    <w:rsid w:val="00A6583B"/>
    <w:rsid w:val="00A65C8C"/>
    <w:rsid w:val="00A65CCC"/>
    <w:rsid w:val="00A65D6D"/>
    <w:rsid w:val="00A65DDF"/>
    <w:rsid w:val="00A65F49"/>
    <w:rsid w:val="00A66377"/>
    <w:rsid w:val="00A66855"/>
    <w:rsid w:val="00A6694B"/>
    <w:rsid w:val="00A66A14"/>
    <w:rsid w:val="00A66AB0"/>
    <w:rsid w:val="00A66BD7"/>
    <w:rsid w:val="00A6700D"/>
    <w:rsid w:val="00A6708F"/>
    <w:rsid w:val="00A670E7"/>
    <w:rsid w:val="00A673A0"/>
    <w:rsid w:val="00A679AC"/>
    <w:rsid w:val="00A67B0C"/>
    <w:rsid w:val="00A67F20"/>
    <w:rsid w:val="00A67FF7"/>
    <w:rsid w:val="00A7022C"/>
    <w:rsid w:val="00A7065D"/>
    <w:rsid w:val="00A70B8C"/>
    <w:rsid w:val="00A70C8B"/>
    <w:rsid w:val="00A71002"/>
    <w:rsid w:val="00A71167"/>
    <w:rsid w:val="00A71523"/>
    <w:rsid w:val="00A71D47"/>
    <w:rsid w:val="00A72443"/>
    <w:rsid w:val="00A72774"/>
    <w:rsid w:val="00A72CB4"/>
    <w:rsid w:val="00A72CDE"/>
    <w:rsid w:val="00A72CED"/>
    <w:rsid w:val="00A72D20"/>
    <w:rsid w:val="00A735B6"/>
    <w:rsid w:val="00A736B0"/>
    <w:rsid w:val="00A73B56"/>
    <w:rsid w:val="00A73DC2"/>
    <w:rsid w:val="00A73DE8"/>
    <w:rsid w:val="00A74222"/>
    <w:rsid w:val="00A74769"/>
    <w:rsid w:val="00A748BC"/>
    <w:rsid w:val="00A74B59"/>
    <w:rsid w:val="00A74EEC"/>
    <w:rsid w:val="00A750A6"/>
    <w:rsid w:val="00A75354"/>
    <w:rsid w:val="00A758E5"/>
    <w:rsid w:val="00A75CD0"/>
    <w:rsid w:val="00A75FD9"/>
    <w:rsid w:val="00A764D2"/>
    <w:rsid w:val="00A76575"/>
    <w:rsid w:val="00A767BA"/>
    <w:rsid w:val="00A76CFD"/>
    <w:rsid w:val="00A76DD0"/>
    <w:rsid w:val="00A76F4E"/>
    <w:rsid w:val="00A76F69"/>
    <w:rsid w:val="00A77298"/>
    <w:rsid w:val="00A7732A"/>
    <w:rsid w:val="00A77A3B"/>
    <w:rsid w:val="00A77A94"/>
    <w:rsid w:val="00A77EC9"/>
    <w:rsid w:val="00A77F9A"/>
    <w:rsid w:val="00A806B1"/>
    <w:rsid w:val="00A80BA0"/>
    <w:rsid w:val="00A80CD2"/>
    <w:rsid w:val="00A80DE0"/>
    <w:rsid w:val="00A81171"/>
    <w:rsid w:val="00A812BE"/>
    <w:rsid w:val="00A81AF1"/>
    <w:rsid w:val="00A81EC4"/>
    <w:rsid w:val="00A82255"/>
    <w:rsid w:val="00A827CD"/>
    <w:rsid w:val="00A828A0"/>
    <w:rsid w:val="00A829F2"/>
    <w:rsid w:val="00A82D82"/>
    <w:rsid w:val="00A82EB6"/>
    <w:rsid w:val="00A82FF1"/>
    <w:rsid w:val="00A83A9B"/>
    <w:rsid w:val="00A83B64"/>
    <w:rsid w:val="00A83BB3"/>
    <w:rsid w:val="00A83E75"/>
    <w:rsid w:val="00A83F60"/>
    <w:rsid w:val="00A8428F"/>
    <w:rsid w:val="00A84803"/>
    <w:rsid w:val="00A849EA"/>
    <w:rsid w:val="00A8558B"/>
    <w:rsid w:val="00A8576B"/>
    <w:rsid w:val="00A857DD"/>
    <w:rsid w:val="00A8588C"/>
    <w:rsid w:val="00A858BC"/>
    <w:rsid w:val="00A85939"/>
    <w:rsid w:val="00A85CD2"/>
    <w:rsid w:val="00A860CF"/>
    <w:rsid w:val="00A86125"/>
    <w:rsid w:val="00A861EC"/>
    <w:rsid w:val="00A8634E"/>
    <w:rsid w:val="00A865FE"/>
    <w:rsid w:val="00A8680E"/>
    <w:rsid w:val="00A86C6C"/>
    <w:rsid w:val="00A86FF2"/>
    <w:rsid w:val="00A86FFE"/>
    <w:rsid w:val="00A87194"/>
    <w:rsid w:val="00A87365"/>
    <w:rsid w:val="00A877A9"/>
    <w:rsid w:val="00A87D9C"/>
    <w:rsid w:val="00A87DE3"/>
    <w:rsid w:val="00A87E94"/>
    <w:rsid w:val="00A9086D"/>
    <w:rsid w:val="00A90A09"/>
    <w:rsid w:val="00A90BA8"/>
    <w:rsid w:val="00A90F53"/>
    <w:rsid w:val="00A90F8D"/>
    <w:rsid w:val="00A911E6"/>
    <w:rsid w:val="00A91737"/>
    <w:rsid w:val="00A91BA1"/>
    <w:rsid w:val="00A91D04"/>
    <w:rsid w:val="00A91DDB"/>
    <w:rsid w:val="00A91F94"/>
    <w:rsid w:val="00A92572"/>
    <w:rsid w:val="00A926B9"/>
    <w:rsid w:val="00A92C0B"/>
    <w:rsid w:val="00A93008"/>
    <w:rsid w:val="00A9305D"/>
    <w:rsid w:val="00A93E52"/>
    <w:rsid w:val="00A93F75"/>
    <w:rsid w:val="00A942FA"/>
    <w:rsid w:val="00A943A6"/>
    <w:rsid w:val="00A946BF"/>
    <w:rsid w:val="00A9484B"/>
    <w:rsid w:val="00A948D0"/>
    <w:rsid w:val="00A94C45"/>
    <w:rsid w:val="00A94F57"/>
    <w:rsid w:val="00A95420"/>
    <w:rsid w:val="00A95682"/>
    <w:rsid w:val="00A9570C"/>
    <w:rsid w:val="00A95BCB"/>
    <w:rsid w:val="00A95C7E"/>
    <w:rsid w:val="00A95D42"/>
    <w:rsid w:val="00A965A5"/>
    <w:rsid w:val="00A9670A"/>
    <w:rsid w:val="00A96937"/>
    <w:rsid w:val="00A96964"/>
    <w:rsid w:val="00A96F0C"/>
    <w:rsid w:val="00A9700D"/>
    <w:rsid w:val="00A970B0"/>
    <w:rsid w:val="00A977BC"/>
    <w:rsid w:val="00A97D2D"/>
    <w:rsid w:val="00A97DB9"/>
    <w:rsid w:val="00A97F5D"/>
    <w:rsid w:val="00AA04D2"/>
    <w:rsid w:val="00AA0756"/>
    <w:rsid w:val="00AA08E0"/>
    <w:rsid w:val="00AA0A97"/>
    <w:rsid w:val="00AA0C2A"/>
    <w:rsid w:val="00AA0D8A"/>
    <w:rsid w:val="00AA1206"/>
    <w:rsid w:val="00AA185F"/>
    <w:rsid w:val="00AA1868"/>
    <w:rsid w:val="00AA18C9"/>
    <w:rsid w:val="00AA1DBD"/>
    <w:rsid w:val="00AA1E9B"/>
    <w:rsid w:val="00AA218B"/>
    <w:rsid w:val="00AA236C"/>
    <w:rsid w:val="00AA2487"/>
    <w:rsid w:val="00AA31E6"/>
    <w:rsid w:val="00AA3473"/>
    <w:rsid w:val="00AA375B"/>
    <w:rsid w:val="00AA3980"/>
    <w:rsid w:val="00AA3C42"/>
    <w:rsid w:val="00AA46E5"/>
    <w:rsid w:val="00AA5281"/>
    <w:rsid w:val="00AA52E4"/>
    <w:rsid w:val="00AA52F9"/>
    <w:rsid w:val="00AA53B7"/>
    <w:rsid w:val="00AA5888"/>
    <w:rsid w:val="00AA5F17"/>
    <w:rsid w:val="00AA632C"/>
    <w:rsid w:val="00AA64AC"/>
    <w:rsid w:val="00AA7216"/>
    <w:rsid w:val="00AA7226"/>
    <w:rsid w:val="00AA734B"/>
    <w:rsid w:val="00AA741E"/>
    <w:rsid w:val="00AA7525"/>
    <w:rsid w:val="00AA7556"/>
    <w:rsid w:val="00AA7615"/>
    <w:rsid w:val="00AA7BE7"/>
    <w:rsid w:val="00AA7E93"/>
    <w:rsid w:val="00AB016A"/>
    <w:rsid w:val="00AB0270"/>
    <w:rsid w:val="00AB0A73"/>
    <w:rsid w:val="00AB1056"/>
    <w:rsid w:val="00AB1280"/>
    <w:rsid w:val="00AB1775"/>
    <w:rsid w:val="00AB1947"/>
    <w:rsid w:val="00AB1B09"/>
    <w:rsid w:val="00AB1E2F"/>
    <w:rsid w:val="00AB2612"/>
    <w:rsid w:val="00AB2876"/>
    <w:rsid w:val="00AB28A3"/>
    <w:rsid w:val="00AB2B48"/>
    <w:rsid w:val="00AB2D34"/>
    <w:rsid w:val="00AB3064"/>
    <w:rsid w:val="00AB30CF"/>
    <w:rsid w:val="00AB3828"/>
    <w:rsid w:val="00AB39EB"/>
    <w:rsid w:val="00AB3E9C"/>
    <w:rsid w:val="00AB4000"/>
    <w:rsid w:val="00AB42D1"/>
    <w:rsid w:val="00AB4332"/>
    <w:rsid w:val="00AB487E"/>
    <w:rsid w:val="00AB4C33"/>
    <w:rsid w:val="00AB5221"/>
    <w:rsid w:val="00AB52F7"/>
    <w:rsid w:val="00AB53CE"/>
    <w:rsid w:val="00AB58CE"/>
    <w:rsid w:val="00AB5AEB"/>
    <w:rsid w:val="00AB5BC7"/>
    <w:rsid w:val="00AB5BEE"/>
    <w:rsid w:val="00AB61D3"/>
    <w:rsid w:val="00AB652D"/>
    <w:rsid w:val="00AB65AB"/>
    <w:rsid w:val="00AB6815"/>
    <w:rsid w:val="00AB6AC2"/>
    <w:rsid w:val="00AB6D66"/>
    <w:rsid w:val="00AB7329"/>
    <w:rsid w:val="00AB7A50"/>
    <w:rsid w:val="00AB7CCE"/>
    <w:rsid w:val="00AB7D66"/>
    <w:rsid w:val="00AC046E"/>
    <w:rsid w:val="00AC0CA9"/>
    <w:rsid w:val="00AC0D8D"/>
    <w:rsid w:val="00AC0E03"/>
    <w:rsid w:val="00AC101D"/>
    <w:rsid w:val="00AC10CB"/>
    <w:rsid w:val="00AC11BF"/>
    <w:rsid w:val="00AC1244"/>
    <w:rsid w:val="00AC140F"/>
    <w:rsid w:val="00AC1413"/>
    <w:rsid w:val="00AC149F"/>
    <w:rsid w:val="00AC1A34"/>
    <w:rsid w:val="00AC1FD6"/>
    <w:rsid w:val="00AC21E8"/>
    <w:rsid w:val="00AC2865"/>
    <w:rsid w:val="00AC2CBD"/>
    <w:rsid w:val="00AC2ECD"/>
    <w:rsid w:val="00AC2F45"/>
    <w:rsid w:val="00AC2F9D"/>
    <w:rsid w:val="00AC324A"/>
    <w:rsid w:val="00AC36B2"/>
    <w:rsid w:val="00AC370E"/>
    <w:rsid w:val="00AC388B"/>
    <w:rsid w:val="00AC3ADC"/>
    <w:rsid w:val="00AC3B1C"/>
    <w:rsid w:val="00AC3CDE"/>
    <w:rsid w:val="00AC4145"/>
    <w:rsid w:val="00AC42AB"/>
    <w:rsid w:val="00AC42E8"/>
    <w:rsid w:val="00AC42EF"/>
    <w:rsid w:val="00AC4543"/>
    <w:rsid w:val="00AC460C"/>
    <w:rsid w:val="00AC4875"/>
    <w:rsid w:val="00AC48D6"/>
    <w:rsid w:val="00AC4A78"/>
    <w:rsid w:val="00AC4AD4"/>
    <w:rsid w:val="00AC4B42"/>
    <w:rsid w:val="00AC4E5A"/>
    <w:rsid w:val="00AC50A6"/>
    <w:rsid w:val="00AC515A"/>
    <w:rsid w:val="00AC51CD"/>
    <w:rsid w:val="00AC523A"/>
    <w:rsid w:val="00AC5246"/>
    <w:rsid w:val="00AC52EE"/>
    <w:rsid w:val="00AC5790"/>
    <w:rsid w:val="00AC6199"/>
    <w:rsid w:val="00AC63E0"/>
    <w:rsid w:val="00AC63E2"/>
    <w:rsid w:val="00AC693C"/>
    <w:rsid w:val="00AC6AF4"/>
    <w:rsid w:val="00AC6F09"/>
    <w:rsid w:val="00AC72BF"/>
    <w:rsid w:val="00AC735E"/>
    <w:rsid w:val="00AC74A8"/>
    <w:rsid w:val="00AC75D0"/>
    <w:rsid w:val="00AC7837"/>
    <w:rsid w:val="00AD00BC"/>
    <w:rsid w:val="00AD043C"/>
    <w:rsid w:val="00AD09EB"/>
    <w:rsid w:val="00AD0C78"/>
    <w:rsid w:val="00AD13E2"/>
    <w:rsid w:val="00AD1423"/>
    <w:rsid w:val="00AD158E"/>
    <w:rsid w:val="00AD15B6"/>
    <w:rsid w:val="00AD17D3"/>
    <w:rsid w:val="00AD1854"/>
    <w:rsid w:val="00AD1ACC"/>
    <w:rsid w:val="00AD1F77"/>
    <w:rsid w:val="00AD223D"/>
    <w:rsid w:val="00AD26EC"/>
    <w:rsid w:val="00AD2888"/>
    <w:rsid w:val="00AD2A7F"/>
    <w:rsid w:val="00AD2B28"/>
    <w:rsid w:val="00AD30F8"/>
    <w:rsid w:val="00AD34D9"/>
    <w:rsid w:val="00AD356E"/>
    <w:rsid w:val="00AD379E"/>
    <w:rsid w:val="00AD3E7C"/>
    <w:rsid w:val="00AD3F37"/>
    <w:rsid w:val="00AD4365"/>
    <w:rsid w:val="00AD43D3"/>
    <w:rsid w:val="00AD475D"/>
    <w:rsid w:val="00AD4A50"/>
    <w:rsid w:val="00AD4CC1"/>
    <w:rsid w:val="00AD4D46"/>
    <w:rsid w:val="00AD4D49"/>
    <w:rsid w:val="00AD4F1A"/>
    <w:rsid w:val="00AD52BA"/>
    <w:rsid w:val="00AD54B4"/>
    <w:rsid w:val="00AD56C5"/>
    <w:rsid w:val="00AD5BD1"/>
    <w:rsid w:val="00AD5CD7"/>
    <w:rsid w:val="00AD646F"/>
    <w:rsid w:val="00AD6506"/>
    <w:rsid w:val="00AD651C"/>
    <w:rsid w:val="00AD6BDC"/>
    <w:rsid w:val="00AD6D15"/>
    <w:rsid w:val="00AD6F0C"/>
    <w:rsid w:val="00AD751C"/>
    <w:rsid w:val="00AD7530"/>
    <w:rsid w:val="00AD7702"/>
    <w:rsid w:val="00AD7908"/>
    <w:rsid w:val="00AD792F"/>
    <w:rsid w:val="00AD7C25"/>
    <w:rsid w:val="00AD7C62"/>
    <w:rsid w:val="00AD7F03"/>
    <w:rsid w:val="00AE00A3"/>
    <w:rsid w:val="00AE03D1"/>
    <w:rsid w:val="00AE0579"/>
    <w:rsid w:val="00AE069F"/>
    <w:rsid w:val="00AE082B"/>
    <w:rsid w:val="00AE0B6C"/>
    <w:rsid w:val="00AE0C16"/>
    <w:rsid w:val="00AE1C61"/>
    <w:rsid w:val="00AE1D41"/>
    <w:rsid w:val="00AE236F"/>
    <w:rsid w:val="00AE2790"/>
    <w:rsid w:val="00AE2968"/>
    <w:rsid w:val="00AE2A6E"/>
    <w:rsid w:val="00AE2E41"/>
    <w:rsid w:val="00AE2E42"/>
    <w:rsid w:val="00AE3445"/>
    <w:rsid w:val="00AE35B0"/>
    <w:rsid w:val="00AE374F"/>
    <w:rsid w:val="00AE397A"/>
    <w:rsid w:val="00AE3A95"/>
    <w:rsid w:val="00AE3CDD"/>
    <w:rsid w:val="00AE40C4"/>
    <w:rsid w:val="00AE4582"/>
    <w:rsid w:val="00AE4651"/>
    <w:rsid w:val="00AE46D4"/>
    <w:rsid w:val="00AE4968"/>
    <w:rsid w:val="00AE52E6"/>
    <w:rsid w:val="00AE5620"/>
    <w:rsid w:val="00AE57E2"/>
    <w:rsid w:val="00AE5935"/>
    <w:rsid w:val="00AE5A60"/>
    <w:rsid w:val="00AE5B7D"/>
    <w:rsid w:val="00AE5B89"/>
    <w:rsid w:val="00AE60FD"/>
    <w:rsid w:val="00AE620F"/>
    <w:rsid w:val="00AE64FB"/>
    <w:rsid w:val="00AE68A7"/>
    <w:rsid w:val="00AE69E3"/>
    <w:rsid w:val="00AE6E0F"/>
    <w:rsid w:val="00AE6FBE"/>
    <w:rsid w:val="00AE70A8"/>
    <w:rsid w:val="00AE71BE"/>
    <w:rsid w:val="00AE76CE"/>
    <w:rsid w:val="00AE7BD4"/>
    <w:rsid w:val="00AF0029"/>
    <w:rsid w:val="00AF0804"/>
    <w:rsid w:val="00AF0A8C"/>
    <w:rsid w:val="00AF0BE6"/>
    <w:rsid w:val="00AF1259"/>
    <w:rsid w:val="00AF167C"/>
    <w:rsid w:val="00AF1681"/>
    <w:rsid w:val="00AF1759"/>
    <w:rsid w:val="00AF17B5"/>
    <w:rsid w:val="00AF1803"/>
    <w:rsid w:val="00AF188E"/>
    <w:rsid w:val="00AF1C38"/>
    <w:rsid w:val="00AF1DE6"/>
    <w:rsid w:val="00AF1F12"/>
    <w:rsid w:val="00AF1F34"/>
    <w:rsid w:val="00AF1FAB"/>
    <w:rsid w:val="00AF227A"/>
    <w:rsid w:val="00AF242A"/>
    <w:rsid w:val="00AF28E7"/>
    <w:rsid w:val="00AF2934"/>
    <w:rsid w:val="00AF2A52"/>
    <w:rsid w:val="00AF2E12"/>
    <w:rsid w:val="00AF2EE7"/>
    <w:rsid w:val="00AF30B2"/>
    <w:rsid w:val="00AF30F2"/>
    <w:rsid w:val="00AF3645"/>
    <w:rsid w:val="00AF3E5B"/>
    <w:rsid w:val="00AF4665"/>
    <w:rsid w:val="00AF46AB"/>
    <w:rsid w:val="00AF47FB"/>
    <w:rsid w:val="00AF4DA7"/>
    <w:rsid w:val="00AF519F"/>
    <w:rsid w:val="00AF583C"/>
    <w:rsid w:val="00AF5B5A"/>
    <w:rsid w:val="00AF5C17"/>
    <w:rsid w:val="00AF5E04"/>
    <w:rsid w:val="00AF5E62"/>
    <w:rsid w:val="00AF64C7"/>
    <w:rsid w:val="00AF665B"/>
    <w:rsid w:val="00AF713E"/>
    <w:rsid w:val="00AF72A7"/>
    <w:rsid w:val="00AF7997"/>
    <w:rsid w:val="00AF79B0"/>
    <w:rsid w:val="00B00031"/>
    <w:rsid w:val="00B001A3"/>
    <w:rsid w:val="00B0029B"/>
    <w:rsid w:val="00B003AB"/>
    <w:rsid w:val="00B00C8C"/>
    <w:rsid w:val="00B011CC"/>
    <w:rsid w:val="00B01411"/>
    <w:rsid w:val="00B0147E"/>
    <w:rsid w:val="00B01570"/>
    <w:rsid w:val="00B015EF"/>
    <w:rsid w:val="00B02169"/>
    <w:rsid w:val="00B023D3"/>
    <w:rsid w:val="00B02425"/>
    <w:rsid w:val="00B0265F"/>
    <w:rsid w:val="00B026EF"/>
    <w:rsid w:val="00B028DD"/>
    <w:rsid w:val="00B02C55"/>
    <w:rsid w:val="00B03119"/>
    <w:rsid w:val="00B03438"/>
    <w:rsid w:val="00B03487"/>
    <w:rsid w:val="00B03786"/>
    <w:rsid w:val="00B037AF"/>
    <w:rsid w:val="00B03A72"/>
    <w:rsid w:val="00B04487"/>
    <w:rsid w:val="00B044BA"/>
    <w:rsid w:val="00B04616"/>
    <w:rsid w:val="00B04E70"/>
    <w:rsid w:val="00B04FE4"/>
    <w:rsid w:val="00B051FC"/>
    <w:rsid w:val="00B05304"/>
    <w:rsid w:val="00B054BE"/>
    <w:rsid w:val="00B05C07"/>
    <w:rsid w:val="00B05C5F"/>
    <w:rsid w:val="00B05DAA"/>
    <w:rsid w:val="00B0633A"/>
    <w:rsid w:val="00B066F0"/>
    <w:rsid w:val="00B06900"/>
    <w:rsid w:val="00B06ED7"/>
    <w:rsid w:val="00B0739B"/>
    <w:rsid w:val="00B075C8"/>
    <w:rsid w:val="00B076F8"/>
    <w:rsid w:val="00B077C6"/>
    <w:rsid w:val="00B0780B"/>
    <w:rsid w:val="00B07C42"/>
    <w:rsid w:val="00B07EB9"/>
    <w:rsid w:val="00B10447"/>
    <w:rsid w:val="00B10B13"/>
    <w:rsid w:val="00B10D90"/>
    <w:rsid w:val="00B10EB1"/>
    <w:rsid w:val="00B1193C"/>
    <w:rsid w:val="00B1196B"/>
    <w:rsid w:val="00B119C2"/>
    <w:rsid w:val="00B11DC1"/>
    <w:rsid w:val="00B11EAC"/>
    <w:rsid w:val="00B11EB6"/>
    <w:rsid w:val="00B12019"/>
    <w:rsid w:val="00B12357"/>
    <w:rsid w:val="00B1237F"/>
    <w:rsid w:val="00B1274E"/>
    <w:rsid w:val="00B12BEF"/>
    <w:rsid w:val="00B12C06"/>
    <w:rsid w:val="00B12E6C"/>
    <w:rsid w:val="00B12FA2"/>
    <w:rsid w:val="00B1314C"/>
    <w:rsid w:val="00B13767"/>
    <w:rsid w:val="00B13A4A"/>
    <w:rsid w:val="00B13B22"/>
    <w:rsid w:val="00B13FF6"/>
    <w:rsid w:val="00B141A7"/>
    <w:rsid w:val="00B14332"/>
    <w:rsid w:val="00B14379"/>
    <w:rsid w:val="00B147C1"/>
    <w:rsid w:val="00B14896"/>
    <w:rsid w:val="00B14D07"/>
    <w:rsid w:val="00B150DF"/>
    <w:rsid w:val="00B1510B"/>
    <w:rsid w:val="00B15226"/>
    <w:rsid w:val="00B15649"/>
    <w:rsid w:val="00B15661"/>
    <w:rsid w:val="00B157ED"/>
    <w:rsid w:val="00B1580E"/>
    <w:rsid w:val="00B1584E"/>
    <w:rsid w:val="00B15A78"/>
    <w:rsid w:val="00B15A9F"/>
    <w:rsid w:val="00B15C6B"/>
    <w:rsid w:val="00B15CE6"/>
    <w:rsid w:val="00B15D0F"/>
    <w:rsid w:val="00B16AFD"/>
    <w:rsid w:val="00B16BB9"/>
    <w:rsid w:val="00B20123"/>
    <w:rsid w:val="00B2060B"/>
    <w:rsid w:val="00B20B1D"/>
    <w:rsid w:val="00B20B24"/>
    <w:rsid w:val="00B20C0A"/>
    <w:rsid w:val="00B20D86"/>
    <w:rsid w:val="00B20DC4"/>
    <w:rsid w:val="00B21269"/>
    <w:rsid w:val="00B216B5"/>
    <w:rsid w:val="00B217AE"/>
    <w:rsid w:val="00B218D5"/>
    <w:rsid w:val="00B21B1F"/>
    <w:rsid w:val="00B220AF"/>
    <w:rsid w:val="00B2219D"/>
    <w:rsid w:val="00B221A1"/>
    <w:rsid w:val="00B2224A"/>
    <w:rsid w:val="00B22A81"/>
    <w:rsid w:val="00B22B3F"/>
    <w:rsid w:val="00B22D85"/>
    <w:rsid w:val="00B2306C"/>
    <w:rsid w:val="00B23732"/>
    <w:rsid w:val="00B23881"/>
    <w:rsid w:val="00B23C72"/>
    <w:rsid w:val="00B23F7C"/>
    <w:rsid w:val="00B23FB8"/>
    <w:rsid w:val="00B241B8"/>
    <w:rsid w:val="00B243E6"/>
    <w:rsid w:val="00B246E8"/>
    <w:rsid w:val="00B2479F"/>
    <w:rsid w:val="00B24994"/>
    <w:rsid w:val="00B24A17"/>
    <w:rsid w:val="00B24A22"/>
    <w:rsid w:val="00B24B4D"/>
    <w:rsid w:val="00B24C21"/>
    <w:rsid w:val="00B25095"/>
    <w:rsid w:val="00B25125"/>
    <w:rsid w:val="00B25269"/>
    <w:rsid w:val="00B25442"/>
    <w:rsid w:val="00B255E6"/>
    <w:rsid w:val="00B25649"/>
    <w:rsid w:val="00B25B2F"/>
    <w:rsid w:val="00B25E8E"/>
    <w:rsid w:val="00B25F67"/>
    <w:rsid w:val="00B26238"/>
    <w:rsid w:val="00B26264"/>
    <w:rsid w:val="00B26597"/>
    <w:rsid w:val="00B26916"/>
    <w:rsid w:val="00B26F60"/>
    <w:rsid w:val="00B27265"/>
    <w:rsid w:val="00B273A3"/>
    <w:rsid w:val="00B27566"/>
    <w:rsid w:val="00B27BEB"/>
    <w:rsid w:val="00B30177"/>
    <w:rsid w:val="00B30388"/>
    <w:rsid w:val="00B30564"/>
    <w:rsid w:val="00B3069A"/>
    <w:rsid w:val="00B30764"/>
    <w:rsid w:val="00B30ACB"/>
    <w:rsid w:val="00B30E13"/>
    <w:rsid w:val="00B311E4"/>
    <w:rsid w:val="00B31402"/>
    <w:rsid w:val="00B314B5"/>
    <w:rsid w:val="00B3179B"/>
    <w:rsid w:val="00B317B8"/>
    <w:rsid w:val="00B31A8C"/>
    <w:rsid w:val="00B31D33"/>
    <w:rsid w:val="00B32321"/>
    <w:rsid w:val="00B32524"/>
    <w:rsid w:val="00B329DA"/>
    <w:rsid w:val="00B32C06"/>
    <w:rsid w:val="00B32C6B"/>
    <w:rsid w:val="00B33765"/>
    <w:rsid w:val="00B345FD"/>
    <w:rsid w:val="00B349F0"/>
    <w:rsid w:val="00B34D05"/>
    <w:rsid w:val="00B35588"/>
    <w:rsid w:val="00B355B3"/>
    <w:rsid w:val="00B358BB"/>
    <w:rsid w:val="00B35A6F"/>
    <w:rsid w:val="00B36270"/>
    <w:rsid w:val="00B362AC"/>
    <w:rsid w:val="00B365E5"/>
    <w:rsid w:val="00B369FB"/>
    <w:rsid w:val="00B36A9C"/>
    <w:rsid w:val="00B36BC6"/>
    <w:rsid w:val="00B36EEB"/>
    <w:rsid w:val="00B373B9"/>
    <w:rsid w:val="00B37603"/>
    <w:rsid w:val="00B37790"/>
    <w:rsid w:val="00B37805"/>
    <w:rsid w:val="00B37936"/>
    <w:rsid w:val="00B37C2B"/>
    <w:rsid w:val="00B402F5"/>
    <w:rsid w:val="00B40542"/>
    <w:rsid w:val="00B40671"/>
    <w:rsid w:val="00B406B1"/>
    <w:rsid w:val="00B406C3"/>
    <w:rsid w:val="00B40E93"/>
    <w:rsid w:val="00B40F9B"/>
    <w:rsid w:val="00B4103C"/>
    <w:rsid w:val="00B413E1"/>
    <w:rsid w:val="00B416D1"/>
    <w:rsid w:val="00B42135"/>
    <w:rsid w:val="00B42498"/>
    <w:rsid w:val="00B42850"/>
    <w:rsid w:val="00B42DDB"/>
    <w:rsid w:val="00B43654"/>
    <w:rsid w:val="00B43BB7"/>
    <w:rsid w:val="00B43EA9"/>
    <w:rsid w:val="00B43ED2"/>
    <w:rsid w:val="00B43FC4"/>
    <w:rsid w:val="00B44F9B"/>
    <w:rsid w:val="00B455BB"/>
    <w:rsid w:val="00B45991"/>
    <w:rsid w:val="00B45D92"/>
    <w:rsid w:val="00B45EAE"/>
    <w:rsid w:val="00B46414"/>
    <w:rsid w:val="00B46504"/>
    <w:rsid w:val="00B465BF"/>
    <w:rsid w:val="00B46D10"/>
    <w:rsid w:val="00B46F6A"/>
    <w:rsid w:val="00B472BC"/>
    <w:rsid w:val="00B475E5"/>
    <w:rsid w:val="00B4762A"/>
    <w:rsid w:val="00B47855"/>
    <w:rsid w:val="00B47C4D"/>
    <w:rsid w:val="00B502BD"/>
    <w:rsid w:val="00B50558"/>
    <w:rsid w:val="00B508AC"/>
    <w:rsid w:val="00B50B76"/>
    <w:rsid w:val="00B50D1C"/>
    <w:rsid w:val="00B511D8"/>
    <w:rsid w:val="00B514D3"/>
    <w:rsid w:val="00B51CBC"/>
    <w:rsid w:val="00B51F03"/>
    <w:rsid w:val="00B520CE"/>
    <w:rsid w:val="00B52194"/>
    <w:rsid w:val="00B5226D"/>
    <w:rsid w:val="00B52634"/>
    <w:rsid w:val="00B526C8"/>
    <w:rsid w:val="00B528CB"/>
    <w:rsid w:val="00B528E7"/>
    <w:rsid w:val="00B52D92"/>
    <w:rsid w:val="00B53030"/>
    <w:rsid w:val="00B53807"/>
    <w:rsid w:val="00B53894"/>
    <w:rsid w:val="00B53BE7"/>
    <w:rsid w:val="00B53C19"/>
    <w:rsid w:val="00B53C9B"/>
    <w:rsid w:val="00B54452"/>
    <w:rsid w:val="00B544D8"/>
    <w:rsid w:val="00B545AE"/>
    <w:rsid w:val="00B54889"/>
    <w:rsid w:val="00B5499D"/>
    <w:rsid w:val="00B54B4E"/>
    <w:rsid w:val="00B54C7D"/>
    <w:rsid w:val="00B54E02"/>
    <w:rsid w:val="00B55342"/>
    <w:rsid w:val="00B553F9"/>
    <w:rsid w:val="00B5585E"/>
    <w:rsid w:val="00B55BED"/>
    <w:rsid w:val="00B564E9"/>
    <w:rsid w:val="00B566E6"/>
    <w:rsid w:val="00B56886"/>
    <w:rsid w:val="00B56C21"/>
    <w:rsid w:val="00B5700A"/>
    <w:rsid w:val="00B5724F"/>
    <w:rsid w:val="00B579F0"/>
    <w:rsid w:val="00B57B40"/>
    <w:rsid w:val="00B57C18"/>
    <w:rsid w:val="00B57E04"/>
    <w:rsid w:val="00B57FE6"/>
    <w:rsid w:val="00B60055"/>
    <w:rsid w:val="00B600D6"/>
    <w:rsid w:val="00B6061E"/>
    <w:rsid w:val="00B60B65"/>
    <w:rsid w:val="00B61148"/>
    <w:rsid w:val="00B615CD"/>
    <w:rsid w:val="00B61744"/>
    <w:rsid w:val="00B618ED"/>
    <w:rsid w:val="00B61BC7"/>
    <w:rsid w:val="00B61FD9"/>
    <w:rsid w:val="00B62046"/>
    <w:rsid w:val="00B62069"/>
    <w:rsid w:val="00B621D6"/>
    <w:rsid w:val="00B621FF"/>
    <w:rsid w:val="00B62286"/>
    <w:rsid w:val="00B62359"/>
    <w:rsid w:val="00B6245E"/>
    <w:rsid w:val="00B625F5"/>
    <w:rsid w:val="00B6272A"/>
    <w:rsid w:val="00B62858"/>
    <w:rsid w:val="00B62AA0"/>
    <w:rsid w:val="00B62B4A"/>
    <w:rsid w:val="00B635AE"/>
    <w:rsid w:val="00B63681"/>
    <w:rsid w:val="00B63A1E"/>
    <w:rsid w:val="00B63C22"/>
    <w:rsid w:val="00B63C49"/>
    <w:rsid w:val="00B63D1A"/>
    <w:rsid w:val="00B63D25"/>
    <w:rsid w:val="00B63EF2"/>
    <w:rsid w:val="00B642D3"/>
    <w:rsid w:val="00B6459E"/>
    <w:rsid w:val="00B6499E"/>
    <w:rsid w:val="00B64CBF"/>
    <w:rsid w:val="00B64CFD"/>
    <w:rsid w:val="00B64F20"/>
    <w:rsid w:val="00B64FB8"/>
    <w:rsid w:val="00B65275"/>
    <w:rsid w:val="00B65507"/>
    <w:rsid w:val="00B657B1"/>
    <w:rsid w:val="00B659EA"/>
    <w:rsid w:val="00B65E60"/>
    <w:rsid w:val="00B65F10"/>
    <w:rsid w:val="00B6632A"/>
    <w:rsid w:val="00B66352"/>
    <w:rsid w:val="00B663E2"/>
    <w:rsid w:val="00B66435"/>
    <w:rsid w:val="00B667F3"/>
    <w:rsid w:val="00B6683D"/>
    <w:rsid w:val="00B66A48"/>
    <w:rsid w:val="00B66D1C"/>
    <w:rsid w:val="00B67131"/>
    <w:rsid w:val="00B672B2"/>
    <w:rsid w:val="00B672DF"/>
    <w:rsid w:val="00B67C6B"/>
    <w:rsid w:val="00B67F0F"/>
    <w:rsid w:val="00B70047"/>
    <w:rsid w:val="00B7077C"/>
    <w:rsid w:val="00B708E2"/>
    <w:rsid w:val="00B70C0F"/>
    <w:rsid w:val="00B70FDA"/>
    <w:rsid w:val="00B7111C"/>
    <w:rsid w:val="00B7118D"/>
    <w:rsid w:val="00B713E4"/>
    <w:rsid w:val="00B7172B"/>
    <w:rsid w:val="00B71E15"/>
    <w:rsid w:val="00B71EDF"/>
    <w:rsid w:val="00B7294F"/>
    <w:rsid w:val="00B72F13"/>
    <w:rsid w:val="00B731A7"/>
    <w:rsid w:val="00B73890"/>
    <w:rsid w:val="00B73CE3"/>
    <w:rsid w:val="00B73DB5"/>
    <w:rsid w:val="00B73DDB"/>
    <w:rsid w:val="00B74339"/>
    <w:rsid w:val="00B746B8"/>
    <w:rsid w:val="00B747FE"/>
    <w:rsid w:val="00B7507B"/>
    <w:rsid w:val="00B75114"/>
    <w:rsid w:val="00B75163"/>
    <w:rsid w:val="00B75213"/>
    <w:rsid w:val="00B75221"/>
    <w:rsid w:val="00B753F2"/>
    <w:rsid w:val="00B7550E"/>
    <w:rsid w:val="00B75ACC"/>
    <w:rsid w:val="00B76683"/>
    <w:rsid w:val="00B772ED"/>
    <w:rsid w:val="00B77413"/>
    <w:rsid w:val="00B7741D"/>
    <w:rsid w:val="00B8005C"/>
    <w:rsid w:val="00B802D1"/>
    <w:rsid w:val="00B8032F"/>
    <w:rsid w:val="00B8046A"/>
    <w:rsid w:val="00B805FE"/>
    <w:rsid w:val="00B80767"/>
    <w:rsid w:val="00B80EC9"/>
    <w:rsid w:val="00B80F31"/>
    <w:rsid w:val="00B8111A"/>
    <w:rsid w:val="00B811F1"/>
    <w:rsid w:val="00B8145C"/>
    <w:rsid w:val="00B81FB0"/>
    <w:rsid w:val="00B82099"/>
    <w:rsid w:val="00B820CD"/>
    <w:rsid w:val="00B82788"/>
    <w:rsid w:val="00B827E0"/>
    <w:rsid w:val="00B829D9"/>
    <w:rsid w:val="00B82FA2"/>
    <w:rsid w:val="00B8323B"/>
    <w:rsid w:val="00B8375A"/>
    <w:rsid w:val="00B8378F"/>
    <w:rsid w:val="00B83D7C"/>
    <w:rsid w:val="00B83F47"/>
    <w:rsid w:val="00B8404B"/>
    <w:rsid w:val="00B845D7"/>
    <w:rsid w:val="00B847B8"/>
    <w:rsid w:val="00B84EEA"/>
    <w:rsid w:val="00B84F39"/>
    <w:rsid w:val="00B84FBE"/>
    <w:rsid w:val="00B84FD9"/>
    <w:rsid w:val="00B851A0"/>
    <w:rsid w:val="00B852F0"/>
    <w:rsid w:val="00B85379"/>
    <w:rsid w:val="00B853EC"/>
    <w:rsid w:val="00B8559F"/>
    <w:rsid w:val="00B85607"/>
    <w:rsid w:val="00B85621"/>
    <w:rsid w:val="00B856E5"/>
    <w:rsid w:val="00B858E6"/>
    <w:rsid w:val="00B85AC9"/>
    <w:rsid w:val="00B85B97"/>
    <w:rsid w:val="00B85D58"/>
    <w:rsid w:val="00B86A05"/>
    <w:rsid w:val="00B86AC1"/>
    <w:rsid w:val="00B86D6E"/>
    <w:rsid w:val="00B874AD"/>
    <w:rsid w:val="00B879FE"/>
    <w:rsid w:val="00B87B3A"/>
    <w:rsid w:val="00B87B99"/>
    <w:rsid w:val="00B87BDD"/>
    <w:rsid w:val="00B87F2E"/>
    <w:rsid w:val="00B87F8F"/>
    <w:rsid w:val="00B900A3"/>
    <w:rsid w:val="00B90333"/>
    <w:rsid w:val="00B903A2"/>
    <w:rsid w:val="00B9052F"/>
    <w:rsid w:val="00B90535"/>
    <w:rsid w:val="00B90977"/>
    <w:rsid w:val="00B90B65"/>
    <w:rsid w:val="00B90E19"/>
    <w:rsid w:val="00B90E41"/>
    <w:rsid w:val="00B9103C"/>
    <w:rsid w:val="00B910D3"/>
    <w:rsid w:val="00B9110D"/>
    <w:rsid w:val="00B91640"/>
    <w:rsid w:val="00B91B6B"/>
    <w:rsid w:val="00B91C43"/>
    <w:rsid w:val="00B921F5"/>
    <w:rsid w:val="00B92205"/>
    <w:rsid w:val="00B922F7"/>
    <w:rsid w:val="00B923DF"/>
    <w:rsid w:val="00B926B5"/>
    <w:rsid w:val="00B92A39"/>
    <w:rsid w:val="00B92D06"/>
    <w:rsid w:val="00B9308D"/>
    <w:rsid w:val="00B9310F"/>
    <w:rsid w:val="00B93518"/>
    <w:rsid w:val="00B935E5"/>
    <w:rsid w:val="00B93624"/>
    <w:rsid w:val="00B938FA"/>
    <w:rsid w:val="00B9392F"/>
    <w:rsid w:val="00B93A68"/>
    <w:rsid w:val="00B93A84"/>
    <w:rsid w:val="00B93C25"/>
    <w:rsid w:val="00B93D0D"/>
    <w:rsid w:val="00B94230"/>
    <w:rsid w:val="00B945DA"/>
    <w:rsid w:val="00B94AD0"/>
    <w:rsid w:val="00B95667"/>
    <w:rsid w:val="00B95791"/>
    <w:rsid w:val="00B9579C"/>
    <w:rsid w:val="00B95839"/>
    <w:rsid w:val="00B958C9"/>
    <w:rsid w:val="00B959AE"/>
    <w:rsid w:val="00B95AAD"/>
    <w:rsid w:val="00B95E82"/>
    <w:rsid w:val="00B95F73"/>
    <w:rsid w:val="00B95FE7"/>
    <w:rsid w:val="00B96187"/>
    <w:rsid w:val="00B967D1"/>
    <w:rsid w:val="00B969C5"/>
    <w:rsid w:val="00B96BEF"/>
    <w:rsid w:val="00B96DCA"/>
    <w:rsid w:val="00B96E42"/>
    <w:rsid w:val="00B96FAD"/>
    <w:rsid w:val="00B9720E"/>
    <w:rsid w:val="00B974F5"/>
    <w:rsid w:val="00B97552"/>
    <w:rsid w:val="00B97C76"/>
    <w:rsid w:val="00B97D31"/>
    <w:rsid w:val="00BA0127"/>
    <w:rsid w:val="00BA02E1"/>
    <w:rsid w:val="00BA0350"/>
    <w:rsid w:val="00BA037E"/>
    <w:rsid w:val="00BA0CDB"/>
    <w:rsid w:val="00BA11BA"/>
    <w:rsid w:val="00BA1203"/>
    <w:rsid w:val="00BA2498"/>
    <w:rsid w:val="00BA26FA"/>
    <w:rsid w:val="00BA2C40"/>
    <w:rsid w:val="00BA2D04"/>
    <w:rsid w:val="00BA2DB9"/>
    <w:rsid w:val="00BA3027"/>
    <w:rsid w:val="00BA3142"/>
    <w:rsid w:val="00BA3551"/>
    <w:rsid w:val="00BA35EF"/>
    <w:rsid w:val="00BA37EC"/>
    <w:rsid w:val="00BA392A"/>
    <w:rsid w:val="00BA3A05"/>
    <w:rsid w:val="00BA3DD0"/>
    <w:rsid w:val="00BA4726"/>
    <w:rsid w:val="00BA4DED"/>
    <w:rsid w:val="00BA4E7D"/>
    <w:rsid w:val="00BA51FE"/>
    <w:rsid w:val="00BA5217"/>
    <w:rsid w:val="00BA54B5"/>
    <w:rsid w:val="00BA55DA"/>
    <w:rsid w:val="00BA6309"/>
    <w:rsid w:val="00BA68A1"/>
    <w:rsid w:val="00BA6A09"/>
    <w:rsid w:val="00BA6B0C"/>
    <w:rsid w:val="00BA6C89"/>
    <w:rsid w:val="00BA6CC0"/>
    <w:rsid w:val="00BA6D97"/>
    <w:rsid w:val="00BA6F8A"/>
    <w:rsid w:val="00BA7304"/>
    <w:rsid w:val="00BA73FB"/>
    <w:rsid w:val="00BA75A0"/>
    <w:rsid w:val="00BA78EA"/>
    <w:rsid w:val="00BA7E15"/>
    <w:rsid w:val="00BB03A8"/>
    <w:rsid w:val="00BB08FF"/>
    <w:rsid w:val="00BB0AF0"/>
    <w:rsid w:val="00BB0F29"/>
    <w:rsid w:val="00BB1565"/>
    <w:rsid w:val="00BB1B8D"/>
    <w:rsid w:val="00BB1C1B"/>
    <w:rsid w:val="00BB1C21"/>
    <w:rsid w:val="00BB3118"/>
    <w:rsid w:val="00BB34A7"/>
    <w:rsid w:val="00BB3651"/>
    <w:rsid w:val="00BB3906"/>
    <w:rsid w:val="00BB3D27"/>
    <w:rsid w:val="00BB3DA6"/>
    <w:rsid w:val="00BB3E49"/>
    <w:rsid w:val="00BB433A"/>
    <w:rsid w:val="00BB4469"/>
    <w:rsid w:val="00BB4532"/>
    <w:rsid w:val="00BB46A3"/>
    <w:rsid w:val="00BB48EC"/>
    <w:rsid w:val="00BB4984"/>
    <w:rsid w:val="00BB4D39"/>
    <w:rsid w:val="00BB4F10"/>
    <w:rsid w:val="00BB5305"/>
    <w:rsid w:val="00BB5407"/>
    <w:rsid w:val="00BB5D2C"/>
    <w:rsid w:val="00BB5DEA"/>
    <w:rsid w:val="00BB5EDB"/>
    <w:rsid w:val="00BB61C5"/>
    <w:rsid w:val="00BB62F0"/>
    <w:rsid w:val="00BB633B"/>
    <w:rsid w:val="00BB65A6"/>
    <w:rsid w:val="00BB6C86"/>
    <w:rsid w:val="00BB7244"/>
    <w:rsid w:val="00BB776C"/>
    <w:rsid w:val="00BB7773"/>
    <w:rsid w:val="00BB77EE"/>
    <w:rsid w:val="00BB78F0"/>
    <w:rsid w:val="00BB7A15"/>
    <w:rsid w:val="00BB7A68"/>
    <w:rsid w:val="00BB7ACA"/>
    <w:rsid w:val="00BB7BCB"/>
    <w:rsid w:val="00BB7FBF"/>
    <w:rsid w:val="00BC0018"/>
    <w:rsid w:val="00BC0022"/>
    <w:rsid w:val="00BC0194"/>
    <w:rsid w:val="00BC034E"/>
    <w:rsid w:val="00BC04D2"/>
    <w:rsid w:val="00BC06D8"/>
    <w:rsid w:val="00BC06E5"/>
    <w:rsid w:val="00BC0A30"/>
    <w:rsid w:val="00BC0AF0"/>
    <w:rsid w:val="00BC0E86"/>
    <w:rsid w:val="00BC1359"/>
    <w:rsid w:val="00BC167A"/>
    <w:rsid w:val="00BC1A76"/>
    <w:rsid w:val="00BC1A80"/>
    <w:rsid w:val="00BC1CD4"/>
    <w:rsid w:val="00BC2233"/>
    <w:rsid w:val="00BC2367"/>
    <w:rsid w:val="00BC26C4"/>
    <w:rsid w:val="00BC26C9"/>
    <w:rsid w:val="00BC2C73"/>
    <w:rsid w:val="00BC2CA2"/>
    <w:rsid w:val="00BC2E59"/>
    <w:rsid w:val="00BC30EC"/>
    <w:rsid w:val="00BC35C7"/>
    <w:rsid w:val="00BC3B29"/>
    <w:rsid w:val="00BC41C9"/>
    <w:rsid w:val="00BC4228"/>
    <w:rsid w:val="00BC447F"/>
    <w:rsid w:val="00BC472A"/>
    <w:rsid w:val="00BC48D0"/>
    <w:rsid w:val="00BC4D2E"/>
    <w:rsid w:val="00BC519E"/>
    <w:rsid w:val="00BC5283"/>
    <w:rsid w:val="00BC532E"/>
    <w:rsid w:val="00BC5A48"/>
    <w:rsid w:val="00BC5CEF"/>
    <w:rsid w:val="00BC615E"/>
    <w:rsid w:val="00BC6250"/>
    <w:rsid w:val="00BC64AB"/>
    <w:rsid w:val="00BC696E"/>
    <w:rsid w:val="00BC6ADE"/>
    <w:rsid w:val="00BC6F84"/>
    <w:rsid w:val="00BC704E"/>
    <w:rsid w:val="00BC723E"/>
    <w:rsid w:val="00BC72EB"/>
    <w:rsid w:val="00BC79CD"/>
    <w:rsid w:val="00BC7B3F"/>
    <w:rsid w:val="00BC7C47"/>
    <w:rsid w:val="00BD0611"/>
    <w:rsid w:val="00BD06F3"/>
    <w:rsid w:val="00BD0BAB"/>
    <w:rsid w:val="00BD0D78"/>
    <w:rsid w:val="00BD0E48"/>
    <w:rsid w:val="00BD18F5"/>
    <w:rsid w:val="00BD19E9"/>
    <w:rsid w:val="00BD1A21"/>
    <w:rsid w:val="00BD1A7D"/>
    <w:rsid w:val="00BD1D03"/>
    <w:rsid w:val="00BD1DA9"/>
    <w:rsid w:val="00BD1FC3"/>
    <w:rsid w:val="00BD2171"/>
    <w:rsid w:val="00BD2217"/>
    <w:rsid w:val="00BD253C"/>
    <w:rsid w:val="00BD278C"/>
    <w:rsid w:val="00BD2884"/>
    <w:rsid w:val="00BD290B"/>
    <w:rsid w:val="00BD2B76"/>
    <w:rsid w:val="00BD3049"/>
    <w:rsid w:val="00BD3132"/>
    <w:rsid w:val="00BD31AA"/>
    <w:rsid w:val="00BD3571"/>
    <w:rsid w:val="00BD359F"/>
    <w:rsid w:val="00BD3B10"/>
    <w:rsid w:val="00BD3CC0"/>
    <w:rsid w:val="00BD3CD4"/>
    <w:rsid w:val="00BD3D88"/>
    <w:rsid w:val="00BD4077"/>
    <w:rsid w:val="00BD40CB"/>
    <w:rsid w:val="00BD4297"/>
    <w:rsid w:val="00BD4A7D"/>
    <w:rsid w:val="00BD51E4"/>
    <w:rsid w:val="00BD5250"/>
    <w:rsid w:val="00BD5741"/>
    <w:rsid w:val="00BD5C39"/>
    <w:rsid w:val="00BD5DB6"/>
    <w:rsid w:val="00BD6005"/>
    <w:rsid w:val="00BD6025"/>
    <w:rsid w:val="00BD602E"/>
    <w:rsid w:val="00BD62C9"/>
    <w:rsid w:val="00BD6753"/>
    <w:rsid w:val="00BD6A82"/>
    <w:rsid w:val="00BD6BD7"/>
    <w:rsid w:val="00BD6D09"/>
    <w:rsid w:val="00BD6D0E"/>
    <w:rsid w:val="00BD6FCB"/>
    <w:rsid w:val="00BD71C3"/>
    <w:rsid w:val="00BD74E4"/>
    <w:rsid w:val="00BD79CE"/>
    <w:rsid w:val="00BD7DD8"/>
    <w:rsid w:val="00BE015B"/>
    <w:rsid w:val="00BE0198"/>
    <w:rsid w:val="00BE040C"/>
    <w:rsid w:val="00BE0428"/>
    <w:rsid w:val="00BE04AD"/>
    <w:rsid w:val="00BE0840"/>
    <w:rsid w:val="00BE0960"/>
    <w:rsid w:val="00BE0A21"/>
    <w:rsid w:val="00BE0C0A"/>
    <w:rsid w:val="00BE116B"/>
    <w:rsid w:val="00BE12BE"/>
    <w:rsid w:val="00BE13ED"/>
    <w:rsid w:val="00BE1633"/>
    <w:rsid w:val="00BE18A1"/>
    <w:rsid w:val="00BE1BFC"/>
    <w:rsid w:val="00BE316F"/>
    <w:rsid w:val="00BE326F"/>
    <w:rsid w:val="00BE3530"/>
    <w:rsid w:val="00BE3767"/>
    <w:rsid w:val="00BE39E1"/>
    <w:rsid w:val="00BE3AA9"/>
    <w:rsid w:val="00BE3F69"/>
    <w:rsid w:val="00BE4120"/>
    <w:rsid w:val="00BE43AC"/>
    <w:rsid w:val="00BE46EF"/>
    <w:rsid w:val="00BE4715"/>
    <w:rsid w:val="00BE4B90"/>
    <w:rsid w:val="00BE4BE9"/>
    <w:rsid w:val="00BE4E44"/>
    <w:rsid w:val="00BE504B"/>
    <w:rsid w:val="00BE52F4"/>
    <w:rsid w:val="00BE52F7"/>
    <w:rsid w:val="00BE5464"/>
    <w:rsid w:val="00BE54F0"/>
    <w:rsid w:val="00BE5529"/>
    <w:rsid w:val="00BE59E7"/>
    <w:rsid w:val="00BE5DC7"/>
    <w:rsid w:val="00BE5F03"/>
    <w:rsid w:val="00BE5F47"/>
    <w:rsid w:val="00BE5FF1"/>
    <w:rsid w:val="00BE622C"/>
    <w:rsid w:val="00BE67C4"/>
    <w:rsid w:val="00BE6A23"/>
    <w:rsid w:val="00BE6B6E"/>
    <w:rsid w:val="00BE6F30"/>
    <w:rsid w:val="00BE7148"/>
    <w:rsid w:val="00BE7A23"/>
    <w:rsid w:val="00BF0516"/>
    <w:rsid w:val="00BF072B"/>
    <w:rsid w:val="00BF0790"/>
    <w:rsid w:val="00BF0F9E"/>
    <w:rsid w:val="00BF1026"/>
    <w:rsid w:val="00BF113C"/>
    <w:rsid w:val="00BF1591"/>
    <w:rsid w:val="00BF15F6"/>
    <w:rsid w:val="00BF1657"/>
    <w:rsid w:val="00BF19BF"/>
    <w:rsid w:val="00BF1C0B"/>
    <w:rsid w:val="00BF1E9C"/>
    <w:rsid w:val="00BF242D"/>
    <w:rsid w:val="00BF2D60"/>
    <w:rsid w:val="00BF3016"/>
    <w:rsid w:val="00BF3435"/>
    <w:rsid w:val="00BF38EC"/>
    <w:rsid w:val="00BF390B"/>
    <w:rsid w:val="00BF3B64"/>
    <w:rsid w:val="00BF3E07"/>
    <w:rsid w:val="00BF4022"/>
    <w:rsid w:val="00BF4205"/>
    <w:rsid w:val="00BF444D"/>
    <w:rsid w:val="00BF484A"/>
    <w:rsid w:val="00BF49E5"/>
    <w:rsid w:val="00BF4D89"/>
    <w:rsid w:val="00BF5009"/>
    <w:rsid w:val="00BF5146"/>
    <w:rsid w:val="00BF53C6"/>
    <w:rsid w:val="00BF567D"/>
    <w:rsid w:val="00BF5BD8"/>
    <w:rsid w:val="00BF5DBD"/>
    <w:rsid w:val="00BF65D6"/>
    <w:rsid w:val="00BF687E"/>
    <w:rsid w:val="00BF6B75"/>
    <w:rsid w:val="00BF6D8D"/>
    <w:rsid w:val="00BF6FD3"/>
    <w:rsid w:val="00BF735D"/>
    <w:rsid w:val="00BF7623"/>
    <w:rsid w:val="00BF7EF4"/>
    <w:rsid w:val="00BF7F5D"/>
    <w:rsid w:val="00C00084"/>
    <w:rsid w:val="00C001F2"/>
    <w:rsid w:val="00C00672"/>
    <w:rsid w:val="00C007A2"/>
    <w:rsid w:val="00C00849"/>
    <w:rsid w:val="00C00872"/>
    <w:rsid w:val="00C00BFC"/>
    <w:rsid w:val="00C00D81"/>
    <w:rsid w:val="00C0189A"/>
    <w:rsid w:val="00C019F4"/>
    <w:rsid w:val="00C01AE0"/>
    <w:rsid w:val="00C0208B"/>
    <w:rsid w:val="00C023C1"/>
    <w:rsid w:val="00C027B8"/>
    <w:rsid w:val="00C0310C"/>
    <w:rsid w:val="00C032A1"/>
    <w:rsid w:val="00C03808"/>
    <w:rsid w:val="00C03D84"/>
    <w:rsid w:val="00C042EF"/>
    <w:rsid w:val="00C043AF"/>
    <w:rsid w:val="00C04737"/>
    <w:rsid w:val="00C04C3D"/>
    <w:rsid w:val="00C04D1A"/>
    <w:rsid w:val="00C04F7B"/>
    <w:rsid w:val="00C05057"/>
    <w:rsid w:val="00C05090"/>
    <w:rsid w:val="00C05908"/>
    <w:rsid w:val="00C05963"/>
    <w:rsid w:val="00C05BFF"/>
    <w:rsid w:val="00C05DE8"/>
    <w:rsid w:val="00C05E20"/>
    <w:rsid w:val="00C05F57"/>
    <w:rsid w:val="00C05F87"/>
    <w:rsid w:val="00C06103"/>
    <w:rsid w:val="00C06274"/>
    <w:rsid w:val="00C0638E"/>
    <w:rsid w:val="00C0659C"/>
    <w:rsid w:val="00C065FD"/>
    <w:rsid w:val="00C06982"/>
    <w:rsid w:val="00C069A4"/>
    <w:rsid w:val="00C07528"/>
    <w:rsid w:val="00C07540"/>
    <w:rsid w:val="00C0762E"/>
    <w:rsid w:val="00C07EC2"/>
    <w:rsid w:val="00C07EF4"/>
    <w:rsid w:val="00C10585"/>
    <w:rsid w:val="00C10659"/>
    <w:rsid w:val="00C1084E"/>
    <w:rsid w:val="00C10925"/>
    <w:rsid w:val="00C10941"/>
    <w:rsid w:val="00C10ACB"/>
    <w:rsid w:val="00C10F7A"/>
    <w:rsid w:val="00C1129A"/>
    <w:rsid w:val="00C11411"/>
    <w:rsid w:val="00C11A46"/>
    <w:rsid w:val="00C11D28"/>
    <w:rsid w:val="00C11D4B"/>
    <w:rsid w:val="00C11DA7"/>
    <w:rsid w:val="00C122D0"/>
    <w:rsid w:val="00C123D0"/>
    <w:rsid w:val="00C1249E"/>
    <w:rsid w:val="00C126A7"/>
    <w:rsid w:val="00C1284A"/>
    <w:rsid w:val="00C12A43"/>
    <w:rsid w:val="00C12D40"/>
    <w:rsid w:val="00C12DF5"/>
    <w:rsid w:val="00C13184"/>
    <w:rsid w:val="00C132A2"/>
    <w:rsid w:val="00C137D4"/>
    <w:rsid w:val="00C13BDA"/>
    <w:rsid w:val="00C13D93"/>
    <w:rsid w:val="00C13E04"/>
    <w:rsid w:val="00C13FA3"/>
    <w:rsid w:val="00C144B1"/>
    <w:rsid w:val="00C148EA"/>
    <w:rsid w:val="00C14DD6"/>
    <w:rsid w:val="00C14F19"/>
    <w:rsid w:val="00C151F1"/>
    <w:rsid w:val="00C15337"/>
    <w:rsid w:val="00C1540B"/>
    <w:rsid w:val="00C15872"/>
    <w:rsid w:val="00C15936"/>
    <w:rsid w:val="00C15AB8"/>
    <w:rsid w:val="00C15AE5"/>
    <w:rsid w:val="00C15C23"/>
    <w:rsid w:val="00C15E0D"/>
    <w:rsid w:val="00C16268"/>
    <w:rsid w:val="00C162AD"/>
    <w:rsid w:val="00C16564"/>
    <w:rsid w:val="00C16848"/>
    <w:rsid w:val="00C16854"/>
    <w:rsid w:val="00C16B0D"/>
    <w:rsid w:val="00C172D3"/>
    <w:rsid w:val="00C17395"/>
    <w:rsid w:val="00C174C4"/>
    <w:rsid w:val="00C175D2"/>
    <w:rsid w:val="00C17C87"/>
    <w:rsid w:val="00C17DEA"/>
    <w:rsid w:val="00C17EA1"/>
    <w:rsid w:val="00C20762"/>
    <w:rsid w:val="00C20C12"/>
    <w:rsid w:val="00C20CDB"/>
    <w:rsid w:val="00C21519"/>
    <w:rsid w:val="00C217E2"/>
    <w:rsid w:val="00C2186C"/>
    <w:rsid w:val="00C21F94"/>
    <w:rsid w:val="00C21FE1"/>
    <w:rsid w:val="00C2201F"/>
    <w:rsid w:val="00C2219C"/>
    <w:rsid w:val="00C22454"/>
    <w:rsid w:val="00C22753"/>
    <w:rsid w:val="00C22B37"/>
    <w:rsid w:val="00C2361C"/>
    <w:rsid w:val="00C2363E"/>
    <w:rsid w:val="00C236C6"/>
    <w:rsid w:val="00C245AE"/>
    <w:rsid w:val="00C24830"/>
    <w:rsid w:val="00C24854"/>
    <w:rsid w:val="00C24CE9"/>
    <w:rsid w:val="00C24F84"/>
    <w:rsid w:val="00C252AD"/>
    <w:rsid w:val="00C2534C"/>
    <w:rsid w:val="00C2535E"/>
    <w:rsid w:val="00C25557"/>
    <w:rsid w:val="00C2594C"/>
    <w:rsid w:val="00C260C4"/>
    <w:rsid w:val="00C263A2"/>
    <w:rsid w:val="00C26525"/>
    <w:rsid w:val="00C268E9"/>
    <w:rsid w:val="00C26D1B"/>
    <w:rsid w:val="00C27288"/>
    <w:rsid w:val="00C2739E"/>
    <w:rsid w:val="00C2752A"/>
    <w:rsid w:val="00C276AD"/>
    <w:rsid w:val="00C2771A"/>
    <w:rsid w:val="00C27DE9"/>
    <w:rsid w:val="00C3059B"/>
    <w:rsid w:val="00C30812"/>
    <w:rsid w:val="00C30890"/>
    <w:rsid w:val="00C30C14"/>
    <w:rsid w:val="00C30E3B"/>
    <w:rsid w:val="00C30F20"/>
    <w:rsid w:val="00C311A1"/>
    <w:rsid w:val="00C3130A"/>
    <w:rsid w:val="00C3155A"/>
    <w:rsid w:val="00C316E8"/>
    <w:rsid w:val="00C31756"/>
    <w:rsid w:val="00C31952"/>
    <w:rsid w:val="00C32725"/>
    <w:rsid w:val="00C32940"/>
    <w:rsid w:val="00C32956"/>
    <w:rsid w:val="00C3295F"/>
    <w:rsid w:val="00C32C25"/>
    <w:rsid w:val="00C3334E"/>
    <w:rsid w:val="00C343FB"/>
    <w:rsid w:val="00C34491"/>
    <w:rsid w:val="00C344C1"/>
    <w:rsid w:val="00C34713"/>
    <w:rsid w:val="00C34981"/>
    <w:rsid w:val="00C34995"/>
    <w:rsid w:val="00C34D11"/>
    <w:rsid w:val="00C34F8F"/>
    <w:rsid w:val="00C35238"/>
    <w:rsid w:val="00C35680"/>
    <w:rsid w:val="00C356D3"/>
    <w:rsid w:val="00C35A9C"/>
    <w:rsid w:val="00C35E16"/>
    <w:rsid w:val="00C360AD"/>
    <w:rsid w:val="00C36490"/>
    <w:rsid w:val="00C36523"/>
    <w:rsid w:val="00C36B0F"/>
    <w:rsid w:val="00C36FB8"/>
    <w:rsid w:val="00C3723A"/>
    <w:rsid w:val="00C377B1"/>
    <w:rsid w:val="00C377C8"/>
    <w:rsid w:val="00C37D4C"/>
    <w:rsid w:val="00C40426"/>
    <w:rsid w:val="00C4055E"/>
    <w:rsid w:val="00C4058D"/>
    <w:rsid w:val="00C4062B"/>
    <w:rsid w:val="00C40768"/>
    <w:rsid w:val="00C407DE"/>
    <w:rsid w:val="00C409FD"/>
    <w:rsid w:val="00C40A0C"/>
    <w:rsid w:val="00C40F4E"/>
    <w:rsid w:val="00C4123C"/>
    <w:rsid w:val="00C41CD0"/>
    <w:rsid w:val="00C41EE1"/>
    <w:rsid w:val="00C42328"/>
    <w:rsid w:val="00C42489"/>
    <w:rsid w:val="00C42569"/>
    <w:rsid w:val="00C427F1"/>
    <w:rsid w:val="00C42834"/>
    <w:rsid w:val="00C428A2"/>
    <w:rsid w:val="00C428ED"/>
    <w:rsid w:val="00C42BB1"/>
    <w:rsid w:val="00C42CAE"/>
    <w:rsid w:val="00C430EC"/>
    <w:rsid w:val="00C43223"/>
    <w:rsid w:val="00C43330"/>
    <w:rsid w:val="00C43837"/>
    <w:rsid w:val="00C438A6"/>
    <w:rsid w:val="00C43C0C"/>
    <w:rsid w:val="00C44617"/>
    <w:rsid w:val="00C44D8B"/>
    <w:rsid w:val="00C44FFF"/>
    <w:rsid w:val="00C4506F"/>
    <w:rsid w:val="00C4532F"/>
    <w:rsid w:val="00C45420"/>
    <w:rsid w:val="00C4599E"/>
    <w:rsid w:val="00C45CD8"/>
    <w:rsid w:val="00C45E7B"/>
    <w:rsid w:val="00C4617F"/>
    <w:rsid w:val="00C46494"/>
    <w:rsid w:val="00C46772"/>
    <w:rsid w:val="00C46842"/>
    <w:rsid w:val="00C46E5E"/>
    <w:rsid w:val="00C46FC6"/>
    <w:rsid w:val="00C4707A"/>
    <w:rsid w:val="00C4714F"/>
    <w:rsid w:val="00C472DC"/>
    <w:rsid w:val="00C472F1"/>
    <w:rsid w:val="00C47475"/>
    <w:rsid w:val="00C474F5"/>
    <w:rsid w:val="00C47754"/>
    <w:rsid w:val="00C47E7C"/>
    <w:rsid w:val="00C501C5"/>
    <w:rsid w:val="00C50314"/>
    <w:rsid w:val="00C50893"/>
    <w:rsid w:val="00C509A1"/>
    <w:rsid w:val="00C50A48"/>
    <w:rsid w:val="00C50ADA"/>
    <w:rsid w:val="00C50BB9"/>
    <w:rsid w:val="00C50D3F"/>
    <w:rsid w:val="00C510A5"/>
    <w:rsid w:val="00C5112B"/>
    <w:rsid w:val="00C511B4"/>
    <w:rsid w:val="00C51959"/>
    <w:rsid w:val="00C51A22"/>
    <w:rsid w:val="00C51F65"/>
    <w:rsid w:val="00C521AA"/>
    <w:rsid w:val="00C52303"/>
    <w:rsid w:val="00C52350"/>
    <w:rsid w:val="00C525FB"/>
    <w:rsid w:val="00C52D8A"/>
    <w:rsid w:val="00C52EFB"/>
    <w:rsid w:val="00C52F17"/>
    <w:rsid w:val="00C52F22"/>
    <w:rsid w:val="00C52F25"/>
    <w:rsid w:val="00C5364C"/>
    <w:rsid w:val="00C53664"/>
    <w:rsid w:val="00C5366E"/>
    <w:rsid w:val="00C5372F"/>
    <w:rsid w:val="00C53C5A"/>
    <w:rsid w:val="00C54254"/>
    <w:rsid w:val="00C5448E"/>
    <w:rsid w:val="00C5469C"/>
    <w:rsid w:val="00C54A42"/>
    <w:rsid w:val="00C54BB4"/>
    <w:rsid w:val="00C54FCD"/>
    <w:rsid w:val="00C55155"/>
    <w:rsid w:val="00C553F1"/>
    <w:rsid w:val="00C555D9"/>
    <w:rsid w:val="00C555E7"/>
    <w:rsid w:val="00C555E9"/>
    <w:rsid w:val="00C556B3"/>
    <w:rsid w:val="00C558DC"/>
    <w:rsid w:val="00C5594D"/>
    <w:rsid w:val="00C55AFB"/>
    <w:rsid w:val="00C55B15"/>
    <w:rsid w:val="00C55B2B"/>
    <w:rsid w:val="00C55CF8"/>
    <w:rsid w:val="00C55DE7"/>
    <w:rsid w:val="00C5641C"/>
    <w:rsid w:val="00C564A6"/>
    <w:rsid w:val="00C56A3A"/>
    <w:rsid w:val="00C56C7C"/>
    <w:rsid w:val="00C56F2F"/>
    <w:rsid w:val="00C57001"/>
    <w:rsid w:val="00C57196"/>
    <w:rsid w:val="00C573D7"/>
    <w:rsid w:val="00C57802"/>
    <w:rsid w:val="00C57825"/>
    <w:rsid w:val="00C6041A"/>
    <w:rsid w:val="00C60A6E"/>
    <w:rsid w:val="00C60B7B"/>
    <w:rsid w:val="00C60D30"/>
    <w:rsid w:val="00C60DBE"/>
    <w:rsid w:val="00C612E8"/>
    <w:rsid w:val="00C6168D"/>
    <w:rsid w:val="00C61745"/>
    <w:rsid w:val="00C61A36"/>
    <w:rsid w:val="00C621DE"/>
    <w:rsid w:val="00C62571"/>
    <w:rsid w:val="00C62A3D"/>
    <w:rsid w:val="00C62BFE"/>
    <w:rsid w:val="00C62C6F"/>
    <w:rsid w:val="00C62D99"/>
    <w:rsid w:val="00C62EC4"/>
    <w:rsid w:val="00C633DD"/>
    <w:rsid w:val="00C63463"/>
    <w:rsid w:val="00C63945"/>
    <w:rsid w:val="00C644A1"/>
    <w:rsid w:val="00C64628"/>
    <w:rsid w:val="00C64DD6"/>
    <w:rsid w:val="00C6517D"/>
    <w:rsid w:val="00C655CD"/>
    <w:rsid w:val="00C655E8"/>
    <w:rsid w:val="00C65BE3"/>
    <w:rsid w:val="00C65E6A"/>
    <w:rsid w:val="00C66199"/>
    <w:rsid w:val="00C6621C"/>
    <w:rsid w:val="00C66A0A"/>
    <w:rsid w:val="00C66A40"/>
    <w:rsid w:val="00C66D08"/>
    <w:rsid w:val="00C6779D"/>
    <w:rsid w:val="00C677B3"/>
    <w:rsid w:val="00C6798F"/>
    <w:rsid w:val="00C67F9F"/>
    <w:rsid w:val="00C702D5"/>
    <w:rsid w:val="00C7057D"/>
    <w:rsid w:val="00C70696"/>
    <w:rsid w:val="00C707FD"/>
    <w:rsid w:val="00C70942"/>
    <w:rsid w:val="00C70A1A"/>
    <w:rsid w:val="00C713A0"/>
    <w:rsid w:val="00C7142D"/>
    <w:rsid w:val="00C714FE"/>
    <w:rsid w:val="00C71780"/>
    <w:rsid w:val="00C71E2F"/>
    <w:rsid w:val="00C71F4C"/>
    <w:rsid w:val="00C724FA"/>
    <w:rsid w:val="00C725AE"/>
    <w:rsid w:val="00C72724"/>
    <w:rsid w:val="00C72CE7"/>
    <w:rsid w:val="00C72F6C"/>
    <w:rsid w:val="00C73525"/>
    <w:rsid w:val="00C73687"/>
    <w:rsid w:val="00C739AD"/>
    <w:rsid w:val="00C739E4"/>
    <w:rsid w:val="00C73A82"/>
    <w:rsid w:val="00C73EA8"/>
    <w:rsid w:val="00C73F02"/>
    <w:rsid w:val="00C748E7"/>
    <w:rsid w:val="00C74C89"/>
    <w:rsid w:val="00C74CBC"/>
    <w:rsid w:val="00C750DA"/>
    <w:rsid w:val="00C756EC"/>
    <w:rsid w:val="00C757AD"/>
    <w:rsid w:val="00C758D5"/>
    <w:rsid w:val="00C75E32"/>
    <w:rsid w:val="00C76488"/>
    <w:rsid w:val="00C767AA"/>
    <w:rsid w:val="00C76957"/>
    <w:rsid w:val="00C76B3D"/>
    <w:rsid w:val="00C76C85"/>
    <w:rsid w:val="00C76EAB"/>
    <w:rsid w:val="00C770FC"/>
    <w:rsid w:val="00C77586"/>
    <w:rsid w:val="00C77ACA"/>
    <w:rsid w:val="00C77AEE"/>
    <w:rsid w:val="00C80665"/>
    <w:rsid w:val="00C80675"/>
    <w:rsid w:val="00C8076F"/>
    <w:rsid w:val="00C807A6"/>
    <w:rsid w:val="00C80A08"/>
    <w:rsid w:val="00C80A59"/>
    <w:rsid w:val="00C80B15"/>
    <w:rsid w:val="00C80B6A"/>
    <w:rsid w:val="00C80FA8"/>
    <w:rsid w:val="00C8141A"/>
    <w:rsid w:val="00C8167F"/>
    <w:rsid w:val="00C81696"/>
    <w:rsid w:val="00C81E08"/>
    <w:rsid w:val="00C81FD1"/>
    <w:rsid w:val="00C823D3"/>
    <w:rsid w:val="00C82526"/>
    <w:rsid w:val="00C82581"/>
    <w:rsid w:val="00C8272E"/>
    <w:rsid w:val="00C828C5"/>
    <w:rsid w:val="00C829E9"/>
    <w:rsid w:val="00C82B6C"/>
    <w:rsid w:val="00C82ED3"/>
    <w:rsid w:val="00C8301B"/>
    <w:rsid w:val="00C83B5D"/>
    <w:rsid w:val="00C83DA0"/>
    <w:rsid w:val="00C8402D"/>
    <w:rsid w:val="00C841E5"/>
    <w:rsid w:val="00C84200"/>
    <w:rsid w:val="00C84204"/>
    <w:rsid w:val="00C845F1"/>
    <w:rsid w:val="00C847FD"/>
    <w:rsid w:val="00C84851"/>
    <w:rsid w:val="00C84D4D"/>
    <w:rsid w:val="00C84D67"/>
    <w:rsid w:val="00C84EBE"/>
    <w:rsid w:val="00C8522D"/>
    <w:rsid w:val="00C8532F"/>
    <w:rsid w:val="00C856CC"/>
    <w:rsid w:val="00C858DD"/>
    <w:rsid w:val="00C8594A"/>
    <w:rsid w:val="00C86329"/>
    <w:rsid w:val="00C8672F"/>
    <w:rsid w:val="00C868E4"/>
    <w:rsid w:val="00C86AB3"/>
    <w:rsid w:val="00C86D38"/>
    <w:rsid w:val="00C87016"/>
    <w:rsid w:val="00C87541"/>
    <w:rsid w:val="00C8790C"/>
    <w:rsid w:val="00C87A86"/>
    <w:rsid w:val="00C87BB1"/>
    <w:rsid w:val="00C87C0F"/>
    <w:rsid w:val="00C87DC7"/>
    <w:rsid w:val="00C87FB7"/>
    <w:rsid w:val="00C90421"/>
    <w:rsid w:val="00C90C30"/>
    <w:rsid w:val="00C90C72"/>
    <w:rsid w:val="00C90CD0"/>
    <w:rsid w:val="00C90E12"/>
    <w:rsid w:val="00C90E30"/>
    <w:rsid w:val="00C90EE6"/>
    <w:rsid w:val="00C91A79"/>
    <w:rsid w:val="00C92D4C"/>
    <w:rsid w:val="00C93677"/>
    <w:rsid w:val="00C93A0D"/>
    <w:rsid w:val="00C93D4D"/>
    <w:rsid w:val="00C93D5A"/>
    <w:rsid w:val="00C94029"/>
    <w:rsid w:val="00C946E1"/>
    <w:rsid w:val="00C94CEF"/>
    <w:rsid w:val="00C94D3E"/>
    <w:rsid w:val="00C9522E"/>
    <w:rsid w:val="00C954AE"/>
    <w:rsid w:val="00C95574"/>
    <w:rsid w:val="00C95880"/>
    <w:rsid w:val="00C95896"/>
    <w:rsid w:val="00C95929"/>
    <w:rsid w:val="00C9594B"/>
    <w:rsid w:val="00C95C5B"/>
    <w:rsid w:val="00C963BA"/>
    <w:rsid w:val="00C96417"/>
    <w:rsid w:val="00C96A11"/>
    <w:rsid w:val="00C973F3"/>
    <w:rsid w:val="00C975EE"/>
    <w:rsid w:val="00C9782C"/>
    <w:rsid w:val="00C97A15"/>
    <w:rsid w:val="00C97AFE"/>
    <w:rsid w:val="00C97C09"/>
    <w:rsid w:val="00C97D71"/>
    <w:rsid w:val="00C97DA2"/>
    <w:rsid w:val="00C97F12"/>
    <w:rsid w:val="00C97FF4"/>
    <w:rsid w:val="00CA02D0"/>
    <w:rsid w:val="00CA03E1"/>
    <w:rsid w:val="00CA050F"/>
    <w:rsid w:val="00CA0806"/>
    <w:rsid w:val="00CA0F9F"/>
    <w:rsid w:val="00CA16FB"/>
    <w:rsid w:val="00CA1A8C"/>
    <w:rsid w:val="00CA21A8"/>
    <w:rsid w:val="00CA32C8"/>
    <w:rsid w:val="00CA3571"/>
    <w:rsid w:val="00CA36DB"/>
    <w:rsid w:val="00CA3ADE"/>
    <w:rsid w:val="00CA3B27"/>
    <w:rsid w:val="00CA3E50"/>
    <w:rsid w:val="00CA41D9"/>
    <w:rsid w:val="00CA4216"/>
    <w:rsid w:val="00CA466C"/>
    <w:rsid w:val="00CA481B"/>
    <w:rsid w:val="00CA4895"/>
    <w:rsid w:val="00CA48F2"/>
    <w:rsid w:val="00CA496A"/>
    <w:rsid w:val="00CA4C8D"/>
    <w:rsid w:val="00CA4E79"/>
    <w:rsid w:val="00CA5019"/>
    <w:rsid w:val="00CA5194"/>
    <w:rsid w:val="00CA5300"/>
    <w:rsid w:val="00CA5531"/>
    <w:rsid w:val="00CA5884"/>
    <w:rsid w:val="00CA58A8"/>
    <w:rsid w:val="00CA5904"/>
    <w:rsid w:val="00CA5975"/>
    <w:rsid w:val="00CA5D88"/>
    <w:rsid w:val="00CA5E95"/>
    <w:rsid w:val="00CA5EBC"/>
    <w:rsid w:val="00CA6006"/>
    <w:rsid w:val="00CA621E"/>
    <w:rsid w:val="00CA673D"/>
    <w:rsid w:val="00CA6B4A"/>
    <w:rsid w:val="00CA6CD5"/>
    <w:rsid w:val="00CA7136"/>
    <w:rsid w:val="00CA755E"/>
    <w:rsid w:val="00CA760B"/>
    <w:rsid w:val="00CA77B6"/>
    <w:rsid w:val="00CA7CA4"/>
    <w:rsid w:val="00CA7CC8"/>
    <w:rsid w:val="00CA7F35"/>
    <w:rsid w:val="00CB0219"/>
    <w:rsid w:val="00CB0698"/>
    <w:rsid w:val="00CB09E7"/>
    <w:rsid w:val="00CB0C7C"/>
    <w:rsid w:val="00CB1058"/>
    <w:rsid w:val="00CB1380"/>
    <w:rsid w:val="00CB1475"/>
    <w:rsid w:val="00CB1533"/>
    <w:rsid w:val="00CB15E9"/>
    <w:rsid w:val="00CB19BC"/>
    <w:rsid w:val="00CB1B92"/>
    <w:rsid w:val="00CB1C57"/>
    <w:rsid w:val="00CB1DA0"/>
    <w:rsid w:val="00CB1E70"/>
    <w:rsid w:val="00CB2105"/>
    <w:rsid w:val="00CB21B1"/>
    <w:rsid w:val="00CB2277"/>
    <w:rsid w:val="00CB235D"/>
    <w:rsid w:val="00CB23C8"/>
    <w:rsid w:val="00CB2460"/>
    <w:rsid w:val="00CB24DD"/>
    <w:rsid w:val="00CB29C5"/>
    <w:rsid w:val="00CB2EAF"/>
    <w:rsid w:val="00CB3627"/>
    <w:rsid w:val="00CB38D1"/>
    <w:rsid w:val="00CB391F"/>
    <w:rsid w:val="00CB3A24"/>
    <w:rsid w:val="00CB3D3B"/>
    <w:rsid w:val="00CB3DC7"/>
    <w:rsid w:val="00CB487A"/>
    <w:rsid w:val="00CB50E7"/>
    <w:rsid w:val="00CB513A"/>
    <w:rsid w:val="00CB51C0"/>
    <w:rsid w:val="00CB521C"/>
    <w:rsid w:val="00CB5A1F"/>
    <w:rsid w:val="00CB5D0B"/>
    <w:rsid w:val="00CB5E11"/>
    <w:rsid w:val="00CB611E"/>
    <w:rsid w:val="00CB61FE"/>
    <w:rsid w:val="00CB656A"/>
    <w:rsid w:val="00CB6619"/>
    <w:rsid w:val="00CB6676"/>
    <w:rsid w:val="00CB67CF"/>
    <w:rsid w:val="00CB6AA6"/>
    <w:rsid w:val="00CB6C00"/>
    <w:rsid w:val="00CB6C81"/>
    <w:rsid w:val="00CB6DE5"/>
    <w:rsid w:val="00CB718C"/>
    <w:rsid w:val="00CB73A9"/>
    <w:rsid w:val="00CB74B3"/>
    <w:rsid w:val="00CB7556"/>
    <w:rsid w:val="00CB7557"/>
    <w:rsid w:val="00CB75BC"/>
    <w:rsid w:val="00CB77A6"/>
    <w:rsid w:val="00CB7847"/>
    <w:rsid w:val="00CB7A52"/>
    <w:rsid w:val="00CB7B41"/>
    <w:rsid w:val="00CB7B58"/>
    <w:rsid w:val="00CB7C3E"/>
    <w:rsid w:val="00CC0089"/>
    <w:rsid w:val="00CC009D"/>
    <w:rsid w:val="00CC0738"/>
    <w:rsid w:val="00CC07DE"/>
    <w:rsid w:val="00CC1331"/>
    <w:rsid w:val="00CC1391"/>
    <w:rsid w:val="00CC143B"/>
    <w:rsid w:val="00CC14F2"/>
    <w:rsid w:val="00CC15E5"/>
    <w:rsid w:val="00CC16D9"/>
    <w:rsid w:val="00CC16E1"/>
    <w:rsid w:val="00CC1BDD"/>
    <w:rsid w:val="00CC1D1B"/>
    <w:rsid w:val="00CC2295"/>
    <w:rsid w:val="00CC2A75"/>
    <w:rsid w:val="00CC3054"/>
    <w:rsid w:val="00CC309C"/>
    <w:rsid w:val="00CC3128"/>
    <w:rsid w:val="00CC3252"/>
    <w:rsid w:val="00CC325D"/>
    <w:rsid w:val="00CC3C8E"/>
    <w:rsid w:val="00CC3F75"/>
    <w:rsid w:val="00CC420E"/>
    <w:rsid w:val="00CC42BD"/>
    <w:rsid w:val="00CC467C"/>
    <w:rsid w:val="00CC48B3"/>
    <w:rsid w:val="00CC49BB"/>
    <w:rsid w:val="00CC4A36"/>
    <w:rsid w:val="00CC4E1D"/>
    <w:rsid w:val="00CC511C"/>
    <w:rsid w:val="00CC51B9"/>
    <w:rsid w:val="00CC5457"/>
    <w:rsid w:val="00CC5490"/>
    <w:rsid w:val="00CC55D3"/>
    <w:rsid w:val="00CC5660"/>
    <w:rsid w:val="00CC59CA"/>
    <w:rsid w:val="00CC5CA4"/>
    <w:rsid w:val="00CC63AB"/>
    <w:rsid w:val="00CC6CDE"/>
    <w:rsid w:val="00CC7018"/>
    <w:rsid w:val="00CC7432"/>
    <w:rsid w:val="00CC74B5"/>
    <w:rsid w:val="00CC7666"/>
    <w:rsid w:val="00CC7771"/>
    <w:rsid w:val="00CC787C"/>
    <w:rsid w:val="00CC7DDF"/>
    <w:rsid w:val="00CC7EE2"/>
    <w:rsid w:val="00CD0030"/>
    <w:rsid w:val="00CD01FD"/>
    <w:rsid w:val="00CD03DF"/>
    <w:rsid w:val="00CD03E2"/>
    <w:rsid w:val="00CD0A77"/>
    <w:rsid w:val="00CD0AA9"/>
    <w:rsid w:val="00CD0D7B"/>
    <w:rsid w:val="00CD0FEB"/>
    <w:rsid w:val="00CD12A4"/>
    <w:rsid w:val="00CD12F2"/>
    <w:rsid w:val="00CD16A3"/>
    <w:rsid w:val="00CD1A44"/>
    <w:rsid w:val="00CD1F4A"/>
    <w:rsid w:val="00CD22C6"/>
    <w:rsid w:val="00CD235B"/>
    <w:rsid w:val="00CD244B"/>
    <w:rsid w:val="00CD28E5"/>
    <w:rsid w:val="00CD2F1B"/>
    <w:rsid w:val="00CD36EC"/>
    <w:rsid w:val="00CD394A"/>
    <w:rsid w:val="00CD3DA0"/>
    <w:rsid w:val="00CD4BB1"/>
    <w:rsid w:val="00CD4E64"/>
    <w:rsid w:val="00CD5592"/>
    <w:rsid w:val="00CD563D"/>
    <w:rsid w:val="00CD5672"/>
    <w:rsid w:val="00CD57A7"/>
    <w:rsid w:val="00CD5A17"/>
    <w:rsid w:val="00CD5FF6"/>
    <w:rsid w:val="00CD631E"/>
    <w:rsid w:val="00CD6366"/>
    <w:rsid w:val="00CD675E"/>
    <w:rsid w:val="00CD6992"/>
    <w:rsid w:val="00CD6E1A"/>
    <w:rsid w:val="00CD6F69"/>
    <w:rsid w:val="00CD6F8B"/>
    <w:rsid w:val="00CD714C"/>
    <w:rsid w:val="00CD72E3"/>
    <w:rsid w:val="00CD7445"/>
    <w:rsid w:val="00CD745C"/>
    <w:rsid w:val="00CD747B"/>
    <w:rsid w:val="00CD7599"/>
    <w:rsid w:val="00CD76CC"/>
    <w:rsid w:val="00CD772E"/>
    <w:rsid w:val="00CD779A"/>
    <w:rsid w:val="00CD7D66"/>
    <w:rsid w:val="00CE00E5"/>
    <w:rsid w:val="00CE0660"/>
    <w:rsid w:val="00CE0A8D"/>
    <w:rsid w:val="00CE0BB6"/>
    <w:rsid w:val="00CE1823"/>
    <w:rsid w:val="00CE18BD"/>
    <w:rsid w:val="00CE1BA0"/>
    <w:rsid w:val="00CE1CB4"/>
    <w:rsid w:val="00CE1E5C"/>
    <w:rsid w:val="00CE236E"/>
    <w:rsid w:val="00CE2412"/>
    <w:rsid w:val="00CE277B"/>
    <w:rsid w:val="00CE27B8"/>
    <w:rsid w:val="00CE2BA4"/>
    <w:rsid w:val="00CE2DEB"/>
    <w:rsid w:val="00CE2FB8"/>
    <w:rsid w:val="00CE30EF"/>
    <w:rsid w:val="00CE3107"/>
    <w:rsid w:val="00CE313E"/>
    <w:rsid w:val="00CE338D"/>
    <w:rsid w:val="00CE36D6"/>
    <w:rsid w:val="00CE39DE"/>
    <w:rsid w:val="00CE3BE4"/>
    <w:rsid w:val="00CE3D3E"/>
    <w:rsid w:val="00CE42E2"/>
    <w:rsid w:val="00CE42FC"/>
    <w:rsid w:val="00CE4A56"/>
    <w:rsid w:val="00CE4BE6"/>
    <w:rsid w:val="00CE4EE4"/>
    <w:rsid w:val="00CE5061"/>
    <w:rsid w:val="00CE5112"/>
    <w:rsid w:val="00CE531D"/>
    <w:rsid w:val="00CE5990"/>
    <w:rsid w:val="00CE59A3"/>
    <w:rsid w:val="00CE59D8"/>
    <w:rsid w:val="00CE5B2E"/>
    <w:rsid w:val="00CE5FA0"/>
    <w:rsid w:val="00CE600B"/>
    <w:rsid w:val="00CE6B65"/>
    <w:rsid w:val="00CE6F55"/>
    <w:rsid w:val="00CE74C4"/>
    <w:rsid w:val="00CE7B9D"/>
    <w:rsid w:val="00CF0063"/>
    <w:rsid w:val="00CF02DC"/>
    <w:rsid w:val="00CF0360"/>
    <w:rsid w:val="00CF047D"/>
    <w:rsid w:val="00CF04B8"/>
    <w:rsid w:val="00CF0571"/>
    <w:rsid w:val="00CF063C"/>
    <w:rsid w:val="00CF075B"/>
    <w:rsid w:val="00CF09B0"/>
    <w:rsid w:val="00CF0E16"/>
    <w:rsid w:val="00CF0EA8"/>
    <w:rsid w:val="00CF0FDE"/>
    <w:rsid w:val="00CF12F8"/>
    <w:rsid w:val="00CF1348"/>
    <w:rsid w:val="00CF1404"/>
    <w:rsid w:val="00CF1645"/>
    <w:rsid w:val="00CF1711"/>
    <w:rsid w:val="00CF1B57"/>
    <w:rsid w:val="00CF1B86"/>
    <w:rsid w:val="00CF2216"/>
    <w:rsid w:val="00CF2414"/>
    <w:rsid w:val="00CF2521"/>
    <w:rsid w:val="00CF2A96"/>
    <w:rsid w:val="00CF2B8F"/>
    <w:rsid w:val="00CF2BF2"/>
    <w:rsid w:val="00CF2C40"/>
    <w:rsid w:val="00CF31BA"/>
    <w:rsid w:val="00CF31C1"/>
    <w:rsid w:val="00CF3780"/>
    <w:rsid w:val="00CF385D"/>
    <w:rsid w:val="00CF38E8"/>
    <w:rsid w:val="00CF3BCB"/>
    <w:rsid w:val="00CF3D8A"/>
    <w:rsid w:val="00CF41DD"/>
    <w:rsid w:val="00CF4567"/>
    <w:rsid w:val="00CF46AA"/>
    <w:rsid w:val="00CF46FA"/>
    <w:rsid w:val="00CF4849"/>
    <w:rsid w:val="00CF52FF"/>
    <w:rsid w:val="00CF56B2"/>
    <w:rsid w:val="00CF5923"/>
    <w:rsid w:val="00CF6B53"/>
    <w:rsid w:val="00CF6E2D"/>
    <w:rsid w:val="00CF6FE3"/>
    <w:rsid w:val="00CF72DE"/>
    <w:rsid w:val="00CF7485"/>
    <w:rsid w:val="00CF7AA5"/>
    <w:rsid w:val="00D00072"/>
    <w:rsid w:val="00D002A4"/>
    <w:rsid w:val="00D00504"/>
    <w:rsid w:val="00D006D5"/>
    <w:rsid w:val="00D00705"/>
    <w:rsid w:val="00D00706"/>
    <w:rsid w:val="00D0076E"/>
    <w:rsid w:val="00D013E9"/>
    <w:rsid w:val="00D0160F"/>
    <w:rsid w:val="00D018FD"/>
    <w:rsid w:val="00D019AE"/>
    <w:rsid w:val="00D01B02"/>
    <w:rsid w:val="00D02013"/>
    <w:rsid w:val="00D02028"/>
    <w:rsid w:val="00D021A0"/>
    <w:rsid w:val="00D021CD"/>
    <w:rsid w:val="00D0253E"/>
    <w:rsid w:val="00D02635"/>
    <w:rsid w:val="00D02B0E"/>
    <w:rsid w:val="00D02B83"/>
    <w:rsid w:val="00D02FDC"/>
    <w:rsid w:val="00D031AF"/>
    <w:rsid w:val="00D032F6"/>
    <w:rsid w:val="00D0343D"/>
    <w:rsid w:val="00D03470"/>
    <w:rsid w:val="00D035E1"/>
    <w:rsid w:val="00D03A07"/>
    <w:rsid w:val="00D03A10"/>
    <w:rsid w:val="00D03CB5"/>
    <w:rsid w:val="00D03DBD"/>
    <w:rsid w:val="00D03F95"/>
    <w:rsid w:val="00D04319"/>
    <w:rsid w:val="00D04F6A"/>
    <w:rsid w:val="00D05371"/>
    <w:rsid w:val="00D05475"/>
    <w:rsid w:val="00D054F1"/>
    <w:rsid w:val="00D054F5"/>
    <w:rsid w:val="00D05853"/>
    <w:rsid w:val="00D05C08"/>
    <w:rsid w:val="00D05E2D"/>
    <w:rsid w:val="00D067A9"/>
    <w:rsid w:val="00D06809"/>
    <w:rsid w:val="00D06929"/>
    <w:rsid w:val="00D0692B"/>
    <w:rsid w:val="00D06FF3"/>
    <w:rsid w:val="00D0702F"/>
    <w:rsid w:val="00D0723A"/>
    <w:rsid w:val="00D07324"/>
    <w:rsid w:val="00D077F1"/>
    <w:rsid w:val="00D077FB"/>
    <w:rsid w:val="00D078A1"/>
    <w:rsid w:val="00D07933"/>
    <w:rsid w:val="00D07B83"/>
    <w:rsid w:val="00D07FDB"/>
    <w:rsid w:val="00D100A1"/>
    <w:rsid w:val="00D1017E"/>
    <w:rsid w:val="00D10223"/>
    <w:rsid w:val="00D1027A"/>
    <w:rsid w:val="00D102DD"/>
    <w:rsid w:val="00D108DE"/>
    <w:rsid w:val="00D10DC0"/>
    <w:rsid w:val="00D1100F"/>
    <w:rsid w:val="00D112A7"/>
    <w:rsid w:val="00D11342"/>
    <w:rsid w:val="00D11964"/>
    <w:rsid w:val="00D11BB2"/>
    <w:rsid w:val="00D11C58"/>
    <w:rsid w:val="00D11E26"/>
    <w:rsid w:val="00D12044"/>
    <w:rsid w:val="00D12210"/>
    <w:rsid w:val="00D123F3"/>
    <w:rsid w:val="00D12A84"/>
    <w:rsid w:val="00D13544"/>
    <w:rsid w:val="00D1383F"/>
    <w:rsid w:val="00D13B58"/>
    <w:rsid w:val="00D13C94"/>
    <w:rsid w:val="00D13D08"/>
    <w:rsid w:val="00D1410D"/>
    <w:rsid w:val="00D147E4"/>
    <w:rsid w:val="00D14BB2"/>
    <w:rsid w:val="00D14BFA"/>
    <w:rsid w:val="00D14FDD"/>
    <w:rsid w:val="00D14FF5"/>
    <w:rsid w:val="00D15058"/>
    <w:rsid w:val="00D150F4"/>
    <w:rsid w:val="00D153A0"/>
    <w:rsid w:val="00D15BBB"/>
    <w:rsid w:val="00D15FDB"/>
    <w:rsid w:val="00D16043"/>
    <w:rsid w:val="00D16134"/>
    <w:rsid w:val="00D16227"/>
    <w:rsid w:val="00D1639D"/>
    <w:rsid w:val="00D163EF"/>
    <w:rsid w:val="00D16978"/>
    <w:rsid w:val="00D16C42"/>
    <w:rsid w:val="00D16D69"/>
    <w:rsid w:val="00D174BD"/>
    <w:rsid w:val="00D17976"/>
    <w:rsid w:val="00D17A64"/>
    <w:rsid w:val="00D17B95"/>
    <w:rsid w:val="00D17BA4"/>
    <w:rsid w:val="00D20A07"/>
    <w:rsid w:val="00D20BBF"/>
    <w:rsid w:val="00D20D73"/>
    <w:rsid w:val="00D20F70"/>
    <w:rsid w:val="00D211F3"/>
    <w:rsid w:val="00D215A3"/>
    <w:rsid w:val="00D2163B"/>
    <w:rsid w:val="00D216CD"/>
    <w:rsid w:val="00D218FE"/>
    <w:rsid w:val="00D21AF7"/>
    <w:rsid w:val="00D21D1A"/>
    <w:rsid w:val="00D21D68"/>
    <w:rsid w:val="00D21F9F"/>
    <w:rsid w:val="00D22504"/>
    <w:rsid w:val="00D2267D"/>
    <w:rsid w:val="00D22732"/>
    <w:rsid w:val="00D22A2E"/>
    <w:rsid w:val="00D22A8A"/>
    <w:rsid w:val="00D22DC5"/>
    <w:rsid w:val="00D22E0A"/>
    <w:rsid w:val="00D22F04"/>
    <w:rsid w:val="00D23346"/>
    <w:rsid w:val="00D234EE"/>
    <w:rsid w:val="00D23694"/>
    <w:rsid w:val="00D239E7"/>
    <w:rsid w:val="00D243EA"/>
    <w:rsid w:val="00D24636"/>
    <w:rsid w:val="00D2477F"/>
    <w:rsid w:val="00D24A1C"/>
    <w:rsid w:val="00D24ACB"/>
    <w:rsid w:val="00D2501B"/>
    <w:rsid w:val="00D255F7"/>
    <w:rsid w:val="00D256E4"/>
    <w:rsid w:val="00D25831"/>
    <w:rsid w:val="00D25848"/>
    <w:rsid w:val="00D25BC4"/>
    <w:rsid w:val="00D25C14"/>
    <w:rsid w:val="00D25D03"/>
    <w:rsid w:val="00D260EC"/>
    <w:rsid w:val="00D2622C"/>
    <w:rsid w:val="00D2634B"/>
    <w:rsid w:val="00D26633"/>
    <w:rsid w:val="00D26BDD"/>
    <w:rsid w:val="00D26BED"/>
    <w:rsid w:val="00D26FA7"/>
    <w:rsid w:val="00D27070"/>
    <w:rsid w:val="00D27B00"/>
    <w:rsid w:val="00D27BE0"/>
    <w:rsid w:val="00D27DFD"/>
    <w:rsid w:val="00D27F5A"/>
    <w:rsid w:val="00D30C72"/>
    <w:rsid w:val="00D30DF7"/>
    <w:rsid w:val="00D30F1B"/>
    <w:rsid w:val="00D3104B"/>
    <w:rsid w:val="00D31896"/>
    <w:rsid w:val="00D318EC"/>
    <w:rsid w:val="00D31A02"/>
    <w:rsid w:val="00D31EC7"/>
    <w:rsid w:val="00D32117"/>
    <w:rsid w:val="00D324DB"/>
    <w:rsid w:val="00D327A2"/>
    <w:rsid w:val="00D32822"/>
    <w:rsid w:val="00D3295A"/>
    <w:rsid w:val="00D32EC9"/>
    <w:rsid w:val="00D33B89"/>
    <w:rsid w:val="00D33C80"/>
    <w:rsid w:val="00D33DF3"/>
    <w:rsid w:val="00D341FF"/>
    <w:rsid w:val="00D34370"/>
    <w:rsid w:val="00D34470"/>
    <w:rsid w:val="00D34654"/>
    <w:rsid w:val="00D34697"/>
    <w:rsid w:val="00D349AE"/>
    <w:rsid w:val="00D349D5"/>
    <w:rsid w:val="00D34B7C"/>
    <w:rsid w:val="00D34E59"/>
    <w:rsid w:val="00D35055"/>
    <w:rsid w:val="00D350DA"/>
    <w:rsid w:val="00D355A5"/>
    <w:rsid w:val="00D356A0"/>
    <w:rsid w:val="00D35A10"/>
    <w:rsid w:val="00D35AAA"/>
    <w:rsid w:val="00D3653A"/>
    <w:rsid w:val="00D36899"/>
    <w:rsid w:val="00D36943"/>
    <w:rsid w:val="00D36A33"/>
    <w:rsid w:val="00D36AF4"/>
    <w:rsid w:val="00D36ECD"/>
    <w:rsid w:val="00D3704A"/>
    <w:rsid w:val="00D379EA"/>
    <w:rsid w:val="00D37F98"/>
    <w:rsid w:val="00D40571"/>
    <w:rsid w:val="00D40593"/>
    <w:rsid w:val="00D407BE"/>
    <w:rsid w:val="00D407D4"/>
    <w:rsid w:val="00D4086D"/>
    <w:rsid w:val="00D408DC"/>
    <w:rsid w:val="00D40BBF"/>
    <w:rsid w:val="00D41005"/>
    <w:rsid w:val="00D418CE"/>
    <w:rsid w:val="00D425FF"/>
    <w:rsid w:val="00D42889"/>
    <w:rsid w:val="00D42A0A"/>
    <w:rsid w:val="00D42A32"/>
    <w:rsid w:val="00D43610"/>
    <w:rsid w:val="00D43885"/>
    <w:rsid w:val="00D438BC"/>
    <w:rsid w:val="00D43B1E"/>
    <w:rsid w:val="00D43FF3"/>
    <w:rsid w:val="00D44012"/>
    <w:rsid w:val="00D4460F"/>
    <w:rsid w:val="00D44791"/>
    <w:rsid w:val="00D44B00"/>
    <w:rsid w:val="00D44C68"/>
    <w:rsid w:val="00D450A4"/>
    <w:rsid w:val="00D4567B"/>
    <w:rsid w:val="00D456B2"/>
    <w:rsid w:val="00D4586B"/>
    <w:rsid w:val="00D45D14"/>
    <w:rsid w:val="00D45F5A"/>
    <w:rsid w:val="00D46109"/>
    <w:rsid w:val="00D461E3"/>
    <w:rsid w:val="00D46622"/>
    <w:rsid w:val="00D466CB"/>
    <w:rsid w:val="00D46E12"/>
    <w:rsid w:val="00D46F0B"/>
    <w:rsid w:val="00D4787F"/>
    <w:rsid w:val="00D47B44"/>
    <w:rsid w:val="00D50098"/>
    <w:rsid w:val="00D50250"/>
    <w:rsid w:val="00D5043E"/>
    <w:rsid w:val="00D504A0"/>
    <w:rsid w:val="00D5050E"/>
    <w:rsid w:val="00D51306"/>
    <w:rsid w:val="00D51492"/>
    <w:rsid w:val="00D51BCA"/>
    <w:rsid w:val="00D51CC1"/>
    <w:rsid w:val="00D51F9C"/>
    <w:rsid w:val="00D51FD2"/>
    <w:rsid w:val="00D52117"/>
    <w:rsid w:val="00D5256D"/>
    <w:rsid w:val="00D52888"/>
    <w:rsid w:val="00D5313A"/>
    <w:rsid w:val="00D536AA"/>
    <w:rsid w:val="00D53C54"/>
    <w:rsid w:val="00D53CBD"/>
    <w:rsid w:val="00D53D49"/>
    <w:rsid w:val="00D53D7A"/>
    <w:rsid w:val="00D53E51"/>
    <w:rsid w:val="00D5422D"/>
    <w:rsid w:val="00D550CF"/>
    <w:rsid w:val="00D552C7"/>
    <w:rsid w:val="00D55CE2"/>
    <w:rsid w:val="00D55FFB"/>
    <w:rsid w:val="00D56542"/>
    <w:rsid w:val="00D56560"/>
    <w:rsid w:val="00D56B1F"/>
    <w:rsid w:val="00D56D8A"/>
    <w:rsid w:val="00D56E88"/>
    <w:rsid w:val="00D56FF8"/>
    <w:rsid w:val="00D571D4"/>
    <w:rsid w:val="00D571D7"/>
    <w:rsid w:val="00D57301"/>
    <w:rsid w:val="00D573AF"/>
    <w:rsid w:val="00D5750A"/>
    <w:rsid w:val="00D575CB"/>
    <w:rsid w:val="00D57A5C"/>
    <w:rsid w:val="00D60707"/>
    <w:rsid w:val="00D60B9E"/>
    <w:rsid w:val="00D610AE"/>
    <w:rsid w:val="00D6143C"/>
    <w:rsid w:val="00D614B7"/>
    <w:rsid w:val="00D615F5"/>
    <w:rsid w:val="00D61648"/>
    <w:rsid w:val="00D61A6B"/>
    <w:rsid w:val="00D61D3A"/>
    <w:rsid w:val="00D62092"/>
    <w:rsid w:val="00D62375"/>
    <w:rsid w:val="00D62D39"/>
    <w:rsid w:val="00D62D84"/>
    <w:rsid w:val="00D62DC5"/>
    <w:rsid w:val="00D63B94"/>
    <w:rsid w:val="00D63BC4"/>
    <w:rsid w:val="00D63E0A"/>
    <w:rsid w:val="00D63F38"/>
    <w:rsid w:val="00D64103"/>
    <w:rsid w:val="00D641CF"/>
    <w:rsid w:val="00D642B9"/>
    <w:rsid w:val="00D64983"/>
    <w:rsid w:val="00D64C05"/>
    <w:rsid w:val="00D64CFC"/>
    <w:rsid w:val="00D64DFE"/>
    <w:rsid w:val="00D65098"/>
    <w:rsid w:val="00D651FD"/>
    <w:rsid w:val="00D65232"/>
    <w:rsid w:val="00D6597D"/>
    <w:rsid w:val="00D66018"/>
    <w:rsid w:val="00D661FF"/>
    <w:rsid w:val="00D6708A"/>
    <w:rsid w:val="00D67643"/>
    <w:rsid w:val="00D67905"/>
    <w:rsid w:val="00D67907"/>
    <w:rsid w:val="00D67DF9"/>
    <w:rsid w:val="00D67E2B"/>
    <w:rsid w:val="00D67F4F"/>
    <w:rsid w:val="00D67F9F"/>
    <w:rsid w:val="00D70178"/>
    <w:rsid w:val="00D7017D"/>
    <w:rsid w:val="00D704BB"/>
    <w:rsid w:val="00D70ABE"/>
    <w:rsid w:val="00D70F53"/>
    <w:rsid w:val="00D71134"/>
    <w:rsid w:val="00D7114A"/>
    <w:rsid w:val="00D71391"/>
    <w:rsid w:val="00D716BA"/>
    <w:rsid w:val="00D71B8C"/>
    <w:rsid w:val="00D71C54"/>
    <w:rsid w:val="00D72321"/>
    <w:rsid w:val="00D72361"/>
    <w:rsid w:val="00D723B0"/>
    <w:rsid w:val="00D72883"/>
    <w:rsid w:val="00D72A7D"/>
    <w:rsid w:val="00D72AFC"/>
    <w:rsid w:val="00D72B66"/>
    <w:rsid w:val="00D72BD3"/>
    <w:rsid w:val="00D72E92"/>
    <w:rsid w:val="00D72FE3"/>
    <w:rsid w:val="00D731D0"/>
    <w:rsid w:val="00D73381"/>
    <w:rsid w:val="00D73A89"/>
    <w:rsid w:val="00D73FE3"/>
    <w:rsid w:val="00D742E8"/>
    <w:rsid w:val="00D746E0"/>
    <w:rsid w:val="00D74C4D"/>
    <w:rsid w:val="00D74EB2"/>
    <w:rsid w:val="00D74FBC"/>
    <w:rsid w:val="00D754C5"/>
    <w:rsid w:val="00D756B5"/>
    <w:rsid w:val="00D75830"/>
    <w:rsid w:val="00D7611D"/>
    <w:rsid w:val="00D7654F"/>
    <w:rsid w:val="00D766B0"/>
    <w:rsid w:val="00D7692A"/>
    <w:rsid w:val="00D76C95"/>
    <w:rsid w:val="00D76D0A"/>
    <w:rsid w:val="00D76DF7"/>
    <w:rsid w:val="00D77486"/>
    <w:rsid w:val="00D775ED"/>
    <w:rsid w:val="00D777CE"/>
    <w:rsid w:val="00D77C22"/>
    <w:rsid w:val="00D77E3A"/>
    <w:rsid w:val="00D80095"/>
    <w:rsid w:val="00D8019C"/>
    <w:rsid w:val="00D80570"/>
    <w:rsid w:val="00D80719"/>
    <w:rsid w:val="00D80793"/>
    <w:rsid w:val="00D80F16"/>
    <w:rsid w:val="00D8120A"/>
    <w:rsid w:val="00D815EB"/>
    <w:rsid w:val="00D81969"/>
    <w:rsid w:val="00D81C22"/>
    <w:rsid w:val="00D81EBB"/>
    <w:rsid w:val="00D81F9E"/>
    <w:rsid w:val="00D828A4"/>
    <w:rsid w:val="00D82FB3"/>
    <w:rsid w:val="00D83467"/>
    <w:rsid w:val="00D8363F"/>
    <w:rsid w:val="00D8383C"/>
    <w:rsid w:val="00D838C6"/>
    <w:rsid w:val="00D83924"/>
    <w:rsid w:val="00D83B99"/>
    <w:rsid w:val="00D83E45"/>
    <w:rsid w:val="00D84043"/>
    <w:rsid w:val="00D84110"/>
    <w:rsid w:val="00D84378"/>
    <w:rsid w:val="00D84DB1"/>
    <w:rsid w:val="00D853BF"/>
    <w:rsid w:val="00D856A2"/>
    <w:rsid w:val="00D85ABB"/>
    <w:rsid w:val="00D85F04"/>
    <w:rsid w:val="00D85FFC"/>
    <w:rsid w:val="00D860D9"/>
    <w:rsid w:val="00D8645B"/>
    <w:rsid w:val="00D86508"/>
    <w:rsid w:val="00D865EE"/>
    <w:rsid w:val="00D86BBB"/>
    <w:rsid w:val="00D86CFD"/>
    <w:rsid w:val="00D86D8B"/>
    <w:rsid w:val="00D86E4C"/>
    <w:rsid w:val="00D86E50"/>
    <w:rsid w:val="00D87511"/>
    <w:rsid w:val="00D87533"/>
    <w:rsid w:val="00D87539"/>
    <w:rsid w:val="00D87566"/>
    <w:rsid w:val="00D875FB"/>
    <w:rsid w:val="00D876D1"/>
    <w:rsid w:val="00D878AB"/>
    <w:rsid w:val="00D8791A"/>
    <w:rsid w:val="00D87F21"/>
    <w:rsid w:val="00D900CF"/>
    <w:rsid w:val="00D9013E"/>
    <w:rsid w:val="00D902B3"/>
    <w:rsid w:val="00D904A3"/>
    <w:rsid w:val="00D906F2"/>
    <w:rsid w:val="00D9082B"/>
    <w:rsid w:val="00D90D3C"/>
    <w:rsid w:val="00D90DEE"/>
    <w:rsid w:val="00D911B5"/>
    <w:rsid w:val="00D915E2"/>
    <w:rsid w:val="00D9162F"/>
    <w:rsid w:val="00D9191F"/>
    <w:rsid w:val="00D91ABC"/>
    <w:rsid w:val="00D926A7"/>
    <w:rsid w:val="00D926C1"/>
    <w:rsid w:val="00D92778"/>
    <w:rsid w:val="00D92A45"/>
    <w:rsid w:val="00D92D51"/>
    <w:rsid w:val="00D92F9D"/>
    <w:rsid w:val="00D93207"/>
    <w:rsid w:val="00D93358"/>
    <w:rsid w:val="00D9387D"/>
    <w:rsid w:val="00D93ACA"/>
    <w:rsid w:val="00D93EC2"/>
    <w:rsid w:val="00D946E7"/>
    <w:rsid w:val="00D94951"/>
    <w:rsid w:val="00D94982"/>
    <w:rsid w:val="00D95800"/>
    <w:rsid w:val="00D95AB7"/>
    <w:rsid w:val="00D962FF"/>
    <w:rsid w:val="00D963BB"/>
    <w:rsid w:val="00D968EC"/>
    <w:rsid w:val="00D96A55"/>
    <w:rsid w:val="00D976AE"/>
    <w:rsid w:val="00D9783A"/>
    <w:rsid w:val="00D97EB6"/>
    <w:rsid w:val="00DA00BA"/>
    <w:rsid w:val="00DA0141"/>
    <w:rsid w:val="00DA0331"/>
    <w:rsid w:val="00DA0526"/>
    <w:rsid w:val="00DA0587"/>
    <w:rsid w:val="00DA0ADC"/>
    <w:rsid w:val="00DA0B6E"/>
    <w:rsid w:val="00DA0F6A"/>
    <w:rsid w:val="00DA1011"/>
    <w:rsid w:val="00DA10E1"/>
    <w:rsid w:val="00DA1124"/>
    <w:rsid w:val="00DA1149"/>
    <w:rsid w:val="00DA1270"/>
    <w:rsid w:val="00DA12CB"/>
    <w:rsid w:val="00DA12FE"/>
    <w:rsid w:val="00DA132A"/>
    <w:rsid w:val="00DA173D"/>
    <w:rsid w:val="00DA17CB"/>
    <w:rsid w:val="00DA1C01"/>
    <w:rsid w:val="00DA1CF0"/>
    <w:rsid w:val="00DA1D55"/>
    <w:rsid w:val="00DA1E0D"/>
    <w:rsid w:val="00DA1E52"/>
    <w:rsid w:val="00DA2914"/>
    <w:rsid w:val="00DA2CD1"/>
    <w:rsid w:val="00DA2CE3"/>
    <w:rsid w:val="00DA2F4F"/>
    <w:rsid w:val="00DA2F6F"/>
    <w:rsid w:val="00DA33DB"/>
    <w:rsid w:val="00DA374B"/>
    <w:rsid w:val="00DA4163"/>
    <w:rsid w:val="00DA4376"/>
    <w:rsid w:val="00DA450E"/>
    <w:rsid w:val="00DA4DAC"/>
    <w:rsid w:val="00DA5206"/>
    <w:rsid w:val="00DA5789"/>
    <w:rsid w:val="00DA57DB"/>
    <w:rsid w:val="00DA5A13"/>
    <w:rsid w:val="00DA5A84"/>
    <w:rsid w:val="00DA5C4C"/>
    <w:rsid w:val="00DA5CD1"/>
    <w:rsid w:val="00DA5DBE"/>
    <w:rsid w:val="00DA6132"/>
    <w:rsid w:val="00DA6983"/>
    <w:rsid w:val="00DA6B5F"/>
    <w:rsid w:val="00DA71B2"/>
    <w:rsid w:val="00DA765C"/>
    <w:rsid w:val="00DA780B"/>
    <w:rsid w:val="00DA78E8"/>
    <w:rsid w:val="00DA7A10"/>
    <w:rsid w:val="00DA7B4A"/>
    <w:rsid w:val="00DA7B87"/>
    <w:rsid w:val="00DA7C1E"/>
    <w:rsid w:val="00DA7CF5"/>
    <w:rsid w:val="00DA7E3A"/>
    <w:rsid w:val="00DB006C"/>
    <w:rsid w:val="00DB00C1"/>
    <w:rsid w:val="00DB0A1E"/>
    <w:rsid w:val="00DB0B11"/>
    <w:rsid w:val="00DB0B16"/>
    <w:rsid w:val="00DB0C47"/>
    <w:rsid w:val="00DB0C9A"/>
    <w:rsid w:val="00DB1379"/>
    <w:rsid w:val="00DB1519"/>
    <w:rsid w:val="00DB16A1"/>
    <w:rsid w:val="00DB17F8"/>
    <w:rsid w:val="00DB18FD"/>
    <w:rsid w:val="00DB1E78"/>
    <w:rsid w:val="00DB202C"/>
    <w:rsid w:val="00DB2233"/>
    <w:rsid w:val="00DB22B8"/>
    <w:rsid w:val="00DB2474"/>
    <w:rsid w:val="00DB2837"/>
    <w:rsid w:val="00DB2BA2"/>
    <w:rsid w:val="00DB2DC4"/>
    <w:rsid w:val="00DB2E8D"/>
    <w:rsid w:val="00DB2F2D"/>
    <w:rsid w:val="00DB3067"/>
    <w:rsid w:val="00DB3084"/>
    <w:rsid w:val="00DB33E4"/>
    <w:rsid w:val="00DB3413"/>
    <w:rsid w:val="00DB3555"/>
    <w:rsid w:val="00DB357D"/>
    <w:rsid w:val="00DB3A05"/>
    <w:rsid w:val="00DB3D19"/>
    <w:rsid w:val="00DB499B"/>
    <w:rsid w:val="00DB49B8"/>
    <w:rsid w:val="00DB4F2B"/>
    <w:rsid w:val="00DB52A5"/>
    <w:rsid w:val="00DB61E6"/>
    <w:rsid w:val="00DB6500"/>
    <w:rsid w:val="00DB668B"/>
    <w:rsid w:val="00DB6794"/>
    <w:rsid w:val="00DB6809"/>
    <w:rsid w:val="00DB6915"/>
    <w:rsid w:val="00DB6A34"/>
    <w:rsid w:val="00DB6BBF"/>
    <w:rsid w:val="00DB6D87"/>
    <w:rsid w:val="00DB7348"/>
    <w:rsid w:val="00DB7854"/>
    <w:rsid w:val="00DB7A63"/>
    <w:rsid w:val="00DB7D3A"/>
    <w:rsid w:val="00DC038E"/>
    <w:rsid w:val="00DC0684"/>
    <w:rsid w:val="00DC0F1A"/>
    <w:rsid w:val="00DC1083"/>
    <w:rsid w:val="00DC1136"/>
    <w:rsid w:val="00DC1325"/>
    <w:rsid w:val="00DC13B9"/>
    <w:rsid w:val="00DC149D"/>
    <w:rsid w:val="00DC153F"/>
    <w:rsid w:val="00DC1952"/>
    <w:rsid w:val="00DC1BD9"/>
    <w:rsid w:val="00DC1FFF"/>
    <w:rsid w:val="00DC2072"/>
    <w:rsid w:val="00DC2B81"/>
    <w:rsid w:val="00DC2C48"/>
    <w:rsid w:val="00DC31FD"/>
    <w:rsid w:val="00DC330D"/>
    <w:rsid w:val="00DC346D"/>
    <w:rsid w:val="00DC38EA"/>
    <w:rsid w:val="00DC3BCE"/>
    <w:rsid w:val="00DC3CD5"/>
    <w:rsid w:val="00DC3DE6"/>
    <w:rsid w:val="00DC4273"/>
    <w:rsid w:val="00DC429E"/>
    <w:rsid w:val="00DC4CF7"/>
    <w:rsid w:val="00DC4D92"/>
    <w:rsid w:val="00DC4D93"/>
    <w:rsid w:val="00DC4F1F"/>
    <w:rsid w:val="00DC4F30"/>
    <w:rsid w:val="00DC55F5"/>
    <w:rsid w:val="00DC5E3F"/>
    <w:rsid w:val="00DC61A0"/>
    <w:rsid w:val="00DC64B1"/>
    <w:rsid w:val="00DC6815"/>
    <w:rsid w:val="00DC7458"/>
    <w:rsid w:val="00DC74A4"/>
    <w:rsid w:val="00DC7621"/>
    <w:rsid w:val="00DC784A"/>
    <w:rsid w:val="00DC79E2"/>
    <w:rsid w:val="00DC7FA3"/>
    <w:rsid w:val="00DD07B1"/>
    <w:rsid w:val="00DD07D2"/>
    <w:rsid w:val="00DD0A32"/>
    <w:rsid w:val="00DD0B63"/>
    <w:rsid w:val="00DD0C99"/>
    <w:rsid w:val="00DD0D9D"/>
    <w:rsid w:val="00DD0F36"/>
    <w:rsid w:val="00DD1009"/>
    <w:rsid w:val="00DD10F9"/>
    <w:rsid w:val="00DD11E3"/>
    <w:rsid w:val="00DD1382"/>
    <w:rsid w:val="00DD1642"/>
    <w:rsid w:val="00DD1758"/>
    <w:rsid w:val="00DD19EA"/>
    <w:rsid w:val="00DD1E53"/>
    <w:rsid w:val="00DD25D9"/>
    <w:rsid w:val="00DD2602"/>
    <w:rsid w:val="00DD29D1"/>
    <w:rsid w:val="00DD2DE6"/>
    <w:rsid w:val="00DD3457"/>
    <w:rsid w:val="00DD35EC"/>
    <w:rsid w:val="00DD38A5"/>
    <w:rsid w:val="00DD408A"/>
    <w:rsid w:val="00DD4145"/>
    <w:rsid w:val="00DD4181"/>
    <w:rsid w:val="00DD43C1"/>
    <w:rsid w:val="00DD43E6"/>
    <w:rsid w:val="00DD4C10"/>
    <w:rsid w:val="00DD4F91"/>
    <w:rsid w:val="00DD5239"/>
    <w:rsid w:val="00DD54F1"/>
    <w:rsid w:val="00DD5554"/>
    <w:rsid w:val="00DD5D42"/>
    <w:rsid w:val="00DD5DA4"/>
    <w:rsid w:val="00DD5F3D"/>
    <w:rsid w:val="00DD6098"/>
    <w:rsid w:val="00DD63E4"/>
    <w:rsid w:val="00DD671B"/>
    <w:rsid w:val="00DD6A48"/>
    <w:rsid w:val="00DD6CE6"/>
    <w:rsid w:val="00DD6DD7"/>
    <w:rsid w:val="00DD6F73"/>
    <w:rsid w:val="00DD70BD"/>
    <w:rsid w:val="00DD718B"/>
    <w:rsid w:val="00DD731F"/>
    <w:rsid w:val="00DD7382"/>
    <w:rsid w:val="00DD74DB"/>
    <w:rsid w:val="00DD7735"/>
    <w:rsid w:val="00DD7868"/>
    <w:rsid w:val="00DD7908"/>
    <w:rsid w:val="00DD7ACE"/>
    <w:rsid w:val="00DD7DE2"/>
    <w:rsid w:val="00DD7FB2"/>
    <w:rsid w:val="00DE0401"/>
    <w:rsid w:val="00DE0404"/>
    <w:rsid w:val="00DE045B"/>
    <w:rsid w:val="00DE0544"/>
    <w:rsid w:val="00DE07F3"/>
    <w:rsid w:val="00DE0A45"/>
    <w:rsid w:val="00DE0E4E"/>
    <w:rsid w:val="00DE134B"/>
    <w:rsid w:val="00DE15CB"/>
    <w:rsid w:val="00DE18CA"/>
    <w:rsid w:val="00DE1B03"/>
    <w:rsid w:val="00DE20A9"/>
    <w:rsid w:val="00DE21F0"/>
    <w:rsid w:val="00DE2268"/>
    <w:rsid w:val="00DE2C11"/>
    <w:rsid w:val="00DE3014"/>
    <w:rsid w:val="00DE32E8"/>
    <w:rsid w:val="00DE3449"/>
    <w:rsid w:val="00DE38E9"/>
    <w:rsid w:val="00DE3C2E"/>
    <w:rsid w:val="00DE3EC2"/>
    <w:rsid w:val="00DE40BB"/>
    <w:rsid w:val="00DE4AA2"/>
    <w:rsid w:val="00DE4F50"/>
    <w:rsid w:val="00DE5413"/>
    <w:rsid w:val="00DE548F"/>
    <w:rsid w:val="00DE562D"/>
    <w:rsid w:val="00DE5ABA"/>
    <w:rsid w:val="00DE5DAF"/>
    <w:rsid w:val="00DE5F46"/>
    <w:rsid w:val="00DE6183"/>
    <w:rsid w:val="00DE64E8"/>
    <w:rsid w:val="00DE69F9"/>
    <w:rsid w:val="00DE7309"/>
    <w:rsid w:val="00DE76F0"/>
    <w:rsid w:val="00DE7788"/>
    <w:rsid w:val="00DF01E7"/>
    <w:rsid w:val="00DF0CFE"/>
    <w:rsid w:val="00DF1220"/>
    <w:rsid w:val="00DF1D31"/>
    <w:rsid w:val="00DF1D51"/>
    <w:rsid w:val="00DF246E"/>
    <w:rsid w:val="00DF2624"/>
    <w:rsid w:val="00DF2799"/>
    <w:rsid w:val="00DF2971"/>
    <w:rsid w:val="00DF2E2C"/>
    <w:rsid w:val="00DF37C3"/>
    <w:rsid w:val="00DF3F56"/>
    <w:rsid w:val="00DF439B"/>
    <w:rsid w:val="00DF45D5"/>
    <w:rsid w:val="00DF467B"/>
    <w:rsid w:val="00DF49A8"/>
    <w:rsid w:val="00DF49D1"/>
    <w:rsid w:val="00DF49E2"/>
    <w:rsid w:val="00DF4F6B"/>
    <w:rsid w:val="00DF4F80"/>
    <w:rsid w:val="00DF4FFB"/>
    <w:rsid w:val="00DF562B"/>
    <w:rsid w:val="00DF5A95"/>
    <w:rsid w:val="00DF5EAF"/>
    <w:rsid w:val="00DF604B"/>
    <w:rsid w:val="00DF616B"/>
    <w:rsid w:val="00DF6245"/>
    <w:rsid w:val="00DF638D"/>
    <w:rsid w:val="00DF6472"/>
    <w:rsid w:val="00DF693B"/>
    <w:rsid w:val="00DF6D24"/>
    <w:rsid w:val="00DF6EE8"/>
    <w:rsid w:val="00DF7021"/>
    <w:rsid w:val="00DF70B7"/>
    <w:rsid w:val="00DF7606"/>
    <w:rsid w:val="00DF79A8"/>
    <w:rsid w:val="00DF7E07"/>
    <w:rsid w:val="00DF7EC1"/>
    <w:rsid w:val="00E00052"/>
    <w:rsid w:val="00E006C0"/>
    <w:rsid w:val="00E007B9"/>
    <w:rsid w:val="00E00AB5"/>
    <w:rsid w:val="00E01381"/>
    <w:rsid w:val="00E01596"/>
    <w:rsid w:val="00E018E1"/>
    <w:rsid w:val="00E01B1A"/>
    <w:rsid w:val="00E01D4C"/>
    <w:rsid w:val="00E01DB5"/>
    <w:rsid w:val="00E0221E"/>
    <w:rsid w:val="00E02555"/>
    <w:rsid w:val="00E025EB"/>
    <w:rsid w:val="00E02F14"/>
    <w:rsid w:val="00E02F96"/>
    <w:rsid w:val="00E03053"/>
    <w:rsid w:val="00E0373A"/>
    <w:rsid w:val="00E03997"/>
    <w:rsid w:val="00E03C0E"/>
    <w:rsid w:val="00E03D96"/>
    <w:rsid w:val="00E04421"/>
    <w:rsid w:val="00E05598"/>
    <w:rsid w:val="00E05748"/>
    <w:rsid w:val="00E05883"/>
    <w:rsid w:val="00E05E18"/>
    <w:rsid w:val="00E0625A"/>
    <w:rsid w:val="00E0640B"/>
    <w:rsid w:val="00E06CE8"/>
    <w:rsid w:val="00E06DEE"/>
    <w:rsid w:val="00E06FB7"/>
    <w:rsid w:val="00E07023"/>
    <w:rsid w:val="00E07179"/>
    <w:rsid w:val="00E07234"/>
    <w:rsid w:val="00E07523"/>
    <w:rsid w:val="00E0760F"/>
    <w:rsid w:val="00E0762C"/>
    <w:rsid w:val="00E07761"/>
    <w:rsid w:val="00E077FF"/>
    <w:rsid w:val="00E078EC"/>
    <w:rsid w:val="00E079C2"/>
    <w:rsid w:val="00E07B29"/>
    <w:rsid w:val="00E07B9A"/>
    <w:rsid w:val="00E07CBB"/>
    <w:rsid w:val="00E07F2B"/>
    <w:rsid w:val="00E100A5"/>
    <w:rsid w:val="00E1086B"/>
    <w:rsid w:val="00E108DC"/>
    <w:rsid w:val="00E1099E"/>
    <w:rsid w:val="00E109E7"/>
    <w:rsid w:val="00E109F9"/>
    <w:rsid w:val="00E10AD5"/>
    <w:rsid w:val="00E10E3D"/>
    <w:rsid w:val="00E119C6"/>
    <w:rsid w:val="00E120DD"/>
    <w:rsid w:val="00E12131"/>
    <w:rsid w:val="00E125E3"/>
    <w:rsid w:val="00E12B7A"/>
    <w:rsid w:val="00E13212"/>
    <w:rsid w:val="00E13465"/>
    <w:rsid w:val="00E135CC"/>
    <w:rsid w:val="00E1365A"/>
    <w:rsid w:val="00E137A4"/>
    <w:rsid w:val="00E13838"/>
    <w:rsid w:val="00E13C16"/>
    <w:rsid w:val="00E14308"/>
    <w:rsid w:val="00E144F6"/>
    <w:rsid w:val="00E14B48"/>
    <w:rsid w:val="00E14D29"/>
    <w:rsid w:val="00E157C0"/>
    <w:rsid w:val="00E15838"/>
    <w:rsid w:val="00E15BCB"/>
    <w:rsid w:val="00E167F8"/>
    <w:rsid w:val="00E169A3"/>
    <w:rsid w:val="00E16B1B"/>
    <w:rsid w:val="00E16DD1"/>
    <w:rsid w:val="00E17678"/>
    <w:rsid w:val="00E177A7"/>
    <w:rsid w:val="00E1782D"/>
    <w:rsid w:val="00E17958"/>
    <w:rsid w:val="00E1795B"/>
    <w:rsid w:val="00E202AC"/>
    <w:rsid w:val="00E202FD"/>
    <w:rsid w:val="00E2065F"/>
    <w:rsid w:val="00E20770"/>
    <w:rsid w:val="00E20D8B"/>
    <w:rsid w:val="00E20E76"/>
    <w:rsid w:val="00E20EAD"/>
    <w:rsid w:val="00E21066"/>
    <w:rsid w:val="00E21586"/>
    <w:rsid w:val="00E216CB"/>
    <w:rsid w:val="00E21A4F"/>
    <w:rsid w:val="00E21B80"/>
    <w:rsid w:val="00E21BD8"/>
    <w:rsid w:val="00E21D7C"/>
    <w:rsid w:val="00E21D92"/>
    <w:rsid w:val="00E22100"/>
    <w:rsid w:val="00E22296"/>
    <w:rsid w:val="00E228C7"/>
    <w:rsid w:val="00E229BD"/>
    <w:rsid w:val="00E22A68"/>
    <w:rsid w:val="00E22ABD"/>
    <w:rsid w:val="00E22F4E"/>
    <w:rsid w:val="00E231F0"/>
    <w:rsid w:val="00E2354E"/>
    <w:rsid w:val="00E23755"/>
    <w:rsid w:val="00E2378B"/>
    <w:rsid w:val="00E238AD"/>
    <w:rsid w:val="00E23D21"/>
    <w:rsid w:val="00E24215"/>
    <w:rsid w:val="00E24217"/>
    <w:rsid w:val="00E2425D"/>
    <w:rsid w:val="00E24757"/>
    <w:rsid w:val="00E24A41"/>
    <w:rsid w:val="00E24FC6"/>
    <w:rsid w:val="00E250DF"/>
    <w:rsid w:val="00E25119"/>
    <w:rsid w:val="00E251BA"/>
    <w:rsid w:val="00E257DB"/>
    <w:rsid w:val="00E258E5"/>
    <w:rsid w:val="00E25A8E"/>
    <w:rsid w:val="00E26190"/>
    <w:rsid w:val="00E2639F"/>
    <w:rsid w:val="00E2652A"/>
    <w:rsid w:val="00E26675"/>
    <w:rsid w:val="00E268D6"/>
    <w:rsid w:val="00E2691F"/>
    <w:rsid w:val="00E269EF"/>
    <w:rsid w:val="00E27154"/>
    <w:rsid w:val="00E27309"/>
    <w:rsid w:val="00E274C7"/>
    <w:rsid w:val="00E27A57"/>
    <w:rsid w:val="00E27FC5"/>
    <w:rsid w:val="00E3017B"/>
    <w:rsid w:val="00E30290"/>
    <w:rsid w:val="00E304E6"/>
    <w:rsid w:val="00E30530"/>
    <w:rsid w:val="00E3061D"/>
    <w:rsid w:val="00E306A3"/>
    <w:rsid w:val="00E30744"/>
    <w:rsid w:val="00E30C3C"/>
    <w:rsid w:val="00E31204"/>
    <w:rsid w:val="00E3132C"/>
    <w:rsid w:val="00E31489"/>
    <w:rsid w:val="00E315EF"/>
    <w:rsid w:val="00E319E9"/>
    <w:rsid w:val="00E31DCC"/>
    <w:rsid w:val="00E31E61"/>
    <w:rsid w:val="00E320A0"/>
    <w:rsid w:val="00E323CA"/>
    <w:rsid w:val="00E326A3"/>
    <w:rsid w:val="00E32938"/>
    <w:rsid w:val="00E32FF1"/>
    <w:rsid w:val="00E334FF"/>
    <w:rsid w:val="00E33D4B"/>
    <w:rsid w:val="00E33FF2"/>
    <w:rsid w:val="00E3445D"/>
    <w:rsid w:val="00E34587"/>
    <w:rsid w:val="00E34744"/>
    <w:rsid w:val="00E349B8"/>
    <w:rsid w:val="00E34B54"/>
    <w:rsid w:val="00E35209"/>
    <w:rsid w:val="00E35388"/>
    <w:rsid w:val="00E3547D"/>
    <w:rsid w:val="00E35984"/>
    <w:rsid w:val="00E35AE1"/>
    <w:rsid w:val="00E36838"/>
    <w:rsid w:val="00E368D7"/>
    <w:rsid w:val="00E36BFD"/>
    <w:rsid w:val="00E371D5"/>
    <w:rsid w:val="00E372DA"/>
    <w:rsid w:val="00E37D60"/>
    <w:rsid w:val="00E37E9D"/>
    <w:rsid w:val="00E37EC0"/>
    <w:rsid w:val="00E400F4"/>
    <w:rsid w:val="00E403A3"/>
    <w:rsid w:val="00E408B3"/>
    <w:rsid w:val="00E40CE1"/>
    <w:rsid w:val="00E40E91"/>
    <w:rsid w:val="00E40F3D"/>
    <w:rsid w:val="00E41068"/>
    <w:rsid w:val="00E41170"/>
    <w:rsid w:val="00E41502"/>
    <w:rsid w:val="00E41BBF"/>
    <w:rsid w:val="00E41ED7"/>
    <w:rsid w:val="00E42621"/>
    <w:rsid w:val="00E42675"/>
    <w:rsid w:val="00E427A9"/>
    <w:rsid w:val="00E428F2"/>
    <w:rsid w:val="00E42C2A"/>
    <w:rsid w:val="00E43A99"/>
    <w:rsid w:val="00E44296"/>
    <w:rsid w:val="00E44885"/>
    <w:rsid w:val="00E44B7D"/>
    <w:rsid w:val="00E45058"/>
    <w:rsid w:val="00E45393"/>
    <w:rsid w:val="00E45610"/>
    <w:rsid w:val="00E456CF"/>
    <w:rsid w:val="00E457CE"/>
    <w:rsid w:val="00E457F1"/>
    <w:rsid w:val="00E45AF9"/>
    <w:rsid w:val="00E45CD7"/>
    <w:rsid w:val="00E45F03"/>
    <w:rsid w:val="00E45F88"/>
    <w:rsid w:val="00E46049"/>
    <w:rsid w:val="00E463AF"/>
    <w:rsid w:val="00E4697A"/>
    <w:rsid w:val="00E46C70"/>
    <w:rsid w:val="00E46E03"/>
    <w:rsid w:val="00E46F7C"/>
    <w:rsid w:val="00E47051"/>
    <w:rsid w:val="00E4727D"/>
    <w:rsid w:val="00E4749B"/>
    <w:rsid w:val="00E477B1"/>
    <w:rsid w:val="00E47AC5"/>
    <w:rsid w:val="00E47F40"/>
    <w:rsid w:val="00E5025E"/>
    <w:rsid w:val="00E5045C"/>
    <w:rsid w:val="00E508DE"/>
    <w:rsid w:val="00E50AAA"/>
    <w:rsid w:val="00E50D74"/>
    <w:rsid w:val="00E50DCC"/>
    <w:rsid w:val="00E50F2B"/>
    <w:rsid w:val="00E5111F"/>
    <w:rsid w:val="00E51420"/>
    <w:rsid w:val="00E51444"/>
    <w:rsid w:val="00E5163C"/>
    <w:rsid w:val="00E51C00"/>
    <w:rsid w:val="00E51EF1"/>
    <w:rsid w:val="00E51FB5"/>
    <w:rsid w:val="00E5239E"/>
    <w:rsid w:val="00E526A0"/>
    <w:rsid w:val="00E527C5"/>
    <w:rsid w:val="00E5340E"/>
    <w:rsid w:val="00E53427"/>
    <w:rsid w:val="00E53458"/>
    <w:rsid w:val="00E53589"/>
    <w:rsid w:val="00E536AC"/>
    <w:rsid w:val="00E538F2"/>
    <w:rsid w:val="00E53B46"/>
    <w:rsid w:val="00E5400B"/>
    <w:rsid w:val="00E5434A"/>
    <w:rsid w:val="00E54543"/>
    <w:rsid w:val="00E54872"/>
    <w:rsid w:val="00E54BA4"/>
    <w:rsid w:val="00E54CB0"/>
    <w:rsid w:val="00E54EDC"/>
    <w:rsid w:val="00E5504B"/>
    <w:rsid w:val="00E5520E"/>
    <w:rsid w:val="00E55264"/>
    <w:rsid w:val="00E55312"/>
    <w:rsid w:val="00E55557"/>
    <w:rsid w:val="00E555DA"/>
    <w:rsid w:val="00E55713"/>
    <w:rsid w:val="00E55A96"/>
    <w:rsid w:val="00E55C9B"/>
    <w:rsid w:val="00E561F2"/>
    <w:rsid w:val="00E56299"/>
    <w:rsid w:val="00E562AF"/>
    <w:rsid w:val="00E562C3"/>
    <w:rsid w:val="00E56320"/>
    <w:rsid w:val="00E56330"/>
    <w:rsid w:val="00E563D9"/>
    <w:rsid w:val="00E56CAF"/>
    <w:rsid w:val="00E56F61"/>
    <w:rsid w:val="00E571AE"/>
    <w:rsid w:val="00E5723C"/>
    <w:rsid w:val="00E573DA"/>
    <w:rsid w:val="00E57420"/>
    <w:rsid w:val="00E578C5"/>
    <w:rsid w:val="00E57BD6"/>
    <w:rsid w:val="00E57C38"/>
    <w:rsid w:val="00E60089"/>
    <w:rsid w:val="00E600D7"/>
    <w:rsid w:val="00E6060A"/>
    <w:rsid w:val="00E60780"/>
    <w:rsid w:val="00E60C59"/>
    <w:rsid w:val="00E60D73"/>
    <w:rsid w:val="00E60E93"/>
    <w:rsid w:val="00E60FFA"/>
    <w:rsid w:val="00E61181"/>
    <w:rsid w:val="00E612D8"/>
    <w:rsid w:val="00E61310"/>
    <w:rsid w:val="00E61472"/>
    <w:rsid w:val="00E61718"/>
    <w:rsid w:val="00E61C4A"/>
    <w:rsid w:val="00E622BF"/>
    <w:rsid w:val="00E6245E"/>
    <w:rsid w:val="00E62476"/>
    <w:rsid w:val="00E627DD"/>
    <w:rsid w:val="00E628E0"/>
    <w:rsid w:val="00E62B3C"/>
    <w:rsid w:val="00E62B9F"/>
    <w:rsid w:val="00E632CD"/>
    <w:rsid w:val="00E63CDA"/>
    <w:rsid w:val="00E63E62"/>
    <w:rsid w:val="00E641F6"/>
    <w:rsid w:val="00E64334"/>
    <w:rsid w:val="00E643E0"/>
    <w:rsid w:val="00E64C54"/>
    <w:rsid w:val="00E64D32"/>
    <w:rsid w:val="00E64E42"/>
    <w:rsid w:val="00E652F2"/>
    <w:rsid w:val="00E65904"/>
    <w:rsid w:val="00E65BB7"/>
    <w:rsid w:val="00E65EDF"/>
    <w:rsid w:val="00E6632D"/>
    <w:rsid w:val="00E6647C"/>
    <w:rsid w:val="00E66910"/>
    <w:rsid w:val="00E66967"/>
    <w:rsid w:val="00E66989"/>
    <w:rsid w:val="00E66B17"/>
    <w:rsid w:val="00E67866"/>
    <w:rsid w:val="00E67F9A"/>
    <w:rsid w:val="00E7019A"/>
    <w:rsid w:val="00E70685"/>
    <w:rsid w:val="00E706AB"/>
    <w:rsid w:val="00E708BB"/>
    <w:rsid w:val="00E708DE"/>
    <w:rsid w:val="00E7142A"/>
    <w:rsid w:val="00E71764"/>
    <w:rsid w:val="00E718D1"/>
    <w:rsid w:val="00E71A27"/>
    <w:rsid w:val="00E71E25"/>
    <w:rsid w:val="00E720E2"/>
    <w:rsid w:val="00E724F2"/>
    <w:rsid w:val="00E724F8"/>
    <w:rsid w:val="00E72C4E"/>
    <w:rsid w:val="00E72D17"/>
    <w:rsid w:val="00E72D63"/>
    <w:rsid w:val="00E7380A"/>
    <w:rsid w:val="00E738D4"/>
    <w:rsid w:val="00E73BB0"/>
    <w:rsid w:val="00E7409C"/>
    <w:rsid w:val="00E74123"/>
    <w:rsid w:val="00E742D1"/>
    <w:rsid w:val="00E7431F"/>
    <w:rsid w:val="00E743C1"/>
    <w:rsid w:val="00E74593"/>
    <w:rsid w:val="00E75106"/>
    <w:rsid w:val="00E7521D"/>
    <w:rsid w:val="00E7558F"/>
    <w:rsid w:val="00E75940"/>
    <w:rsid w:val="00E75A59"/>
    <w:rsid w:val="00E75ABC"/>
    <w:rsid w:val="00E760E3"/>
    <w:rsid w:val="00E761A2"/>
    <w:rsid w:val="00E761C4"/>
    <w:rsid w:val="00E7625D"/>
    <w:rsid w:val="00E765A5"/>
    <w:rsid w:val="00E766A7"/>
    <w:rsid w:val="00E766EC"/>
    <w:rsid w:val="00E7682A"/>
    <w:rsid w:val="00E76A15"/>
    <w:rsid w:val="00E76F85"/>
    <w:rsid w:val="00E770B3"/>
    <w:rsid w:val="00E772FB"/>
    <w:rsid w:val="00E7753E"/>
    <w:rsid w:val="00E77CBD"/>
    <w:rsid w:val="00E77F6D"/>
    <w:rsid w:val="00E803A3"/>
    <w:rsid w:val="00E808B7"/>
    <w:rsid w:val="00E809BF"/>
    <w:rsid w:val="00E81156"/>
    <w:rsid w:val="00E812B9"/>
    <w:rsid w:val="00E812E9"/>
    <w:rsid w:val="00E81D14"/>
    <w:rsid w:val="00E81DDD"/>
    <w:rsid w:val="00E8201D"/>
    <w:rsid w:val="00E820E7"/>
    <w:rsid w:val="00E82117"/>
    <w:rsid w:val="00E82292"/>
    <w:rsid w:val="00E8236B"/>
    <w:rsid w:val="00E823C7"/>
    <w:rsid w:val="00E82441"/>
    <w:rsid w:val="00E82707"/>
    <w:rsid w:val="00E82844"/>
    <w:rsid w:val="00E82B90"/>
    <w:rsid w:val="00E8302F"/>
    <w:rsid w:val="00E830F2"/>
    <w:rsid w:val="00E83411"/>
    <w:rsid w:val="00E837D1"/>
    <w:rsid w:val="00E83B86"/>
    <w:rsid w:val="00E83B9F"/>
    <w:rsid w:val="00E84300"/>
    <w:rsid w:val="00E843F5"/>
    <w:rsid w:val="00E8488C"/>
    <w:rsid w:val="00E84A38"/>
    <w:rsid w:val="00E84B40"/>
    <w:rsid w:val="00E84FC3"/>
    <w:rsid w:val="00E850AC"/>
    <w:rsid w:val="00E8526C"/>
    <w:rsid w:val="00E858A7"/>
    <w:rsid w:val="00E85952"/>
    <w:rsid w:val="00E85E1F"/>
    <w:rsid w:val="00E860B8"/>
    <w:rsid w:val="00E86171"/>
    <w:rsid w:val="00E865C9"/>
    <w:rsid w:val="00E86741"/>
    <w:rsid w:val="00E86B26"/>
    <w:rsid w:val="00E870BD"/>
    <w:rsid w:val="00E870F4"/>
    <w:rsid w:val="00E87179"/>
    <w:rsid w:val="00E87CA3"/>
    <w:rsid w:val="00E901C7"/>
    <w:rsid w:val="00E9028E"/>
    <w:rsid w:val="00E903DC"/>
    <w:rsid w:val="00E9054C"/>
    <w:rsid w:val="00E909E7"/>
    <w:rsid w:val="00E90DCC"/>
    <w:rsid w:val="00E91150"/>
    <w:rsid w:val="00E9129E"/>
    <w:rsid w:val="00E914EE"/>
    <w:rsid w:val="00E919E1"/>
    <w:rsid w:val="00E9223F"/>
    <w:rsid w:val="00E9248A"/>
    <w:rsid w:val="00E9285A"/>
    <w:rsid w:val="00E9303A"/>
    <w:rsid w:val="00E934CC"/>
    <w:rsid w:val="00E93548"/>
    <w:rsid w:val="00E9384B"/>
    <w:rsid w:val="00E9396A"/>
    <w:rsid w:val="00E93BBB"/>
    <w:rsid w:val="00E93D60"/>
    <w:rsid w:val="00E93E74"/>
    <w:rsid w:val="00E94086"/>
    <w:rsid w:val="00E945F7"/>
    <w:rsid w:val="00E94C00"/>
    <w:rsid w:val="00E94DF2"/>
    <w:rsid w:val="00E95015"/>
    <w:rsid w:val="00E9521E"/>
    <w:rsid w:val="00E9523D"/>
    <w:rsid w:val="00E9526A"/>
    <w:rsid w:val="00E954E3"/>
    <w:rsid w:val="00E95644"/>
    <w:rsid w:val="00E956B6"/>
    <w:rsid w:val="00E95829"/>
    <w:rsid w:val="00E95E8D"/>
    <w:rsid w:val="00E9618E"/>
    <w:rsid w:val="00E9626E"/>
    <w:rsid w:val="00E96B64"/>
    <w:rsid w:val="00E96F34"/>
    <w:rsid w:val="00E96F63"/>
    <w:rsid w:val="00E97383"/>
    <w:rsid w:val="00E97565"/>
    <w:rsid w:val="00E979CB"/>
    <w:rsid w:val="00E97AB2"/>
    <w:rsid w:val="00E97DBA"/>
    <w:rsid w:val="00EA06BE"/>
    <w:rsid w:val="00EA06F5"/>
    <w:rsid w:val="00EA0E35"/>
    <w:rsid w:val="00EA0F5D"/>
    <w:rsid w:val="00EA1698"/>
    <w:rsid w:val="00EA1978"/>
    <w:rsid w:val="00EA19DE"/>
    <w:rsid w:val="00EA1E27"/>
    <w:rsid w:val="00EA1F02"/>
    <w:rsid w:val="00EA2526"/>
    <w:rsid w:val="00EA27D7"/>
    <w:rsid w:val="00EA29E0"/>
    <w:rsid w:val="00EA2D6A"/>
    <w:rsid w:val="00EA2ED9"/>
    <w:rsid w:val="00EA3057"/>
    <w:rsid w:val="00EA30A7"/>
    <w:rsid w:val="00EA324A"/>
    <w:rsid w:val="00EA33FA"/>
    <w:rsid w:val="00EA34CA"/>
    <w:rsid w:val="00EA3696"/>
    <w:rsid w:val="00EA36C0"/>
    <w:rsid w:val="00EA37A9"/>
    <w:rsid w:val="00EA38CB"/>
    <w:rsid w:val="00EA38F8"/>
    <w:rsid w:val="00EA3FB2"/>
    <w:rsid w:val="00EA4010"/>
    <w:rsid w:val="00EA460B"/>
    <w:rsid w:val="00EA47FA"/>
    <w:rsid w:val="00EA4A85"/>
    <w:rsid w:val="00EA4E68"/>
    <w:rsid w:val="00EA510F"/>
    <w:rsid w:val="00EA550A"/>
    <w:rsid w:val="00EA5579"/>
    <w:rsid w:val="00EA55FA"/>
    <w:rsid w:val="00EA5772"/>
    <w:rsid w:val="00EA5B22"/>
    <w:rsid w:val="00EA5F63"/>
    <w:rsid w:val="00EA66F0"/>
    <w:rsid w:val="00EA6DCF"/>
    <w:rsid w:val="00EA6FEC"/>
    <w:rsid w:val="00EA7115"/>
    <w:rsid w:val="00EA74C8"/>
    <w:rsid w:val="00EA75B0"/>
    <w:rsid w:val="00EA774F"/>
    <w:rsid w:val="00EA792B"/>
    <w:rsid w:val="00EA7D9A"/>
    <w:rsid w:val="00EB01B0"/>
    <w:rsid w:val="00EB01BC"/>
    <w:rsid w:val="00EB0569"/>
    <w:rsid w:val="00EB0924"/>
    <w:rsid w:val="00EB09EB"/>
    <w:rsid w:val="00EB0B1C"/>
    <w:rsid w:val="00EB0CDC"/>
    <w:rsid w:val="00EB1023"/>
    <w:rsid w:val="00EB10D3"/>
    <w:rsid w:val="00EB15B7"/>
    <w:rsid w:val="00EB1ACF"/>
    <w:rsid w:val="00EB1D22"/>
    <w:rsid w:val="00EB1F6C"/>
    <w:rsid w:val="00EB1FFA"/>
    <w:rsid w:val="00EB22B2"/>
    <w:rsid w:val="00EB2446"/>
    <w:rsid w:val="00EB276B"/>
    <w:rsid w:val="00EB27DD"/>
    <w:rsid w:val="00EB284C"/>
    <w:rsid w:val="00EB29AE"/>
    <w:rsid w:val="00EB2B5D"/>
    <w:rsid w:val="00EB2CB7"/>
    <w:rsid w:val="00EB334B"/>
    <w:rsid w:val="00EB359C"/>
    <w:rsid w:val="00EB3866"/>
    <w:rsid w:val="00EB39A0"/>
    <w:rsid w:val="00EB3ED5"/>
    <w:rsid w:val="00EB41C2"/>
    <w:rsid w:val="00EB4A40"/>
    <w:rsid w:val="00EB4A5D"/>
    <w:rsid w:val="00EB558D"/>
    <w:rsid w:val="00EB56BB"/>
    <w:rsid w:val="00EB56D3"/>
    <w:rsid w:val="00EB5A6F"/>
    <w:rsid w:val="00EB618F"/>
    <w:rsid w:val="00EB655A"/>
    <w:rsid w:val="00EB6CA7"/>
    <w:rsid w:val="00EB6FEF"/>
    <w:rsid w:val="00EB726F"/>
    <w:rsid w:val="00EB7E5A"/>
    <w:rsid w:val="00EC0590"/>
    <w:rsid w:val="00EC0679"/>
    <w:rsid w:val="00EC07AC"/>
    <w:rsid w:val="00EC0827"/>
    <w:rsid w:val="00EC0FDF"/>
    <w:rsid w:val="00EC142C"/>
    <w:rsid w:val="00EC1C30"/>
    <w:rsid w:val="00EC24A4"/>
    <w:rsid w:val="00EC28E5"/>
    <w:rsid w:val="00EC2F62"/>
    <w:rsid w:val="00EC41B5"/>
    <w:rsid w:val="00EC43F7"/>
    <w:rsid w:val="00EC4454"/>
    <w:rsid w:val="00EC485A"/>
    <w:rsid w:val="00EC4C6B"/>
    <w:rsid w:val="00EC4D9C"/>
    <w:rsid w:val="00EC4E15"/>
    <w:rsid w:val="00EC4F6D"/>
    <w:rsid w:val="00EC4F7D"/>
    <w:rsid w:val="00EC51E3"/>
    <w:rsid w:val="00EC528F"/>
    <w:rsid w:val="00EC536F"/>
    <w:rsid w:val="00EC54E7"/>
    <w:rsid w:val="00EC5B78"/>
    <w:rsid w:val="00EC5CCB"/>
    <w:rsid w:val="00EC5D65"/>
    <w:rsid w:val="00EC5DED"/>
    <w:rsid w:val="00EC6020"/>
    <w:rsid w:val="00EC6226"/>
    <w:rsid w:val="00EC64D2"/>
    <w:rsid w:val="00EC6632"/>
    <w:rsid w:val="00EC6CCE"/>
    <w:rsid w:val="00EC70A5"/>
    <w:rsid w:val="00EC75F8"/>
    <w:rsid w:val="00EC7691"/>
    <w:rsid w:val="00EC76C7"/>
    <w:rsid w:val="00EC7738"/>
    <w:rsid w:val="00EC7F34"/>
    <w:rsid w:val="00ED0286"/>
    <w:rsid w:val="00ED052E"/>
    <w:rsid w:val="00ED05EB"/>
    <w:rsid w:val="00ED07DD"/>
    <w:rsid w:val="00ED08A7"/>
    <w:rsid w:val="00ED0A7A"/>
    <w:rsid w:val="00ED0AFE"/>
    <w:rsid w:val="00ED0E18"/>
    <w:rsid w:val="00ED0FEB"/>
    <w:rsid w:val="00ED1028"/>
    <w:rsid w:val="00ED1343"/>
    <w:rsid w:val="00ED13BD"/>
    <w:rsid w:val="00ED179C"/>
    <w:rsid w:val="00ED1C4B"/>
    <w:rsid w:val="00ED1ED0"/>
    <w:rsid w:val="00ED1F7D"/>
    <w:rsid w:val="00ED1F81"/>
    <w:rsid w:val="00ED27F2"/>
    <w:rsid w:val="00ED2A13"/>
    <w:rsid w:val="00ED2D38"/>
    <w:rsid w:val="00ED2E62"/>
    <w:rsid w:val="00ED2F9E"/>
    <w:rsid w:val="00ED3659"/>
    <w:rsid w:val="00ED37E2"/>
    <w:rsid w:val="00ED3A12"/>
    <w:rsid w:val="00ED3C4A"/>
    <w:rsid w:val="00ED41B1"/>
    <w:rsid w:val="00ED4356"/>
    <w:rsid w:val="00ED44FD"/>
    <w:rsid w:val="00ED492B"/>
    <w:rsid w:val="00ED4D97"/>
    <w:rsid w:val="00ED501B"/>
    <w:rsid w:val="00ED56B2"/>
    <w:rsid w:val="00ED5AFE"/>
    <w:rsid w:val="00ED5B56"/>
    <w:rsid w:val="00ED5BB3"/>
    <w:rsid w:val="00ED5D68"/>
    <w:rsid w:val="00ED5E7D"/>
    <w:rsid w:val="00ED607E"/>
    <w:rsid w:val="00ED644C"/>
    <w:rsid w:val="00ED64FE"/>
    <w:rsid w:val="00ED6C69"/>
    <w:rsid w:val="00ED75A6"/>
    <w:rsid w:val="00ED76D5"/>
    <w:rsid w:val="00ED7911"/>
    <w:rsid w:val="00EE01AC"/>
    <w:rsid w:val="00EE026E"/>
    <w:rsid w:val="00EE0D89"/>
    <w:rsid w:val="00EE0FEC"/>
    <w:rsid w:val="00EE119D"/>
    <w:rsid w:val="00EE12CD"/>
    <w:rsid w:val="00EE1D22"/>
    <w:rsid w:val="00EE2893"/>
    <w:rsid w:val="00EE3023"/>
    <w:rsid w:val="00EE3208"/>
    <w:rsid w:val="00EE3355"/>
    <w:rsid w:val="00EE33EB"/>
    <w:rsid w:val="00EE3680"/>
    <w:rsid w:val="00EE3834"/>
    <w:rsid w:val="00EE3987"/>
    <w:rsid w:val="00EE3B89"/>
    <w:rsid w:val="00EE3BC9"/>
    <w:rsid w:val="00EE3C3A"/>
    <w:rsid w:val="00EE3D27"/>
    <w:rsid w:val="00EE3F99"/>
    <w:rsid w:val="00EE411C"/>
    <w:rsid w:val="00EE43E2"/>
    <w:rsid w:val="00EE4879"/>
    <w:rsid w:val="00EE4BFD"/>
    <w:rsid w:val="00EE4C88"/>
    <w:rsid w:val="00EE4D0A"/>
    <w:rsid w:val="00EE4D2F"/>
    <w:rsid w:val="00EE4EA9"/>
    <w:rsid w:val="00EE4ED7"/>
    <w:rsid w:val="00EE52D6"/>
    <w:rsid w:val="00EE53F2"/>
    <w:rsid w:val="00EE5544"/>
    <w:rsid w:val="00EE5857"/>
    <w:rsid w:val="00EE6316"/>
    <w:rsid w:val="00EE64BA"/>
    <w:rsid w:val="00EE67D9"/>
    <w:rsid w:val="00EE68DC"/>
    <w:rsid w:val="00EE6BED"/>
    <w:rsid w:val="00EE709C"/>
    <w:rsid w:val="00EE745D"/>
    <w:rsid w:val="00EE758B"/>
    <w:rsid w:val="00EE779C"/>
    <w:rsid w:val="00EE7D15"/>
    <w:rsid w:val="00EE7DA9"/>
    <w:rsid w:val="00EE7E20"/>
    <w:rsid w:val="00EF072E"/>
    <w:rsid w:val="00EF0792"/>
    <w:rsid w:val="00EF07A7"/>
    <w:rsid w:val="00EF08E6"/>
    <w:rsid w:val="00EF0C2E"/>
    <w:rsid w:val="00EF0C93"/>
    <w:rsid w:val="00EF12E4"/>
    <w:rsid w:val="00EF137C"/>
    <w:rsid w:val="00EF13A8"/>
    <w:rsid w:val="00EF14D5"/>
    <w:rsid w:val="00EF15E1"/>
    <w:rsid w:val="00EF167E"/>
    <w:rsid w:val="00EF1755"/>
    <w:rsid w:val="00EF1792"/>
    <w:rsid w:val="00EF1937"/>
    <w:rsid w:val="00EF1AB1"/>
    <w:rsid w:val="00EF1BC4"/>
    <w:rsid w:val="00EF1E33"/>
    <w:rsid w:val="00EF1FF3"/>
    <w:rsid w:val="00EF2CDE"/>
    <w:rsid w:val="00EF2EF1"/>
    <w:rsid w:val="00EF33C6"/>
    <w:rsid w:val="00EF33E1"/>
    <w:rsid w:val="00EF33ED"/>
    <w:rsid w:val="00EF37A9"/>
    <w:rsid w:val="00EF3A8C"/>
    <w:rsid w:val="00EF3B57"/>
    <w:rsid w:val="00EF3D5C"/>
    <w:rsid w:val="00EF3EF3"/>
    <w:rsid w:val="00EF3FFD"/>
    <w:rsid w:val="00EF40E5"/>
    <w:rsid w:val="00EF41C8"/>
    <w:rsid w:val="00EF422D"/>
    <w:rsid w:val="00EF45B4"/>
    <w:rsid w:val="00EF47D6"/>
    <w:rsid w:val="00EF49C8"/>
    <w:rsid w:val="00EF501D"/>
    <w:rsid w:val="00EF546E"/>
    <w:rsid w:val="00EF566E"/>
    <w:rsid w:val="00EF5BAB"/>
    <w:rsid w:val="00EF614D"/>
    <w:rsid w:val="00EF6291"/>
    <w:rsid w:val="00EF6495"/>
    <w:rsid w:val="00EF6555"/>
    <w:rsid w:val="00EF6B4D"/>
    <w:rsid w:val="00EF6B67"/>
    <w:rsid w:val="00EF6E73"/>
    <w:rsid w:val="00EF7324"/>
    <w:rsid w:val="00EF782D"/>
    <w:rsid w:val="00EF78F9"/>
    <w:rsid w:val="00EF7D35"/>
    <w:rsid w:val="00EF7F31"/>
    <w:rsid w:val="00F00153"/>
    <w:rsid w:val="00F00433"/>
    <w:rsid w:val="00F00469"/>
    <w:rsid w:val="00F00F21"/>
    <w:rsid w:val="00F01038"/>
    <w:rsid w:val="00F012CF"/>
    <w:rsid w:val="00F01605"/>
    <w:rsid w:val="00F016CD"/>
    <w:rsid w:val="00F016F1"/>
    <w:rsid w:val="00F01D54"/>
    <w:rsid w:val="00F01DAB"/>
    <w:rsid w:val="00F01DF1"/>
    <w:rsid w:val="00F01DF6"/>
    <w:rsid w:val="00F01E0A"/>
    <w:rsid w:val="00F01F6D"/>
    <w:rsid w:val="00F022D0"/>
    <w:rsid w:val="00F024D2"/>
    <w:rsid w:val="00F02CA4"/>
    <w:rsid w:val="00F02E1D"/>
    <w:rsid w:val="00F02FE1"/>
    <w:rsid w:val="00F03039"/>
    <w:rsid w:val="00F0303A"/>
    <w:rsid w:val="00F032BA"/>
    <w:rsid w:val="00F03461"/>
    <w:rsid w:val="00F03857"/>
    <w:rsid w:val="00F03A6A"/>
    <w:rsid w:val="00F03D23"/>
    <w:rsid w:val="00F04584"/>
    <w:rsid w:val="00F04AEB"/>
    <w:rsid w:val="00F04AF7"/>
    <w:rsid w:val="00F053E2"/>
    <w:rsid w:val="00F0565B"/>
    <w:rsid w:val="00F05A3B"/>
    <w:rsid w:val="00F060E5"/>
    <w:rsid w:val="00F0614E"/>
    <w:rsid w:val="00F0625B"/>
    <w:rsid w:val="00F062C8"/>
    <w:rsid w:val="00F069BA"/>
    <w:rsid w:val="00F06B8C"/>
    <w:rsid w:val="00F06ED0"/>
    <w:rsid w:val="00F06F3F"/>
    <w:rsid w:val="00F07018"/>
    <w:rsid w:val="00F0745E"/>
    <w:rsid w:val="00F07529"/>
    <w:rsid w:val="00F076E1"/>
    <w:rsid w:val="00F07B1B"/>
    <w:rsid w:val="00F07CA9"/>
    <w:rsid w:val="00F07CC3"/>
    <w:rsid w:val="00F07D2D"/>
    <w:rsid w:val="00F07DA3"/>
    <w:rsid w:val="00F07ED1"/>
    <w:rsid w:val="00F1012C"/>
    <w:rsid w:val="00F1019B"/>
    <w:rsid w:val="00F101C3"/>
    <w:rsid w:val="00F10532"/>
    <w:rsid w:val="00F10560"/>
    <w:rsid w:val="00F1056C"/>
    <w:rsid w:val="00F106C9"/>
    <w:rsid w:val="00F106D8"/>
    <w:rsid w:val="00F1083A"/>
    <w:rsid w:val="00F10845"/>
    <w:rsid w:val="00F10D9B"/>
    <w:rsid w:val="00F10DA8"/>
    <w:rsid w:val="00F10F33"/>
    <w:rsid w:val="00F11AAE"/>
    <w:rsid w:val="00F11D5E"/>
    <w:rsid w:val="00F12098"/>
    <w:rsid w:val="00F1210C"/>
    <w:rsid w:val="00F121FB"/>
    <w:rsid w:val="00F124B0"/>
    <w:rsid w:val="00F126C8"/>
    <w:rsid w:val="00F128A8"/>
    <w:rsid w:val="00F12D7F"/>
    <w:rsid w:val="00F130E5"/>
    <w:rsid w:val="00F133B1"/>
    <w:rsid w:val="00F13A0F"/>
    <w:rsid w:val="00F13B41"/>
    <w:rsid w:val="00F14054"/>
    <w:rsid w:val="00F14346"/>
    <w:rsid w:val="00F146D2"/>
    <w:rsid w:val="00F148C2"/>
    <w:rsid w:val="00F14BA9"/>
    <w:rsid w:val="00F14FB6"/>
    <w:rsid w:val="00F15072"/>
    <w:rsid w:val="00F150E3"/>
    <w:rsid w:val="00F15333"/>
    <w:rsid w:val="00F15384"/>
    <w:rsid w:val="00F161E9"/>
    <w:rsid w:val="00F164EB"/>
    <w:rsid w:val="00F168B1"/>
    <w:rsid w:val="00F168DA"/>
    <w:rsid w:val="00F16A1B"/>
    <w:rsid w:val="00F16CE6"/>
    <w:rsid w:val="00F16FAD"/>
    <w:rsid w:val="00F17032"/>
    <w:rsid w:val="00F171E8"/>
    <w:rsid w:val="00F1733C"/>
    <w:rsid w:val="00F1747D"/>
    <w:rsid w:val="00F176E5"/>
    <w:rsid w:val="00F178E3"/>
    <w:rsid w:val="00F20477"/>
    <w:rsid w:val="00F2052F"/>
    <w:rsid w:val="00F205B1"/>
    <w:rsid w:val="00F205DC"/>
    <w:rsid w:val="00F20948"/>
    <w:rsid w:val="00F20B7D"/>
    <w:rsid w:val="00F20E09"/>
    <w:rsid w:val="00F20FD0"/>
    <w:rsid w:val="00F2123A"/>
    <w:rsid w:val="00F212CF"/>
    <w:rsid w:val="00F2143B"/>
    <w:rsid w:val="00F21968"/>
    <w:rsid w:val="00F21B09"/>
    <w:rsid w:val="00F21CAA"/>
    <w:rsid w:val="00F21F55"/>
    <w:rsid w:val="00F22501"/>
    <w:rsid w:val="00F22970"/>
    <w:rsid w:val="00F22A38"/>
    <w:rsid w:val="00F22AA9"/>
    <w:rsid w:val="00F22C2C"/>
    <w:rsid w:val="00F22E47"/>
    <w:rsid w:val="00F23362"/>
    <w:rsid w:val="00F23375"/>
    <w:rsid w:val="00F2344E"/>
    <w:rsid w:val="00F23468"/>
    <w:rsid w:val="00F23646"/>
    <w:rsid w:val="00F23BB0"/>
    <w:rsid w:val="00F23EDA"/>
    <w:rsid w:val="00F24316"/>
    <w:rsid w:val="00F24F09"/>
    <w:rsid w:val="00F24F15"/>
    <w:rsid w:val="00F25585"/>
    <w:rsid w:val="00F25AD7"/>
    <w:rsid w:val="00F25F48"/>
    <w:rsid w:val="00F263D4"/>
    <w:rsid w:val="00F26485"/>
    <w:rsid w:val="00F2677A"/>
    <w:rsid w:val="00F268A2"/>
    <w:rsid w:val="00F26F00"/>
    <w:rsid w:val="00F26FD4"/>
    <w:rsid w:val="00F27494"/>
    <w:rsid w:val="00F27879"/>
    <w:rsid w:val="00F27974"/>
    <w:rsid w:val="00F27BFD"/>
    <w:rsid w:val="00F27C69"/>
    <w:rsid w:val="00F27E11"/>
    <w:rsid w:val="00F27F7C"/>
    <w:rsid w:val="00F3083D"/>
    <w:rsid w:val="00F30908"/>
    <w:rsid w:val="00F30974"/>
    <w:rsid w:val="00F309D2"/>
    <w:rsid w:val="00F30D09"/>
    <w:rsid w:val="00F31118"/>
    <w:rsid w:val="00F311F0"/>
    <w:rsid w:val="00F313FD"/>
    <w:rsid w:val="00F31896"/>
    <w:rsid w:val="00F3221F"/>
    <w:rsid w:val="00F322AC"/>
    <w:rsid w:val="00F324B0"/>
    <w:rsid w:val="00F324E5"/>
    <w:rsid w:val="00F32884"/>
    <w:rsid w:val="00F32BB1"/>
    <w:rsid w:val="00F32BE7"/>
    <w:rsid w:val="00F32D6C"/>
    <w:rsid w:val="00F32EE0"/>
    <w:rsid w:val="00F32F1B"/>
    <w:rsid w:val="00F336E3"/>
    <w:rsid w:val="00F3372C"/>
    <w:rsid w:val="00F3395E"/>
    <w:rsid w:val="00F33F03"/>
    <w:rsid w:val="00F33FEC"/>
    <w:rsid w:val="00F33FFF"/>
    <w:rsid w:val="00F342AC"/>
    <w:rsid w:val="00F34364"/>
    <w:rsid w:val="00F34400"/>
    <w:rsid w:val="00F3447F"/>
    <w:rsid w:val="00F35503"/>
    <w:rsid w:val="00F35671"/>
    <w:rsid w:val="00F35C0A"/>
    <w:rsid w:val="00F35C32"/>
    <w:rsid w:val="00F36009"/>
    <w:rsid w:val="00F36193"/>
    <w:rsid w:val="00F3621F"/>
    <w:rsid w:val="00F36232"/>
    <w:rsid w:val="00F36285"/>
    <w:rsid w:val="00F367C3"/>
    <w:rsid w:val="00F36CC9"/>
    <w:rsid w:val="00F37204"/>
    <w:rsid w:val="00F37386"/>
    <w:rsid w:val="00F37397"/>
    <w:rsid w:val="00F37610"/>
    <w:rsid w:val="00F3770B"/>
    <w:rsid w:val="00F4007B"/>
    <w:rsid w:val="00F40146"/>
    <w:rsid w:val="00F40202"/>
    <w:rsid w:val="00F4063D"/>
    <w:rsid w:val="00F409CA"/>
    <w:rsid w:val="00F40F3F"/>
    <w:rsid w:val="00F40FF2"/>
    <w:rsid w:val="00F4132D"/>
    <w:rsid w:val="00F41558"/>
    <w:rsid w:val="00F420BE"/>
    <w:rsid w:val="00F42131"/>
    <w:rsid w:val="00F42254"/>
    <w:rsid w:val="00F422C4"/>
    <w:rsid w:val="00F42456"/>
    <w:rsid w:val="00F427A3"/>
    <w:rsid w:val="00F42A40"/>
    <w:rsid w:val="00F42CD9"/>
    <w:rsid w:val="00F43273"/>
    <w:rsid w:val="00F432AE"/>
    <w:rsid w:val="00F435F4"/>
    <w:rsid w:val="00F439A6"/>
    <w:rsid w:val="00F43AE6"/>
    <w:rsid w:val="00F43CCF"/>
    <w:rsid w:val="00F44271"/>
    <w:rsid w:val="00F4472A"/>
    <w:rsid w:val="00F4486B"/>
    <w:rsid w:val="00F44D3B"/>
    <w:rsid w:val="00F44EA9"/>
    <w:rsid w:val="00F44F00"/>
    <w:rsid w:val="00F4512C"/>
    <w:rsid w:val="00F451AE"/>
    <w:rsid w:val="00F45255"/>
    <w:rsid w:val="00F452EE"/>
    <w:rsid w:val="00F45AFB"/>
    <w:rsid w:val="00F45FA5"/>
    <w:rsid w:val="00F4627B"/>
    <w:rsid w:val="00F467B3"/>
    <w:rsid w:val="00F46A3A"/>
    <w:rsid w:val="00F46D65"/>
    <w:rsid w:val="00F47321"/>
    <w:rsid w:val="00F475B7"/>
    <w:rsid w:val="00F477E8"/>
    <w:rsid w:val="00F47E15"/>
    <w:rsid w:val="00F50346"/>
    <w:rsid w:val="00F504FA"/>
    <w:rsid w:val="00F5054F"/>
    <w:rsid w:val="00F50598"/>
    <w:rsid w:val="00F50879"/>
    <w:rsid w:val="00F508C7"/>
    <w:rsid w:val="00F50BAD"/>
    <w:rsid w:val="00F50DF6"/>
    <w:rsid w:val="00F50E56"/>
    <w:rsid w:val="00F50F79"/>
    <w:rsid w:val="00F511EF"/>
    <w:rsid w:val="00F51287"/>
    <w:rsid w:val="00F5136E"/>
    <w:rsid w:val="00F5142E"/>
    <w:rsid w:val="00F518B6"/>
    <w:rsid w:val="00F51AAC"/>
    <w:rsid w:val="00F51E47"/>
    <w:rsid w:val="00F51E61"/>
    <w:rsid w:val="00F51F2A"/>
    <w:rsid w:val="00F52347"/>
    <w:rsid w:val="00F5260B"/>
    <w:rsid w:val="00F527A1"/>
    <w:rsid w:val="00F52C1A"/>
    <w:rsid w:val="00F52C95"/>
    <w:rsid w:val="00F52D2A"/>
    <w:rsid w:val="00F5327B"/>
    <w:rsid w:val="00F53289"/>
    <w:rsid w:val="00F53612"/>
    <w:rsid w:val="00F53740"/>
    <w:rsid w:val="00F5384D"/>
    <w:rsid w:val="00F538C2"/>
    <w:rsid w:val="00F53C65"/>
    <w:rsid w:val="00F53EA6"/>
    <w:rsid w:val="00F54028"/>
    <w:rsid w:val="00F5402E"/>
    <w:rsid w:val="00F5482B"/>
    <w:rsid w:val="00F54F0B"/>
    <w:rsid w:val="00F5537E"/>
    <w:rsid w:val="00F5557C"/>
    <w:rsid w:val="00F55648"/>
    <w:rsid w:val="00F557AB"/>
    <w:rsid w:val="00F55897"/>
    <w:rsid w:val="00F55A39"/>
    <w:rsid w:val="00F55B86"/>
    <w:rsid w:val="00F55C9F"/>
    <w:rsid w:val="00F5667B"/>
    <w:rsid w:val="00F5689D"/>
    <w:rsid w:val="00F56F63"/>
    <w:rsid w:val="00F57042"/>
    <w:rsid w:val="00F5730D"/>
    <w:rsid w:val="00F57364"/>
    <w:rsid w:val="00F57425"/>
    <w:rsid w:val="00F5745C"/>
    <w:rsid w:val="00F57C90"/>
    <w:rsid w:val="00F57F9F"/>
    <w:rsid w:val="00F6040E"/>
    <w:rsid w:val="00F60494"/>
    <w:rsid w:val="00F60EE8"/>
    <w:rsid w:val="00F612B1"/>
    <w:rsid w:val="00F612FD"/>
    <w:rsid w:val="00F61CC1"/>
    <w:rsid w:val="00F61CD9"/>
    <w:rsid w:val="00F61EA5"/>
    <w:rsid w:val="00F623E3"/>
    <w:rsid w:val="00F62A6C"/>
    <w:rsid w:val="00F63038"/>
    <w:rsid w:val="00F6305F"/>
    <w:rsid w:val="00F6317F"/>
    <w:rsid w:val="00F63BD6"/>
    <w:rsid w:val="00F63D80"/>
    <w:rsid w:val="00F63E0D"/>
    <w:rsid w:val="00F6409E"/>
    <w:rsid w:val="00F64213"/>
    <w:rsid w:val="00F642A3"/>
    <w:rsid w:val="00F643B3"/>
    <w:rsid w:val="00F643C4"/>
    <w:rsid w:val="00F646D4"/>
    <w:rsid w:val="00F64958"/>
    <w:rsid w:val="00F6499B"/>
    <w:rsid w:val="00F64A22"/>
    <w:rsid w:val="00F650AA"/>
    <w:rsid w:val="00F65922"/>
    <w:rsid w:val="00F65980"/>
    <w:rsid w:val="00F659ED"/>
    <w:rsid w:val="00F65AD1"/>
    <w:rsid w:val="00F66555"/>
    <w:rsid w:val="00F6665A"/>
    <w:rsid w:val="00F66817"/>
    <w:rsid w:val="00F66937"/>
    <w:rsid w:val="00F669D0"/>
    <w:rsid w:val="00F66CD9"/>
    <w:rsid w:val="00F670FD"/>
    <w:rsid w:val="00F67832"/>
    <w:rsid w:val="00F6790A"/>
    <w:rsid w:val="00F7011E"/>
    <w:rsid w:val="00F7057D"/>
    <w:rsid w:val="00F70669"/>
    <w:rsid w:val="00F7078B"/>
    <w:rsid w:val="00F7094C"/>
    <w:rsid w:val="00F70A25"/>
    <w:rsid w:val="00F70CB0"/>
    <w:rsid w:val="00F70FB8"/>
    <w:rsid w:val="00F71187"/>
    <w:rsid w:val="00F71251"/>
    <w:rsid w:val="00F7197C"/>
    <w:rsid w:val="00F71DA4"/>
    <w:rsid w:val="00F7212B"/>
    <w:rsid w:val="00F7334A"/>
    <w:rsid w:val="00F7335C"/>
    <w:rsid w:val="00F73A43"/>
    <w:rsid w:val="00F73EE1"/>
    <w:rsid w:val="00F73F2C"/>
    <w:rsid w:val="00F7425E"/>
    <w:rsid w:val="00F74283"/>
    <w:rsid w:val="00F749C9"/>
    <w:rsid w:val="00F756D9"/>
    <w:rsid w:val="00F759D9"/>
    <w:rsid w:val="00F75A60"/>
    <w:rsid w:val="00F75D82"/>
    <w:rsid w:val="00F76124"/>
    <w:rsid w:val="00F7638A"/>
    <w:rsid w:val="00F7649A"/>
    <w:rsid w:val="00F76763"/>
    <w:rsid w:val="00F76C1C"/>
    <w:rsid w:val="00F76D21"/>
    <w:rsid w:val="00F773FC"/>
    <w:rsid w:val="00F77525"/>
    <w:rsid w:val="00F7765A"/>
    <w:rsid w:val="00F779E0"/>
    <w:rsid w:val="00F77B1D"/>
    <w:rsid w:val="00F77B69"/>
    <w:rsid w:val="00F77D16"/>
    <w:rsid w:val="00F80354"/>
    <w:rsid w:val="00F80533"/>
    <w:rsid w:val="00F807F0"/>
    <w:rsid w:val="00F80C19"/>
    <w:rsid w:val="00F80DA6"/>
    <w:rsid w:val="00F810A4"/>
    <w:rsid w:val="00F810EF"/>
    <w:rsid w:val="00F816F7"/>
    <w:rsid w:val="00F81C95"/>
    <w:rsid w:val="00F81DD7"/>
    <w:rsid w:val="00F81DF6"/>
    <w:rsid w:val="00F82054"/>
    <w:rsid w:val="00F82218"/>
    <w:rsid w:val="00F823CA"/>
    <w:rsid w:val="00F8248C"/>
    <w:rsid w:val="00F82A86"/>
    <w:rsid w:val="00F82EF6"/>
    <w:rsid w:val="00F83359"/>
    <w:rsid w:val="00F83685"/>
    <w:rsid w:val="00F8406C"/>
    <w:rsid w:val="00F841E4"/>
    <w:rsid w:val="00F84923"/>
    <w:rsid w:val="00F849B3"/>
    <w:rsid w:val="00F85077"/>
    <w:rsid w:val="00F85505"/>
    <w:rsid w:val="00F85669"/>
    <w:rsid w:val="00F856F4"/>
    <w:rsid w:val="00F85D6A"/>
    <w:rsid w:val="00F85DDB"/>
    <w:rsid w:val="00F86311"/>
    <w:rsid w:val="00F877CB"/>
    <w:rsid w:val="00F87896"/>
    <w:rsid w:val="00F87EBF"/>
    <w:rsid w:val="00F901D9"/>
    <w:rsid w:val="00F903B5"/>
    <w:rsid w:val="00F905E7"/>
    <w:rsid w:val="00F9063D"/>
    <w:rsid w:val="00F906A9"/>
    <w:rsid w:val="00F90B6C"/>
    <w:rsid w:val="00F90CEF"/>
    <w:rsid w:val="00F90E54"/>
    <w:rsid w:val="00F90E9C"/>
    <w:rsid w:val="00F91224"/>
    <w:rsid w:val="00F913BD"/>
    <w:rsid w:val="00F91514"/>
    <w:rsid w:val="00F91697"/>
    <w:rsid w:val="00F916BA"/>
    <w:rsid w:val="00F920FA"/>
    <w:rsid w:val="00F922BA"/>
    <w:rsid w:val="00F922E4"/>
    <w:rsid w:val="00F9231A"/>
    <w:rsid w:val="00F926B8"/>
    <w:rsid w:val="00F933AB"/>
    <w:rsid w:val="00F938E0"/>
    <w:rsid w:val="00F93BF2"/>
    <w:rsid w:val="00F9433A"/>
    <w:rsid w:val="00F945B4"/>
    <w:rsid w:val="00F94652"/>
    <w:rsid w:val="00F94653"/>
    <w:rsid w:val="00F94816"/>
    <w:rsid w:val="00F94ACE"/>
    <w:rsid w:val="00F94B19"/>
    <w:rsid w:val="00F954DB"/>
    <w:rsid w:val="00F954EB"/>
    <w:rsid w:val="00F9552B"/>
    <w:rsid w:val="00F95B62"/>
    <w:rsid w:val="00F95D41"/>
    <w:rsid w:val="00F95FFA"/>
    <w:rsid w:val="00F962C8"/>
    <w:rsid w:val="00F963F3"/>
    <w:rsid w:val="00F96520"/>
    <w:rsid w:val="00F96D26"/>
    <w:rsid w:val="00F96F1A"/>
    <w:rsid w:val="00F975CD"/>
    <w:rsid w:val="00F97689"/>
    <w:rsid w:val="00F976FD"/>
    <w:rsid w:val="00F97C95"/>
    <w:rsid w:val="00F97DD7"/>
    <w:rsid w:val="00F97E5B"/>
    <w:rsid w:val="00F97EB9"/>
    <w:rsid w:val="00FA013C"/>
    <w:rsid w:val="00FA0638"/>
    <w:rsid w:val="00FA0B16"/>
    <w:rsid w:val="00FA0D02"/>
    <w:rsid w:val="00FA0D7C"/>
    <w:rsid w:val="00FA1012"/>
    <w:rsid w:val="00FA128A"/>
    <w:rsid w:val="00FA1344"/>
    <w:rsid w:val="00FA18AD"/>
    <w:rsid w:val="00FA1EA2"/>
    <w:rsid w:val="00FA24C7"/>
    <w:rsid w:val="00FA2995"/>
    <w:rsid w:val="00FA2CC3"/>
    <w:rsid w:val="00FA2F80"/>
    <w:rsid w:val="00FA3054"/>
    <w:rsid w:val="00FA3569"/>
    <w:rsid w:val="00FA3D8F"/>
    <w:rsid w:val="00FA3E43"/>
    <w:rsid w:val="00FA3EB0"/>
    <w:rsid w:val="00FA440F"/>
    <w:rsid w:val="00FA44EE"/>
    <w:rsid w:val="00FA4637"/>
    <w:rsid w:val="00FA47A1"/>
    <w:rsid w:val="00FA4934"/>
    <w:rsid w:val="00FA4AF1"/>
    <w:rsid w:val="00FA4BF7"/>
    <w:rsid w:val="00FA4D85"/>
    <w:rsid w:val="00FA4F48"/>
    <w:rsid w:val="00FA508C"/>
    <w:rsid w:val="00FA580A"/>
    <w:rsid w:val="00FA5C8D"/>
    <w:rsid w:val="00FA6848"/>
    <w:rsid w:val="00FA6C2F"/>
    <w:rsid w:val="00FA6F0C"/>
    <w:rsid w:val="00FA7222"/>
    <w:rsid w:val="00FA7390"/>
    <w:rsid w:val="00FA74B0"/>
    <w:rsid w:val="00FA756E"/>
    <w:rsid w:val="00FA77CE"/>
    <w:rsid w:val="00FA7E40"/>
    <w:rsid w:val="00FB0062"/>
    <w:rsid w:val="00FB01EC"/>
    <w:rsid w:val="00FB0B77"/>
    <w:rsid w:val="00FB0ECC"/>
    <w:rsid w:val="00FB12D0"/>
    <w:rsid w:val="00FB1467"/>
    <w:rsid w:val="00FB16EA"/>
    <w:rsid w:val="00FB1B13"/>
    <w:rsid w:val="00FB1CDC"/>
    <w:rsid w:val="00FB2295"/>
    <w:rsid w:val="00FB236E"/>
    <w:rsid w:val="00FB24BF"/>
    <w:rsid w:val="00FB29D2"/>
    <w:rsid w:val="00FB2D00"/>
    <w:rsid w:val="00FB2E2F"/>
    <w:rsid w:val="00FB2F0D"/>
    <w:rsid w:val="00FB2F5F"/>
    <w:rsid w:val="00FB2FBC"/>
    <w:rsid w:val="00FB3098"/>
    <w:rsid w:val="00FB3DD3"/>
    <w:rsid w:val="00FB3FC2"/>
    <w:rsid w:val="00FB41D1"/>
    <w:rsid w:val="00FB4648"/>
    <w:rsid w:val="00FB4B0F"/>
    <w:rsid w:val="00FB4C2B"/>
    <w:rsid w:val="00FB4DCE"/>
    <w:rsid w:val="00FB5068"/>
    <w:rsid w:val="00FB514D"/>
    <w:rsid w:val="00FB55E8"/>
    <w:rsid w:val="00FB597D"/>
    <w:rsid w:val="00FB5AB3"/>
    <w:rsid w:val="00FB5AF1"/>
    <w:rsid w:val="00FB5E58"/>
    <w:rsid w:val="00FB6173"/>
    <w:rsid w:val="00FB632F"/>
    <w:rsid w:val="00FB657A"/>
    <w:rsid w:val="00FB660C"/>
    <w:rsid w:val="00FB6794"/>
    <w:rsid w:val="00FB6E4C"/>
    <w:rsid w:val="00FB6F53"/>
    <w:rsid w:val="00FB6FC5"/>
    <w:rsid w:val="00FB7F37"/>
    <w:rsid w:val="00FC0038"/>
    <w:rsid w:val="00FC0188"/>
    <w:rsid w:val="00FC033E"/>
    <w:rsid w:val="00FC0639"/>
    <w:rsid w:val="00FC0737"/>
    <w:rsid w:val="00FC0D1D"/>
    <w:rsid w:val="00FC0D53"/>
    <w:rsid w:val="00FC0DD0"/>
    <w:rsid w:val="00FC143A"/>
    <w:rsid w:val="00FC149C"/>
    <w:rsid w:val="00FC1536"/>
    <w:rsid w:val="00FC1616"/>
    <w:rsid w:val="00FC163A"/>
    <w:rsid w:val="00FC18A7"/>
    <w:rsid w:val="00FC1B99"/>
    <w:rsid w:val="00FC2599"/>
    <w:rsid w:val="00FC25D8"/>
    <w:rsid w:val="00FC25EE"/>
    <w:rsid w:val="00FC265B"/>
    <w:rsid w:val="00FC2A71"/>
    <w:rsid w:val="00FC2D63"/>
    <w:rsid w:val="00FC2F7F"/>
    <w:rsid w:val="00FC3161"/>
    <w:rsid w:val="00FC3304"/>
    <w:rsid w:val="00FC363F"/>
    <w:rsid w:val="00FC383F"/>
    <w:rsid w:val="00FC3D0B"/>
    <w:rsid w:val="00FC3EC2"/>
    <w:rsid w:val="00FC438D"/>
    <w:rsid w:val="00FC43EE"/>
    <w:rsid w:val="00FC47E5"/>
    <w:rsid w:val="00FC4CF2"/>
    <w:rsid w:val="00FC4DA1"/>
    <w:rsid w:val="00FC50DF"/>
    <w:rsid w:val="00FC5335"/>
    <w:rsid w:val="00FC5387"/>
    <w:rsid w:val="00FC56AE"/>
    <w:rsid w:val="00FC578B"/>
    <w:rsid w:val="00FC58EE"/>
    <w:rsid w:val="00FC5D77"/>
    <w:rsid w:val="00FC5DFE"/>
    <w:rsid w:val="00FC5F22"/>
    <w:rsid w:val="00FC5FFF"/>
    <w:rsid w:val="00FC653F"/>
    <w:rsid w:val="00FC6651"/>
    <w:rsid w:val="00FC679A"/>
    <w:rsid w:val="00FC692C"/>
    <w:rsid w:val="00FC6C2C"/>
    <w:rsid w:val="00FC6D1D"/>
    <w:rsid w:val="00FC6FDA"/>
    <w:rsid w:val="00FC7250"/>
    <w:rsid w:val="00FC74DA"/>
    <w:rsid w:val="00FC784E"/>
    <w:rsid w:val="00FC7AC0"/>
    <w:rsid w:val="00FC7D87"/>
    <w:rsid w:val="00FC7F16"/>
    <w:rsid w:val="00FD009A"/>
    <w:rsid w:val="00FD02A2"/>
    <w:rsid w:val="00FD0617"/>
    <w:rsid w:val="00FD065D"/>
    <w:rsid w:val="00FD0662"/>
    <w:rsid w:val="00FD0750"/>
    <w:rsid w:val="00FD0993"/>
    <w:rsid w:val="00FD0C0F"/>
    <w:rsid w:val="00FD0D1A"/>
    <w:rsid w:val="00FD0EA1"/>
    <w:rsid w:val="00FD0EF0"/>
    <w:rsid w:val="00FD11EF"/>
    <w:rsid w:val="00FD12C2"/>
    <w:rsid w:val="00FD168F"/>
    <w:rsid w:val="00FD16A0"/>
    <w:rsid w:val="00FD1D2B"/>
    <w:rsid w:val="00FD220F"/>
    <w:rsid w:val="00FD2523"/>
    <w:rsid w:val="00FD2717"/>
    <w:rsid w:val="00FD2AC6"/>
    <w:rsid w:val="00FD2D62"/>
    <w:rsid w:val="00FD2DCF"/>
    <w:rsid w:val="00FD31CB"/>
    <w:rsid w:val="00FD3271"/>
    <w:rsid w:val="00FD33A4"/>
    <w:rsid w:val="00FD3A3D"/>
    <w:rsid w:val="00FD3B38"/>
    <w:rsid w:val="00FD4098"/>
    <w:rsid w:val="00FD421A"/>
    <w:rsid w:val="00FD45C3"/>
    <w:rsid w:val="00FD531F"/>
    <w:rsid w:val="00FD53B0"/>
    <w:rsid w:val="00FD5823"/>
    <w:rsid w:val="00FD5A08"/>
    <w:rsid w:val="00FD5B52"/>
    <w:rsid w:val="00FD5D52"/>
    <w:rsid w:val="00FD5F64"/>
    <w:rsid w:val="00FD614A"/>
    <w:rsid w:val="00FD61F8"/>
    <w:rsid w:val="00FD6496"/>
    <w:rsid w:val="00FD6A67"/>
    <w:rsid w:val="00FD6BC1"/>
    <w:rsid w:val="00FD6D3E"/>
    <w:rsid w:val="00FD7134"/>
    <w:rsid w:val="00FD71BF"/>
    <w:rsid w:val="00FD7413"/>
    <w:rsid w:val="00FD7491"/>
    <w:rsid w:val="00FD7609"/>
    <w:rsid w:val="00FD7A2F"/>
    <w:rsid w:val="00FD7F73"/>
    <w:rsid w:val="00FD7FB1"/>
    <w:rsid w:val="00FE0295"/>
    <w:rsid w:val="00FE06E3"/>
    <w:rsid w:val="00FE08B5"/>
    <w:rsid w:val="00FE09A2"/>
    <w:rsid w:val="00FE0E8D"/>
    <w:rsid w:val="00FE0E92"/>
    <w:rsid w:val="00FE0FEE"/>
    <w:rsid w:val="00FE163C"/>
    <w:rsid w:val="00FE187C"/>
    <w:rsid w:val="00FE1B5A"/>
    <w:rsid w:val="00FE1EDE"/>
    <w:rsid w:val="00FE22FA"/>
    <w:rsid w:val="00FE2C09"/>
    <w:rsid w:val="00FE31E3"/>
    <w:rsid w:val="00FE3511"/>
    <w:rsid w:val="00FE391B"/>
    <w:rsid w:val="00FE3BCA"/>
    <w:rsid w:val="00FE3FA6"/>
    <w:rsid w:val="00FE4647"/>
    <w:rsid w:val="00FE4709"/>
    <w:rsid w:val="00FE491C"/>
    <w:rsid w:val="00FE4BAD"/>
    <w:rsid w:val="00FE4EC7"/>
    <w:rsid w:val="00FE500A"/>
    <w:rsid w:val="00FE50CD"/>
    <w:rsid w:val="00FE520E"/>
    <w:rsid w:val="00FE5611"/>
    <w:rsid w:val="00FE5645"/>
    <w:rsid w:val="00FE5694"/>
    <w:rsid w:val="00FE5C61"/>
    <w:rsid w:val="00FE5D78"/>
    <w:rsid w:val="00FE60F8"/>
    <w:rsid w:val="00FE6232"/>
    <w:rsid w:val="00FE6822"/>
    <w:rsid w:val="00FE68B8"/>
    <w:rsid w:val="00FE6C20"/>
    <w:rsid w:val="00FE6C37"/>
    <w:rsid w:val="00FE6E90"/>
    <w:rsid w:val="00FE6F0A"/>
    <w:rsid w:val="00FE7022"/>
    <w:rsid w:val="00FE7058"/>
    <w:rsid w:val="00FE72A5"/>
    <w:rsid w:val="00FE72C6"/>
    <w:rsid w:val="00FE730F"/>
    <w:rsid w:val="00FE75A1"/>
    <w:rsid w:val="00FE7BDD"/>
    <w:rsid w:val="00FF01BF"/>
    <w:rsid w:val="00FF06D6"/>
    <w:rsid w:val="00FF0B00"/>
    <w:rsid w:val="00FF0BBC"/>
    <w:rsid w:val="00FF0CDE"/>
    <w:rsid w:val="00FF0E67"/>
    <w:rsid w:val="00FF1009"/>
    <w:rsid w:val="00FF14DE"/>
    <w:rsid w:val="00FF1651"/>
    <w:rsid w:val="00FF1711"/>
    <w:rsid w:val="00FF1821"/>
    <w:rsid w:val="00FF19D1"/>
    <w:rsid w:val="00FF1E86"/>
    <w:rsid w:val="00FF21AE"/>
    <w:rsid w:val="00FF21D6"/>
    <w:rsid w:val="00FF2666"/>
    <w:rsid w:val="00FF26F7"/>
    <w:rsid w:val="00FF2D30"/>
    <w:rsid w:val="00FF2DCB"/>
    <w:rsid w:val="00FF2F54"/>
    <w:rsid w:val="00FF2FCE"/>
    <w:rsid w:val="00FF30A7"/>
    <w:rsid w:val="00FF3329"/>
    <w:rsid w:val="00FF3C7C"/>
    <w:rsid w:val="00FF4242"/>
    <w:rsid w:val="00FF4535"/>
    <w:rsid w:val="00FF49A8"/>
    <w:rsid w:val="00FF52EB"/>
    <w:rsid w:val="00FF5A84"/>
    <w:rsid w:val="00FF5C87"/>
    <w:rsid w:val="00FF6233"/>
    <w:rsid w:val="00FF63C6"/>
    <w:rsid w:val="00FF63C9"/>
    <w:rsid w:val="00FF682F"/>
    <w:rsid w:val="00FF6A21"/>
    <w:rsid w:val="00FF71A7"/>
    <w:rsid w:val="00FF741C"/>
    <w:rsid w:val="00FF7797"/>
    <w:rsid w:val="00FF77E1"/>
    <w:rsid w:val="00FF7AA2"/>
    <w:rsid w:val="00FF7BDB"/>
    <w:rsid w:val="00FF7D7F"/>
    <w:rsid w:val="00FF7E8F"/>
    <w:rsid w:val="011A4B7E"/>
    <w:rsid w:val="01B25FBE"/>
    <w:rsid w:val="02724CE6"/>
    <w:rsid w:val="02B44745"/>
    <w:rsid w:val="02BB243F"/>
    <w:rsid w:val="039F0223"/>
    <w:rsid w:val="03D92C80"/>
    <w:rsid w:val="049E21F5"/>
    <w:rsid w:val="04B64C64"/>
    <w:rsid w:val="04F07166"/>
    <w:rsid w:val="051C696C"/>
    <w:rsid w:val="05943610"/>
    <w:rsid w:val="05A1AAB0"/>
    <w:rsid w:val="05B67018"/>
    <w:rsid w:val="06023F84"/>
    <w:rsid w:val="0614D873"/>
    <w:rsid w:val="0619D8F1"/>
    <w:rsid w:val="0631724F"/>
    <w:rsid w:val="063A2FC2"/>
    <w:rsid w:val="0677BBA9"/>
    <w:rsid w:val="06A5F45E"/>
    <w:rsid w:val="07063754"/>
    <w:rsid w:val="072991FD"/>
    <w:rsid w:val="07623276"/>
    <w:rsid w:val="081AD31F"/>
    <w:rsid w:val="087E2D5E"/>
    <w:rsid w:val="08AFF182"/>
    <w:rsid w:val="09CA89F5"/>
    <w:rsid w:val="09D1504A"/>
    <w:rsid w:val="09D4AC83"/>
    <w:rsid w:val="0A4D359A"/>
    <w:rsid w:val="0B222954"/>
    <w:rsid w:val="0B7853C9"/>
    <w:rsid w:val="0BBE06C2"/>
    <w:rsid w:val="0BC75D7C"/>
    <w:rsid w:val="0C6F60D0"/>
    <w:rsid w:val="0E738959"/>
    <w:rsid w:val="0FF8EB48"/>
    <w:rsid w:val="106194BE"/>
    <w:rsid w:val="10653896"/>
    <w:rsid w:val="10CD5B26"/>
    <w:rsid w:val="12534933"/>
    <w:rsid w:val="12F3B709"/>
    <w:rsid w:val="138B437E"/>
    <w:rsid w:val="13E00671"/>
    <w:rsid w:val="13FFC3AB"/>
    <w:rsid w:val="14B8B24E"/>
    <w:rsid w:val="14D864CD"/>
    <w:rsid w:val="14E03E91"/>
    <w:rsid w:val="14E4796B"/>
    <w:rsid w:val="153EF920"/>
    <w:rsid w:val="1579C068"/>
    <w:rsid w:val="15D0CB36"/>
    <w:rsid w:val="15EDDF81"/>
    <w:rsid w:val="15EE4944"/>
    <w:rsid w:val="160886DE"/>
    <w:rsid w:val="1613B15F"/>
    <w:rsid w:val="163ED4C9"/>
    <w:rsid w:val="1672B6E9"/>
    <w:rsid w:val="1759B247"/>
    <w:rsid w:val="17A0DA31"/>
    <w:rsid w:val="17E385A0"/>
    <w:rsid w:val="1905EAC4"/>
    <w:rsid w:val="1935AF52"/>
    <w:rsid w:val="196E545A"/>
    <w:rsid w:val="1A090A2B"/>
    <w:rsid w:val="1A642986"/>
    <w:rsid w:val="1AE192D9"/>
    <w:rsid w:val="1B012E0C"/>
    <w:rsid w:val="1BA53CAF"/>
    <w:rsid w:val="1BF2ADB8"/>
    <w:rsid w:val="1C1798E8"/>
    <w:rsid w:val="1C21ADC0"/>
    <w:rsid w:val="1C90C5CD"/>
    <w:rsid w:val="1C95486D"/>
    <w:rsid w:val="1CA82125"/>
    <w:rsid w:val="1D1694A5"/>
    <w:rsid w:val="1D1C509A"/>
    <w:rsid w:val="1D3F404D"/>
    <w:rsid w:val="1D675544"/>
    <w:rsid w:val="1D971A7C"/>
    <w:rsid w:val="1E5579BF"/>
    <w:rsid w:val="1E59E623"/>
    <w:rsid w:val="1E959424"/>
    <w:rsid w:val="1E9D944F"/>
    <w:rsid w:val="1EC17EFD"/>
    <w:rsid w:val="1ED3D119"/>
    <w:rsid w:val="1F414ACE"/>
    <w:rsid w:val="1F561C46"/>
    <w:rsid w:val="1F600A12"/>
    <w:rsid w:val="1F839CF1"/>
    <w:rsid w:val="1FCB291E"/>
    <w:rsid w:val="1FFD8A50"/>
    <w:rsid w:val="204CF212"/>
    <w:rsid w:val="20BAD72A"/>
    <w:rsid w:val="21318123"/>
    <w:rsid w:val="2142972B"/>
    <w:rsid w:val="22029343"/>
    <w:rsid w:val="221878B2"/>
    <w:rsid w:val="2225893D"/>
    <w:rsid w:val="222B2276"/>
    <w:rsid w:val="22445523"/>
    <w:rsid w:val="2261833F"/>
    <w:rsid w:val="2291EE41"/>
    <w:rsid w:val="230375C7"/>
    <w:rsid w:val="235FC0A3"/>
    <w:rsid w:val="23C0759F"/>
    <w:rsid w:val="23E5DB5E"/>
    <w:rsid w:val="2429F20C"/>
    <w:rsid w:val="24ACCE05"/>
    <w:rsid w:val="2503E035"/>
    <w:rsid w:val="250DA1AD"/>
    <w:rsid w:val="258E4863"/>
    <w:rsid w:val="27043F00"/>
    <w:rsid w:val="2720F2D7"/>
    <w:rsid w:val="272A037F"/>
    <w:rsid w:val="27A3E3A9"/>
    <w:rsid w:val="27F05A12"/>
    <w:rsid w:val="289E61CC"/>
    <w:rsid w:val="28A8AB77"/>
    <w:rsid w:val="28BA53EF"/>
    <w:rsid w:val="29283214"/>
    <w:rsid w:val="2929CD95"/>
    <w:rsid w:val="292A7B8E"/>
    <w:rsid w:val="295D2A94"/>
    <w:rsid w:val="299542CD"/>
    <w:rsid w:val="29F48F58"/>
    <w:rsid w:val="2AF8FB56"/>
    <w:rsid w:val="2B44BBA0"/>
    <w:rsid w:val="2BB9BC19"/>
    <w:rsid w:val="2BFAAD54"/>
    <w:rsid w:val="2C45C8E7"/>
    <w:rsid w:val="2C7F26C0"/>
    <w:rsid w:val="2D786A29"/>
    <w:rsid w:val="2E927B03"/>
    <w:rsid w:val="2EC47526"/>
    <w:rsid w:val="2F015AAF"/>
    <w:rsid w:val="2F03F3D0"/>
    <w:rsid w:val="2F9399AC"/>
    <w:rsid w:val="2FDB3EB5"/>
    <w:rsid w:val="30092B69"/>
    <w:rsid w:val="31B06DDC"/>
    <w:rsid w:val="31D86040"/>
    <w:rsid w:val="320EF9B3"/>
    <w:rsid w:val="324738ED"/>
    <w:rsid w:val="32896E7F"/>
    <w:rsid w:val="32A79BC1"/>
    <w:rsid w:val="33040337"/>
    <w:rsid w:val="33108383"/>
    <w:rsid w:val="337616B6"/>
    <w:rsid w:val="33B74E50"/>
    <w:rsid w:val="33B9C88F"/>
    <w:rsid w:val="33FA5517"/>
    <w:rsid w:val="341E01A4"/>
    <w:rsid w:val="34833C89"/>
    <w:rsid w:val="34AE21E2"/>
    <w:rsid w:val="34DDCD1A"/>
    <w:rsid w:val="34F69387"/>
    <w:rsid w:val="3502026C"/>
    <w:rsid w:val="354E7012"/>
    <w:rsid w:val="361786C8"/>
    <w:rsid w:val="36741DE1"/>
    <w:rsid w:val="36D318AF"/>
    <w:rsid w:val="36F837F4"/>
    <w:rsid w:val="370D7C3F"/>
    <w:rsid w:val="3728F274"/>
    <w:rsid w:val="37BCED7A"/>
    <w:rsid w:val="37EAED29"/>
    <w:rsid w:val="383BC91B"/>
    <w:rsid w:val="38618E99"/>
    <w:rsid w:val="38724178"/>
    <w:rsid w:val="38B429FD"/>
    <w:rsid w:val="38C45432"/>
    <w:rsid w:val="39580472"/>
    <w:rsid w:val="3983A02C"/>
    <w:rsid w:val="39CDD8B4"/>
    <w:rsid w:val="3A6530FD"/>
    <w:rsid w:val="3A77750A"/>
    <w:rsid w:val="3AAE8C19"/>
    <w:rsid w:val="3AD4DA94"/>
    <w:rsid w:val="3B19C7AC"/>
    <w:rsid w:val="3BC70034"/>
    <w:rsid w:val="3BEA8F58"/>
    <w:rsid w:val="3BF308BB"/>
    <w:rsid w:val="3BF70023"/>
    <w:rsid w:val="3C299ADF"/>
    <w:rsid w:val="3CAB924E"/>
    <w:rsid w:val="3D2C4582"/>
    <w:rsid w:val="3D87F5E9"/>
    <w:rsid w:val="3E84CE30"/>
    <w:rsid w:val="3E8828BC"/>
    <w:rsid w:val="3E8B4D42"/>
    <w:rsid w:val="3E91B535"/>
    <w:rsid w:val="3FAE82B8"/>
    <w:rsid w:val="3FDBAEF6"/>
    <w:rsid w:val="40340469"/>
    <w:rsid w:val="405F92FE"/>
    <w:rsid w:val="4061C779"/>
    <w:rsid w:val="411021CE"/>
    <w:rsid w:val="411C767D"/>
    <w:rsid w:val="4129C039"/>
    <w:rsid w:val="415DDFDD"/>
    <w:rsid w:val="418595D2"/>
    <w:rsid w:val="41A1F71B"/>
    <w:rsid w:val="41ECA3F6"/>
    <w:rsid w:val="423183BA"/>
    <w:rsid w:val="42AC095A"/>
    <w:rsid w:val="42B9BFB7"/>
    <w:rsid w:val="42E2EB28"/>
    <w:rsid w:val="43354269"/>
    <w:rsid w:val="44784C8F"/>
    <w:rsid w:val="44837EA5"/>
    <w:rsid w:val="44ED680C"/>
    <w:rsid w:val="45031E32"/>
    <w:rsid w:val="477AA789"/>
    <w:rsid w:val="47BCE8C3"/>
    <w:rsid w:val="47C62869"/>
    <w:rsid w:val="49B7704F"/>
    <w:rsid w:val="49C6534A"/>
    <w:rsid w:val="4A548F88"/>
    <w:rsid w:val="4B05995F"/>
    <w:rsid w:val="4B1458E2"/>
    <w:rsid w:val="4B18119A"/>
    <w:rsid w:val="4B7B194E"/>
    <w:rsid w:val="4B9D2C37"/>
    <w:rsid w:val="4BD9079C"/>
    <w:rsid w:val="4BDBC1D4"/>
    <w:rsid w:val="4BEC4F6B"/>
    <w:rsid w:val="4C7B8060"/>
    <w:rsid w:val="4C7CF647"/>
    <w:rsid w:val="4C9EB14D"/>
    <w:rsid w:val="4D1742C9"/>
    <w:rsid w:val="4D81EBEC"/>
    <w:rsid w:val="4DB7098A"/>
    <w:rsid w:val="4DF8449D"/>
    <w:rsid w:val="4E0AACBD"/>
    <w:rsid w:val="4E58DB3B"/>
    <w:rsid w:val="4E73F437"/>
    <w:rsid w:val="4EAB638A"/>
    <w:rsid w:val="4EDDFB6B"/>
    <w:rsid w:val="4F183F64"/>
    <w:rsid w:val="4F31BE97"/>
    <w:rsid w:val="4F97C4DF"/>
    <w:rsid w:val="4FF1BE9B"/>
    <w:rsid w:val="506717B9"/>
    <w:rsid w:val="506EE457"/>
    <w:rsid w:val="506EFC6E"/>
    <w:rsid w:val="50C7FBD1"/>
    <w:rsid w:val="5147DF0C"/>
    <w:rsid w:val="5149214F"/>
    <w:rsid w:val="51BD44B4"/>
    <w:rsid w:val="51FCA911"/>
    <w:rsid w:val="52804B2F"/>
    <w:rsid w:val="52BD33D9"/>
    <w:rsid w:val="533C17C6"/>
    <w:rsid w:val="539713E8"/>
    <w:rsid w:val="542129DB"/>
    <w:rsid w:val="544C0DBF"/>
    <w:rsid w:val="5492E28B"/>
    <w:rsid w:val="54E7E109"/>
    <w:rsid w:val="54F4E576"/>
    <w:rsid w:val="54FFD90E"/>
    <w:rsid w:val="55063CBB"/>
    <w:rsid w:val="55186BF0"/>
    <w:rsid w:val="552EEE21"/>
    <w:rsid w:val="5530E532"/>
    <w:rsid w:val="557FA291"/>
    <w:rsid w:val="563CE893"/>
    <w:rsid w:val="56BD53B6"/>
    <w:rsid w:val="56D43094"/>
    <w:rsid w:val="574FFE8A"/>
    <w:rsid w:val="57699307"/>
    <w:rsid w:val="5783BD0E"/>
    <w:rsid w:val="57E79A1F"/>
    <w:rsid w:val="58120CA6"/>
    <w:rsid w:val="5898955E"/>
    <w:rsid w:val="58F11A66"/>
    <w:rsid w:val="58F6672C"/>
    <w:rsid w:val="592F9C79"/>
    <w:rsid w:val="593FC3A4"/>
    <w:rsid w:val="59DD61BC"/>
    <w:rsid w:val="5A346A50"/>
    <w:rsid w:val="5B15FCA0"/>
    <w:rsid w:val="5BD827C6"/>
    <w:rsid w:val="5BF56409"/>
    <w:rsid w:val="5C1C74F0"/>
    <w:rsid w:val="5C25C493"/>
    <w:rsid w:val="5C48CED2"/>
    <w:rsid w:val="5CAE58C7"/>
    <w:rsid w:val="5D173DE8"/>
    <w:rsid w:val="5D31CAD7"/>
    <w:rsid w:val="5D3C7F92"/>
    <w:rsid w:val="5E125772"/>
    <w:rsid w:val="5E2FC8D4"/>
    <w:rsid w:val="5E7D98F4"/>
    <w:rsid w:val="5E887FFC"/>
    <w:rsid w:val="5E91E1A2"/>
    <w:rsid w:val="5EC515C7"/>
    <w:rsid w:val="5EDF6307"/>
    <w:rsid w:val="5F6F4164"/>
    <w:rsid w:val="5F808F5C"/>
    <w:rsid w:val="5FB49A67"/>
    <w:rsid w:val="5FCD2EAA"/>
    <w:rsid w:val="61195002"/>
    <w:rsid w:val="615E0FCE"/>
    <w:rsid w:val="618CA337"/>
    <w:rsid w:val="61BB86C9"/>
    <w:rsid w:val="61EFD3A6"/>
    <w:rsid w:val="6290C13C"/>
    <w:rsid w:val="63072C2A"/>
    <w:rsid w:val="632AB49C"/>
    <w:rsid w:val="63E07C63"/>
    <w:rsid w:val="63E60D84"/>
    <w:rsid w:val="64196E4E"/>
    <w:rsid w:val="648EB313"/>
    <w:rsid w:val="64B626EB"/>
    <w:rsid w:val="64B93309"/>
    <w:rsid w:val="64FFFFBA"/>
    <w:rsid w:val="65538CB8"/>
    <w:rsid w:val="65FCDE1B"/>
    <w:rsid w:val="6619259B"/>
    <w:rsid w:val="668D4476"/>
    <w:rsid w:val="67239885"/>
    <w:rsid w:val="674E5ED5"/>
    <w:rsid w:val="686BDAAC"/>
    <w:rsid w:val="686F00B9"/>
    <w:rsid w:val="68D1B0D3"/>
    <w:rsid w:val="69064137"/>
    <w:rsid w:val="691D4498"/>
    <w:rsid w:val="699903E9"/>
    <w:rsid w:val="69A20AB7"/>
    <w:rsid w:val="69A83832"/>
    <w:rsid w:val="6A368508"/>
    <w:rsid w:val="6B8B9E0B"/>
    <w:rsid w:val="6BB83726"/>
    <w:rsid w:val="6C1C4100"/>
    <w:rsid w:val="6C54E55A"/>
    <w:rsid w:val="6C809EEC"/>
    <w:rsid w:val="6D4433D2"/>
    <w:rsid w:val="6D5F0A21"/>
    <w:rsid w:val="6DB5CF38"/>
    <w:rsid w:val="6E26E0F4"/>
    <w:rsid w:val="6EC4B6B8"/>
    <w:rsid w:val="6ED5445F"/>
    <w:rsid w:val="6EE55F8F"/>
    <w:rsid w:val="6EE984D1"/>
    <w:rsid w:val="6F18CA04"/>
    <w:rsid w:val="6FFDF798"/>
    <w:rsid w:val="7051B559"/>
    <w:rsid w:val="71489A38"/>
    <w:rsid w:val="714C072C"/>
    <w:rsid w:val="716F30D7"/>
    <w:rsid w:val="717FC15E"/>
    <w:rsid w:val="71CC19C3"/>
    <w:rsid w:val="727EA8B4"/>
    <w:rsid w:val="72BE1B41"/>
    <w:rsid w:val="72C7EDDC"/>
    <w:rsid w:val="72EF3970"/>
    <w:rsid w:val="737DFA0E"/>
    <w:rsid w:val="73D34ADA"/>
    <w:rsid w:val="74460CF5"/>
    <w:rsid w:val="745CD72C"/>
    <w:rsid w:val="74807E2D"/>
    <w:rsid w:val="7493B870"/>
    <w:rsid w:val="74D9C654"/>
    <w:rsid w:val="75B0CCF0"/>
    <w:rsid w:val="75B11F5E"/>
    <w:rsid w:val="75C29874"/>
    <w:rsid w:val="768D8621"/>
    <w:rsid w:val="76ABC294"/>
    <w:rsid w:val="76D77577"/>
    <w:rsid w:val="776213C6"/>
    <w:rsid w:val="77DC48A9"/>
    <w:rsid w:val="77DF900C"/>
    <w:rsid w:val="780EDB5B"/>
    <w:rsid w:val="789BDF6F"/>
    <w:rsid w:val="78BF11DE"/>
    <w:rsid w:val="79B36257"/>
    <w:rsid w:val="79E59BB7"/>
    <w:rsid w:val="79E705AF"/>
    <w:rsid w:val="7A123763"/>
    <w:rsid w:val="7A35F2FF"/>
    <w:rsid w:val="7A649640"/>
    <w:rsid w:val="7AA680CA"/>
    <w:rsid w:val="7AB92A7E"/>
    <w:rsid w:val="7AC1A21D"/>
    <w:rsid w:val="7AD4223A"/>
    <w:rsid w:val="7B0FAB19"/>
    <w:rsid w:val="7C852F53"/>
    <w:rsid w:val="7CC0D0A1"/>
    <w:rsid w:val="7CEBCAAE"/>
    <w:rsid w:val="7D37158F"/>
    <w:rsid w:val="7D76A3A3"/>
    <w:rsid w:val="7E1F6BFD"/>
    <w:rsid w:val="7ED69010"/>
    <w:rsid w:val="7F1731EB"/>
    <w:rsid w:val="7F25914E"/>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401D03"/>
  <w15:docId w15:val="{2D813CA1-198C-4BB0-803E-28AD1DE8B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pPr>
        <w:spacing w:after="24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uiPriority="2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DDB"/>
    <w:pPr>
      <w:spacing w:after="200"/>
    </w:pPr>
    <w:rPr>
      <w:spacing w:val="3"/>
      <w:sz w:val="22"/>
    </w:rPr>
  </w:style>
  <w:style w:type="paragraph" w:styleId="Heading1">
    <w:name w:val="heading 1"/>
    <w:basedOn w:val="Normal"/>
    <w:next w:val="Normal"/>
    <w:link w:val="Heading1Char"/>
    <w:uiPriority w:val="9"/>
    <w:qFormat/>
    <w:rsid w:val="00450DE1"/>
    <w:pPr>
      <w:spacing w:before="360" w:after="240" w:line="240" w:lineRule="auto"/>
      <w:contextualSpacing/>
      <w:outlineLvl w:val="0"/>
    </w:pPr>
    <w:rPr>
      <w:rFonts w:asciiTheme="majorHAnsi" w:eastAsiaTheme="majorEastAsia" w:hAnsiTheme="majorHAnsi" w:cstheme="majorBidi"/>
      <w:b/>
      <w:bCs/>
      <w:color w:val="005A70" w:themeColor="accent1"/>
      <w:sz w:val="64"/>
      <w:szCs w:val="28"/>
    </w:rPr>
  </w:style>
  <w:style w:type="paragraph" w:styleId="Heading2">
    <w:name w:val="heading 2"/>
    <w:basedOn w:val="Normal"/>
    <w:next w:val="Normal"/>
    <w:link w:val="Heading2Char"/>
    <w:uiPriority w:val="9"/>
    <w:qFormat/>
    <w:rsid w:val="00450DE1"/>
    <w:pPr>
      <w:spacing w:before="240" w:after="120" w:line="240" w:lineRule="auto"/>
      <w:outlineLvl w:val="1"/>
    </w:pPr>
    <w:rPr>
      <w:rFonts w:asciiTheme="majorHAnsi" w:eastAsiaTheme="majorEastAsia" w:hAnsiTheme="majorHAnsi" w:cstheme="majorBidi"/>
      <w:bCs/>
      <w:color w:val="005A70" w:themeColor="accent1"/>
      <w:sz w:val="40"/>
      <w:szCs w:val="26"/>
    </w:rPr>
  </w:style>
  <w:style w:type="paragraph" w:styleId="Heading3">
    <w:name w:val="heading 3"/>
    <w:basedOn w:val="Normal"/>
    <w:next w:val="Normal"/>
    <w:link w:val="Heading3Char"/>
    <w:uiPriority w:val="9"/>
    <w:qFormat/>
    <w:rsid w:val="00450DE1"/>
    <w:pPr>
      <w:spacing w:before="200" w:after="0" w:line="271" w:lineRule="auto"/>
      <w:outlineLvl w:val="2"/>
    </w:pPr>
    <w:rPr>
      <w:rFonts w:asciiTheme="majorHAnsi" w:eastAsiaTheme="majorEastAsia" w:hAnsiTheme="majorHAnsi" w:cstheme="majorBidi"/>
      <w:bCs/>
      <w:color w:val="005A70" w:themeColor="accent1"/>
      <w:sz w:val="32"/>
    </w:rPr>
  </w:style>
  <w:style w:type="paragraph" w:styleId="Heading4">
    <w:name w:val="heading 4"/>
    <w:basedOn w:val="Normal"/>
    <w:next w:val="Normal"/>
    <w:link w:val="Heading4Char"/>
    <w:uiPriority w:val="9"/>
    <w:qFormat/>
    <w:rsid w:val="00FD5D52"/>
    <w:pPr>
      <w:spacing w:after="120"/>
      <w:outlineLvl w:val="3"/>
    </w:pPr>
    <w:rPr>
      <w:rFonts w:eastAsia="Times New Roman" w:cstheme="minorHAnsi"/>
      <w:b/>
      <w:bCs/>
      <w:szCs w:val="22"/>
      <w:lang w:eastAsia="en-AU"/>
    </w:rPr>
  </w:style>
  <w:style w:type="paragraph" w:styleId="Heading5">
    <w:name w:val="heading 5"/>
    <w:basedOn w:val="Normal"/>
    <w:next w:val="Normal"/>
    <w:link w:val="Heading5Char"/>
    <w:uiPriority w:val="9"/>
    <w:unhideWhenUsed/>
    <w:qFormat/>
    <w:rsid w:val="00450DE1"/>
    <w:pPr>
      <w:spacing w:before="200" w:after="0"/>
      <w:outlineLvl w:val="4"/>
    </w:pPr>
    <w:rPr>
      <w:rFonts w:asciiTheme="majorHAnsi" w:eastAsiaTheme="majorEastAsia" w:hAnsiTheme="majorHAnsi" w:cstheme="majorBidi"/>
      <w:b/>
      <w:bCs/>
      <w:color w:val="000000" w:themeColor="text1"/>
    </w:rPr>
  </w:style>
  <w:style w:type="paragraph" w:styleId="Heading6">
    <w:name w:val="heading 6"/>
    <w:basedOn w:val="Normal"/>
    <w:next w:val="Normal"/>
    <w:link w:val="Heading6Char"/>
    <w:uiPriority w:val="9"/>
    <w:unhideWhenUsed/>
    <w:qFormat/>
    <w:rsid w:val="00450DE1"/>
    <w:pPr>
      <w:spacing w:after="0" w:line="271" w:lineRule="auto"/>
      <w:outlineLvl w:val="5"/>
    </w:pPr>
    <w:rPr>
      <w:rFonts w:asciiTheme="majorHAnsi" w:eastAsiaTheme="majorEastAsia" w:hAnsiTheme="majorHAnsi" w:cstheme="majorBidi"/>
      <w:b/>
      <w:bCs/>
      <w:iCs/>
      <w:color w:val="000000" w:themeColor="text1"/>
      <w:sz w:val="20"/>
    </w:rPr>
  </w:style>
  <w:style w:type="paragraph" w:styleId="Heading7">
    <w:name w:val="heading 7"/>
    <w:basedOn w:val="Normal"/>
    <w:next w:val="Normal"/>
    <w:link w:val="Heading7Char"/>
    <w:uiPriority w:val="9"/>
    <w:unhideWhenUsed/>
    <w:qFormat/>
    <w:rsid w:val="00450DE1"/>
    <w:pPr>
      <w:spacing w:after="0"/>
      <w:outlineLvl w:val="6"/>
    </w:pPr>
    <w:rPr>
      <w:rFonts w:eastAsiaTheme="majorEastAsia" w:cstheme="majorBidi"/>
      <w:iCs/>
    </w:rPr>
  </w:style>
  <w:style w:type="paragraph" w:styleId="Heading8">
    <w:name w:val="heading 8"/>
    <w:basedOn w:val="Normal"/>
    <w:next w:val="Normal"/>
    <w:link w:val="Heading8Char"/>
    <w:uiPriority w:val="9"/>
    <w:unhideWhenUsed/>
    <w:qFormat/>
    <w:rsid w:val="00450DE1"/>
    <w:pPr>
      <w:spacing w:after="0"/>
      <w:outlineLvl w:val="7"/>
    </w:pPr>
    <w:rPr>
      <w:rFonts w:eastAsiaTheme="majorEastAsia" w:cstheme="majorBidi"/>
      <w:szCs w:val="20"/>
    </w:rPr>
  </w:style>
  <w:style w:type="paragraph" w:styleId="Heading9">
    <w:name w:val="heading 9"/>
    <w:basedOn w:val="Normal"/>
    <w:next w:val="Normal"/>
    <w:link w:val="Heading9Char"/>
    <w:uiPriority w:val="9"/>
    <w:unhideWhenUsed/>
    <w:qFormat/>
    <w:rsid w:val="00450DE1"/>
    <w:pPr>
      <w:spacing w:after="0"/>
      <w:outlineLvl w:val="8"/>
    </w:pPr>
    <w:rPr>
      <w:rFonts w:eastAsiaTheme="majorEastAsia" w:cstheme="majorBidi"/>
      <w:iCs/>
      <w:spacing w:val="5"/>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0DE1"/>
    <w:rPr>
      <w:rFonts w:asciiTheme="majorHAnsi" w:eastAsiaTheme="majorEastAsia" w:hAnsiTheme="majorHAnsi" w:cstheme="majorBidi"/>
      <w:b/>
      <w:bCs/>
      <w:color w:val="005A70" w:themeColor="accent1"/>
      <w:spacing w:val="3"/>
      <w:sz w:val="64"/>
      <w:szCs w:val="28"/>
    </w:rPr>
  </w:style>
  <w:style w:type="character" w:customStyle="1" w:styleId="Heading2Char">
    <w:name w:val="Heading 2 Char"/>
    <w:basedOn w:val="DefaultParagraphFont"/>
    <w:link w:val="Heading2"/>
    <w:uiPriority w:val="9"/>
    <w:rsid w:val="00450DE1"/>
    <w:rPr>
      <w:rFonts w:asciiTheme="majorHAnsi" w:eastAsiaTheme="majorEastAsia" w:hAnsiTheme="majorHAnsi" w:cstheme="majorBidi"/>
      <w:bCs/>
      <w:color w:val="005A70" w:themeColor="accent1"/>
      <w:spacing w:val="3"/>
      <w:sz w:val="40"/>
      <w:szCs w:val="26"/>
    </w:rPr>
  </w:style>
  <w:style w:type="paragraph" w:styleId="BalloonText">
    <w:name w:val="Balloon Text"/>
    <w:basedOn w:val="Normal"/>
    <w:link w:val="BalloonTextChar"/>
    <w:uiPriority w:val="99"/>
    <w:semiHidden/>
    <w:unhideWhenUsed/>
    <w:rsid w:val="00450DE1"/>
    <w:pPr>
      <w:spacing w:after="0" w:line="240" w:lineRule="auto"/>
    </w:pPr>
    <w:rPr>
      <w:rFonts w:ascii="Tahoma" w:hAnsi="Tahoma" w:cs="Tahoma"/>
      <w:sz w:val="16"/>
      <w:szCs w:val="16"/>
    </w:rPr>
  </w:style>
  <w:style w:type="character" w:customStyle="1" w:styleId="Heading3Char">
    <w:name w:val="Heading 3 Char"/>
    <w:basedOn w:val="DefaultParagraphFont"/>
    <w:link w:val="Heading3"/>
    <w:uiPriority w:val="9"/>
    <w:rsid w:val="00450DE1"/>
    <w:rPr>
      <w:rFonts w:asciiTheme="majorHAnsi" w:eastAsiaTheme="majorEastAsia" w:hAnsiTheme="majorHAnsi" w:cstheme="majorBidi"/>
      <w:bCs/>
      <w:color w:val="005A70" w:themeColor="accent1"/>
      <w:spacing w:val="3"/>
      <w:sz w:val="32"/>
    </w:rPr>
  </w:style>
  <w:style w:type="character" w:customStyle="1" w:styleId="Heading4Char">
    <w:name w:val="Heading 4 Char"/>
    <w:basedOn w:val="DefaultParagraphFont"/>
    <w:link w:val="Heading4"/>
    <w:uiPriority w:val="9"/>
    <w:rsid w:val="00FD5D52"/>
    <w:rPr>
      <w:rFonts w:eastAsia="Times New Roman" w:cstheme="minorHAnsi"/>
      <w:b/>
      <w:bCs/>
      <w:spacing w:val="3"/>
      <w:sz w:val="22"/>
      <w:szCs w:val="22"/>
      <w:lang w:eastAsia="en-AU"/>
    </w:rPr>
  </w:style>
  <w:style w:type="character" w:customStyle="1" w:styleId="Heading5Char">
    <w:name w:val="Heading 5 Char"/>
    <w:basedOn w:val="DefaultParagraphFont"/>
    <w:link w:val="Heading5"/>
    <w:uiPriority w:val="9"/>
    <w:rsid w:val="00450DE1"/>
    <w:rPr>
      <w:rFonts w:asciiTheme="majorHAnsi" w:eastAsiaTheme="majorEastAsia" w:hAnsiTheme="majorHAnsi" w:cstheme="majorBidi"/>
      <w:b/>
      <w:bCs/>
      <w:color w:val="000000" w:themeColor="text1"/>
      <w:spacing w:val="3"/>
      <w:sz w:val="22"/>
    </w:rPr>
  </w:style>
  <w:style w:type="character" w:customStyle="1" w:styleId="Heading6Char">
    <w:name w:val="Heading 6 Char"/>
    <w:basedOn w:val="DefaultParagraphFont"/>
    <w:link w:val="Heading6"/>
    <w:uiPriority w:val="9"/>
    <w:rsid w:val="00450DE1"/>
    <w:rPr>
      <w:rFonts w:asciiTheme="majorHAnsi" w:eastAsiaTheme="majorEastAsia" w:hAnsiTheme="majorHAnsi" w:cstheme="majorBidi"/>
      <w:b/>
      <w:bCs/>
      <w:iCs/>
      <w:color w:val="000000" w:themeColor="text1"/>
      <w:spacing w:val="3"/>
      <w:sz w:val="20"/>
    </w:rPr>
  </w:style>
  <w:style w:type="character" w:customStyle="1" w:styleId="Heading7Char">
    <w:name w:val="Heading 7 Char"/>
    <w:basedOn w:val="DefaultParagraphFont"/>
    <w:link w:val="Heading7"/>
    <w:uiPriority w:val="9"/>
    <w:rsid w:val="00450DE1"/>
    <w:rPr>
      <w:rFonts w:eastAsiaTheme="majorEastAsia" w:cstheme="majorBidi"/>
      <w:iCs/>
      <w:spacing w:val="3"/>
      <w:sz w:val="22"/>
    </w:rPr>
  </w:style>
  <w:style w:type="character" w:customStyle="1" w:styleId="Heading8Char">
    <w:name w:val="Heading 8 Char"/>
    <w:basedOn w:val="DefaultParagraphFont"/>
    <w:link w:val="Heading8"/>
    <w:uiPriority w:val="9"/>
    <w:rsid w:val="00450DE1"/>
    <w:rPr>
      <w:rFonts w:eastAsiaTheme="majorEastAsia" w:cstheme="majorBidi"/>
      <w:spacing w:val="3"/>
      <w:sz w:val="22"/>
      <w:szCs w:val="20"/>
    </w:rPr>
  </w:style>
  <w:style w:type="character" w:customStyle="1" w:styleId="Heading9Char">
    <w:name w:val="Heading 9 Char"/>
    <w:basedOn w:val="DefaultParagraphFont"/>
    <w:link w:val="Heading9"/>
    <w:uiPriority w:val="9"/>
    <w:rsid w:val="00450DE1"/>
    <w:rPr>
      <w:rFonts w:eastAsiaTheme="majorEastAsia" w:cstheme="majorBidi"/>
      <w:iCs/>
      <w:spacing w:val="5"/>
      <w:sz w:val="22"/>
      <w:szCs w:val="20"/>
    </w:rPr>
  </w:style>
  <w:style w:type="character" w:customStyle="1" w:styleId="BalloonTextChar">
    <w:name w:val="Balloon Text Char"/>
    <w:basedOn w:val="DefaultParagraphFont"/>
    <w:link w:val="BalloonText"/>
    <w:uiPriority w:val="99"/>
    <w:semiHidden/>
    <w:rsid w:val="00450DE1"/>
    <w:rPr>
      <w:rFonts w:ascii="Tahoma" w:hAnsi="Tahoma" w:cs="Tahoma"/>
      <w:spacing w:val="3"/>
      <w:sz w:val="16"/>
      <w:szCs w:val="16"/>
    </w:rPr>
  </w:style>
  <w:style w:type="numbering" w:customStyle="1" w:styleId="BulletsList">
    <w:name w:val="Bullets List"/>
    <w:uiPriority w:val="99"/>
    <w:rsid w:val="00450DE1"/>
    <w:pPr>
      <w:numPr>
        <w:numId w:val="1"/>
      </w:numPr>
    </w:pPr>
  </w:style>
  <w:style w:type="paragraph" w:styleId="Caption">
    <w:name w:val="caption"/>
    <w:aliases w:val="Caption Table title"/>
    <w:basedOn w:val="Normal"/>
    <w:next w:val="Normal"/>
    <w:uiPriority w:val="35"/>
    <w:unhideWhenUsed/>
    <w:qFormat/>
    <w:rsid w:val="00450DE1"/>
    <w:pPr>
      <w:spacing w:before="360" w:after="120" w:line="240" w:lineRule="atLeast"/>
    </w:pPr>
    <w:rPr>
      <w:b/>
      <w:bCs/>
      <w:szCs w:val="18"/>
    </w:rPr>
  </w:style>
  <w:style w:type="paragraph" w:customStyle="1" w:styleId="Horizontalrule">
    <w:name w:val="Horizontal rule"/>
    <w:basedOn w:val="Normal"/>
    <w:uiPriority w:val="4"/>
    <w:semiHidden/>
    <w:qFormat/>
    <w:rsid w:val="00450DE1"/>
    <w:pPr>
      <w:pBdr>
        <w:bottom w:val="single" w:sz="24" w:space="1" w:color="005A70" w:themeColor="accent1"/>
      </w:pBdr>
      <w:spacing w:after="0" w:line="240" w:lineRule="auto"/>
    </w:pPr>
    <w:rPr>
      <w:noProof/>
    </w:rPr>
  </w:style>
  <w:style w:type="paragraph" w:customStyle="1" w:styleId="Crestwithrule">
    <w:name w:val="Crest with rule"/>
    <w:basedOn w:val="Horizontalrule"/>
    <w:uiPriority w:val="99"/>
    <w:qFormat/>
    <w:rsid w:val="00450DE1"/>
    <w:pPr>
      <w:pBdr>
        <w:bottom w:val="single" w:sz="24" w:space="1" w:color="00B0B9" w:themeColor="accent2"/>
      </w:pBdr>
      <w:ind w:right="-425" w:hanging="284"/>
    </w:pPr>
  </w:style>
  <w:style w:type="table" w:customStyle="1" w:styleId="DSSDatatablestyle">
    <w:name w:val="DSS Data table style"/>
    <w:basedOn w:val="TableNormal"/>
    <w:uiPriority w:val="99"/>
    <w:rsid w:val="008E203C"/>
    <w:pPr>
      <w:spacing w:after="0" w:line="240" w:lineRule="auto"/>
    </w:pPr>
    <w:rPr>
      <w:color w:val="000000" w:themeColor="text1"/>
      <w:sz w:val="22"/>
    </w:rPr>
    <w:tblPr>
      <w:tblStyleRowBandSize w:val="1"/>
      <w:tblStyleColBandSize w:val="1"/>
      <w:tblCellMar>
        <w:top w:w="80" w:type="dxa"/>
        <w:left w:w="80" w:type="dxa"/>
        <w:bottom w:w="80" w:type="dxa"/>
        <w:right w:w="80" w:type="dxa"/>
      </w:tblCellMar>
    </w:tblPr>
    <w:tcPr>
      <w:shd w:val="clear" w:color="auto" w:fill="auto"/>
    </w:tcPr>
    <w:tblStylePr w:type="firstRow">
      <w:pPr>
        <w:wordWrap/>
        <w:spacing w:beforeLines="0" w:before="0" w:beforeAutospacing="0" w:afterLines="0" w:after="0" w:afterAutospacing="0" w:line="240" w:lineRule="auto"/>
        <w:jc w:val="left"/>
      </w:pPr>
      <w:rPr>
        <w:rFonts w:asciiTheme="minorHAnsi" w:hAnsiTheme="minorHAnsi"/>
        <w:b/>
        <w:i w:val="0"/>
        <w:color w:val="FFFFFF" w:themeColor="background1"/>
        <w:sz w:val="22"/>
        <w:u w:val="none"/>
      </w:rPr>
      <w:tblPr/>
      <w:tcPr>
        <w:shd w:val="clear" w:color="auto" w:fill="005A70" w:themeFill="accent1"/>
      </w:tcPr>
    </w:tblStylePr>
    <w:tblStylePr w:type="lastRow">
      <w:pPr>
        <w:jc w:val="left"/>
      </w:pPr>
      <w:rPr>
        <w:rFonts w:asciiTheme="minorHAnsi" w:hAnsiTheme="minorHAnsi"/>
        <w:b/>
        <w:sz w:val="22"/>
        <w:u w:val="none"/>
      </w:rPr>
      <w:tblPr/>
      <w:tcPr>
        <w:tcBorders>
          <w:top w:val="single" w:sz="4" w:space="0" w:color="454545" w:themeColor="text2"/>
        </w:tcBorders>
        <w:shd w:val="clear" w:color="auto" w:fill="FFFFFF" w:themeFill="background1"/>
      </w:tcPr>
    </w:tblStylePr>
    <w:tblStylePr w:type="firstCol">
      <w:rPr>
        <w:b/>
      </w:rPr>
    </w:tblStylePr>
    <w:tblStylePr w:type="lastCol">
      <w:rPr>
        <w:b/>
      </w:rPr>
      <w:tblPr/>
      <w:tcPr>
        <w:tcBorders>
          <w:left w:val="single" w:sz="4" w:space="0" w:color="auto"/>
        </w:tcBorders>
        <w:shd w:val="clear" w:color="auto" w:fill="auto"/>
      </w:tcPr>
    </w:tblStylePr>
    <w:tblStylePr w:type="band2Vert">
      <w:tblPr/>
      <w:tcPr>
        <w:shd w:val="clear" w:color="auto" w:fill="F8F8F8" w:themeFill="background2"/>
      </w:tcPr>
    </w:tblStylePr>
    <w:tblStylePr w:type="band1Horz">
      <w:pPr>
        <w:jc w:val="left"/>
      </w:pPr>
    </w:tblStylePr>
    <w:tblStylePr w:type="band2Horz">
      <w:pPr>
        <w:jc w:val="left"/>
      </w:pPr>
      <w:rPr>
        <w:rFonts w:asciiTheme="minorHAnsi" w:hAnsiTheme="minorHAnsi"/>
        <w:sz w:val="22"/>
      </w:rPr>
      <w:tblPr/>
      <w:tcPr>
        <w:shd w:val="clear" w:color="auto" w:fill="F2F2F2" w:themeFill="background1" w:themeFillShade="F2"/>
      </w:tcPr>
    </w:tblStylePr>
  </w:style>
  <w:style w:type="table" w:customStyle="1" w:styleId="DSSTableStyleB">
    <w:name w:val="DSS Table Style B"/>
    <w:basedOn w:val="TableNormal"/>
    <w:uiPriority w:val="99"/>
    <w:rsid w:val="008E203C"/>
    <w:pPr>
      <w:spacing w:after="0" w:line="240" w:lineRule="auto"/>
    </w:pPr>
    <w:rPr>
      <w:sz w:val="22"/>
    </w:rPr>
    <w:tblPr>
      <w:tblStyleRowBandSize w:val="1"/>
      <w:tblStyleColBandSize w:val="1"/>
      <w:tblCellMar>
        <w:top w:w="80" w:type="dxa"/>
        <w:left w:w="80" w:type="dxa"/>
        <w:bottom w:w="80" w:type="dxa"/>
        <w:right w:w="80" w:type="dxa"/>
      </w:tblCellMar>
    </w:tblPr>
    <w:tblStylePr w:type="firstRow">
      <w:pPr>
        <w:jc w:val="left"/>
      </w:pPr>
      <w:rPr>
        <w:rFonts w:asciiTheme="minorHAnsi" w:hAnsiTheme="minorHAnsi"/>
        <w:b/>
        <w:color w:val="000000" w:themeColor="text1"/>
        <w:sz w:val="22"/>
      </w:rPr>
      <w:tblPr/>
      <w:trPr>
        <w:tblHeader/>
      </w:trPr>
      <w:tcPr>
        <w:shd w:val="clear" w:color="auto" w:fill="B1E4E3"/>
      </w:tcPr>
    </w:tblStylePr>
    <w:tblStylePr w:type="lastRow">
      <w:pPr>
        <w:jc w:val="left"/>
      </w:pPr>
      <w:rPr>
        <w:rFonts w:asciiTheme="minorHAnsi" w:hAnsiTheme="minorHAnsi"/>
        <w:b/>
        <w:color w:val="000000" w:themeColor="text1"/>
        <w:sz w:val="22"/>
      </w:rPr>
      <w:tblPr/>
      <w:tcPr>
        <w:shd w:val="clear" w:color="auto" w:fill="FFFFFF" w:themeFill="background1"/>
      </w:tcPr>
    </w:tblStylePr>
    <w:tblStylePr w:type="band1Horz">
      <w:tblPr/>
      <w:tcPr>
        <w:tcBorders>
          <w:bottom w:val="single" w:sz="4" w:space="0" w:color="D9D9D6" w:themeColor="accent4"/>
        </w:tcBorders>
      </w:tcPr>
    </w:tblStylePr>
    <w:tblStylePr w:type="band2Horz">
      <w:rPr>
        <w14:numSpacing w14:val="tabular"/>
      </w:rPr>
      <w:tblPr/>
      <w:tcPr>
        <w:tcBorders>
          <w:bottom w:val="single" w:sz="4" w:space="0" w:color="D9D9D6" w:themeColor="accent4"/>
        </w:tcBorders>
        <w:shd w:val="clear" w:color="auto" w:fill="FFFFFF" w:themeFill="background1"/>
      </w:tcPr>
    </w:tblStylePr>
  </w:style>
  <w:style w:type="character" w:styleId="Emphasis">
    <w:name w:val="Emphasis"/>
    <w:uiPriority w:val="20"/>
    <w:unhideWhenUsed/>
    <w:qFormat/>
    <w:rsid w:val="00450DE1"/>
    <w:rPr>
      <w:b/>
      <w:bCs/>
      <w:i/>
      <w:iCs/>
      <w:spacing w:val="10"/>
      <w:bdr w:val="none" w:sz="0" w:space="0" w:color="auto"/>
      <w:shd w:val="clear" w:color="auto" w:fill="auto"/>
    </w:rPr>
  </w:style>
  <w:style w:type="paragraph" w:customStyle="1" w:styleId="Focus-teal">
    <w:name w:val="Focus - teal"/>
    <w:basedOn w:val="Normal"/>
    <w:next w:val="Normal"/>
    <w:uiPriority w:val="7"/>
    <w:qFormat/>
    <w:rsid w:val="00450DE1"/>
    <w:pPr>
      <w:pBdr>
        <w:top w:val="single" w:sz="4" w:space="4" w:color="005A70" w:themeColor="accent1"/>
        <w:left w:val="single" w:sz="4" w:space="4" w:color="005A70" w:themeColor="accent1"/>
        <w:bottom w:val="single" w:sz="4" w:space="4" w:color="005A70" w:themeColor="accent1"/>
        <w:right w:val="single" w:sz="4" w:space="6" w:color="005A70" w:themeColor="accent1"/>
      </w:pBdr>
      <w:shd w:val="clear" w:color="auto" w:fill="EFF9F9" w:themeFill="accent3" w:themeFillTint="33"/>
    </w:pPr>
  </w:style>
  <w:style w:type="paragraph" w:customStyle="1" w:styleId="Focus-error">
    <w:name w:val="Focus - error"/>
    <w:basedOn w:val="Focus-teal"/>
    <w:next w:val="Normal"/>
    <w:uiPriority w:val="7"/>
    <w:qFormat/>
    <w:rsid w:val="00450DE1"/>
    <w:pPr>
      <w:shd w:val="clear" w:color="auto" w:fill="FFEFEF"/>
    </w:pPr>
  </w:style>
  <w:style w:type="paragraph" w:customStyle="1" w:styleId="Focus-grey">
    <w:name w:val="Focus - grey"/>
    <w:basedOn w:val="Focus-teal"/>
    <w:next w:val="Normal"/>
    <w:uiPriority w:val="7"/>
    <w:qFormat/>
    <w:rsid w:val="00450DE1"/>
    <w:pPr>
      <w:shd w:val="clear" w:color="auto" w:fill="F2F2F2" w:themeFill="background1" w:themeFillShade="F2"/>
    </w:pPr>
  </w:style>
  <w:style w:type="paragraph" w:customStyle="1" w:styleId="Focus-warning">
    <w:name w:val="Focus - warning"/>
    <w:basedOn w:val="Focus-teal"/>
    <w:next w:val="Normal"/>
    <w:uiPriority w:val="7"/>
    <w:qFormat/>
    <w:rsid w:val="00450DE1"/>
    <w:pPr>
      <w:shd w:val="clear" w:color="auto" w:fill="FDF7DB"/>
    </w:pPr>
  </w:style>
  <w:style w:type="character" w:styleId="FollowedHyperlink">
    <w:name w:val="FollowedHyperlink"/>
    <w:basedOn w:val="DefaultParagraphFont"/>
    <w:uiPriority w:val="99"/>
    <w:semiHidden/>
    <w:unhideWhenUsed/>
    <w:rsid w:val="00450DE1"/>
    <w:rPr>
      <w:color w:val="000000" w:themeColor="followedHyperlink"/>
      <w:u w:val="single"/>
    </w:rPr>
  </w:style>
  <w:style w:type="paragraph" w:styleId="Footer">
    <w:name w:val="footer"/>
    <w:basedOn w:val="Normal"/>
    <w:link w:val="FooterChar"/>
    <w:uiPriority w:val="99"/>
    <w:unhideWhenUsed/>
    <w:rsid w:val="00450DE1"/>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0DE1"/>
    <w:rPr>
      <w:spacing w:val="3"/>
      <w:sz w:val="22"/>
    </w:rPr>
  </w:style>
  <w:style w:type="table" w:styleId="GridTable4">
    <w:name w:val="Grid Table 4"/>
    <w:basedOn w:val="TableNormal"/>
    <w:uiPriority w:val="49"/>
    <w:rsid w:val="00450DE1"/>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Header">
    <w:name w:val="header"/>
    <w:basedOn w:val="Normal"/>
    <w:link w:val="HeaderChar"/>
    <w:uiPriority w:val="99"/>
    <w:unhideWhenUsed/>
    <w:rsid w:val="00450DE1"/>
    <w:pPr>
      <w:pBdr>
        <w:bottom w:val="single" w:sz="18" w:space="1" w:color="24596E"/>
      </w:pBdr>
      <w:tabs>
        <w:tab w:val="center" w:pos="4513"/>
        <w:tab w:val="right" w:pos="9026"/>
      </w:tabs>
      <w:spacing w:before="600" w:after="720" w:line="240" w:lineRule="auto"/>
    </w:pPr>
    <w:rPr>
      <w:rFonts w:ascii="Georgia" w:hAnsi="Georgia"/>
      <w:color w:val="24596E"/>
    </w:rPr>
  </w:style>
  <w:style w:type="character" w:customStyle="1" w:styleId="HeaderChar">
    <w:name w:val="Header Char"/>
    <w:basedOn w:val="DefaultParagraphFont"/>
    <w:link w:val="Header"/>
    <w:uiPriority w:val="99"/>
    <w:rsid w:val="00450DE1"/>
    <w:rPr>
      <w:rFonts w:ascii="Georgia" w:hAnsi="Georgia"/>
      <w:color w:val="24596E"/>
      <w:spacing w:val="3"/>
      <w:sz w:val="22"/>
    </w:rPr>
  </w:style>
  <w:style w:type="paragraph" w:customStyle="1" w:styleId="Heading1withsubtitle">
    <w:name w:val="Heading 1 (with subtitle)"/>
    <w:basedOn w:val="Heading1"/>
    <w:next w:val="Subtitle"/>
    <w:uiPriority w:val="9"/>
    <w:qFormat/>
    <w:rsid w:val="00450DE1"/>
  </w:style>
  <w:style w:type="paragraph" w:styleId="Subtitle">
    <w:name w:val="Subtitle"/>
    <w:basedOn w:val="Normal"/>
    <w:next w:val="Normal"/>
    <w:link w:val="SubtitleChar"/>
    <w:uiPriority w:val="11"/>
    <w:qFormat/>
    <w:rsid w:val="00450DE1"/>
    <w:pPr>
      <w:spacing w:after="480" w:line="240" w:lineRule="auto"/>
    </w:pPr>
    <w:rPr>
      <w:rFonts w:asciiTheme="majorHAnsi" w:eastAsiaTheme="majorEastAsia" w:hAnsiTheme="majorHAnsi" w:cstheme="majorBidi"/>
      <w:b/>
      <w:iCs/>
      <w:color w:val="000000" w:themeColor="text1"/>
      <w:spacing w:val="6"/>
      <w:sz w:val="32"/>
    </w:rPr>
  </w:style>
  <w:style w:type="character" w:customStyle="1" w:styleId="SubtitleChar">
    <w:name w:val="Subtitle Char"/>
    <w:basedOn w:val="DefaultParagraphFont"/>
    <w:link w:val="Subtitle"/>
    <w:uiPriority w:val="11"/>
    <w:rsid w:val="00450DE1"/>
    <w:rPr>
      <w:rFonts w:asciiTheme="majorHAnsi" w:eastAsiaTheme="majorEastAsia" w:hAnsiTheme="majorHAnsi" w:cstheme="majorBidi"/>
      <w:b/>
      <w:iCs/>
      <w:color w:val="000000" w:themeColor="text1"/>
      <w:spacing w:val="6"/>
      <w:sz w:val="32"/>
    </w:rPr>
  </w:style>
  <w:style w:type="character" w:styleId="Hyperlink">
    <w:name w:val="Hyperlink"/>
    <w:uiPriority w:val="99"/>
    <w:rsid w:val="00450DE1"/>
    <w:rPr>
      <w:rFonts w:asciiTheme="minorHAnsi" w:hAnsiTheme="minorHAnsi"/>
      <w:b w:val="0"/>
      <w:color w:val="0070C0"/>
      <w:u w:val="single"/>
    </w:rPr>
  </w:style>
  <w:style w:type="character" w:styleId="IntenseEmphasis">
    <w:name w:val="Intense Emphasis"/>
    <w:uiPriority w:val="21"/>
    <w:unhideWhenUsed/>
    <w:qFormat/>
    <w:rsid w:val="00450DE1"/>
    <w:rPr>
      <w:b/>
      <w:bCs/>
    </w:rPr>
  </w:style>
  <w:style w:type="paragraph" w:customStyle="1" w:styleId="IntroductionQuote">
    <w:name w:val="Introduction / Quote"/>
    <w:basedOn w:val="Normal"/>
    <w:uiPriority w:val="1"/>
    <w:qFormat/>
    <w:rsid w:val="00450DE1"/>
    <w:pPr>
      <w:spacing w:line="288" w:lineRule="auto"/>
    </w:pPr>
    <w:rPr>
      <w:color w:val="000000" w:themeColor="text1"/>
      <w:sz w:val="28"/>
    </w:rPr>
  </w:style>
  <w:style w:type="paragraph" w:styleId="ListBullet">
    <w:name w:val="List Bullet"/>
    <w:basedOn w:val="Normal"/>
    <w:uiPriority w:val="99"/>
    <w:unhideWhenUsed/>
    <w:qFormat/>
    <w:rsid w:val="00450DE1"/>
    <w:pPr>
      <w:tabs>
        <w:tab w:val="left" w:pos="170"/>
      </w:tabs>
      <w:spacing w:before="120" w:after="180" w:line="280" w:lineRule="atLeast"/>
      <w:ind w:left="533" w:hanging="360"/>
    </w:pPr>
    <w:rPr>
      <w:rFonts w:ascii="Arial" w:eastAsia="Times New Roman" w:hAnsi="Arial" w:cs="Times New Roman"/>
      <w:spacing w:val="4"/>
      <w:lang w:eastAsia="en-AU"/>
    </w:rPr>
  </w:style>
  <w:style w:type="paragraph" w:styleId="ListParagraph">
    <w:name w:val="List Paragraph"/>
    <w:aliases w:val="1 heading,Bullet 1,Bullet list,Bullet point,CV text,DDM Gen Text,Dot Point,Indented Bullet Solid,L,List 1,List Bullet Cab,List Paragraph - bullets,List Paragraph Number,List Paragraph1,List Paragraph11,Recommendation,bullet point list,列"/>
    <w:basedOn w:val="Normal"/>
    <w:link w:val="ListParagraphChar"/>
    <w:uiPriority w:val="34"/>
    <w:qFormat/>
    <w:rsid w:val="00B54889"/>
    <w:pPr>
      <w:numPr>
        <w:numId w:val="4"/>
      </w:numPr>
      <w:contextualSpacing/>
    </w:pPr>
  </w:style>
  <w:style w:type="table" w:styleId="ListTable3-Accent6">
    <w:name w:val="List Table 3 Accent 6"/>
    <w:basedOn w:val="TableNormal"/>
    <w:uiPriority w:val="48"/>
    <w:rsid w:val="00450DE1"/>
    <w:pPr>
      <w:spacing w:after="0" w:line="240" w:lineRule="auto"/>
    </w:pPr>
    <w:tblPr>
      <w:tblStyleRowBandSize w:val="1"/>
      <w:tblStyleColBandSize w:val="1"/>
      <w:tblBorders>
        <w:top w:val="single" w:sz="4" w:space="0" w:color="007C82" w:themeColor="accent6"/>
        <w:left w:val="single" w:sz="4" w:space="0" w:color="007C82" w:themeColor="accent6"/>
        <w:bottom w:val="single" w:sz="4" w:space="0" w:color="007C82" w:themeColor="accent6"/>
        <w:right w:val="single" w:sz="4" w:space="0" w:color="007C82" w:themeColor="accent6"/>
      </w:tblBorders>
    </w:tblPr>
    <w:tblStylePr w:type="firstRow">
      <w:rPr>
        <w:b/>
        <w:bCs/>
        <w:color w:val="FFFFFF" w:themeColor="background1"/>
      </w:rPr>
      <w:tblPr/>
      <w:tcPr>
        <w:shd w:val="clear" w:color="auto" w:fill="007C82" w:themeFill="accent6"/>
      </w:tcPr>
    </w:tblStylePr>
    <w:tblStylePr w:type="lastRow">
      <w:rPr>
        <w:b/>
        <w:bCs/>
      </w:rPr>
      <w:tblPr/>
      <w:tcPr>
        <w:tcBorders>
          <w:top w:val="double" w:sz="4" w:space="0" w:color="007C82"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C82" w:themeColor="accent6"/>
          <w:right w:val="single" w:sz="4" w:space="0" w:color="007C82" w:themeColor="accent6"/>
        </w:tcBorders>
      </w:tcPr>
    </w:tblStylePr>
    <w:tblStylePr w:type="band1Horz">
      <w:tblPr/>
      <w:tcPr>
        <w:tcBorders>
          <w:top w:val="single" w:sz="4" w:space="0" w:color="007C82" w:themeColor="accent6"/>
          <w:bottom w:val="single" w:sz="4" w:space="0" w:color="007C82"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C82" w:themeColor="accent6"/>
          <w:left w:val="nil"/>
        </w:tcBorders>
      </w:tcPr>
    </w:tblStylePr>
    <w:tblStylePr w:type="swCell">
      <w:tblPr/>
      <w:tcPr>
        <w:tcBorders>
          <w:top w:val="double" w:sz="4" w:space="0" w:color="007C82" w:themeColor="accent6"/>
          <w:right w:val="nil"/>
        </w:tcBorders>
      </w:tcPr>
    </w:tblStylePr>
  </w:style>
  <w:style w:type="table" w:styleId="ListTable4-Accent5">
    <w:name w:val="List Table 4 Accent 5"/>
    <w:aliases w:val="DSS - Default striped table"/>
    <w:basedOn w:val="TableNormal"/>
    <w:uiPriority w:val="49"/>
    <w:rsid w:val="00450DE1"/>
    <w:pPr>
      <w:spacing w:after="0" w:line="240" w:lineRule="auto"/>
    </w:pPr>
    <w:rPr>
      <w:color w:val="454545" w:themeColor="text2"/>
      <w:sz w:val="22"/>
      <w14:numSpacing w14:val="tabular"/>
    </w:rPr>
    <w:tblPr>
      <w:tblStyleRowBandSize w:val="1"/>
      <w:tblStyleColBandSize w:val="1"/>
      <w:tblBorders>
        <w:bottom w:val="single" w:sz="6" w:space="0" w:color="D9D9D6" w:themeColor="accent4"/>
      </w:tblBorders>
      <w:tblCellMar>
        <w:top w:w="60" w:type="dxa"/>
        <w:left w:w="60" w:type="dxa"/>
        <w:bottom w:w="60" w:type="dxa"/>
        <w:right w:w="60" w:type="dxa"/>
      </w:tblCellMar>
    </w:tblPr>
    <w:tblStylePr w:type="firstRow">
      <w:pPr>
        <w:wordWrap/>
      </w:pPr>
      <w:rPr>
        <w:b/>
        <w:bCs/>
        <w:color w:val="FFFFFF" w:themeColor="background1"/>
      </w:rPr>
      <w:tblPr/>
      <w:tcPr>
        <w:shd w:val="clear" w:color="auto" w:fill="005A70" w:themeFill="accent1"/>
      </w:tcPr>
    </w:tblStylePr>
    <w:tblStylePr w:type="lastRow">
      <w:rPr>
        <w:b/>
        <w:bCs/>
      </w:rPr>
      <w:tblPr/>
      <w:tcPr>
        <w:tcBorders>
          <w:top w:val="single" w:sz="6" w:space="0" w:color="000000" w:themeColor="text1"/>
        </w:tcBorders>
      </w:tcPr>
    </w:tblStylePr>
    <w:tblStylePr w:type="firstCol">
      <w:rPr>
        <w:b/>
        <w:bCs/>
      </w:rPr>
    </w:tblStylePr>
    <w:tblStylePr w:type="lastCol">
      <w:rPr>
        <w:b/>
        <w:bCs/>
      </w:rPr>
    </w:tblStylePr>
    <w:tblStylePr w:type="band2Vert">
      <w:pPr>
        <w:jc w:val="left"/>
      </w:pPr>
    </w:tblStylePr>
    <w:tblStylePr w:type="band1Horz">
      <w:rPr>
        <w:color w:val="454545" w:themeColor="text2"/>
      </w:rPr>
      <w:tblPr/>
      <w:tcPr>
        <w:tcBorders>
          <w:top w:val="nil"/>
          <w:left w:val="nil"/>
          <w:bottom w:val="single" w:sz="6" w:space="0" w:color="D9D9D6" w:themeColor="accent4"/>
          <w:right w:val="nil"/>
          <w:insideH w:val="nil"/>
          <w:insideV w:val="nil"/>
        </w:tcBorders>
        <w:shd w:val="clear" w:color="auto" w:fill="F8F8F8" w:themeFill="background2"/>
      </w:tcPr>
    </w:tblStylePr>
    <w:tblStylePr w:type="band2Horz">
      <w:tblPr/>
      <w:tcPr>
        <w:tcBorders>
          <w:bottom w:val="single" w:sz="6" w:space="0" w:color="D9D9D6" w:themeColor="accent4"/>
        </w:tcBorders>
      </w:tcPr>
    </w:tblStylePr>
  </w:style>
  <w:style w:type="table" w:customStyle="1" w:styleId="MACtable">
    <w:name w:val="MAC table"/>
    <w:basedOn w:val="TableNormal"/>
    <w:uiPriority w:val="99"/>
    <w:rsid w:val="00450DE1"/>
    <w:pPr>
      <w:spacing w:after="0" w:line="240" w:lineRule="auto"/>
    </w:pPr>
    <w:rPr>
      <w:rFonts w:ascii="Arial" w:hAnsi="Arial"/>
    </w:rPr>
    <w:tblPr>
      <w:tblBorders>
        <w:top w:val="single" w:sz="4" w:space="0" w:color="00B0B9"/>
        <w:left w:val="single" w:sz="4" w:space="0" w:color="00B0B9"/>
        <w:bottom w:val="single" w:sz="4" w:space="0" w:color="00B0B9"/>
        <w:right w:val="single" w:sz="4" w:space="0" w:color="00B0B9"/>
        <w:insideH w:val="single" w:sz="4" w:space="0" w:color="00B0B9"/>
        <w:insideV w:val="single" w:sz="4" w:space="0" w:color="00B0B9"/>
      </w:tblBorders>
    </w:tblPr>
    <w:tcPr>
      <w:shd w:val="clear" w:color="auto" w:fill="auto"/>
    </w:tcPr>
    <w:tblStylePr w:type="firstRow">
      <w:rPr>
        <w:rFonts w:ascii="Arial" w:hAnsi="Arial"/>
        <w:b/>
        <w:color w:val="FFFFFF" w:themeColor="background1"/>
        <w:sz w:val="28"/>
      </w:rPr>
      <w:tblPr/>
      <w:tcPr>
        <w:shd w:val="clear" w:color="auto" w:fill="00B0B9"/>
      </w:tcPr>
    </w:tblStylePr>
    <w:tblStylePr w:type="lastRow">
      <w:rPr>
        <w:b/>
      </w:rPr>
      <w:tblPr/>
      <w:tcPr>
        <w:shd w:val="clear" w:color="auto" w:fill="F2F2F2" w:themeFill="background1" w:themeFillShade="F2"/>
      </w:tcPr>
    </w:tblStylePr>
  </w:style>
  <w:style w:type="paragraph" w:styleId="NoSpacing">
    <w:name w:val="No Spacing"/>
    <w:basedOn w:val="Normal"/>
    <w:link w:val="NoSpacingChar"/>
    <w:uiPriority w:val="1"/>
    <w:qFormat/>
    <w:rsid w:val="00450DE1"/>
    <w:pPr>
      <w:spacing w:after="0" w:line="240" w:lineRule="auto"/>
    </w:pPr>
  </w:style>
  <w:style w:type="character" w:customStyle="1" w:styleId="NoSpacingChar">
    <w:name w:val="No Spacing Char"/>
    <w:basedOn w:val="DefaultParagraphFont"/>
    <w:link w:val="NoSpacing"/>
    <w:uiPriority w:val="5"/>
    <w:rsid w:val="00450DE1"/>
    <w:rPr>
      <w:spacing w:val="3"/>
      <w:sz w:val="22"/>
    </w:rPr>
  </w:style>
  <w:style w:type="paragraph" w:styleId="NormalWeb">
    <w:name w:val="Normal (Web)"/>
    <w:basedOn w:val="Normal"/>
    <w:uiPriority w:val="99"/>
    <w:unhideWhenUsed/>
    <w:rsid w:val="00450DE1"/>
    <w:pPr>
      <w:spacing w:before="100" w:beforeAutospacing="1" w:after="100" w:afterAutospacing="1" w:line="240" w:lineRule="auto"/>
    </w:pPr>
    <w:rPr>
      <w:rFonts w:ascii="Times New Roman" w:hAnsi="Times New Roman"/>
    </w:rPr>
  </w:style>
  <w:style w:type="paragraph" w:customStyle="1" w:styleId="PageNumber1">
    <w:name w:val="Page Number1"/>
    <w:basedOn w:val="Normal"/>
    <w:uiPriority w:val="97"/>
    <w:qFormat/>
    <w:rsid w:val="00450DE1"/>
    <w:pPr>
      <w:spacing w:after="120"/>
    </w:pPr>
    <w:rPr>
      <w:noProof/>
      <w:color w:val="005A70" w:themeColor="accent1"/>
      <w:sz w:val="18"/>
      <w:lang w:eastAsia="en-AU"/>
    </w:rPr>
  </w:style>
  <w:style w:type="paragraph" w:customStyle="1" w:styleId="PageNumber10">
    <w:name w:val="Page Number10"/>
    <w:basedOn w:val="Normal"/>
    <w:uiPriority w:val="1"/>
    <w:semiHidden/>
    <w:unhideWhenUsed/>
    <w:qFormat/>
    <w:rsid w:val="00450DE1"/>
    <w:rPr>
      <w:color w:val="005A70" w:themeColor="accent1"/>
      <w:sz w:val="18"/>
    </w:rPr>
  </w:style>
  <w:style w:type="table" w:styleId="PlainTable1">
    <w:name w:val="Plain Table 1"/>
    <w:basedOn w:val="TableNormal"/>
    <w:uiPriority w:val="41"/>
    <w:rsid w:val="00450DE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lockquotePullouttext">
    <w:name w:val="Blockquote / Pullout text"/>
    <w:basedOn w:val="Normal"/>
    <w:next w:val="Normal"/>
    <w:link w:val="BlockquotePullouttextChar"/>
    <w:uiPriority w:val="5"/>
    <w:qFormat/>
    <w:rsid w:val="00A50A61"/>
    <w:pPr>
      <w:keepLines/>
      <w:pBdr>
        <w:left w:val="single" w:sz="18" w:space="16" w:color="00B0B9" w:themeColor="accent2"/>
      </w:pBdr>
      <w:shd w:val="clear" w:color="auto" w:fill="FFFFFF" w:themeFill="background1"/>
      <w:spacing w:before="280" w:after="280"/>
      <w:ind w:left="601"/>
      <w:contextualSpacing/>
    </w:pPr>
    <w:rPr>
      <w:rFonts w:asciiTheme="majorHAnsi" w:eastAsia="Times New Roman" w:hAnsiTheme="majorHAnsi" w:cs="Arial"/>
      <w:bCs/>
      <w:iCs/>
      <w:szCs w:val="28"/>
      <w:lang w:eastAsia="en-AU"/>
    </w:rPr>
  </w:style>
  <w:style w:type="character" w:customStyle="1" w:styleId="BlockquotePullouttextChar">
    <w:name w:val="Blockquote / Pullout text Char"/>
    <w:basedOn w:val="Heading2Char"/>
    <w:link w:val="BlockquotePullouttext"/>
    <w:uiPriority w:val="5"/>
    <w:rsid w:val="00A50A61"/>
    <w:rPr>
      <w:rFonts w:asciiTheme="majorHAnsi" w:eastAsia="Times New Roman" w:hAnsiTheme="majorHAnsi" w:cs="Arial"/>
      <w:bCs/>
      <w:iCs/>
      <w:color w:val="005A70" w:themeColor="accent1"/>
      <w:spacing w:val="3"/>
      <w:sz w:val="22"/>
      <w:szCs w:val="28"/>
      <w:shd w:val="clear" w:color="auto" w:fill="FFFFFF" w:themeFill="background1"/>
      <w:lang w:eastAsia="en-AU"/>
    </w:rPr>
  </w:style>
  <w:style w:type="paragraph" w:customStyle="1" w:styleId="Smalltext">
    <w:name w:val="Small text"/>
    <w:basedOn w:val="Normal"/>
    <w:unhideWhenUsed/>
    <w:rsid w:val="00450DE1"/>
    <w:pPr>
      <w:spacing w:after="120" w:line="240" w:lineRule="auto"/>
    </w:pPr>
    <w:rPr>
      <w:sz w:val="12"/>
      <w:szCs w:val="16"/>
      <w:lang w:val="en-US"/>
    </w:rPr>
  </w:style>
  <w:style w:type="character" w:styleId="Strong">
    <w:name w:val="Strong"/>
    <w:aliases w:val="Bold"/>
    <w:uiPriority w:val="22"/>
    <w:qFormat/>
    <w:rsid w:val="00450DE1"/>
    <w:rPr>
      <w:b/>
      <w:bCs/>
    </w:rPr>
  </w:style>
  <w:style w:type="numbering" w:customStyle="1" w:styleId="AusGovStyleManualList">
    <w:name w:val="AusGov Style Manual List"/>
    <w:uiPriority w:val="99"/>
    <w:rsid w:val="00E41ED7"/>
    <w:pPr>
      <w:numPr>
        <w:numId w:val="2"/>
      </w:numPr>
    </w:pPr>
  </w:style>
  <w:style w:type="table" w:styleId="TableGrid">
    <w:name w:val="Table Grid"/>
    <w:basedOn w:val="TableNormal"/>
    <w:uiPriority w:val="59"/>
    <w:rsid w:val="00450D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450DE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color w:val="FFFFFF" w:themeColor="background1"/>
      </w:rPr>
      <w:tblPr/>
      <w:tcPr>
        <w:shd w:val="clear" w:color="auto" w:fill="005A70" w:themeFill="accent1"/>
      </w:tcPr>
    </w:tblStylePr>
  </w:style>
  <w:style w:type="paragraph" w:customStyle="1" w:styleId="Tabletext-detailed">
    <w:name w:val="Table text - detailed"/>
    <w:basedOn w:val="NoSpacing"/>
    <w:uiPriority w:val="4"/>
    <w:qFormat/>
    <w:rsid w:val="00450DE1"/>
    <w:pPr>
      <w:spacing w:line="312" w:lineRule="auto"/>
    </w:pPr>
    <w:rPr>
      <w:sz w:val="20"/>
    </w:rPr>
  </w:style>
  <w:style w:type="paragraph" w:customStyle="1" w:styleId="TableChartheading">
    <w:name w:val="Table/Chart heading"/>
    <w:basedOn w:val="Caption"/>
    <w:next w:val="Normal"/>
    <w:uiPriority w:val="4"/>
    <w:qFormat/>
    <w:rsid w:val="00450DE1"/>
    <w:pPr>
      <w:spacing w:line="288" w:lineRule="auto"/>
    </w:pPr>
    <w:rPr>
      <w:rFonts w:asciiTheme="majorHAnsi" w:hAnsiTheme="majorHAnsi"/>
    </w:rPr>
  </w:style>
  <w:style w:type="paragraph" w:styleId="Title">
    <w:name w:val="Title"/>
    <w:basedOn w:val="Normal"/>
    <w:next w:val="Normal"/>
    <w:link w:val="TitleChar"/>
    <w:uiPriority w:val="10"/>
    <w:unhideWhenUsed/>
    <w:qFormat/>
    <w:rsid w:val="00450DE1"/>
    <w:pPr>
      <w:spacing w:before="1440" w:line="240" w:lineRule="auto"/>
      <w:contextualSpacing/>
    </w:pPr>
    <w:rPr>
      <w:rFonts w:asciiTheme="majorHAnsi" w:eastAsiaTheme="majorEastAsia" w:hAnsiTheme="majorHAnsi" w:cstheme="majorBidi"/>
      <w:color w:val="005A70" w:themeColor="accent1"/>
      <w:sz w:val="66"/>
      <w:szCs w:val="52"/>
    </w:rPr>
  </w:style>
  <w:style w:type="character" w:customStyle="1" w:styleId="TitleChar">
    <w:name w:val="Title Char"/>
    <w:basedOn w:val="DefaultParagraphFont"/>
    <w:link w:val="Title"/>
    <w:uiPriority w:val="10"/>
    <w:rsid w:val="00450DE1"/>
    <w:rPr>
      <w:rFonts w:asciiTheme="majorHAnsi" w:eastAsiaTheme="majorEastAsia" w:hAnsiTheme="majorHAnsi" w:cstheme="majorBidi"/>
      <w:color w:val="005A70" w:themeColor="accent1"/>
      <w:spacing w:val="3"/>
      <w:sz w:val="66"/>
      <w:szCs w:val="52"/>
    </w:rPr>
  </w:style>
  <w:style w:type="paragraph" w:customStyle="1" w:styleId="Titlepage">
    <w:name w:val="Title page"/>
    <w:basedOn w:val="Title"/>
    <w:semiHidden/>
    <w:rsid w:val="00450DE1"/>
    <w:pPr>
      <w:spacing w:before="4000"/>
      <w:jc w:val="center"/>
    </w:pPr>
    <w:rPr>
      <w:sz w:val="72"/>
    </w:rPr>
  </w:style>
  <w:style w:type="paragraph" w:styleId="TOC1">
    <w:name w:val="toc 1"/>
    <w:basedOn w:val="Normal"/>
    <w:next w:val="Normal"/>
    <w:autoRedefine/>
    <w:uiPriority w:val="39"/>
    <w:unhideWhenUsed/>
    <w:rsid w:val="003C5F4F"/>
    <w:pPr>
      <w:tabs>
        <w:tab w:val="right" w:leader="dot" w:pos="10194"/>
      </w:tabs>
      <w:spacing w:after="100"/>
    </w:pPr>
  </w:style>
  <w:style w:type="paragraph" w:styleId="TOC2">
    <w:name w:val="toc 2"/>
    <w:basedOn w:val="Normal"/>
    <w:next w:val="Normal"/>
    <w:autoRedefine/>
    <w:uiPriority w:val="39"/>
    <w:unhideWhenUsed/>
    <w:rsid w:val="00450DE1"/>
    <w:pPr>
      <w:spacing w:after="100"/>
      <w:ind w:left="200"/>
    </w:pPr>
  </w:style>
  <w:style w:type="paragraph" w:styleId="TOC3">
    <w:name w:val="toc 3"/>
    <w:basedOn w:val="Normal"/>
    <w:next w:val="Normal"/>
    <w:autoRedefine/>
    <w:uiPriority w:val="39"/>
    <w:unhideWhenUsed/>
    <w:rsid w:val="00450DE1"/>
    <w:pPr>
      <w:spacing w:after="100"/>
      <w:ind w:left="400"/>
    </w:pPr>
  </w:style>
  <w:style w:type="paragraph" w:styleId="TOCHeading">
    <w:name w:val="TOC Heading"/>
    <w:basedOn w:val="Heading2"/>
    <w:next w:val="Normal"/>
    <w:uiPriority w:val="39"/>
    <w:unhideWhenUsed/>
    <w:qFormat/>
    <w:rsid w:val="00450DE1"/>
  </w:style>
  <w:style w:type="character" w:styleId="CommentReference">
    <w:name w:val="annotation reference"/>
    <w:basedOn w:val="DefaultParagraphFont"/>
    <w:uiPriority w:val="99"/>
    <w:semiHidden/>
    <w:unhideWhenUsed/>
    <w:rsid w:val="005261E6"/>
    <w:rPr>
      <w:sz w:val="16"/>
      <w:szCs w:val="16"/>
    </w:rPr>
  </w:style>
  <w:style w:type="paragraph" w:styleId="CommentText">
    <w:name w:val="annotation text"/>
    <w:basedOn w:val="Normal"/>
    <w:link w:val="CommentTextChar"/>
    <w:uiPriority w:val="99"/>
    <w:unhideWhenUsed/>
    <w:rsid w:val="005261E6"/>
    <w:pPr>
      <w:spacing w:line="240" w:lineRule="auto"/>
    </w:pPr>
    <w:rPr>
      <w:sz w:val="20"/>
      <w:szCs w:val="20"/>
    </w:rPr>
  </w:style>
  <w:style w:type="character" w:customStyle="1" w:styleId="CommentTextChar">
    <w:name w:val="Comment Text Char"/>
    <w:basedOn w:val="DefaultParagraphFont"/>
    <w:link w:val="CommentText"/>
    <w:uiPriority w:val="99"/>
    <w:rsid w:val="005261E6"/>
    <w:rPr>
      <w:spacing w:val="3"/>
      <w:sz w:val="20"/>
      <w:szCs w:val="20"/>
    </w:rPr>
  </w:style>
  <w:style w:type="paragraph" w:styleId="CommentSubject">
    <w:name w:val="annotation subject"/>
    <w:basedOn w:val="CommentText"/>
    <w:next w:val="CommentText"/>
    <w:link w:val="CommentSubjectChar"/>
    <w:uiPriority w:val="99"/>
    <w:semiHidden/>
    <w:unhideWhenUsed/>
    <w:rsid w:val="005261E6"/>
    <w:rPr>
      <w:b/>
      <w:bCs/>
    </w:rPr>
  </w:style>
  <w:style w:type="character" w:customStyle="1" w:styleId="CommentSubjectChar">
    <w:name w:val="Comment Subject Char"/>
    <w:basedOn w:val="CommentTextChar"/>
    <w:link w:val="CommentSubject"/>
    <w:uiPriority w:val="99"/>
    <w:semiHidden/>
    <w:rsid w:val="005261E6"/>
    <w:rPr>
      <w:b/>
      <w:bCs/>
      <w:spacing w:val="3"/>
      <w:sz w:val="20"/>
      <w:szCs w:val="20"/>
    </w:rPr>
  </w:style>
  <w:style w:type="paragraph" w:styleId="Revision">
    <w:name w:val="Revision"/>
    <w:hidden/>
    <w:uiPriority w:val="99"/>
    <w:semiHidden/>
    <w:rsid w:val="00807AA2"/>
    <w:pPr>
      <w:spacing w:after="0" w:line="240" w:lineRule="auto"/>
    </w:pPr>
    <w:rPr>
      <w:spacing w:val="3"/>
      <w:sz w:val="22"/>
    </w:rPr>
  </w:style>
  <w:style w:type="paragraph" w:styleId="TableofFigures">
    <w:name w:val="table of figures"/>
    <w:basedOn w:val="Normal"/>
    <w:next w:val="Normal"/>
    <w:uiPriority w:val="99"/>
    <w:unhideWhenUsed/>
    <w:rsid w:val="00F07ED1"/>
    <w:pPr>
      <w:spacing w:after="0"/>
      <w:ind w:left="440" w:hanging="440"/>
    </w:pPr>
    <w:rPr>
      <w:rFonts w:cstheme="minorHAnsi"/>
      <w:b/>
      <w:bCs/>
      <w:sz w:val="20"/>
      <w:szCs w:val="20"/>
    </w:rPr>
  </w:style>
  <w:style w:type="character" w:styleId="Mention">
    <w:name w:val="Mention"/>
    <w:basedOn w:val="DefaultParagraphFont"/>
    <w:uiPriority w:val="99"/>
    <w:unhideWhenUsed/>
    <w:rsid w:val="006E2ACE"/>
    <w:rPr>
      <w:color w:val="2B579A"/>
      <w:shd w:val="clear" w:color="auto" w:fill="E1DFDD"/>
    </w:rPr>
  </w:style>
  <w:style w:type="paragraph" w:customStyle="1" w:styleId="Tableimagenote">
    <w:name w:val="Table/image note"/>
    <w:basedOn w:val="Normal"/>
    <w:next w:val="Normal"/>
    <w:uiPriority w:val="4"/>
    <w:qFormat/>
    <w:rsid w:val="00CB3627"/>
    <w:pPr>
      <w:spacing w:before="120"/>
      <w:contextualSpacing/>
    </w:pPr>
    <w:rPr>
      <w:color w:val="595959" w:themeColor="text1" w:themeTint="A6"/>
      <w:sz w:val="20"/>
    </w:rPr>
  </w:style>
  <w:style w:type="paragraph" w:styleId="ListNumber">
    <w:name w:val="List Number"/>
    <w:basedOn w:val="Normal"/>
    <w:uiPriority w:val="99"/>
    <w:unhideWhenUsed/>
    <w:qFormat/>
    <w:rsid w:val="00041D69"/>
    <w:pPr>
      <w:numPr>
        <w:numId w:val="3"/>
      </w:numPr>
      <w:contextualSpacing/>
    </w:pPr>
  </w:style>
  <w:style w:type="character" w:styleId="UnresolvedMention">
    <w:name w:val="Unresolved Mention"/>
    <w:basedOn w:val="DefaultParagraphFont"/>
    <w:uiPriority w:val="99"/>
    <w:semiHidden/>
    <w:unhideWhenUsed/>
    <w:rsid w:val="00A438DE"/>
    <w:rPr>
      <w:color w:val="605E5C"/>
      <w:shd w:val="clear" w:color="auto" w:fill="E1DFDD"/>
    </w:rPr>
  </w:style>
  <w:style w:type="numbering" w:customStyle="1" w:styleId="DSSBulletList">
    <w:name w:val="DSS Bullet List"/>
    <w:uiPriority w:val="99"/>
    <w:rsid w:val="00FC6C2C"/>
    <w:pPr>
      <w:numPr>
        <w:numId w:val="5"/>
      </w:numPr>
    </w:pPr>
  </w:style>
  <w:style w:type="paragraph" w:styleId="FootnoteText">
    <w:name w:val="footnote text"/>
    <w:basedOn w:val="Normal"/>
    <w:link w:val="FootnoteTextChar"/>
    <w:uiPriority w:val="99"/>
    <w:unhideWhenUsed/>
    <w:rsid w:val="004101EC"/>
    <w:pPr>
      <w:spacing w:after="0" w:line="240" w:lineRule="auto"/>
    </w:pPr>
    <w:rPr>
      <w:rFonts w:eastAsiaTheme="minorEastAsia"/>
      <w:spacing w:val="0"/>
      <w:sz w:val="20"/>
      <w:szCs w:val="20"/>
    </w:rPr>
  </w:style>
  <w:style w:type="character" w:customStyle="1" w:styleId="FootnoteTextChar">
    <w:name w:val="Footnote Text Char"/>
    <w:basedOn w:val="DefaultParagraphFont"/>
    <w:link w:val="FootnoteText"/>
    <w:uiPriority w:val="99"/>
    <w:rsid w:val="004101EC"/>
    <w:rPr>
      <w:rFonts w:eastAsiaTheme="minorEastAsia"/>
      <w:sz w:val="20"/>
      <w:szCs w:val="20"/>
    </w:rPr>
  </w:style>
  <w:style w:type="character" w:styleId="FootnoteReference">
    <w:name w:val="footnote reference"/>
    <w:basedOn w:val="DefaultParagraphFont"/>
    <w:uiPriority w:val="99"/>
    <w:semiHidden/>
    <w:unhideWhenUsed/>
    <w:rsid w:val="004101EC"/>
    <w:rPr>
      <w:vertAlign w:val="superscript"/>
    </w:rPr>
  </w:style>
  <w:style w:type="paragraph" w:styleId="BodyText">
    <w:name w:val="Body Text"/>
    <w:basedOn w:val="Normal"/>
    <w:link w:val="BodyTextChar"/>
    <w:uiPriority w:val="99"/>
    <w:unhideWhenUsed/>
    <w:rsid w:val="00C16268"/>
    <w:pPr>
      <w:spacing w:after="120" w:line="276" w:lineRule="auto"/>
    </w:pPr>
    <w:rPr>
      <w:rFonts w:eastAsiaTheme="minorEastAsia"/>
      <w:spacing w:val="0"/>
      <w:szCs w:val="22"/>
    </w:rPr>
  </w:style>
  <w:style w:type="character" w:customStyle="1" w:styleId="BodyTextChar">
    <w:name w:val="Body Text Char"/>
    <w:basedOn w:val="DefaultParagraphFont"/>
    <w:link w:val="BodyText"/>
    <w:uiPriority w:val="99"/>
    <w:rsid w:val="00C16268"/>
    <w:rPr>
      <w:rFonts w:eastAsiaTheme="minorEastAsia"/>
      <w:sz w:val="22"/>
      <w:szCs w:val="22"/>
    </w:rPr>
  </w:style>
  <w:style w:type="paragraph" w:styleId="BodyText2">
    <w:name w:val="Body Text 2"/>
    <w:basedOn w:val="Normal"/>
    <w:link w:val="BodyText2Char"/>
    <w:uiPriority w:val="99"/>
    <w:unhideWhenUsed/>
    <w:rsid w:val="00C16268"/>
    <w:pPr>
      <w:spacing w:after="120" w:line="480" w:lineRule="auto"/>
    </w:pPr>
    <w:rPr>
      <w:rFonts w:eastAsiaTheme="minorEastAsia"/>
      <w:spacing w:val="0"/>
      <w:szCs w:val="22"/>
    </w:rPr>
  </w:style>
  <w:style w:type="character" w:customStyle="1" w:styleId="BodyText2Char">
    <w:name w:val="Body Text 2 Char"/>
    <w:basedOn w:val="DefaultParagraphFont"/>
    <w:link w:val="BodyText2"/>
    <w:uiPriority w:val="99"/>
    <w:rsid w:val="00C16268"/>
    <w:rPr>
      <w:rFonts w:eastAsiaTheme="minorEastAsia"/>
      <w:sz w:val="22"/>
      <w:szCs w:val="22"/>
    </w:rPr>
  </w:style>
  <w:style w:type="paragraph" w:styleId="BodyText3">
    <w:name w:val="Body Text 3"/>
    <w:basedOn w:val="Normal"/>
    <w:link w:val="BodyText3Char"/>
    <w:uiPriority w:val="99"/>
    <w:unhideWhenUsed/>
    <w:rsid w:val="00C16268"/>
    <w:pPr>
      <w:spacing w:after="120" w:line="276" w:lineRule="auto"/>
    </w:pPr>
    <w:rPr>
      <w:rFonts w:eastAsiaTheme="minorEastAsia"/>
      <w:spacing w:val="0"/>
      <w:sz w:val="16"/>
      <w:szCs w:val="16"/>
    </w:rPr>
  </w:style>
  <w:style w:type="character" w:customStyle="1" w:styleId="BodyText3Char">
    <w:name w:val="Body Text 3 Char"/>
    <w:basedOn w:val="DefaultParagraphFont"/>
    <w:link w:val="BodyText3"/>
    <w:uiPriority w:val="99"/>
    <w:rsid w:val="00C16268"/>
    <w:rPr>
      <w:rFonts w:eastAsiaTheme="minorEastAsia"/>
      <w:sz w:val="16"/>
      <w:szCs w:val="16"/>
    </w:rPr>
  </w:style>
  <w:style w:type="paragraph" w:styleId="List">
    <w:name w:val="List"/>
    <w:basedOn w:val="Normal"/>
    <w:uiPriority w:val="99"/>
    <w:unhideWhenUsed/>
    <w:rsid w:val="00C16268"/>
    <w:pPr>
      <w:spacing w:line="276" w:lineRule="auto"/>
      <w:ind w:left="360" w:hanging="360"/>
      <w:contextualSpacing/>
    </w:pPr>
    <w:rPr>
      <w:rFonts w:eastAsiaTheme="minorEastAsia"/>
      <w:spacing w:val="0"/>
      <w:szCs w:val="22"/>
    </w:rPr>
  </w:style>
  <w:style w:type="paragraph" w:styleId="List2">
    <w:name w:val="List 2"/>
    <w:basedOn w:val="Normal"/>
    <w:uiPriority w:val="99"/>
    <w:unhideWhenUsed/>
    <w:rsid w:val="00C16268"/>
    <w:pPr>
      <w:spacing w:line="276" w:lineRule="auto"/>
      <w:ind w:left="720" w:hanging="360"/>
      <w:contextualSpacing/>
    </w:pPr>
    <w:rPr>
      <w:rFonts w:eastAsiaTheme="minorEastAsia"/>
      <w:spacing w:val="0"/>
      <w:szCs w:val="22"/>
    </w:rPr>
  </w:style>
  <w:style w:type="paragraph" w:styleId="List3">
    <w:name w:val="List 3"/>
    <w:basedOn w:val="Normal"/>
    <w:uiPriority w:val="99"/>
    <w:unhideWhenUsed/>
    <w:rsid w:val="00C16268"/>
    <w:pPr>
      <w:spacing w:line="276" w:lineRule="auto"/>
      <w:ind w:left="1080" w:hanging="360"/>
      <w:contextualSpacing/>
    </w:pPr>
    <w:rPr>
      <w:rFonts w:eastAsiaTheme="minorEastAsia"/>
      <w:spacing w:val="0"/>
      <w:szCs w:val="22"/>
    </w:rPr>
  </w:style>
  <w:style w:type="paragraph" w:styleId="ListBullet2">
    <w:name w:val="List Bullet 2"/>
    <w:basedOn w:val="Normal"/>
    <w:uiPriority w:val="99"/>
    <w:unhideWhenUsed/>
    <w:rsid w:val="00C16268"/>
    <w:pPr>
      <w:numPr>
        <w:numId w:val="6"/>
      </w:numPr>
      <w:tabs>
        <w:tab w:val="clear" w:pos="720"/>
      </w:tabs>
      <w:spacing w:line="276" w:lineRule="auto"/>
      <w:ind w:left="0" w:firstLine="0"/>
      <w:contextualSpacing/>
    </w:pPr>
    <w:rPr>
      <w:rFonts w:eastAsiaTheme="minorEastAsia"/>
      <w:spacing w:val="0"/>
      <w:szCs w:val="22"/>
    </w:rPr>
  </w:style>
  <w:style w:type="paragraph" w:styleId="ListBullet3">
    <w:name w:val="List Bullet 3"/>
    <w:basedOn w:val="Normal"/>
    <w:uiPriority w:val="99"/>
    <w:unhideWhenUsed/>
    <w:rsid w:val="00C16268"/>
    <w:pPr>
      <w:numPr>
        <w:numId w:val="7"/>
      </w:numPr>
      <w:tabs>
        <w:tab w:val="clear" w:pos="1080"/>
      </w:tabs>
      <w:spacing w:line="276" w:lineRule="auto"/>
      <w:ind w:left="0" w:firstLine="0"/>
      <w:contextualSpacing/>
    </w:pPr>
    <w:rPr>
      <w:rFonts w:eastAsiaTheme="minorEastAsia"/>
      <w:spacing w:val="0"/>
      <w:szCs w:val="22"/>
    </w:rPr>
  </w:style>
  <w:style w:type="paragraph" w:styleId="ListNumber2">
    <w:name w:val="List Number 2"/>
    <w:basedOn w:val="Normal"/>
    <w:uiPriority w:val="99"/>
    <w:unhideWhenUsed/>
    <w:rsid w:val="00C16268"/>
    <w:pPr>
      <w:numPr>
        <w:numId w:val="8"/>
      </w:numPr>
      <w:tabs>
        <w:tab w:val="clear" w:pos="720"/>
      </w:tabs>
      <w:spacing w:line="276" w:lineRule="auto"/>
      <w:ind w:left="0" w:firstLine="0"/>
      <w:contextualSpacing/>
    </w:pPr>
    <w:rPr>
      <w:rFonts w:eastAsiaTheme="minorEastAsia"/>
      <w:spacing w:val="0"/>
      <w:szCs w:val="22"/>
    </w:rPr>
  </w:style>
  <w:style w:type="paragraph" w:styleId="ListNumber3">
    <w:name w:val="List Number 3"/>
    <w:basedOn w:val="Normal"/>
    <w:uiPriority w:val="99"/>
    <w:unhideWhenUsed/>
    <w:rsid w:val="00C16268"/>
    <w:pPr>
      <w:numPr>
        <w:numId w:val="9"/>
      </w:numPr>
      <w:tabs>
        <w:tab w:val="clear" w:pos="1080"/>
      </w:tabs>
      <w:spacing w:line="276" w:lineRule="auto"/>
      <w:ind w:left="0" w:firstLine="0"/>
      <w:contextualSpacing/>
    </w:pPr>
    <w:rPr>
      <w:rFonts w:eastAsiaTheme="minorEastAsia"/>
      <w:spacing w:val="0"/>
      <w:szCs w:val="22"/>
    </w:rPr>
  </w:style>
  <w:style w:type="paragraph" w:styleId="ListContinue">
    <w:name w:val="List Continue"/>
    <w:basedOn w:val="Normal"/>
    <w:uiPriority w:val="99"/>
    <w:unhideWhenUsed/>
    <w:rsid w:val="00C16268"/>
    <w:pPr>
      <w:spacing w:after="120" w:line="276" w:lineRule="auto"/>
      <w:ind w:left="360"/>
      <w:contextualSpacing/>
    </w:pPr>
    <w:rPr>
      <w:rFonts w:eastAsiaTheme="minorEastAsia"/>
      <w:spacing w:val="0"/>
      <w:szCs w:val="22"/>
    </w:rPr>
  </w:style>
  <w:style w:type="paragraph" w:styleId="ListContinue2">
    <w:name w:val="List Continue 2"/>
    <w:basedOn w:val="Normal"/>
    <w:uiPriority w:val="99"/>
    <w:unhideWhenUsed/>
    <w:rsid w:val="00C16268"/>
    <w:pPr>
      <w:spacing w:after="120" w:line="276" w:lineRule="auto"/>
      <w:ind w:left="720"/>
      <w:contextualSpacing/>
    </w:pPr>
    <w:rPr>
      <w:rFonts w:eastAsiaTheme="minorEastAsia"/>
      <w:spacing w:val="0"/>
      <w:szCs w:val="22"/>
    </w:rPr>
  </w:style>
  <w:style w:type="paragraph" w:styleId="ListContinue3">
    <w:name w:val="List Continue 3"/>
    <w:basedOn w:val="Normal"/>
    <w:uiPriority w:val="99"/>
    <w:unhideWhenUsed/>
    <w:rsid w:val="00C16268"/>
    <w:pPr>
      <w:spacing w:after="120" w:line="276" w:lineRule="auto"/>
      <w:ind w:left="1080"/>
      <w:contextualSpacing/>
    </w:pPr>
    <w:rPr>
      <w:rFonts w:eastAsiaTheme="minorEastAsia"/>
      <w:spacing w:val="0"/>
      <w:szCs w:val="22"/>
    </w:rPr>
  </w:style>
  <w:style w:type="paragraph" w:styleId="MacroText">
    <w:name w:val="macro"/>
    <w:link w:val="MacroTextChar"/>
    <w:uiPriority w:val="99"/>
    <w:unhideWhenUsed/>
    <w:rsid w:val="00C16268"/>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sz w:val="20"/>
      <w:szCs w:val="20"/>
      <w:lang w:val="en-US"/>
    </w:rPr>
  </w:style>
  <w:style w:type="character" w:customStyle="1" w:styleId="MacroTextChar">
    <w:name w:val="Macro Text Char"/>
    <w:basedOn w:val="DefaultParagraphFont"/>
    <w:link w:val="MacroText"/>
    <w:uiPriority w:val="99"/>
    <w:rsid w:val="00C16268"/>
    <w:rPr>
      <w:rFonts w:ascii="Courier" w:eastAsiaTheme="minorEastAsia" w:hAnsi="Courier"/>
      <w:sz w:val="20"/>
      <w:szCs w:val="20"/>
      <w:lang w:val="en-US"/>
    </w:rPr>
  </w:style>
  <w:style w:type="paragraph" w:styleId="Quote">
    <w:name w:val="Quote"/>
    <w:basedOn w:val="Normal"/>
    <w:next w:val="Normal"/>
    <w:link w:val="QuoteChar"/>
    <w:uiPriority w:val="29"/>
    <w:qFormat/>
    <w:rsid w:val="00C16268"/>
    <w:pPr>
      <w:spacing w:line="276" w:lineRule="auto"/>
    </w:pPr>
    <w:rPr>
      <w:rFonts w:eastAsiaTheme="minorEastAsia"/>
      <w:i/>
      <w:iCs/>
      <w:color w:val="000000" w:themeColor="text1"/>
      <w:spacing w:val="0"/>
      <w:szCs w:val="22"/>
    </w:rPr>
  </w:style>
  <w:style w:type="character" w:customStyle="1" w:styleId="QuoteChar">
    <w:name w:val="Quote Char"/>
    <w:basedOn w:val="DefaultParagraphFont"/>
    <w:link w:val="Quote"/>
    <w:uiPriority w:val="29"/>
    <w:rsid w:val="00C16268"/>
    <w:rPr>
      <w:rFonts w:eastAsiaTheme="minorEastAsia"/>
      <w:i/>
      <w:iCs/>
      <w:color w:val="000000" w:themeColor="text1"/>
      <w:sz w:val="22"/>
      <w:szCs w:val="22"/>
    </w:rPr>
  </w:style>
  <w:style w:type="paragraph" w:styleId="IntenseQuote">
    <w:name w:val="Intense Quote"/>
    <w:basedOn w:val="Normal"/>
    <w:next w:val="Normal"/>
    <w:link w:val="IntenseQuoteChar"/>
    <w:uiPriority w:val="30"/>
    <w:qFormat/>
    <w:rsid w:val="00C16268"/>
    <w:pPr>
      <w:pBdr>
        <w:bottom w:val="single" w:sz="4" w:space="4" w:color="005A70" w:themeColor="accent1"/>
      </w:pBdr>
      <w:spacing w:before="200" w:after="280" w:line="276" w:lineRule="auto"/>
      <w:ind w:left="936" w:right="936"/>
    </w:pPr>
    <w:rPr>
      <w:rFonts w:eastAsiaTheme="minorEastAsia"/>
      <w:b/>
      <w:bCs/>
      <w:i/>
      <w:iCs/>
      <w:color w:val="005A70" w:themeColor="accent1"/>
      <w:spacing w:val="0"/>
      <w:szCs w:val="22"/>
    </w:rPr>
  </w:style>
  <w:style w:type="character" w:customStyle="1" w:styleId="IntenseQuoteChar">
    <w:name w:val="Intense Quote Char"/>
    <w:basedOn w:val="DefaultParagraphFont"/>
    <w:link w:val="IntenseQuote"/>
    <w:uiPriority w:val="30"/>
    <w:rsid w:val="00C16268"/>
    <w:rPr>
      <w:rFonts w:eastAsiaTheme="minorEastAsia"/>
      <w:b/>
      <w:bCs/>
      <w:i/>
      <w:iCs/>
      <w:color w:val="005A70" w:themeColor="accent1"/>
      <w:sz w:val="22"/>
      <w:szCs w:val="22"/>
    </w:rPr>
  </w:style>
  <w:style w:type="character" w:styleId="SubtleEmphasis">
    <w:name w:val="Subtle Emphasis"/>
    <w:basedOn w:val="DefaultParagraphFont"/>
    <w:uiPriority w:val="19"/>
    <w:qFormat/>
    <w:rsid w:val="00C16268"/>
    <w:rPr>
      <w:i/>
      <w:iCs/>
      <w:color w:val="808080" w:themeColor="text1" w:themeTint="7F"/>
    </w:rPr>
  </w:style>
  <w:style w:type="character" w:styleId="SubtleReference">
    <w:name w:val="Subtle Reference"/>
    <w:basedOn w:val="DefaultParagraphFont"/>
    <w:uiPriority w:val="31"/>
    <w:qFormat/>
    <w:rsid w:val="00C16268"/>
    <w:rPr>
      <w:smallCaps/>
      <w:color w:val="00B0B9" w:themeColor="accent2"/>
      <w:u w:val="single"/>
    </w:rPr>
  </w:style>
  <w:style w:type="character" w:styleId="IntenseReference">
    <w:name w:val="Intense Reference"/>
    <w:basedOn w:val="DefaultParagraphFont"/>
    <w:uiPriority w:val="32"/>
    <w:qFormat/>
    <w:rsid w:val="00C16268"/>
    <w:rPr>
      <w:b/>
      <w:bCs/>
      <w:smallCaps/>
      <w:color w:val="00B0B9" w:themeColor="accent2"/>
      <w:spacing w:val="5"/>
      <w:u w:val="single"/>
    </w:rPr>
  </w:style>
  <w:style w:type="character" w:styleId="BookTitle">
    <w:name w:val="Book Title"/>
    <w:basedOn w:val="DefaultParagraphFont"/>
    <w:uiPriority w:val="33"/>
    <w:qFormat/>
    <w:rsid w:val="00C16268"/>
    <w:rPr>
      <w:b/>
      <w:bCs/>
      <w:smallCaps/>
      <w:spacing w:val="5"/>
    </w:rPr>
  </w:style>
  <w:style w:type="table" w:styleId="LightShading">
    <w:name w:val="Light Shading"/>
    <w:basedOn w:val="TableNormal"/>
    <w:uiPriority w:val="60"/>
    <w:rsid w:val="00C16268"/>
    <w:pPr>
      <w:spacing w:after="0" w:line="240" w:lineRule="auto"/>
    </w:pPr>
    <w:rPr>
      <w:rFonts w:eastAsiaTheme="minorEastAsia"/>
      <w:color w:val="000000" w:themeColor="text1" w:themeShade="BF"/>
      <w:sz w:val="22"/>
      <w:szCs w:val="22"/>
      <w:lang w:val="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C16268"/>
    <w:pPr>
      <w:spacing w:after="0" w:line="240" w:lineRule="auto"/>
    </w:pPr>
    <w:rPr>
      <w:rFonts w:eastAsiaTheme="minorEastAsia"/>
      <w:color w:val="004253" w:themeColor="accent1" w:themeShade="BF"/>
      <w:sz w:val="22"/>
      <w:szCs w:val="22"/>
      <w:lang w:val="en-US"/>
    </w:rPr>
    <w:tblPr>
      <w:tblStyleRowBandSize w:val="1"/>
      <w:tblStyleColBandSize w:val="1"/>
      <w:tblBorders>
        <w:top w:val="single" w:sz="8" w:space="0" w:color="005A70" w:themeColor="accent1"/>
        <w:bottom w:val="single" w:sz="8" w:space="0" w:color="005A70" w:themeColor="accent1"/>
      </w:tblBorders>
    </w:tblPr>
    <w:tblStylePr w:type="firstRow">
      <w:pPr>
        <w:spacing w:before="0" w:after="0" w:line="240" w:lineRule="auto"/>
      </w:pPr>
      <w:rPr>
        <w:b/>
        <w:bCs/>
      </w:rPr>
      <w:tblPr/>
      <w:tcPr>
        <w:tcBorders>
          <w:top w:val="single" w:sz="8" w:space="0" w:color="005A70" w:themeColor="accent1"/>
          <w:left w:val="nil"/>
          <w:bottom w:val="single" w:sz="8" w:space="0" w:color="005A70" w:themeColor="accent1"/>
          <w:right w:val="nil"/>
          <w:insideH w:val="nil"/>
          <w:insideV w:val="nil"/>
        </w:tcBorders>
      </w:tcPr>
    </w:tblStylePr>
    <w:tblStylePr w:type="lastRow">
      <w:pPr>
        <w:spacing w:before="0" w:after="0" w:line="240" w:lineRule="auto"/>
      </w:pPr>
      <w:rPr>
        <w:b/>
        <w:bCs/>
      </w:rPr>
      <w:tblPr/>
      <w:tcPr>
        <w:tcBorders>
          <w:top w:val="single" w:sz="8" w:space="0" w:color="005A70" w:themeColor="accent1"/>
          <w:left w:val="nil"/>
          <w:bottom w:val="single" w:sz="8" w:space="0" w:color="005A70"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CEBFF" w:themeFill="accent1" w:themeFillTint="3F"/>
      </w:tcPr>
    </w:tblStylePr>
    <w:tblStylePr w:type="band1Horz">
      <w:tblPr/>
      <w:tcPr>
        <w:tcBorders>
          <w:left w:val="nil"/>
          <w:right w:val="nil"/>
          <w:insideH w:val="nil"/>
          <w:insideV w:val="nil"/>
        </w:tcBorders>
        <w:shd w:val="clear" w:color="auto" w:fill="9CEBFF" w:themeFill="accent1" w:themeFillTint="3F"/>
      </w:tcPr>
    </w:tblStylePr>
  </w:style>
  <w:style w:type="table" w:styleId="LightShading-Accent2">
    <w:name w:val="Light Shading Accent 2"/>
    <w:basedOn w:val="TableNormal"/>
    <w:uiPriority w:val="60"/>
    <w:rsid w:val="00C16268"/>
    <w:pPr>
      <w:spacing w:after="0" w:line="240" w:lineRule="auto"/>
    </w:pPr>
    <w:rPr>
      <w:rFonts w:eastAsiaTheme="minorEastAsia"/>
      <w:color w:val="00838A" w:themeColor="accent2" w:themeShade="BF"/>
      <w:sz w:val="22"/>
      <w:szCs w:val="22"/>
      <w:lang w:val="en-US"/>
    </w:rPr>
    <w:tblPr>
      <w:tblStyleRowBandSize w:val="1"/>
      <w:tblStyleColBandSize w:val="1"/>
      <w:tblBorders>
        <w:top w:val="single" w:sz="8" w:space="0" w:color="00B0B9" w:themeColor="accent2"/>
        <w:bottom w:val="single" w:sz="8" w:space="0" w:color="00B0B9" w:themeColor="accent2"/>
      </w:tblBorders>
    </w:tblPr>
    <w:tblStylePr w:type="firstRow">
      <w:pPr>
        <w:spacing w:before="0" w:after="0" w:line="240" w:lineRule="auto"/>
      </w:pPr>
      <w:rPr>
        <w:b/>
        <w:bCs/>
      </w:rPr>
      <w:tblPr/>
      <w:tcPr>
        <w:tcBorders>
          <w:top w:val="single" w:sz="8" w:space="0" w:color="00B0B9" w:themeColor="accent2"/>
          <w:left w:val="nil"/>
          <w:bottom w:val="single" w:sz="8" w:space="0" w:color="00B0B9" w:themeColor="accent2"/>
          <w:right w:val="nil"/>
          <w:insideH w:val="nil"/>
          <w:insideV w:val="nil"/>
        </w:tcBorders>
      </w:tcPr>
    </w:tblStylePr>
    <w:tblStylePr w:type="lastRow">
      <w:pPr>
        <w:spacing w:before="0" w:after="0" w:line="240" w:lineRule="auto"/>
      </w:pPr>
      <w:rPr>
        <w:b/>
        <w:bCs/>
      </w:rPr>
      <w:tblPr/>
      <w:tcPr>
        <w:tcBorders>
          <w:top w:val="single" w:sz="8" w:space="0" w:color="00B0B9" w:themeColor="accent2"/>
          <w:left w:val="nil"/>
          <w:bottom w:val="single" w:sz="8" w:space="0" w:color="00B0B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EFAFF" w:themeFill="accent2" w:themeFillTint="3F"/>
      </w:tcPr>
    </w:tblStylePr>
    <w:tblStylePr w:type="band1Horz">
      <w:tblPr/>
      <w:tcPr>
        <w:tcBorders>
          <w:left w:val="nil"/>
          <w:right w:val="nil"/>
          <w:insideH w:val="nil"/>
          <w:insideV w:val="nil"/>
        </w:tcBorders>
        <w:shd w:val="clear" w:color="auto" w:fill="AEFAFF" w:themeFill="accent2" w:themeFillTint="3F"/>
      </w:tcPr>
    </w:tblStylePr>
  </w:style>
  <w:style w:type="table" w:styleId="LightShading-Accent3">
    <w:name w:val="Light Shading Accent 3"/>
    <w:basedOn w:val="TableNormal"/>
    <w:uiPriority w:val="60"/>
    <w:rsid w:val="00C16268"/>
    <w:pPr>
      <w:spacing w:after="0" w:line="240" w:lineRule="auto"/>
    </w:pPr>
    <w:rPr>
      <w:rFonts w:eastAsiaTheme="minorEastAsia"/>
      <w:color w:val="65CAC8" w:themeColor="accent3" w:themeShade="BF"/>
      <w:sz w:val="22"/>
      <w:szCs w:val="22"/>
      <w:lang w:val="en-US"/>
    </w:rPr>
    <w:tblPr>
      <w:tblStyleRowBandSize w:val="1"/>
      <w:tblStyleColBandSize w:val="1"/>
      <w:tblBorders>
        <w:top w:val="single" w:sz="8" w:space="0" w:color="B1E4E3" w:themeColor="accent3"/>
        <w:bottom w:val="single" w:sz="8" w:space="0" w:color="B1E4E3" w:themeColor="accent3"/>
      </w:tblBorders>
    </w:tblPr>
    <w:tblStylePr w:type="firstRow">
      <w:pPr>
        <w:spacing w:before="0" w:after="0" w:line="240" w:lineRule="auto"/>
      </w:pPr>
      <w:rPr>
        <w:b/>
        <w:bCs/>
      </w:rPr>
      <w:tblPr/>
      <w:tcPr>
        <w:tcBorders>
          <w:top w:val="single" w:sz="8" w:space="0" w:color="B1E4E3" w:themeColor="accent3"/>
          <w:left w:val="nil"/>
          <w:bottom w:val="single" w:sz="8" w:space="0" w:color="B1E4E3" w:themeColor="accent3"/>
          <w:right w:val="nil"/>
          <w:insideH w:val="nil"/>
          <w:insideV w:val="nil"/>
        </w:tcBorders>
      </w:tcPr>
    </w:tblStylePr>
    <w:tblStylePr w:type="lastRow">
      <w:pPr>
        <w:spacing w:before="0" w:after="0" w:line="240" w:lineRule="auto"/>
      </w:pPr>
      <w:rPr>
        <w:b/>
        <w:bCs/>
      </w:rPr>
      <w:tblPr/>
      <w:tcPr>
        <w:tcBorders>
          <w:top w:val="single" w:sz="8" w:space="0" w:color="B1E4E3" w:themeColor="accent3"/>
          <w:left w:val="nil"/>
          <w:bottom w:val="single" w:sz="8" w:space="0" w:color="B1E4E3"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8F8" w:themeFill="accent3" w:themeFillTint="3F"/>
      </w:tcPr>
    </w:tblStylePr>
    <w:tblStylePr w:type="band1Horz">
      <w:tblPr/>
      <w:tcPr>
        <w:tcBorders>
          <w:left w:val="nil"/>
          <w:right w:val="nil"/>
          <w:insideH w:val="nil"/>
          <w:insideV w:val="nil"/>
        </w:tcBorders>
        <w:shd w:val="clear" w:color="auto" w:fill="EBF8F8" w:themeFill="accent3" w:themeFillTint="3F"/>
      </w:tcPr>
    </w:tblStylePr>
  </w:style>
  <w:style w:type="table" w:styleId="LightShading-Accent4">
    <w:name w:val="Light Shading Accent 4"/>
    <w:basedOn w:val="TableNormal"/>
    <w:uiPriority w:val="60"/>
    <w:rsid w:val="00C16268"/>
    <w:pPr>
      <w:spacing w:after="0" w:line="240" w:lineRule="auto"/>
    </w:pPr>
    <w:rPr>
      <w:rFonts w:eastAsiaTheme="minorEastAsia"/>
      <w:color w:val="A5A59D" w:themeColor="accent4" w:themeShade="BF"/>
      <w:sz w:val="22"/>
      <w:szCs w:val="22"/>
      <w:lang w:val="en-US"/>
    </w:rPr>
    <w:tblPr>
      <w:tblStyleRowBandSize w:val="1"/>
      <w:tblStyleColBandSize w:val="1"/>
      <w:tblBorders>
        <w:top w:val="single" w:sz="8" w:space="0" w:color="D9D9D6" w:themeColor="accent4"/>
        <w:bottom w:val="single" w:sz="8" w:space="0" w:color="D9D9D6" w:themeColor="accent4"/>
      </w:tblBorders>
    </w:tblPr>
    <w:tblStylePr w:type="firstRow">
      <w:pPr>
        <w:spacing w:before="0" w:after="0" w:line="240" w:lineRule="auto"/>
      </w:pPr>
      <w:rPr>
        <w:b/>
        <w:bCs/>
      </w:rPr>
      <w:tblPr/>
      <w:tcPr>
        <w:tcBorders>
          <w:top w:val="single" w:sz="8" w:space="0" w:color="D9D9D6" w:themeColor="accent4"/>
          <w:left w:val="nil"/>
          <w:bottom w:val="single" w:sz="8" w:space="0" w:color="D9D9D6" w:themeColor="accent4"/>
          <w:right w:val="nil"/>
          <w:insideH w:val="nil"/>
          <w:insideV w:val="nil"/>
        </w:tcBorders>
      </w:tcPr>
    </w:tblStylePr>
    <w:tblStylePr w:type="lastRow">
      <w:pPr>
        <w:spacing w:before="0" w:after="0" w:line="240" w:lineRule="auto"/>
      </w:pPr>
      <w:rPr>
        <w:b/>
        <w:bCs/>
      </w:rPr>
      <w:tblPr/>
      <w:tcPr>
        <w:tcBorders>
          <w:top w:val="single" w:sz="8" w:space="0" w:color="D9D9D6" w:themeColor="accent4"/>
          <w:left w:val="nil"/>
          <w:bottom w:val="single" w:sz="8" w:space="0" w:color="D9D9D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5F5F4" w:themeFill="accent4" w:themeFillTint="3F"/>
      </w:tcPr>
    </w:tblStylePr>
    <w:tblStylePr w:type="band1Horz">
      <w:tblPr/>
      <w:tcPr>
        <w:tcBorders>
          <w:left w:val="nil"/>
          <w:right w:val="nil"/>
          <w:insideH w:val="nil"/>
          <w:insideV w:val="nil"/>
        </w:tcBorders>
        <w:shd w:val="clear" w:color="auto" w:fill="F5F5F4" w:themeFill="accent4" w:themeFillTint="3F"/>
      </w:tcPr>
    </w:tblStylePr>
  </w:style>
  <w:style w:type="table" w:styleId="LightShading-Accent5">
    <w:name w:val="Light Shading Accent 5"/>
    <w:basedOn w:val="TableNormal"/>
    <w:uiPriority w:val="60"/>
    <w:rsid w:val="00C16268"/>
    <w:pPr>
      <w:spacing w:after="0" w:line="240" w:lineRule="auto"/>
    </w:pPr>
    <w:rPr>
      <w:rFonts w:eastAsiaTheme="minorEastAsia"/>
      <w:color w:val="002731" w:themeColor="accent5" w:themeShade="BF"/>
      <w:sz w:val="22"/>
      <w:szCs w:val="22"/>
      <w:lang w:val="en-US"/>
    </w:rPr>
    <w:tblPr>
      <w:tblStyleRowBandSize w:val="1"/>
      <w:tblStyleColBandSize w:val="1"/>
      <w:tblBorders>
        <w:top w:val="single" w:sz="8" w:space="0" w:color="003542" w:themeColor="accent5"/>
        <w:bottom w:val="single" w:sz="8" w:space="0" w:color="003542" w:themeColor="accent5"/>
      </w:tblBorders>
    </w:tblPr>
    <w:tblStylePr w:type="firstRow">
      <w:pPr>
        <w:spacing w:before="0" w:after="0" w:line="240" w:lineRule="auto"/>
      </w:pPr>
      <w:rPr>
        <w:b/>
        <w:bCs/>
      </w:rPr>
      <w:tblPr/>
      <w:tcPr>
        <w:tcBorders>
          <w:top w:val="single" w:sz="8" w:space="0" w:color="003542" w:themeColor="accent5"/>
          <w:left w:val="nil"/>
          <w:bottom w:val="single" w:sz="8" w:space="0" w:color="003542" w:themeColor="accent5"/>
          <w:right w:val="nil"/>
          <w:insideH w:val="nil"/>
          <w:insideV w:val="nil"/>
        </w:tcBorders>
      </w:tcPr>
    </w:tblStylePr>
    <w:tblStylePr w:type="lastRow">
      <w:pPr>
        <w:spacing w:before="0" w:after="0" w:line="240" w:lineRule="auto"/>
      </w:pPr>
      <w:rPr>
        <w:b/>
        <w:bCs/>
      </w:rPr>
      <w:tblPr/>
      <w:tcPr>
        <w:tcBorders>
          <w:top w:val="single" w:sz="8" w:space="0" w:color="003542" w:themeColor="accent5"/>
          <w:left w:val="nil"/>
          <w:bottom w:val="single" w:sz="8" w:space="0" w:color="003542"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1E9FF" w:themeFill="accent5" w:themeFillTint="3F"/>
      </w:tcPr>
    </w:tblStylePr>
    <w:tblStylePr w:type="band1Horz">
      <w:tblPr/>
      <w:tcPr>
        <w:tcBorders>
          <w:left w:val="nil"/>
          <w:right w:val="nil"/>
          <w:insideH w:val="nil"/>
          <w:insideV w:val="nil"/>
        </w:tcBorders>
        <w:shd w:val="clear" w:color="auto" w:fill="91E9FF" w:themeFill="accent5" w:themeFillTint="3F"/>
      </w:tcPr>
    </w:tblStylePr>
  </w:style>
  <w:style w:type="table" w:styleId="LightShading-Accent6">
    <w:name w:val="Light Shading Accent 6"/>
    <w:basedOn w:val="TableNormal"/>
    <w:uiPriority w:val="60"/>
    <w:rsid w:val="00C16268"/>
    <w:pPr>
      <w:spacing w:after="0" w:line="240" w:lineRule="auto"/>
    </w:pPr>
    <w:rPr>
      <w:rFonts w:eastAsiaTheme="minorEastAsia"/>
      <w:color w:val="005C61" w:themeColor="accent6" w:themeShade="BF"/>
      <w:sz w:val="22"/>
      <w:szCs w:val="22"/>
      <w:lang w:val="en-US"/>
    </w:rPr>
    <w:tblPr>
      <w:tblStyleRowBandSize w:val="1"/>
      <w:tblStyleColBandSize w:val="1"/>
      <w:tblBorders>
        <w:top w:val="single" w:sz="8" w:space="0" w:color="007C82" w:themeColor="accent6"/>
        <w:bottom w:val="single" w:sz="8" w:space="0" w:color="007C82" w:themeColor="accent6"/>
      </w:tblBorders>
    </w:tblPr>
    <w:tblStylePr w:type="firstRow">
      <w:pPr>
        <w:spacing w:before="0" w:after="0" w:line="240" w:lineRule="auto"/>
      </w:pPr>
      <w:rPr>
        <w:b/>
        <w:bCs/>
      </w:rPr>
      <w:tblPr/>
      <w:tcPr>
        <w:tcBorders>
          <w:top w:val="single" w:sz="8" w:space="0" w:color="007C82" w:themeColor="accent6"/>
          <w:left w:val="nil"/>
          <w:bottom w:val="single" w:sz="8" w:space="0" w:color="007C82" w:themeColor="accent6"/>
          <w:right w:val="nil"/>
          <w:insideH w:val="nil"/>
          <w:insideV w:val="nil"/>
        </w:tcBorders>
      </w:tcPr>
    </w:tblStylePr>
    <w:tblStylePr w:type="lastRow">
      <w:pPr>
        <w:spacing w:before="0" w:after="0" w:line="240" w:lineRule="auto"/>
      </w:pPr>
      <w:rPr>
        <w:b/>
        <w:bCs/>
      </w:rPr>
      <w:tblPr/>
      <w:tcPr>
        <w:tcBorders>
          <w:top w:val="single" w:sz="8" w:space="0" w:color="007C82" w:themeColor="accent6"/>
          <w:left w:val="nil"/>
          <w:bottom w:val="single" w:sz="8" w:space="0" w:color="007C82"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1FAFF" w:themeFill="accent6" w:themeFillTint="3F"/>
      </w:tcPr>
    </w:tblStylePr>
    <w:tblStylePr w:type="band1Horz">
      <w:tblPr/>
      <w:tcPr>
        <w:tcBorders>
          <w:left w:val="nil"/>
          <w:right w:val="nil"/>
          <w:insideH w:val="nil"/>
          <w:insideV w:val="nil"/>
        </w:tcBorders>
        <w:shd w:val="clear" w:color="auto" w:fill="A1FAFF" w:themeFill="accent6" w:themeFillTint="3F"/>
      </w:tcPr>
    </w:tblStylePr>
  </w:style>
  <w:style w:type="table" w:styleId="LightList">
    <w:name w:val="Light List"/>
    <w:basedOn w:val="TableNormal"/>
    <w:uiPriority w:val="61"/>
    <w:rsid w:val="00C16268"/>
    <w:pPr>
      <w:spacing w:after="0" w:line="240" w:lineRule="auto"/>
    </w:pPr>
    <w:rPr>
      <w:rFonts w:eastAsiaTheme="minorEastAsia"/>
      <w:sz w:val="22"/>
      <w:szCs w:val="22"/>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C16268"/>
    <w:pPr>
      <w:spacing w:after="0" w:line="240" w:lineRule="auto"/>
    </w:pPr>
    <w:rPr>
      <w:rFonts w:eastAsiaTheme="minorEastAsia"/>
      <w:sz w:val="22"/>
      <w:szCs w:val="22"/>
      <w:lang w:val="en-US"/>
    </w:rPr>
    <w:tblPr>
      <w:tblStyleRowBandSize w:val="1"/>
      <w:tblStyleColBandSize w:val="1"/>
      <w:tblBorders>
        <w:top w:val="single" w:sz="8" w:space="0" w:color="005A70" w:themeColor="accent1"/>
        <w:left w:val="single" w:sz="8" w:space="0" w:color="005A70" w:themeColor="accent1"/>
        <w:bottom w:val="single" w:sz="8" w:space="0" w:color="005A70" w:themeColor="accent1"/>
        <w:right w:val="single" w:sz="8" w:space="0" w:color="005A70" w:themeColor="accent1"/>
      </w:tblBorders>
    </w:tblPr>
    <w:tblStylePr w:type="firstRow">
      <w:pPr>
        <w:spacing w:before="0" w:after="0" w:line="240" w:lineRule="auto"/>
      </w:pPr>
      <w:rPr>
        <w:b/>
        <w:bCs/>
        <w:color w:val="FFFFFF" w:themeColor="background1"/>
      </w:rPr>
      <w:tblPr/>
      <w:tcPr>
        <w:shd w:val="clear" w:color="auto" w:fill="005A70" w:themeFill="accent1"/>
      </w:tcPr>
    </w:tblStylePr>
    <w:tblStylePr w:type="lastRow">
      <w:pPr>
        <w:spacing w:before="0" w:after="0" w:line="240" w:lineRule="auto"/>
      </w:pPr>
      <w:rPr>
        <w:b/>
        <w:bCs/>
      </w:rPr>
      <w:tblPr/>
      <w:tcPr>
        <w:tcBorders>
          <w:top w:val="double" w:sz="6" w:space="0" w:color="005A70" w:themeColor="accent1"/>
          <w:left w:val="single" w:sz="8" w:space="0" w:color="005A70" w:themeColor="accent1"/>
          <w:bottom w:val="single" w:sz="8" w:space="0" w:color="005A70" w:themeColor="accent1"/>
          <w:right w:val="single" w:sz="8" w:space="0" w:color="005A70" w:themeColor="accent1"/>
        </w:tcBorders>
      </w:tcPr>
    </w:tblStylePr>
    <w:tblStylePr w:type="firstCol">
      <w:rPr>
        <w:b/>
        <w:bCs/>
      </w:rPr>
    </w:tblStylePr>
    <w:tblStylePr w:type="lastCol">
      <w:rPr>
        <w:b/>
        <w:bCs/>
      </w:rPr>
    </w:tblStylePr>
    <w:tblStylePr w:type="band1Vert">
      <w:tblPr/>
      <w:tcPr>
        <w:tcBorders>
          <w:top w:val="single" w:sz="8" w:space="0" w:color="005A70" w:themeColor="accent1"/>
          <w:left w:val="single" w:sz="8" w:space="0" w:color="005A70" w:themeColor="accent1"/>
          <w:bottom w:val="single" w:sz="8" w:space="0" w:color="005A70" w:themeColor="accent1"/>
          <w:right w:val="single" w:sz="8" w:space="0" w:color="005A70" w:themeColor="accent1"/>
        </w:tcBorders>
      </w:tcPr>
    </w:tblStylePr>
    <w:tblStylePr w:type="band1Horz">
      <w:tblPr/>
      <w:tcPr>
        <w:tcBorders>
          <w:top w:val="single" w:sz="8" w:space="0" w:color="005A70" w:themeColor="accent1"/>
          <w:left w:val="single" w:sz="8" w:space="0" w:color="005A70" w:themeColor="accent1"/>
          <w:bottom w:val="single" w:sz="8" w:space="0" w:color="005A70" w:themeColor="accent1"/>
          <w:right w:val="single" w:sz="8" w:space="0" w:color="005A70" w:themeColor="accent1"/>
        </w:tcBorders>
      </w:tcPr>
    </w:tblStylePr>
  </w:style>
  <w:style w:type="table" w:styleId="LightList-Accent2">
    <w:name w:val="Light List Accent 2"/>
    <w:basedOn w:val="TableNormal"/>
    <w:uiPriority w:val="61"/>
    <w:rsid w:val="00C16268"/>
    <w:pPr>
      <w:spacing w:after="0" w:line="240" w:lineRule="auto"/>
    </w:pPr>
    <w:rPr>
      <w:rFonts w:eastAsiaTheme="minorEastAsia"/>
      <w:sz w:val="22"/>
      <w:szCs w:val="22"/>
      <w:lang w:val="en-US"/>
    </w:rPr>
    <w:tblPr>
      <w:tblStyleRowBandSize w:val="1"/>
      <w:tblStyleColBandSize w:val="1"/>
      <w:tblBorders>
        <w:top w:val="single" w:sz="8" w:space="0" w:color="00B0B9" w:themeColor="accent2"/>
        <w:left w:val="single" w:sz="8" w:space="0" w:color="00B0B9" w:themeColor="accent2"/>
        <w:bottom w:val="single" w:sz="8" w:space="0" w:color="00B0B9" w:themeColor="accent2"/>
        <w:right w:val="single" w:sz="8" w:space="0" w:color="00B0B9" w:themeColor="accent2"/>
      </w:tblBorders>
    </w:tblPr>
    <w:tblStylePr w:type="firstRow">
      <w:pPr>
        <w:spacing w:before="0" w:after="0" w:line="240" w:lineRule="auto"/>
      </w:pPr>
      <w:rPr>
        <w:b/>
        <w:bCs/>
        <w:color w:val="FFFFFF" w:themeColor="background1"/>
      </w:rPr>
      <w:tblPr/>
      <w:tcPr>
        <w:shd w:val="clear" w:color="auto" w:fill="00B0B9" w:themeFill="accent2"/>
      </w:tcPr>
    </w:tblStylePr>
    <w:tblStylePr w:type="lastRow">
      <w:pPr>
        <w:spacing w:before="0" w:after="0" w:line="240" w:lineRule="auto"/>
      </w:pPr>
      <w:rPr>
        <w:b/>
        <w:bCs/>
      </w:rPr>
      <w:tblPr/>
      <w:tcPr>
        <w:tcBorders>
          <w:top w:val="double" w:sz="6" w:space="0" w:color="00B0B9" w:themeColor="accent2"/>
          <w:left w:val="single" w:sz="8" w:space="0" w:color="00B0B9" w:themeColor="accent2"/>
          <w:bottom w:val="single" w:sz="8" w:space="0" w:color="00B0B9" w:themeColor="accent2"/>
          <w:right w:val="single" w:sz="8" w:space="0" w:color="00B0B9" w:themeColor="accent2"/>
        </w:tcBorders>
      </w:tcPr>
    </w:tblStylePr>
    <w:tblStylePr w:type="firstCol">
      <w:rPr>
        <w:b/>
        <w:bCs/>
      </w:rPr>
    </w:tblStylePr>
    <w:tblStylePr w:type="lastCol">
      <w:rPr>
        <w:b/>
        <w:bCs/>
      </w:rPr>
    </w:tblStylePr>
    <w:tblStylePr w:type="band1Vert">
      <w:tblPr/>
      <w:tcPr>
        <w:tcBorders>
          <w:top w:val="single" w:sz="8" w:space="0" w:color="00B0B9" w:themeColor="accent2"/>
          <w:left w:val="single" w:sz="8" w:space="0" w:color="00B0B9" w:themeColor="accent2"/>
          <w:bottom w:val="single" w:sz="8" w:space="0" w:color="00B0B9" w:themeColor="accent2"/>
          <w:right w:val="single" w:sz="8" w:space="0" w:color="00B0B9" w:themeColor="accent2"/>
        </w:tcBorders>
      </w:tcPr>
    </w:tblStylePr>
    <w:tblStylePr w:type="band1Horz">
      <w:tblPr/>
      <w:tcPr>
        <w:tcBorders>
          <w:top w:val="single" w:sz="8" w:space="0" w:color="00B0B9" w:themeColor="accent2"/>
          <w:left w:val="single" w:sz="8" w:space="0" w:color="00B0B9" w:themeColor="accent2"/>
          <w:bottom w:val="single" w:sz="8" w:space="0" w:color="00B0B9" w:themeColor="accent2"/>
          <w:right w:val="single" w:sz="8" w:space="0" w:color="00B0B9" w:themeColor="accent2"/>
        </w:tcBorders>
      </w:tcPr>
    </w:tblStylePr>
  </w:style>
  <w:style w:type="table" w:styleId="LightList-Accent3">
    <w:name w:val="Light List Accent 3"/>
    <w:basedOn w:val="TableNormal"/>
    <w:uiPriority w:val="61"/>
    <w:rsid w:val="00C16268"/>
    <w:pPr>
      <w:spacing w:after="0" w:line="240" w:lineRule="auto"/>
    </w:pPr>
    <w:rPr>
      <w:rFonts w:eastAsiaTheme="minorEastAsia"/>
      <w:sz w:val="22"/>
      <w:szCs w:val="22"/>
      <w:lang w:val="en-US"/>
    </w:rPr>
    <w:tblPr>
      <w:tblStyleRowBandSize w:val="1"/>
      <w:tblStyleColBandSize w:val="1"/>
      <w:tblBorders>
        <w:top w:val="single" w:sz="8" w:space="0" w:color="B1E4E3" w:themeColor="accent3"/>
        <w:left w:val="single" w:sz="8" w:space="0" w:color="B1E4E3" w:themeColor="accent3"/>
        <w:bottom w:val="single" w:sz="8" w:space="0" w:color="B1E4E3" w:themeColor="accent3"/>
        <w:right w:val="single" w:sz="8" w:space="0" w:color="B1E4E3" w:themeColor="accent3"/>
      </w:tblBorders>
    </w:tblPr>
    <w:tblStylePr w:type="firstRow">
      <w:pPr>
        <w:spacing w:before="0" w:after="0" w:line="240" w:lineRule="auto"/>
      </w:pPr>
      <w:rPr>
        <w:b/>
        <w:bCs/>
        <w:color w:val="FFFFFF" w:themeColor="background1"/>
      </w:rPr>
      <w:tblPr/>
      <w:tcPr>
        <w:shd w:val="clear" w:color="auto" w:fill="B1E4E3" w:themeFill="accent3"/>
      </w:tcPr>
    </w:tblStylePr>
    <w:tblStylePr w:type="lastRow">
      <w:pPr>
        <w:spacing w:before="0" w:after="0" w:line="240" w:lineRule="auto"/>
      </w:pPr>
      <w:rPr>
        <w:b/>
        <w:bCs/>
      </w:rPr>
      <w:tblPr/>
      <w:tcPr>
        <w:tcBorders>
          <w:top w:val="double" w:sz="6" w:space="0" w:color="B1E4E3" w:themeColor="accent3"/>
          <w:left w:val="single" w:sz="8" w:space="0" w:color="B1E4E3" w:themeColor="accent3"/>
          <w:bottom w:val="single" w:sz="8" w:space="0" w:color="B1E4E3" w:themeColor="accent3"/>
          <w:right w:val="single" w:sz="8" w:space="0" w:color="B1E4E3" w:themeColor="accent3"/>
        </w:tcBorders>
      </w:tcPr>
    </w:tblStylePr>
    <w:tblStylePr w:type="firstCol">
      <w:rPr>
        <w:b/>
        <w:bCs/>
      </w:rPr>
    </w:tblStylePr>
    <w:tblStylePr w:type="lastCol">
      <w:rPr>
        <w:b/>
        <w:bCs/>
      </w:rPr>
    </w:tblStylePr>
    <w:tblStylePr w:type="band1Vert">
      <w:tblPr/>
      <w:tcPr>
        <w:tcBorders>
          <w:top w:val="single" w:sz="8" w:space="0" w:color="B1E4E3" w:themeColor="accent3"/>
          <w:left w:val="single" w:sz="8" w:space="0" w:color="B1E4E3" w:themeColor="accent3"/>
          <w:bottom w:val="single" w:sz="8" w:space="0" w:color="B1E4E3" w:themeColor="accent3"/>
          <w:right w:val="single" w:sz="8" w:space="0" w:color="B1E4E3" w:themeColor="accent3"/>
        </w:tcBorders>
      </w:tcPr>
    </w:tblStylePr>
    <w:tblStylePr w:type="band1Horz">
      <w:tblPr/>
      <w:tcPr>
        <w:tcBorders>
          <w:top w:val="single" w:sz="8" w:space="0" w:color="B1E4E3" w:themeColor="accent3"/>
          <w:left w:val="single" w:sz="8" w:space="0" w:color="B1E4E3" w:themeColor="accent3"/>
          <w:bottom w:val="single" w:sz="8" w:space="0" w:color="B1E4E3" w:themeColor="accent3"/>
          <w:right w:val="single" w:sz="8" w:space="0" w:color="B1E4E3" w:themeColor="accent3"/>
        </w:tcBorders>
      </w:tcPr>
    </w:tblStylePr>
  </w:style>
  <w:style w:type="table" w:styleId="LightList-Accent4">
    <w:name w:val="Light List Accent 4"/>
    <w:basedOn w:val="TableNormal"/>
    <w:uiPriority w:val="61"/>
    <w:rsid w:val="00C16268"/>
    <w:pPr>
      <w:spacing w:after="0" w:line="240" w:lineRule="auto"/>
    </w:pPr>
    <w:rPr>
      <w:rFonts w:eastAsiaTheme="minorEastAsia"/>
      <w:sz w:val="22"/>
      <w:szCs w:val="22"/>
      <w:lang w:val="en-US"/>
    </w:rPr>
    <w:tblPr>
      <w:tblStyleRowBandSize w:val="1"/>
      <w:tblStyleColBandSize w:val="1"/>
      <w:tblBorders>
        <w:top w:val="single" w:sz="8" w:space="0" w:color="D9D9D6" w:themeColor="accent4"/>
        <w:left w:val="single" w:sz="8" w:space="0" w:color="D9D9D6" w:themeColor="accent4"/>
        <w:bottom w:val="single" w:sz="8" w:space="0" w:color="D9D9D6" w:themeColor="accent4"/>
        <w:right w:val="single" w:sz="8" w:space="0" w:color="D9D9D6" w:themeColor="accent4"/>
      </w:tblBorders>
    </w:tblPr>
    <w:tblStylePr w:type="firstRow">
      <w:pPr>
        <w:spacing w:before="0" w:after="0" w:line="240" w:lineRule="auto"/>
      </w:pPr>
      <w:rPr>
        <w:b/>
        <w:bCs/>
        <w:color w:val="FFFFFF" w:themeColor="background1"/>
      </w:rPr>
      <w:tblPr/>
      <w:tcPr>
        <w:shd w:val="clear" w:color="auto" w:fill="D9D9D6" w:themeFill="accent4"/>
      </w:tcPr>
    </w:tblStylePr>
    <w:tblStylePr w:type="lastRow">
      <w:pPr>
        <w:spacing w:before="0" w:after="0" w:line="240" w:lineRule="auto"/>
      </w:pPr>
      <w:rPr>
        <w:b/>
        <w:bCs/>
      </w:rPr>
      <w:tblPr/>
      <w:tcPr>
        <w:tcBorders>
          <w:top w:val="double" w:sz="6" w:space="0" w:color="D9D9D6" w:themeColor="accent4"/>
          <w:left w:val="single" w:sz="8" w:space="0" w:color="D9D9D6" w:themeColor="accent4"/>
          <w:bottom w:val="single" w:sz="8" w:space="0" w:color="D9D9D6" w:themeColor="accent4"/>
          <w:right w:val="single" w:sz="8" w:space="0" w:color="D9D9D6" w:themeColor="accent4"/>
        </w:tcBorders>
      </w:tcPr>
    </w:tblStylePr>
    <w:tblStylePr w:type="firstCol">
      <w:rPr>
        <w:b/>
        <w:bCs/>
      </w:rPr>
    </w:tblStylePr>
    <w:tblStylePr w:type="lastCol">
      <w:rPr>
        <w:b/>
        <w:bCs/>
      </w:rPr>
    </w:tblStylePr>
    <w:tblStylePr w:type="band1Vert">
      <w:tblPr/>
      <w:tcPr>
        <w:tcBorders>
          <w:top w:val="single" w:sz="8" w:space="0" w:color="D9D9D6" w:themeColor="accent4"/>
          <w:left w:val="single" w:sz="8" w:space="0" w:color="D9D9D6" w:themeColor="accent4"/>
          <w:bottom w:val="single" w:sz="8" w:space="0" w:color="D9D9D6" w:themeColor="accent4"/>
          <w:right w:val="single" w:sz="8" w:space="0" w:color="D9D9D6" w:themeColor="accent4"/>
        </w:tcBorders>
      </w:tcPr>
    </w:tblStylePr>
    <w:tblStylePr w:type="band1Horz">
      <w:tblPr/>
      <w:tcPr>
        <w:tcBorders>
          <w:top w:val="single" w:sz="8" w:space="0" w:color="D9D9D6" w:themeColor="accent4"/>
          <w:left w:val="single" w:sz="8" w:space="0" w:color="D9D9D6" w:themeColor="accent4"/>
          <w:bottom w:val="single" w:sz="8" w:space="0" w:color="D9D9D6" w:themeColor="accent4"/>
          <w:right w:val="single" w:sz="8" w:space="0" w:color="D9D9D6" w:themeColor="accent4"/>
        </w:tcBorders>
      </w:tcPr>
    </w:tblStylePr>
  </w:style>
  <w:style w:type="table" w:styleId="LightList-Accent5">
    <w:name w:val="Light List Accent 5"/>
    <w:basedOn w:val="TableNormal"/>
    <w:uiPriority w:val="61"/>
    <w:rsid w:val="00C16268"/>
    <w:pPr>
      <w:spacing w:after="0" w:line="240" w:lineRule="auto"/>
    </w:pPr>
    <w:rPr>
      <w:rFonts w:eastAsiaTheme="minorEastAsia"/>
      <w:sz w:val="22"/>
      <w:szCs w:val="22"/>
      <w:lang w:val="en-US"/>
    </w:rPr>
    <w:tblPr>
      <w:tblStyleRowBandSize w:val="1"/>
      <w:tblStyleColBandSize w:val="1"/>
      <w:tblBorders>
        <w:top w:val="single" w:sz="8" w:space="0" w:color="003542" w:themeColor="accent5"/>
        <w:left w:val="single" w:sz="8" w:space="0" w:color="003542" w:themeColor="accent5"/>
        <w:bottom w:val="single" w:sz="8" w:space="0" w:color="003542" w:themeColor="accent5"/>
        <w:right w:val="single" w:sz="8" w:space="0" w:color="003542" w:themeColor="accent5"/>
      </w:tblBorders>
    </w:tblPr>
    <w:tblStylePr w:type="firstRow">
      <w:pPr>
        <w:spacing w:before="0" w:after="0" w:line="240" w:lineRule="auto"/>
      </w:pPr>
      <w:rPr>
        <w:b/>
        <w:bCs/>
        <w:color w:val="FFFFFF" w:themeColor="background1"/>
      </w:rPr>
      <w:tblPr/>
      <w:tcPr>
        <w:shd w:val="clear" w:color="auto" w:fill="003542" w:themeFill="accent5"/>
      </w:tcPr>
    </w:tblStylePr>
    <w:tblStylePr w:type="lastRow">
      <w:pPr>
        <w:spacing w:before="0" w:after="0" w:line="240" w:lineRule="auto"/>
      </w:pPr>
      <w:rPr>
        <w:b/>
        <w:bCs/>
      </w:rPr>
      <w:tblPr/>
      <w:tcPr>
        <w:tcBorders>
          <w:top w:val="double" w:sz="6" w:space="0" w:color="003542" w:themeColor="accent5"/>
          <w:left w:val="single" w:sz="8" w:space="0" w:color="003542" w:themeColor="accent5"/>
          <w:bottom w:val="single" w:sz="8" w:space="0" w:color="003542" w:themeColor="accent5"/>
          <w:right w:val="single" w:sz="8" w:space="0" w:color="003542" w:themeColor="accent5"/>
        </w:tcBorders>
      </w:tcPr>
    </w:tblStylePr>
    <w:tblStylePr w:type="firstCol">
      <w:rPr>
        <w:b/>
        <w:bCs/>
      </w:rPr>
    </w:tblStylePr>
    <w:tblStylePr w:type="lastCol">
      <w:rPr>
        <w:b/>
        <w:bCs/>
      </w:rPr>
    </w:tblStylePr>
    <w:tblStylePr w:type="band1Vert">
      <w:tblPr/>
      <w:tcPr>
        <w:tcBorders>
          <w:top w:val="single" w:sz="8" w:space="0" w:color="003542" w:themeColor="accent5"/>
          <w:left w:val="single" w:sz="8" w:space="0" w:color="003542" w:themeColor="accent5"/>
          <w:bottom w:val="single" w:sz="8" w:space="0" w:color="003542" w:themeColor="accent5"/>
          <w:right w:val="single" w:sz="8" w:space="0" w:color="003542" w:themeColor="accent5"/>
        </w:tcBorders>
      </w:tcPr>
    </w:tblStylePr>
    <w:tblStylePr w:type="band1Horz">
      <w:tblPr/>
      <w:tcPr>
        <w:tcBorders>
          <w:top w:val="single" w:sz="8" w:space="0" w:color="003542" w:themeColor="accent5"/>
          <w:left w:val="single" w:sz="8" w:space="0" w:color="003542" w:themeColor="accent5"/>
          <w:bottom w:val="single" w:sz="8" w:space="0" w:color="003542" w:themeColor="accent5"/>
          <w:right w:val="single" w:sz="8" w:space="0" w:color="003542" w:themeColor="accent5"/>
        </w:tcBorders>
      </w:tcPr>
    </w:tblStylePr>
  </w:style>
  <w:style w:type="table" w:styleId="LightList-Accent6">
    <w:name w:val="Light List Accent 6"/>
    <w:basedOn w:val="TableNormal"/>
    <w:uiPriority w:val="61"/>
    <w:rsid w:val="00C16268"/>
    <w:pPr>
      <w:spacing w:after="0" w:line="240" w:lineRule="auto"/>
    </w:pPr>
    <w:rPr>
      <w:rFonts w:eastAsiaTheme="minorEastAsia"/>
      <w:sz w:val="22"/>
      <w:szCs w:val="22"/>
      <w:lang w:val="en-US"/>
    </w:rPr>
    <w:tblPr>
      <w:tblStyleRowBandSize w:val="1"/>
      <w:tblStyleColBandSize w:val="1"/>
      <w:tblBorders>
        <w:top w:val="single" w:sz="8" w:space="0" w:color="007C82" w:themeColor="accent6"/>
        <w:left w:val="single" w:sz="8" w:space="0" w:color="007C82" w:themeColor="accent6"/>
        <w:bottom w:val="single" w:sz="8" w:space="0" w:color="007C82" w:themeColor="accent6"/>
        <w:right w:val="single" w:sz="8" w:space="0" w:color="007C82" w:themeColor="accent6"/>
      </w:tblBorders>
    </w:tblPr>
    <w:tblStylePr w:type="firstRow">
      <w:pPr>
        <w:spacing w:before="0" w:after="0" w:line="240" w:lineRule="auto"/>
      </w:pPr>
      <w:rPr>
        <w:b/>
        <w:bCs/>
        <w:color w:val="FFFFFF" w:themeColor="background1"/>
      </w:rPr>
      <w:tblPr/>
      <w:tcPr>
        <w:shd w:val="clear" w:color="auto" w:fill="007C82" w:themeFill="accent6"/>
      </w:tcPr>
    </w:tblStylePr>
    <w:tblStylePr w:type="lastRow">
      <w:pPr>
        <w:spacing w:before="0" w:after="0" w:line="240" w:lineRule="auto"/>
      </w:pPr>
      <w:rPr>
        <w:b/>
        <w:bCs/>
      </w:rPr>
      <w:tblPr/>
      <w:tcPr>
        <w:tcBorders>
          <w:top w:val="double" w:sz="6" w:space="0" w:color="007C82" w:themeColor="accent6"/>
          <w:left w:val="single" w:sz="8" w:space="0" w:color="007C82" w:themeColor="accent6"/>
          <w:bottom w:val="single" w:sz="8" w:space="0" w:color="007C82" w:themeColor="accent6"/>
          <w:right w:val="single" w:sz="8" w:space="0" w:color="007C82" w:themeColor="accent6"/>
        </w:tcBorders>
      </w:tcPr>
    </w:tblStylePr>
    <w:tblStylePr w:type="firstCol">
      <w:rPr>
        <w:b/>
        <w:bCs/>
      </w:rPr>
    </w:tblStylePr>
    <w:tblStylePr w:type="lastCol">
      <w:rPr>
        <w:b/>
        <w:bCs/>
      </w:rPr>
    </w:tblStylePr>
    <w:tblStylePr w:type="band1Vert">
      <w:tblPr/>
      <w:tcPr>
        <w:tcBorders>
          <w:top w:val="single" w:sz="8" w:space="0" w:color="007C82" w:themeColor="accent6"/>
          <w:left w:val="single" w:sz="8" w:space="0" w:color="007C82" w:themeColor="accent6"/>
          <w:bottom w:val="single" w:sz="8" w:space="0" w:color="007C82" w:themeColor="accent6"/>
          <w:right w:val="single" w:sz="8" w:space="0" w:color="007C82" w:themeColor="accent6"/>
        </w:tcBorders>
      </w:tcPr>
    </w:tblStylePr>
    <w:tblStylePr w:type="band1Horz">
      <w:tblPr/>
      <w:tcPr>
        <w:tcBorders>
          <w:top w:val="single" w:sz="8" w:space="0" w:color="007C82" w:themeColor="accent6"/>
          <w:left w:val="single" w:sz="8" w:space="0" w:color="007C82" w:themeColor="accent6"/>
          <w:bottom w:val="single" w:sz="8" w:space="0" w:color="007C82" w:themeColor="accent6"/>
          <w:right w:val="single" w:sz="8" w:space="0" w:color="007C82" w:themeColor="accent6"/>
        </w:tcBorders>
      </w:tcPr>
    </w:tblStylePr>
  </w:style>
  <w:style w:type="table" w:styleId="LightGrid">
    <w:name w:val="Light Grid"/>
    <w:basedOn w:val="TableNormal"/>
    <w:uiPriority w:val="62"/>
    <w:rsid w:val="00C16268"/>
    <w:pPr>
      <w:spacing w:after="0" w:line="240" w:lineRule="auto"/>
    </w:pPr>
    <w:rPr>
      <w:rFonts w:eastAsiaTheme="minorEastAsia"/>
      <w:sz w:val="22"/>
      <w:szCs w:val="22"/>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16268"/>
    <w:pPr>
      <w:spacing w:after="0" w:line="240" w:lineRule="auto"/>
    </w:pPr>
    <w:rPr>
      <w:rFonts w:eastAsiaTheme="minorEastAsia"/>
      <w:sz w:val="22"/>
      <w:szCs w:val="22"/>
      <w:lang w:val="en-US"/>
    </w:rPr>
    <w:tblPr>
      <w:tblStyleRowBandSize w:val="1"/>
      <w:tblStyleColBandSize w:val="1"/>
      <w:tblBorders>
        <w:top w:val="single" w:sz="8" w:space="0" w:color="005A70" w:themeColor="accent1"/>
        <w:left w:val="single" w:sz="8" w:space="0" w:color="005A70" w:themeColor="accent1"/>
        <w:bottom w:val="single" w:sz="8" w:space="0" w:color="005A70" w:themeColor="accent1"/>
        <w:right w:val="single" w:sz="8" w:space="0" w:color="005A70" w:themeColor="accent1"/>
        <w:insideH w:val="single" w:sz="8" w:space="0" w:color="005A70" w:themeColor="accent1"/>
        <w:insideV w:val="single" w:sz="8" w:space="0" w:color="005A70"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5A70" w:themeColor="accent1"/>
          <w:left w:val="single" w:sz="8" w:space="0" w:color="005A70" w:themeColor="accent1"/>
          <w:bottom w:val="single" w:sz="18" w:space="0" w:color="005A70" w:themeColor="accent1"/>
          <w:right w:val="single" w:sz="8" w:space="0" w:color="005A70" w:themeColor="accent1"/>
          <w:insideH w:val="nil"/>
          <w:insideV w:val="single" w:sz="8" w:space="0" w:color="005A70"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5A70" w:themeColor="accent1"/>
          <w:left w:val="single" w:sz="8" w:space="0" w:color="005A70" w:themeColor="accent1"/>
          <w:bottom w:val="single" w:sz="8" w:space="0" w:color="005A70" w:themeColor="accent1"/>
          <w:right w:val="single" w:sz="8" w:space="0" w:color="005A70" w:themeColor="accent1"/>
          <w:insideH w:val="nil"/>
          <w:insideV w:val="single" w:sz="8" w:space="0" w:color="005A70"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5A70" w:themeColor="accent1"/>
          <w:left w:val="single" w:sz="8" w:space="0" w:color="005A70" w:themeColor="accent1"/>
          <w:bottom w:val="single" w:sz="8" w:space="0" w:color="005A70" w:themeColor="accent1"/>
          <w:right w:val="single" w:sz="8" w:space="0" w:color="005A70" w:themeColor="accent1"/>
        </w:tcBorders>
      </w:tcPr>
    </w:tblStylePr>
    <w:tblStylePr w:type="band1Vert">
      <w:tblPr/>
      <w:tcPr>
        <w:tcBorders>
          <w:top w:val="single" w:sz="8" w:space="0" w:color="005A70" w:themeColor="accent1"/>
          <w:left w:val="single" w:sz="8" w:space="0" w:color="005A70" w:themeColor="accent1"/>
          <w:bottom w:val="single" w:sz="8" w:space="0" w:color="005A70" w:themeColor="accent1"/>
          <w:right w:val="single" w:sz="8" w:space="0" w:color="005A70" w:themeColor="accent1"/>
        </w:tcBorders>
        <w:shd w:val="clear" w:color="auto" w:fill="9CEBFF" w:themeFill="accent1" w:themeFillTint="3F"/>
      </w:tcPr>
    </w:tblStylePr>
    <w:tblStylePr w:type="band1Horz">
      <w:tblPr/>
      <w:tcPr>
        <w:tcBorders>
          <w:top w:val="single" w:sz="8" w:space="0" w:color="005A70" w:themeColor="accent1"/>
          <w:left w:val="single" w:sz="8" w:space="0" w:color="005A70" w:themeColor="accent1"/>
          <w:bottom w:val="single" w:sz="8" w:space="0" w:color="005A70" w:themeColor="accent1"/>
          <w:right w:val="single" w:sz="8" w:space="0" w:color="005A70" w:themeColor="accent1"/>
          <w:insideV w:val="single" w:sz="8" w:space="0" w:color="005A70" w:themeColor="accent1"/>
        </w:tcBorders>
        <w:shd w:val="clear" w:color="auto" w:fill="9CEBFF" w:themeFill="accent1" w:themeFillTint="3F"/>
      </w:tcPr>
    </w:tblStylePr>
    <w:tblStylePr w:type="band2Horz">
      <w:tblPr/>
      <w:tcPr>
        <w:tcBorders>
          <w:top w:val="single" w:sz="8" w:space="0" w:color="005A70" w:themeColor="accent1"/>
          <w:left w:val="single" w:sz="8" w:space="0" w:color="005A70" w:themeColor="accent1"/>
          <w:bottom w:val="single" w:sz="8" w:space="0" w:color="005A70" w:themeColor="accent1"/>
          <w:right w:val="single" w:sz="8" w:space="0" w:color="005A70" w:themeColor="accent1"/>
          <w:insideV w:val="single" w:sz="8" w:space="0" w:color="005A70" w:themeColor="accent1"/>
        </w:tcBorders>
      </w:tcPr>
    </w:tblStylePr>
  </w:style>
  <w:style w:type="table" w:styleId="LightGrid-Accent2">
    <w:name w:val="Light Grid Accent 2"/>
    <w:basedOn w:val="TableNormal"/>
    <w:uiPriority w:val="62"/>
    <w:rsid w:val="00C16268"/>
    <w:pPr>
      <w:spacing w:after="0" w:line="240" w:lineRule="auto"/>
    </w:pPr>
    <w:rPr>
      <w:rFonts w:eastAsiaTheme="minorEastAsia"/>
      <w:sz w:val="22"/>
      <w:szCs w:val="22"/>
      <w:lang w:val="en-US"/>
    </w:rPr>
    <w:tblPr>
      <w:tblStyleRowBandSize w:val="1"/>
      <w:tblStyleColBandSize w:val="1"/>
      <w:tblBorders>
        <w:top w:val="single" w:sz="8" w:space="0" w:color="00B0B9" w:themeColor="accent2"/>
        <w:left w:val="single" w:sz="8" w:space="0" w:color="00B0B9" w:themeColor="accent2"/>
        <w:bottom w:val="single" w:sz="8" w:space="0" w:color="00B0B9" w:themeColor="accent2"/>
        <w:right w:val="single" w:sz="8" w:space="0" w:color="00B0B9" w:themeColor="accent2"/>
        <w:insideH w:val="single" w:sz="8" w:space="0" w:color="00B0B9" w:themeColor="accent2"/>
        <w:insideV w:val="single" w:sz="8" w:space="0" w:color="00B0B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0B9" w:themeColor="accent2"/>
          <w:left w:val="single" w:sz="8" w:space="0" w:color="00B0B9" w:themeColor="accent2"/>
          <w:bottom w:val="single" w:sz="18" w:space="0" w:color="00B0B9" w:themeColor="accent2"/>
          <w:right w:val="single" w:sz="8" w:space="0" w:color="00B0B9" w:themeColor="accent2"/>
          <w:insideH w:val="nil"/>
          <w:insideV w:val="single" w:sz="8" w:space="0" w:color="00B0B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0B9" w:themeColor="accent2"/>
          <w:left w:val="single" w:sz="8" w:space="0" w:color="00B0B9" w:themeColor="accent2"/>
          <w:bottom w:val="single" w:sz="8" w:space="0" w:color="00B0B9" w:themeColor="accent2"/>
          <w:right w:val="single" w:sz="8" w:space="0" w:color="00B0B9" w:themeColor="accent2"/>
          <w:insideH w:val="nil"/>
          <w:insideV w:val="single" w:sz="8" w:space="0" w:color="00B0B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0B9" w:themeColor="accent2"/>
          <w:left w:val="single" w:sz="8" w:space="0" w:color="00B0B9" w:themeColor="accent2"/>
          <w:bottom w:val="single" w:sz="8" w:space="0" w:color="00B0B9" w:themeColor="accent2"/>
          <w:right w:val="single" w:sz="8" w:space="0" w:color="00B0B9" w:themeColor="accent2"/>
        </w:tcBorders>
      </w:tcPr>
    </w:tblStylePr>
    <w:tblStylePr w:type="band1Vert">
      <w:tblPr/>
      <w:tcPr>
        <w:tcBorders>
          <w:top w:val="single" w:sz="8" w:space="0" w:color="00B0B9" w:themeColor="accent2"/>
          <w:left w:val="single" w:sz="8" w:space="0" w:color="00B0B9" w:themeColor="accent2"/>
          <w:bottom w:val="single" w:sz="8" w:space="0" w:color="00B0B9" w:themeColor="accent2"/>
          <w:right w:val="single" w:sz="8" w:space="0" w:color="00B0B9" w:themeColor="accent2"/>
        </w:tcBorders>
        <w:shd w:val="clear" w:color="auto" w:fill="AEFAFF" w:themeFill="accent2" w:themeFillTint="3F"/>
      </w:tcPr>
    </w:tblStylePr>
    <w:tblStylePr w:type="band1Horz">
      <w:tblPr/>
      <w:tcPr>
        <w:tcBorders>
          <w:top w:val="single" w:sz="8" w:space="0" w:color="00B0B9" w:themeColor="accent2"/>
          <w:left w:val="single" w:sz="8" w:space="0" w:color="00B0B9" w:themeColor="accent2"/>
          <w:bottom w:val="single" w:sz="8" w:space="0" w:color="00B0B9" w:themeColor="accent2"/>
          <w:right w:val="single" w:sz="8" w:space="0" w:color="00B0B9" w:themeColor="accent2"/>
          <w:insideV w:val="single" w:sz="8" w:space="0" w:color="00B0B9" w:themeColor="accent2"/>
        </w:tcBorders>
        <w:shd w:val="clear" w:color="auto" w:fill="AEFAFF" w:themeFill="accent2" w:themeFillTint="3F"/>
      </w:tcPr>
    </w:tblStylePr>
    <w:tblStylePr w:type="band2Horz">
      <w:tblPr/>
      <w:tcPr>
        <w:tcBorders>
          <w:top w:val="single" w:sz="8" w:space="0" w:color="00B0B9" w:themeColor="accent2"/>
          <w:left w:val="single" w:sz="8" w:space="0" w:color="00B0B9" w:themeColor="accent2"/>
          <w:bottom w:val="single" w:sz="8" w:space="0" w:color="00B0B9" w:themeColor="accent2"/>
          <w:right w:val="single" w:sz="8" w:space="0" w:color="00B0B9" w:themeColor="accent2"/>
          <w:insideV w:val="single" w:sz="8" w:space="0" w:color="00B0B9" w:themeColor="accent2"/>
        </w:tcBorders>
      </w:tcPr>
    </w:tblStylePr>
  </w:style>
  <w:style w:type="table" w:styleId="LightGrid-Accent3">
    <w:name w:val="Light Grid Accent 3"/>
    <w:basedOn w:val="TableNormal"/>
    <w:uiPriority w:val="62"/>
    <w:rsid w:val="00C16268"/>
    <w:pPr>
      <w:spacing w:after="0" w:line="240" w:lineRule="auto"/>
    </w:pPr>
    <w:rPr>
      <w:rFonts w:eastAsiaTheme="minorEastAsia"/>
      <w:sz w:val="22"/>
      <w:szCs w:val="22"/>
      <w:lang w:val="en-US"/>
    </w:rPr>
    <w:tblPr>
      <w:tblStyleRowBandSize w:val="1"/>
      <w:tblStyleColBandSize w:val="1"/>
      <w:tblBorders>
        <w:top w:val="single" w:sz="8" w:space="0" w:color="B1E4E3" w:themeColor="accent3"/>
        <w:left w:val="single" w:sz="8" w:space="0" w:color="B1E4E3" w:themeColor="accent3"/>
        <w:bottom w:val="single" w:sz="8" w:space="0" w:color="B1E4E3" w:themeColor="accent3"/>
        <w:right w:val="single" w:sz="8" w:space="0" w:color="B1E4E3" w:themeColor="accent3"/>
        <w:insideH w:val="single" w:sz="8" w:space="0" w:color="B1E4E3" w:themeColor="accent3"/>
        <w:insideV w:val="single" w:sz="8" w:space="0" w:color="B1E4E3"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1E4E3" w:themeColor="accent3"/>
          <w:left w:val="single" w:sz="8" w:space="0" w:color="B1E4E3" w:themeColor="accent3"/>
          <w:bottom w:val="single" w:sz="18" w:space="0" w:color="B1E4E3" w:themeColor="accent3"/>
          <w:right w:val="single" w:sz="8" w:space="0" w:color="B1E4E3" w:themeColor="accent3"/>
          <w:insideH w:val="nil"/>
          <w:insideV w:val="single" w:sz="8" w:space="0" w:color="B1E4E3"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1E4E3" w:themeColor="accent3"/>
          <w:left w:val="single" w:sz="8" w:space="0" w:color="B1E4E3" w:themeColor="accent3"/>
          <w:bottom w:val="single" w:sz="8" w:space="0" w:color="B1E4E3" w:themeColor="accent3"/>
          <w:right w:val="single" w:sz="8" w:space="0" w:color="B1E4E3" w:themeColor="accent3"/>
          <w:insideH w:val="nil"/>
          <w:insideV w:val="single" w:sz="8" w:space="0" w:color="B1E4E3"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1E4E3" w:themeColor="accent3"/>
          <w:left w:val="single" w:sz="8" w:space="0" w:color="B1E4E3" w:themeColor="accent3"/>
          <w:bottom w:val="single" w:sz="8" w:space="0" w:color="B1E4E3" w:themeColor="accent3"/>
          <w:right w:val="single" w:sz="8" w:space="0" w:color="B1E4E3" w:themeColor="accent3"/>
        </w:tcBorders>
      </w:tcPr>
    </w:tblStylePr>
    <w:tblStylePr w:type="band1Vert">
      <w:tblPr/>
      <w:tcPr>
        <w:tcBorders>
          <w:top w:val="single" w:sz="8" w:space="0" w:color="B1E4E3" w:themeColor="accent3"/>
          <w:left w:val="single" w:sz="8" w:space="0" w:color="B1E4E3" w:themeColor="accent3"/>
          <w:bottom w:val="single" w:sz="8" w:space="0" w:color="B1E4E3" w:themeColor="accent3"/>
          <w:right w:val="single" w:sz="8" w:space="0" w:color="B1E4E3" w:themeColor="accent3"/>
        </w:tcBorders>
        <w:shd w:val="clear" w:color="auto" w:fill="EBF8F8" w:themeFill="accent3" w:themeFillTint="3F"/>
      </w:tcPr>
    </w:tblStylePr>
    <w:tblStylePr w:type="band1Horz">
      <w:tblPr/>
      <w:tcPr>
        <w:tcBorders>
          <w:top w:val="single" w:sz="8" w:space="0" w:color="B1E4E3" w:themeColor="accent3"/>
          <w:left w:val="single" w:sz="8" w:space="0" w:color="B1E4E3" w:themeColor="accent3"/>
          <w:bottom w:val="single" w:sz="8" w:space="0" w:color="B1E4E3" w:themeColor="accent3"/>
          <w:right w:val="single" w:sz="8" w:space="0" w:color="B1E4E3" w:themeColor="accent3"/>
          <w:insideV w:val="single" w:sz="8" w:space="0" w:color="B1E4E3" w:themeColor="accent3"/>
        </w:tcBorders>
        <w:shd w:val="clear" w:color="auto" w:fill="EBF8F8" w:themeFill="accent3" w:themeFillTint="3F"/>
      </w:tcPr>
    </w:tblStylePr>
    <w:tblStylePr w:type="band2Horz">
      <w:tblPr/>
      <w:tcPr>
        <w:tcBorders>
          <w:top w:val="single" w:sz="8" w:space="0" w:color="B1E4E3" w:themeColor="accent3"/>
          <w:left w:val="single" w:sz="8" w:space="0" w:color="B1E4E3" w:themeColor="accent3"/>
          <w:bottom w:val="single" w:sz="8" w:space="0" w:color="B1E4E3" w:themeColor="accent3"/>
          <w:right w:val="single" w:sz="8" w:space="0" w:color="B1E4E3" w:themeColor="accent3"/>
          <w:insideV w:val="single" w:sz="8" w:space="0" w:color="B1E4E3" w:themeColor="accent3"/>
        </w:tcBorders>
      </w:tcPr>
    </w:tblStylePr>
  </w:style>
  <w:style w:type="table" w:styleId="LightGrid-Accent4">
    <w:name w:val="Light Grid Accent 4"/>
    <w:basedOn w:val="TableNormal"/>
    <w:uiPriority w:val="62"/>
    <w:rsid w:val="00C16268"/>
    <w:pPr>
      <w:spacing w:after="0" w:line="240" w:lineRule="auto"/>
    </w:pPr>
    <w:rPr>
      <w:rFonts w:eastAsiaTheme="minorEastAsia"/>
      <w:sz w:val="22"/>
      <w:szCs w:val="22"/>
      <w:lang w:val="en-US"/>
    </w:rPr>
    <w:tblPr>
      <w:tblStyleRowBandSize w:val="1"/>
      <w:tblStyleColBandSize w:val="1"/>
      <w:tblBorders>
        <w:top w:val="single" w:sz="8" w:space="0" w:color="D9D9D6" w:themeColor="accent4"/>
        <w:left w:val="single" w:sz="8" w:space="0" w:color="D9D9D6" w:themeColor="accent4"/>
        <w:bottom w:val="single" w:sz="8" w:space="0" w:color="D9D9D6" w:themeColor="accent4"/>
        <w:right w:val="single" w:sz="8" w:space="0" w:color="D9D9D6" w:themeColor="accent4"/>
        <w:insideH w:val="single" w:sz="8" w:space="0" w:color="D9D9D6" w:themeColor="accent4"/>
        <w:insideV w:val="single" w:sz="8" w:space="0" w:color="D9D9D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9D9D6" w:themeColor="accent4"/>
          <w:left w:val="single" w:sz="8" w:space="0" w:color="D9D9D6" w:themeColor="accent4"/>
          <w:bottom w:val="single" w:sz="18" w:space="0" w:color="D9D9D6" w:themeColor="accent4"/>
          <w:right w:val="single" w:sz="8" w:space="0" w:color="D9D9D6" w:themeColor="accent4"/>
          <w:insideH w:val="nil"/>
          <w:insideV w:val="single" w:sz="8" w:space="0" w:color="D9D9D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9D9D6" w:themeColor="accent4"/>
          <w:left w:val="single" w:sz="8" w:space="0" w:color="D9D9D6" w:themeColor="accent4"/>
          <w:bottom w:val="single" w:sz="8" w:space="0" w:color="D9D9D6" w:themeColor="accent4"/>
          <w:right w:val="single" w:sz="8" w:space="0" w:color="D9D9D6" w:themeColor="accent4"/>
          <w:insideH w:val="nil"/>
          <w:insideV w:val="single" w:sz="8" w:space="0" w:color="D9D9D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9D9D6" w:themeColor="accent4"/>
          <w:left w:val="single" w:sz="8" w:space="0" w:color="D9D9D6" w:themeColor="accent4"/>
          <w:bottom w:val="single" w:sz="8" w:space="0" w:color="D9D9D6" w:themeColor="accent4"/>
          <w:right w:val="single" w:sz="8" w:space="0" w:color="D9D9D6" w:themeColor="accent4"/>
        </w:tcBorders>
      </w:tcPr>
    </w:tblStylePr>
    <w:tblStylePr w:type="band1Vert">
      <w:tblPr/>
      <w:tcPr>
        <w:tcBorders>
          <w:top w:val="single" w:sz="8" w:space="0" w:color="D9D9D6" w:themeColor="accent4"/>
          <w:left w:val="single" w:sz="8" w:space="0" w:color="D9D9D6" w:themeColor="accent4"/>
          <w:bottom w:val="single" w:sz="8" w:space="0" w:color="D9D9D6" w:themeColor="accent4"/>
          <w:right w:val="single" w:sz="8" w:space="0" w:color="D9D9D6" w:themeColor="accent4"/>
        </w:tcBorders>
        <w:shd w:val="clear" w:color="auto" w:fill="F5F5F4" w:themeFill="accent4" w:themeFillTint="3F"/>
      </w:tcPr>
    </w:tblStylePr>
    <w:tblStylePr w:type="band1Horz">
      <w:tblPr/>
      <w:tcPr>
        <w:tcBorders>
          <w:top w:val="single" w:sz="8" w:space="0" w:color="D9D9D6" w:themeColor="accent4"/>
          <w:left w:val="single" w:sz="8" w:space="0" w:color="D9D9D6" w:themeColor="accent4"/>
          <w:bottom w:val="single" w:sz="8" w:space="0" w:color="D9D9D6" w:themeColor="accent4"/>
          <w:right w:val="single" w:sz="8" w:space="0" w:color="D9D9D6" w:themeColor="accent4"/>
          <w:insideV w:val="single" w:sz="8" w:space="0" w:color="D9D9D6" w:themeColor="accent4"/>
        </w:tcBorders>
        <w:shd w:val="clear" w:color="auto" w:fill="F5F5F4" w:themeFill="accent4" w:themeFillTint="3F"/>
      </w:tcPr>
    </w:tblStylePr>
    <w:tblStylePr w:type="band2Horz">
      <w:tblPr/>
      <w:tcPr>
        <w:tcBorders>
          <w:top w:val="single" w:sz="8" w:space="0" w:color="D9D9D6" w:themeColor="accent4"/>
          <w:left w:val="single" w:sz="8" w:space="0" w:color="D9D9D6" w:themeColor="accent4"/>
          <w:bottom w:val="single" w:sz="8" w:space="0" w:color="D9D9D6" w:themeColor="accent4"/>
          <w:right w:val="single" w:sz="8" w:space="0" w:color="D9D9D6" w:themeColor="accent4"/>
          <w:insideV w:val="single" w:sz="8" w:space="0" w:color="D9D9D6" w:themeColor="accent4"/>
        </w:tcBorders>
      </w:tcPr>
    </w:tblStylePr>
  </w:style>
  <w:style w:type="table" w:styleId="LightGrid-Accent5">
    <w:name w:val="Light Grid Accent 5"/>
    <w:basedOn w:val="TableNormal"/>
    <w:uiPriority w:val="62"/>
    <w:rsid w:val="00C16268"/>
    <w:pPr>
      <w:spacing w:after="0" w:line="240" w:lineRule="auto"/>
    </w:pPr>
    <w:rPr>
      <w:rFonts w:eastAsiaTheme="minorEastAsia"/>
      <w:sz w:val="22"/>
      <w:szCs w:val="22"/>
      <w:lang w:val="en-US"/>
    </w:rPr>
    <w:tblPr>
      <w:tblStyleRowBandSize w:val="1"/>
      <w:tblStyleColBandSize w:val="1"/>
      <w:tblBorders>
        <w:top w:val="single" w:sz="8" w:space="0" w:color="003542" w:themeColor="accent5"/>
        <w:left w:val="single" w:sz="8" w:space="0" w:color="003542" w:themeColor="accent5"/>
        <w:bottom w:val="single" w:sz="8" w:space="0" w:color="003542" w:themeColor="accent5"/>
        <w:right w:val="single" w:sz="8" w:space="0" w:color="003542" w:themeColor="accent5"/>
        <w:insideH w:val="single" w:sz="8" w:space="0" w:color="003542" w:themeColor="accent5"/>
        <w:insideV w:val="single" w:sz="8" w:space="0" w:color="003542"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3542" w:themeColor="accent5"/>
          <w:left w:val="single" w:sz="8" w:space="0" w:color="003542" w:themeColor="accent5"/>
          <w:bottom w:val="single" w:sz="18" w:space="0" w:color="003542" w:themeColor="accent5"/>
          <w:right w:val="single" w:sz="8" w:space="0" w:color="003542" w:themeColor="accent5"/>
          <w:insideH w:val="nil"/>
          <w:insideV w:val="single" w:sz="8" w:space="0" w:color="003542"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3542" w:themeColor="accent5"/>
          <w:left w:val="single" w:sz="8" w:space="0" w:color="003542" w:themeColor="accent5"/>
          <w:bottom w:val="single" w:sz="8" w:space="0" w:color="003542" w:themeColor="accent5"/>
          <w:right w:val="single" w:sz="8" w:space="0" w:color="003542" w:themeColor="accent5"/>
          <w:insideH w:val="nil"/>
          <w:insideV w:val="single" w:sz="8" w:space="0" w:color="003542"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3542" w:themeColor="accent5"/>
          <w:left w:val="single" w:sz="8" w:space="0" w:color="003542" w:themeColor="accent5"/>
          <w:bottom w:val="single" w:sz="8" w:space="0" w:color="003542" w:themeColor="accent5"/>
          <w:right w:val="single" w:sz="8" w:space="0" w:color="003542" w:themeColor="accent5"/>
        </w:tcBorders>
      </w:tcPr>
    </w:tblStylePr>
    <w:tblStylePr w:type="band1Vert">
      <w:tblPr/>
      <w:tcPr>
        <w:tcBorders>
          <w:top w:val="single" w:sz="8" w:space="0" w:color="003542" w:themeColor="accent5"/>
          <w:left w:val="single" w:sz="8" w:space="0" w:color="003542" w:themeColor="accent5"/>
          <w:bottom w:val="single" w:sz="8" w:space="0" w:color="003542" w:themeColor="accent5"/>
          <w:right w:val="single" w:sz="8" w:space="0" w:color="003542" w:themeColor="accent5"/>
        </w:tcBorders>
        <w:shd w:val="clear" w:color="auto" w:fill="91E9FF" w:themeFill="accent5" w:themeFillTint="3F"/>
      </w:tcPr>
    </w:tblStylePr>
    <w:tblStylePr w:type="band1Horz">
      <w:tblPr/>
      <w:tcPr>
        <w:tcBorders>
          <w:top w:val="single" w:sz="8" w:space="0" w:color="003542" w:themeColor="accent5"/>
          <w:left w:val="single" w:sz="8" w:space="0" w:color="003542" w:themeColor="accent5"/>
          <w:bottom w:val="single" w:sz="8" w:space="0" w:color="003542" w:themeColor="accent5"/>
          <w:right w:val="single" w:sz="8" w:space="0" w:color="003542" w:themeColor="accent5"/>
          <w:insideV w:val="single" w:sz="8" w:space="0" w:color="003542" w:themeColor="accent5"/>
        </w:tcBorders>
        <w:shd w:val="clear" w:color="auto" w:fill="91E9FF" w:themeFill="accent5" w:themeFillTint="3F"/>
      </w:tcPr>
    </w:tblStylePr>
    <w:tblStylePr w:type="band2Horz">
      <w:tblPr/>
      <w:tcPr>
        <w:tcBorders>
          <w:top w:val="single" w:sz="8" w:space="0" w:color="003542" w:themeColor="accent5"/>
          <w:left w:val="single" w:sz="8" w:space="0" w:color="003542" w:themeColor="accent5"/>
          <w:bottom w:val="single" w:sz="8" w:space="0" w:color="003542" w:themeColor="accent5"/>
          <w:right w:val="single" w:sz="8" w:space="0" w:color="003542" w:themeColor="accent5"/>
          <w:insideV w:val="single" w:sz="8" w:space="0" w:color="003542" w:themeColor="accent5"/>
        </w:tcBorders>
      </w:tcPr>
    </w:tblStylePr>
  </w:style>
  <w:style w:type="table" w:styleId="LightGrid-Accent6">
    <w:name w:val="Light Grid Accent 6"/>
    <w:basedOn w:val="TableNormal"/>
    <w:uiPriority w:val="62"/>
    <w:rsid w:val="00C16268"/>
    <w:pPr>
      <w:spacing w:after="0" w:line="240" w:lineRule="auto"/>
    </w:pPr>
    <w:rPr>
      <w:rFonts w:eastAsiaTheme="minorEastAsia"/>
      <w:sz w:val="22"/>
      <w:szCs w:val="22"/>
      <w:lang w:val="en-US"/>
    </w:rPr>
    <w:tblPr>
      <w:tblStyleRowBandSize w:val="1"/>
      <w:tblStyleColBandSize w:val="1"/>
      <w:tblBorders>
        <w:top w:val="single" w:sz="8" w:space="0" w:color="007C82" w:themeColor="accent6"/>
        <w:left w:val="single" w:sz="8" w:space="0" w:color="007C82" w:themeColor="accent6"/>
        <w:bottom w:val="single" w:sz="8" w:space="0" w:color="007C82" w:themeColor="accent6"/>
        <w:right w:val="single" w:sz="8" w:space="0" w:color="007C82" w:themeColor="accent6"/>
        <w:insideH w:val="single" w:sz="8" w:space="0" w:color="007C82" w:themeColor="accent6"/>
        <w:insideV w:val="single" w:sz="8" w:space="0" w:color="007C82"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C82" w:themeColor="accent6"/>
          <w:left w:val="single" w:sz="8" w:space="0" w:color="007C82" w:themeColor="accent6"/>
          <w:bottom w:val="single" w:sz="18" w:space="0" w:color="007C82" w:themeColor="accent6"/>
          <w:right w:val="single" w:sz="8" w:space="0" w:color="007C82" w:themeColor="accent6"/>
          <w:insideH w:val="nil"/>
          <w:insideV w:val="single" w:sz="8" w:space="0" w:color="007C82"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C82" w:themeColor="accent6"/>
          <w:left w:val="single" w:sz="8" w:space="0" w:color="007C82" w:themeColor="accent6"/>
          <w:bottom w:val="single" w:sz="8" w:space="0" w:color="007C82" w:themeColor="accent6"/>
          <w:right w:val="single" w:sz="8" w:space="0" w:color="007C82" w:themeColor="accent6"/>
          <w:insideH w:val="nil"/>
          <w:insideV w:val="single" w:sz="8" w:space="0" w:color="007C82"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C82" w:themeColor="accent6"/>
          <w:left w:val="single" w:sz="8" w:space="0" w:color="007C82" w:themeColor="accent6"/>
          <w:bottom w:val="single" w:sz="8" w:space="0" w:color="007C82" w:themeColor="accent6"/>
          <w:right w:val="single" w:sz="8" w:space="0" w:color="007C82" w:themeColor="accent6"/>
        </w:tcBorders>
      </w:tcPr>
    </w:tblStylePr>
    <w:tblStylePr w:type="band1Vert">
      <w:tblPr/>
      <w:tcPr>
        <w:tcBorders>
          <w:top w:val="single" w:sz="8" w:space="0" w:color="007C82" w:themeColor="accent6"/>
          <w:left w:val="single" w:sz="8" w:space="0" w:color="007C82" w:themeColor="accent6"/>
          <w:bottom w:val="single" w:sz="8" w:space="0" w:color="007C82" w:themeColor="accent6"/>
          <w:right w:val="single" w:sz="8" w:space="0" w:color="007C82" w:themeColor="accent6"/>
        </w:tcBorders>
        <w:shd w:val="clear" w:color="auto" w:fill="A1FAFF" w:themeFill="accent6" w:themeFillTint="3F"/>
      </w:tcPr>
    </w:tblStylePr>
    <w:tblStylePr w:type="band1Horz">
      <w:tblPr/>
      <w:tcPr>
        <w:tcBorders>
          <w:top w:val="single" w:sz="8" w:space="0" w:color="007C82" w:themeColor="accent6"/>
          <w:left w:val="single" w:sz="8" w:space="0" w:color="007C82" w:themeColor="accent6"/>
          <w:bottom w:val="single" w:sz="8" w:space="0" w:color="007C82" w:themeColor="accent6"/>
          <w:right w:val="single" w:sz="8" w:space="0" w:color="007C82" w:themeColor="accent6"/>
          <w:insideV w:val="single" w:sz="8" w:space="0" w:color="007C82" w:themeColor="accent6"/>
        </w:tcBorders>
        <w:shd w:val="clear" w:color="auto" w:fill="A1FAFF" w:themeFill="accent6" w:themeFillTint="3F"/>
      </w:tcPr>
    </w:tblStylePr>
    <w:tblStylePr w:type="band2Horz">
      <w:tblPr/>
      <w:tcPr>
        <w:tcBorders>
          <w:top w:val="single" w:sz="8" w:space="0" w:color="007C82" w:themeColor="accent6"/>
          <w:left w:val="single" w:sz="8" w:space="0" w:color="007C82" w:themeColor="accent6"/>
          <w:bottom w:val="single" w:sz="8" w:space="0" w:color="007C82" w:themeColor="accent6"/>
          <w:right w:val="single" w:sz="8" w:space="0" w:color="007C82" w:themeColor="accent6"/>
          <w:insideV w:val="single" w:sz="8" w:space="0" w:color="007C82" w:themeColor="accent6"/>
        </w:tcBorders>
      </w:tcPr>
    </w:tblStylePr>
  </w:style>
  <w:style w:type="table" w:styleId="MediumShading1">
    <w:name w:val="Medium Shading 1"/>
    <w:basedOn w:val="TableNormal"/>
    <w:uiPriority w:val="63"/>
    <w:rsid w:val="00C16268"/>
    <w:pPr>
      <w:spacing w:after="0" w:line="240" w:lineRule="auto"/>
    </w:pPr>
    <w:rPr>
      <w:rFonts w:eastAsiaTheme="minorEastAsia"/>
      <w:sz w:val="22"/>
      <w:szCs w:val="22"/>
      <w:lang w:val="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16268"/>
    <w:pPr>
      <w:spacing w:after="0" w:line="240" w:lineRule="auto"/>
    </w:pPr>
    <w:rPr>
      <w:rFonts w:eastAsiaTheme="minorEastAsia"/>
      <w:sz w:val="22"/>
      <w:szCs w:val="22"/>
      <w:lang w:val="en-US"/>
    </w:rPr>
    <w:tblPr>
      <w:tblStyleRowBandSize w:val="1"/>
      <w:tblStyleColBandSize w:val="1"/>
      <w:tblBorders>
        <w:top w:val="single" w:sz="8" w:space="0" w:color="00A9D3" w:themeColor="accent1" w:themeTint="BF"/>
        <w:left w:val="single" w:sz="8" w:space="0" w:color="00A9D3" w:themeColor="accent1" w:themeTint="BF"/>
        <w:bottom w:val="single" w:sz="8" w:space="0" w:color="00A9D3" w:themeColor="accent1" w:themeTint="BF"/>
        <w:right w:val="single" w:sz="8" w:space="0" w:color="00A9D3" w:themeColor="accent1" w:themeTint="BF"/>
        <w:insideH w:val="single" w:sz="8" w:space="0" w:color="00A9D3" w:themeColor="accent1" w:themeTint="BF"/>
      </w:tblBorders>
    </w:tblPr>
    <w:tblStylePr w:type="firstRow">
      <w:pPr>
        <w:spacing w:before="0" w:after="0" w:line="240" w:lineRule="auto"/>
      </w:pPr>
      <w:rPr>
        <w:b/>
        <w:bCs/>
        <w:color w:val="FFFFFF" w:themeColor="background1"/>
      </w:rPr>
      <w:tblPr/>
      <w:tcPr>
        <w:tcBorders>
          <w:top w:val="single" w:sz="8" w:space="0" w:color="00A9D3" w:themeColor="accent1" w:themeTint="BF"/>
          <w:left w:val="single" w:sz="8" w:space="0" w:color="00A9D3" w:themeColor="accent1" w:themeTint="BF"/>
          <w:bottom w:val="single" w:sz="8" w:space="0" w:color="00A9D3" w:themeColor="accent1" w:themeTint="BF"/>
          <w:right w:val="single" w:sz="8" w:space="0" w:color="00A9D3" w:themeColor="accent1" w:themeTint="BF"/>
          <w:insideH w:val="nil"/>
          <w:insideV w:val="nil"/>
        </w:tcBorders>
        <w:shd w:val="clear" w:color="auto" w:fill="005A70" w:themeFill="accent1"/>
      </w:tcPr>
    </w:tblStylePr>
    <w:tblStylePr w:type="lastRow">
      <w:pPr>
        <w:spacing w:before="0" w:after="0" w:line="240" w:lineRule="auto"/>
      </w:pPr>
      <w:rPr>
        <w:b/>
        <w:bCs/>
      </w:rPr>
      <w:tblPr/>
      <w:tcPr>
        <w:tcBorders>
          <w:top w:val="double" w:sz="6" w:space="0" w:color="00A9D3" w:themeColor="accent1" w:themeTint="BF"/>
          <w:left w:val="single" w:sz="8" w:space="0" w:color="00A9D3" w:themeColor="accent1" w:themeTint="BF"/>
          <w:bottom w:val="single" w:sz="8" w:space="0" w:color="00A9D3" w:themeColor="accent1" w:themeTint="BF"/>
          <w:right w:val="single" w:sz="8" w:space="0" w:color="00A9D3" w:themeColor="accent1" w:themeTint="BF"/>
          <w:insideH w:val="nil"/>
          <w:insideV w:val="nil"/>
        </w:tcBorders>
      </w:tcPr>
    </w:tblStylePr>
    <w:tblStylePr w:type="firstCol">
      <w:rPr>
        <w:b/>
        <w:bCs/>
      </w:rPr>
    </w:tblStylePr>
    <w:tblStylePr w:type="lastCol">
      <w:rPr>
        <w:b/>
        <w:bCs/>
      </w:rPr>
    </w:tblStylePr>
    <w:tblStylePr w:type="band1Vert">
      <w:tblPr/>
      <w:tcPr>
        <w:shd w:val="clear" w:color="auto" w:fill="9CEBFF" w:themeFill="accent1" w:themeFillTint="3F"/>
      </w:tcPr>
    </w:tblStylePr>
    <w:tblStylePr w:type="band1Horz">
      <w:tblPr/>
      <w:tcPr>
        <w:tcBorders>
          <w:insideH w:val="nil"/>
          <w:insideV w:val="nil"/>
        </w:tcBorders>
        <w:shd w:val="clear" w:color="auto" w:fill="9CEB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16268"/>
    <w:pPr>
      <w:spacing w:after="0" w:line="240" w:lineRule="auto"/>
    </w:pPr>
    <w:rPr>
      <w:rFonts w:eastAsiaTheme="minorEastAsia"/>
      <w:sz w:val="22"/>
      <w:szCs w:val="22"/>
      <w:lang w:val="en-US"/>
    </w:rPr>
    <w:tblPr>
      <w:tblStyleRowBandSize w:val="1"/>
      <w:tblStyleColBandSize w:val="1"/>
      <w:tblBorders>
        <w:top w:val="single" w:sz="8" w:space="0" w:color="0BF2FF" w:themeColor="accent2" w:themeTint="BF"/>
        <w:left w:val="single" w:sz="8" w:space="0" w:color="0BF2FF" w:themeColor="accent2" w:themeTint="BF"/>
        <w:bottom w:val="single" w:sz="8" w:space="0" w:color="0BF2FF" w:themeColor="accent2" w:themeTint="BF"/>
        <w:right w:val="single" w:sz="8" w:space="0" w:color="0BF2FF" w:themeColor="accent2" w:themeTint="BF"/>
        <w:insideH w:val="single" w:sz="8" w:space="0" w:color="0BF2FF" w:themeColor="accent2" w:themeTint="BF"/>
      </w:tblBorders>
    </w:tblPr>
    <w:tblStylePr w:type="firstRow">
      <w:pPr>
        <w:spacing w:before="0" w:after="0" w:line="240" w:lineRule="auto"/>
      </w:pPr>
      <w:rPr>
        <w:b/>
        <w:bCs/>
        <w:color w:val="FFFFFF" w:themeColor="background1"/>
      </w:rPr>
      <w:tblPr/>
      <w:tcPr>
        <w:tcBorders>
          <w:top w:val="single" w:sz="8" w:space="0" w:color="0BF2FF" w:themeColor="accent2" w:themeTint="BF"/>
          <w:left w:val="single" w:sz="8" w:space="0" w:color="0BF2FF" w:themeColor="accent2" w:themeTint="BF"/>
          <w:bottom w:val="single" w:sz="8" w:space="0" w:color="0BF2FF" w:themeColor="accent2" w:themeTint="BF"/>
          <w:right w:val="single" w:sz="8" w:space="0" w:color="0BF2FF" w:themeColor="accent2" w:themeTint="BF"/>
          <w:insideH w:val="nil"/>
          <w:insideV w:val="nil"/>
        </w:tcBorders>
        <w:shd w:val="clear" w:color="auto" w:fill="00B0B9" w:themeFill="accent2"/>
      </w:tcPr>
    </w:tblStylePr>
    <w:tblStylePr w:type="lastRow">
      <w:pPr>
        <w:spacing w:before="0" w:after="0" w:line="240" w:lineRule="auto"/>
      </w:pPr>
      <w:rPr>
        <w:b/>
        <w:bCs/>
      </w:rPr>
      <w:tblPr/>
      <w:tcPr>
        <w:tcBorders>
          <w:top w:val="double" w:sz="6" w:space="0" w:color="0BF2FF" w:themeColor="accent2" w:themeTint="BF"/>
          <w:left w:val="single" w:sz="8" w:space="0" w:color="0BF2FF" w:themeColor="accent2" w:themeTint="BF"/>
          <w:bottom w:val="single" w:sz="8" w:space="0" w:color="0BF2FF" w:themeColor="accent2" w:themeTint="BF"/>
          <w:right w:val="single" w:sz="8" w:space="0" w:color="0BF2FF" w:themeColor="accent2" w:themeTint="BF"/>
          <w:insideH w:val="nil"/>
          <w:insideV w:val="nil"/>
        </w:tcBorders>
      </w:tcPr>
    </w:tblStylePr>
    <w:tblStylePr w:type="firstCol">
      <w:rPr>
        <w:b/>
        <w:bCs/>
      </w:rPr>
    </w:tblStylePr>
    <w:tblStylePr w:type="lastCol">
      <w:rPr>
        <w:b/>
        <w:bCs/>
      </w:rPr>
    </w:tblStylePr>
    <w:tblStylePr w:type="band1Vert">
      <w:tblPr/>
      <w:tcPr>
        <w:shd w:val="clear" w:color="auto" w:fill="AEFAFF" w:themeFill="accent2" w:themeFillTint="3F"/>
      </w:tcPr>
    </w:tblStylePr>
    <w:tblStylePr w:type="band1Horz">
      <w:tblPr/>
      <w:tcPr>
        <w:tcBorders>
          <w:insideH w:val="nil"/>
          <w:insideV w:val="nil"/>
        </w:tcBorders>
        <w:shd w:val="clear" w:color="auto" w:fill="AEFA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16268"/>
    <w:pPr>
      <w:spacing w:after="0" w:line="240" w:lineRule="auto"/>
    </w:pPr>
    <w:rPr>
      <w:rFonts w:eastAsiaTheme="minorEastAsia"/>
      <w:sz w:val="22"/>
      <w:szCs w:val="22"/>
      <w:lang w:val="en-US"/>
    </w:rPr>
    <w:tblPr>
      <w:tblStyleRowBandSize w:val="1"/>
      <w:tblStyleColBandSize w:val="1"/>
      <w:tblBorders>
        <w:top w:val="single" w:sz="8" w:space="0" w:color="C4EAEA" w:themeColor="accent3" w:themeTint="BF"/>
        <w:left w:val="single" w:sz="8" w:space="0" w:color="C4EAEA" w:themeColor="accent3" w:themeTint="BF"/>
        <w:bottom w:val="single" w:sz="8" w:space="0" w:color="C4EAEA" w:themeColor="accent3" w:themeTint="BF"/>
        <w:right w:val="single" w:sz="8" w:space="0" w:color="C4EAEA" w:themeColor="accent3" w:themeTint="BF"/>
        <w:insideH w:val="single" w:sz="8" w:space="0" w:color="C4EAEA" w:themeColor="accent3" w:themeTint="BF"/>
      </w:tblBorders>
    </w:tblPr>
    <w:tblStylePr w:type="firstRow">
      <w:pPr>
        <w:spacing w:before="0" w:after="0" w:line="240" w:lineRule="auto"/>
      </w:pPr>
      <w:rPr>
        <w:b/>
        <w:bCs/>
        <w:color w:val="FFFFFF" w:themeColor="background1"/>
      </w:rPr>
      <w:tblPr/>
      <w:tcPr>
        <w:tcBorders>
          <w:top w:val="single" w:sz="8" w:space="0" w:color="C4EAEA" w:themeColor="accent3" w:themeTint="BF"/>
          <w:left w:val="single" w:sz="8" w:space="0" w:color="C4EAEA" w:themeColor="accent3" w:themeTint="BF"/>
          <w:bottom w:val="single" w:sz="8" w:space="0" w:color="C4EAEA" w:themeColor="accent3" w:themeTint="BF"/>
          <w:right w:val="single" w:sz="8" w:space="0" w:color="C4EAEA" w:themeColor="accent3" w:themeTint="BF"/>
          <w:insideH w:val="nil"/>
          <w:insideV w:val="nil"/>
        </w:tcBorders>
        <w:shd w:val="clear" w:color="auto" w:fill="B1E4E3" w:themeFill="accent3"/>
      </w:tcPr>
    </w:tblStylePr>
    <w:tblStylePr w:type="lastRow">
      <w:pPr>
        <w:spacing w:before="0" w:after="0" w:line="240" w:lineRule="auto"/>
      </w:pPr>
      <w:rPr>
        <w:b/>
        <w:bCs/>
      </w:rPr>
      <w:tblPr/>
      <w:tcPr>
        <w:tcBorders>
          <w:top w:val="double" w:sz="6" w:space="0" w:color="C4EAEA" w:themeColor="accent3" w:themeTint="BF"/>
          <w:left w:val="single" w:sz="8" w:space="0" w:color="C4EAEA" w:themeColor="accent3" w:themeTint="BF"/>
          <w:bottom w:val="single" w:sz="8" w:space="0" w:color="C4EAEA" w:themeColor="accent3" w:themeTint="BF"/>
          <w:right w:val="single" w:sz="8" w:space="0" w:color="C4EAEA" w:themeColor="accent3" w:themeTint="BF"/>
          <w:insideH w:val="nil"/>
          <w:insideV w:val="nil"/>
        </w:tcBorders>
      </w:tcPr>
    </w:tblStylePr>
    <w:tblStylePr w:type="firstCol">
      <w:rPr>
        <w:b/>
        <w:bCs/>
      </w:rPr>
    </w:tblStylePr>
    <w:tblStylePr w:type="lastCol">
      <w:rPr>
        <w:b/>
        <w:bCs/>
      </w:rPr>
    </w:tblStylePr>
    <w:tblStylePr w:type="band1Vert">
      <w:tblPr/>
      <w:tcPr>
        <w:shd w:val="clear" w:color="auto" w:fill="EBF8F8" w:themeFill="accent3" w:themeFillTint="3F"/>
      </w:tcPr>
    </w:tblStylePr>
    <w:tblStylePr w:type="band1Horz">
      <w:tblPr/>
      <w:tcPr>
        <w:tcBorders>
          <w:insideH w:val="nil"/>
          <w:insideV w:val="nil"/>
        </w:tcBorders>
        <w:shd w:val="clear" w:color="auto" w:fill="EBF8F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16268"/>
    <w:pPr>
      <w:spacing w:after="0" w:line="240" w:lineRule="auto"/>
    </w:pPr>
    <w:rPr>
      <w:rFonts w:eastAsiaTheme="minorEastAsia"/>
      <w:sz w:val="22"/>
      <w:szCs w:val="22"/>
      <w:lang w:val="en-US"/>
    </w:rPr>
    <w:tblPr>
      <w:tblStyleRowBandSize w:val="1"/>
      <w:tblStyleColBandSize w:val="1"/>
      <w:tblBorders>
        <w:top w:val="single" w:sz="8" w:space="0" w:color="E2E2E0" w:themeColor="accent4" w:themeTint="BF"/>
        <w:left w:val="single" w:sz="8" w:space="0" w:color="E2E2E0" w:themeColor="accent4" w:themeTint="BF"/>
        <w:bottom w:val="single" w:sz="8" w:space="0" w:color="E2E2E0" w:themeColor="accent4" w:themeTint="BF"/>
        <w:right w:val="single" w:sz="8" w:space="0" w:color="E2E2E0" w:themeColor="accent4" w:themeTint="BF"/>
        <w:insideH w:val="single" w:sz="8" w:space="0" w:color="E2E2E0" w:themeColor="accent4" w:themeTint="BF"/>
      </w:tblBorders>
    </w:tblPr>
    <w:tblStylePr w:type="firstRow">
      <w:pPr>
        <w:spacing w:before="0" w:after="0" w:line="240" w:lineRule="auto"/>
      </w:pPr>
      <w:rPr>
        <w:b/>
        <w:bCs/>
        <w:color w:val="FFFFFF" w:themeColor="background1"/>
      </w:rPr>
      <w:tblPr/>
      <w:tcPr>
        <w:tcBorders>
          <w:top w:val="single" w:sz="8" w:space="0" w:color="E2E2E0" w:themeColor="accent4" w:themeTint="BF"/>
          <w:left w:val="single" w:sz="8" w:space="0" w:color="E2E2E0" w:themeColor="accent4" w:themeTint="BF"/>
          <w:bottom w:val="single" w:sz="8" w:space="0" w:color="E2E2E0" w:themeColor="accent4" w:themeTint="BF"/>
          <w:right w:val="single" w:sz="8" w:space="0" w:color="E2E2E0" w:themeColor="accent4" w:themeTint="BF"/>
          <w:insideH w:val="nil"/>
          <w:insideV w:val="nil"/>
        </w:tcBorders>
        <w:shd w:val="clear" w:color="auto" w:fill="D9D9D6" w:themeFill="accent4"/>
      </w:tcPr>
    </w:tblStylePr>
    <w:tblStylePr w:type="lastRow">
      <w:pPr>
        <w:spacing w:before="0" w:after="0" w:line="240" w:lineRule="auto"/>
      </w:pPr>
      <w:rPr>
        <w:b/>
        <w:bCs/>
      </w:rPr>
      <w:tblPr/>
      <w:tcPr>
        <w:tcBorders>
          <w:top w:val="double" w:sz="6" w:space="0" w:color="E2E2E0" w:themeColor="accent4" w:themeTint="BF"/>
          <w:left w:val="single" w:sz="8" w:space="0" w:color="E2E2E0" w:themeColor="accent4" w:themeTint="BF"/>
          <w:bottom w:val="single" w:sz="8" w:space="0" w:color="E2E2E0" w:themeColor="accent4" w:themeTint="BF"/>
          <w:right w:val="single" w:sz="8" w:space="0" w:color="E2E2E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5F5F4" w:themeFill="accent4" w:themeFillTint="3F"/>
      </w:tcPr>
    </w:tblStylePr>
    <w:tblStylePr w:type="band1Horz">
      <w:tblPr/>
      <w:tcPr>
        <w:tcBorders>
          <w:insideH w:val="nil"/>
          <w:insideV w:val="nil"/>
        </w:tcBorders>
        <w:shd w:val="clear" w:color="auto" w:fill="F5F5F4"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16268"/>
    <w:pPr>
      <w:spacing w:after="0" w:line="240" w:lineRule="auto"/>
    </w:pPr>
    <w:rPr>
      <w:rFonts w:eastAsiaTheme="minorEastAsia"/>
      <w:sz w:val="22"/>
      <w:szCs w:val="22"/>
      <w:lang w:val="en-US"/>
    </w:rPr>
    <w:tblPr>
      <w:tblStyleRowBandSize w:val="1"/>
      <w:tblStyleColBandSize w:val="1"/>
      <w:tblBorders>
        <w:top w:val="single" w:sz="8" w:space="0" w:color="008DB1" w:themeColor="accent5" w:themeTint="BF"/>
        <w:left w:val="single" w:sz="8" w:space="0" w:color="008DB1" w:themeColor="accent5" w:themeTint="BF"/>
        <w:bottom w:val="single" w:sz="8" w:space="0" w:color="008DB1" w:themeColor="accent5" w:themeTint="BF"/>
        <w:right w:val="single" w:sz="8" w:space="0" w:color="008DB1" w:themeColor="accent5" w:themeTint="BF"/>
        <w:insideH w:val="single" w:sz="8" w:space="0" w:color="008DB1" w:themeColor="accent5" w:themeTint="BF"/>
      </w:tblBorders>
    </w:tblPr>
    <w:tblStylePr w:type="firstRow">
      <w:pPr>
        <w:spacing w:before="0" w:after="0" w:line="240" w:lineRule="auto"/>
      </w:pPr>
      <w:rPr>
        <w:b/>
        <w:bCs/>
        <w:color w:val="FFFFFF" w:themeColor="background1"/>
      </w:rPr>
      <w:tblPr/>
      <w:tcPr>
        <w:tcBorders>
          <w:top w:val="single" w:sz="8" w:space="0" w:color="008DB1" w:themeColor="accent5" w:themeTint="BF"/>
          <w:left w:val="single" w:sz="8" w:space="0" w:color="008DB1" w:themeColor="accent5" w:themeTint="BF"/>
          <w:bottom w:val="single" w:sz="8" w:space="0" w:color="008DB1" w:themeColor="accent5" w:themeTint="BF"/>
          <w:right w:val="single" w:sz="8" w:space="0" w:color="008DB1" w:themeColor="accent5" w:themeTint="BF"/>
          <w:insideH w:val="nil"/>
          <w:insideV w:val="nil"/>
        </w:tcBorders>
        <w:shd w:val="clear" w:color="auto" w:fill="003542" w:themeFill="accent5"/>
      </w:tcPr>
    </w:tblStylePr>
    <w:tblStylePr w:type="lastRow">
      <w:pPr>
        <w:spacing w:before="0" w:after="0" w:line="240" w:lineRule="auto"/>
      </w:pPr>
      <w:rPr>
        <w:b/>
        <w:bCs/>
      </w:rPr>
      <w:tblPr/>
      <w:tcPr>
        <w:tcBorders>
          <w:top w:val="double" w:sz="6" w:space="0" w:color="008DB1" w:themeColor="accent5" w:themeTint="BF"/>
          <w:left w:val="single" w:sz="8" w:space="0" w:color="008DB1" w:themeColor="accent5" w:themeTint="BF"/>
          <w:bottom w:val="single" w:sz="8" w:space="0" w:color="008DB1" w:themeColor="accent5" w:themeTint="BF"/>
          <w:right w:val="single" w:sz="8" w:space="0" w:color="008DB1" w:themeColor="accent5" w:themeTint="BF"/>
          <w:insideH w:val="nil"/>
          <w:insideV w:val="nil"/>
        </w:tcBorders>
      </w:tcPr>
    </w:tblStylePr>
    <w:tblStylePr w:type="firstCol">
      <w:rPr>
        <w:b/>
        <w:bCs/>
      </w:rPr>
    </w:tblStylePr>
    <w:tblStylePr w:type="lastCol">
      <w:rPr>
        <w:b/>
        <w:bCs/>
      </w:rPr>
    </w:tblStylePr>
    <w:tblStylePr w:type="band1Vert">
      <w:tblPr/>
      <w:tcPr>
        <w:shd w:val="clear" w:color="auto" w:fill="91E9FF" w:themeFill="accent5" w:themeFillTint="3F"/>
      </w:tcPr>
    </w:tblStylePr>
    <w:tblStylePr w:type="band1Horz">
      <w:tblPr/>
      <w:tcPr>
        <w:tcBorders>
          <w:insideH w:val="nil"/>
          <w:insideV w:val="nil"/>
        </w:tcBorders>
        <w:shd w:val="clear" w:color="auto" w:fill="91E9F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16268"/>
    <w:pPr>
      <w:spacing w:after="0" w:line="240" w:lineRule="auto"/>
    </w:pPr>
    <w:rPr>
      <w:rFonts w:eastAsiaTheme="minorEastAsia"/>
      <w:sz w:val="22"/>
      <w:szCs w:val="22"/>
      <w:lang w:val="en-US"/>
    </w:rPr>
    <w:tblPr>
      <w:tblStyleRowBandSize w:val="1"/>
      <w:tblStyleColBandSize w:val="1"/>
      <w:tblBorders>
        <w:top w:val="single" w:sz="8" w:space="0" w:color="00D6E1" w:themeColor="accent6" w:themeTint="BF"/>
        <w:left w:val="single" w:sz="8" w:space="0" w:color="00D6E1" w:themeColor="accent6" w:themeTint="BF"/>
        <w:bottom w:val="single" w:sz="8" w:space="0" w:color="00D6E1" w:themeColor="accent6" w:themeTint="BF"/>
        <w:right w:val="single" w:sz="8" w:space="0" w:color="00D6E1" w:themeColor="accent6" w:themeTint="BF"/>
        <w:insideH w:val="single" w:sz="8" w:space="0" w:color="00D6E1" w:themeColor="accent6" w:themeTint="BF"/>
      </w:tblBorders>
    </w:tblPr>
    <w:tblStylePr w:type="firstRow">
      <w:pPr>
        <w:spacing w:before="0" w:after="0" w:line="240" w:lineRule="auto"/>
      </w:pPr>
      <w:rPr>
        <w:b/>
        <w:bCs/>
        <w:color w:val="FFFFFF" w:themeColor="background1"/>
      </w:rPr>
      <w:tblPr/>
      <w:tcPr>
        <w:tcBorders>
          <w:top w:val="single" w:sz="8" w:space="0" w:color="00D6E1" w:themeColor="accent6" w:themeTint="BF"/>
          <w:left w:val="single" w:sz="8" w:space="0" w:color="00D6E1" w:themeColor="accent6" w:themeTint="BF"/>
          <w:bottom w:val="single" w:sz="8" w:space="0" w:color="00D6E1" w:themeColor="accent6" w:themeTint="BF"/>
          <w:right w:val="single" w:sz="8" w:space="0" w:color="00D6E1" w:themeColor="accent6" w:themeTint="BF"/>
          <w:insideH w:val="nil"/>
          <w:insideV w:val="nil"/>
        </w:tcBorders>
        <w:shd w:val="clear" w:color="auto" w:fill="007C82" w:themeFill="accent6"/>
      </w:tcPr>
    </w:tblStylePr>
    <w:tblStylePr w:type="lastRow">
      <w:pPr>
        <w:spacing w:before="0" w:after="0" w:line="240" w:lineRule="auto"/>
      </w:pPr>
      <w:rPr>
        <w:b/>
        <w:bCs/>
      </w:rPr>
      <w:tblPr/>
      <w:tcPr>
        <w:tcBorders>
          <w:top w:val="double" w:sz="6" w:space="0" w:color="00D6E1" w:themeColor="accent6" w:themeTint="BF"/>
          <w:left w:val="single" w:sz="8" w:space="0" w:color="00D6E1" w:themeColor="accent6" w:themeTint="BF"/>
          <w:bottom w:val="single" w:sz="8" w:space="0" w:color="00D6E1" w:themeColor="accent6" w:themeTint="BF"/>
          <w:right w:val="single" w:sz="8" w:space="0" w:color="00D6E1" w:themeColor="accent6" w:themeTint="BF"/>
          <w:insideH w:val="nil"/>
          <w:insideV w:val="nil"/>
        </w:tcBorders>
      </w:tcPr>
    </w:tblStylePr>
    <w:tblStylePr w:type="firstCol">
      <w:rPr>
        <w:b/>
        <w:bCs/>
      </w:rPr>
    </w:tblStylePr>
    <w:tblStylePr w:type="lastCol">
      <w:rPr>
        <w:b/>
        <w:bCs/>
      </w:rPr>
    </w:tblStylePr>
    <w:tblStylePr w:type="band1Vert">
      <w:tblPr/>
      <w:tcPr>
        <w:shd w:val="clear" w:color="auto" w:fill="A1FAFF" w:themeFill="accent6" w:themeFillTint="3F"/>
      </w:tcPr>
    </w:tblStylePr>
    <w:tblStylePr w:type="band1Horz">
      <w:tblPr/>
      <w:tcPr>
        <w:tcBorders>
          <w:insideH w:val="nil"/>
          <w:insideV w:val="nil"/>
        </w:tcBorders>
        <w:shd w:val="clear" w:color="auto" w:fill="A1FAFF"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16268"/>
    <w:pPr>
      <w:spacing w:after="0" w:line="240" w:lineRule="auto"/>
    </w:pPr>
    <w:rPr>
      <w:rFonts w:eastAsiaTheme="minorEastAsia"/>
      <w:sz w:val="22"/>
      <w:szCs w:val="22"/>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16268"/>
    <w:pPr>
      <w:spacing w:after="0" w:line="240" w:lineRule="auto"/>
    </w:pPr>
    <w:rPr>
      <w:rFonts w:eastAsiaTheme="minorEastAsia"/>
      <w:sz w:val="22"/>
      <w:szCs w:val="22"/>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5A70"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5A70" w:themeFill="accent1"/>
      </w:tcPr>
    </w:tblStylePr>
    <w:tblStylePr w:type="lastCol">
      <w:rPr>
        <w:b/>
        <w:bCs/>
        <w:color w:val="FFFFFF" w:themeColor="background1"/>
      </w:rPr>
      <w:tblPr/>
      <w:tcPr>
        <w:tcBorders>
          <w:left w:val="nil"/>
          <w:right w:val="nil"/>
          <w:insideH w:val="nil"/>
          <w:insideV w:val="nil"/>
        </w:tcBorders>
        <w:shd w:val="clear" w:color="auto" w:fill="005A70"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16268"/>
    <w:pPr>
      <w:spacing w:after="0" w:line="240" w:lineRule="auto"/>
    </w:pPr>
    <w:rPr>
      <w:rFonts w:eastAsiaTheme="minorEastAsia"/>
      <w:sz w:val="22"/>
      <w:szCs w:val="22"/>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0B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0B9" w:themeFill="accent2"/>
      </w:tcPr>
    </w:tblStylePr>
    <w:tblStylePr w:type="lastCol">
      <w:rPr>
        <w:b/>
        <w:bCs/>
        <w:color w:val="FFFFFF" w:themeColor="background1"/>
      </w:rPr>
      <w:tblPr/>
      <w:tcPr>
        <w:tcBorders>
          <w:left w:val="nil"/>
          <w:right w:val="nil"/>
          <w:insideH w:val="nil"/>
          <w:insideV w:val="nil"/>
        </w:tcBorders>
        <w:shd w:val="clear" w:color="auto" w:fill="00B0B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16268"/>
    <w:pPr>
      <w:spacing w:after="0" w:line="240" w:lineRule="auto"/>
    </w:pPr>
    <w:rPr>
      <w:rFonts w:eastAsiaTheme="minorEastAsia"/>
      <w:sz w:val="22"/>
      <w:szCs w:val="22"/>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1E4E3"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1E4E3" w:themeFill="accent3"/>
      </w:tcPr>
    </w:tblStylePr>
    <w:tblStylePr w:type="lastCol">
      <w:rPr>
        <w:b/>
        <w:bCs/>
        <w:color w:val="FFFFFF" w:themeColor="background1"/>
      </w:rPr>
      <w:tblPr/>
      <w:tcPr>
        <w:tcBorders>
          <w:left w:val="nil"/>
          <w:right w:val="nil"/>
          <w:insideH w:val="nil"/>
          <w:insideV w:val="nil"/>
        </w:tcBorders>
        <w:shd w:val="clear" w:color="auto" w:fill="B1E4E3"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16268"/>
    <w:pPr>
      <w:spacing w:after="0" w:line="240" w:lineRule="auto"/>
    </w:pPr>
    <w:rPr>
      <w:rFonts w:eastAsiaTheme="minorEastAsia"/>
      <w:sz w:val="22"/>
      <w:szCs w:val="22"/>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9D9D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9D9D6" w:themeFill="accent4"/>
      </w:tcPr>
    </w:tblStylePr>
    <w:tblStylePr w:type="lastCol">
      <w:rPr>
        <w:b/>
        <w:bCs/>
        <w:color w:val="FFFFFF" w:themeColor="background1"/>
      </w:rPr>
      <w:tblPr/>
      <w:tcPr>
        <w:tcBorders>
          <w:left w:val="nil"/>
          <w:right w:val="nil"/>
          <w:insideH w:val="nil"/>
          <w:insideV w:val="nil"/>
        </w:tcBorders>
        <w:shd w:val="clear" w:color="auto" w:fill="D9D9D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16268"/>
    <w:pPr>
      <w:spacing w:after="0" w:line="240" w:lineRule="auto"/>
    </w:pPr>
    <w:rPr>
      <w:rFonts w:eastAsiaTheme="minorEastAsia"/>
      <w:sz w:val="22"/>
      <w:szCs w:val="22"/>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3542"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3542" w:themeFill="accent5"/>
      </w:tcPr>
    </w:tblStylePr>
    <w:tblStylePr w:type="lastCol">
      <w:rPr>
        <w:b/>
        <w:bCs/>
        <w:color w:val="FFFFFF" w:themeColor="background1"/>
      </w:rPr>
      <w:tblPr/>
      <w:tcPr>
        <w:tcBorders>
          <w:left w:val="nil"/>
          <w:right w:val="nil"/>
          <w:insideH w:val="nil"/>
          <w:insideV w:val="nil"/>
        </w:tcBorders>
        <w:shd w:val="clear" w:color="auto" w:fill="003542"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16268"/>
    <w:pPr>
      <w:spacing w:after="0" w:line="240" w:lineRule="auto"/>
    </w:pPr>
    <w:rPr>
      <w:rFonts w:eastAsiaTheme="minorEastAsia"/>
      <w:sz w:val="22"/>
      <w:szCs w:val="22"/>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C82"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C82" w:themeFill="accent6"/>
      </w:tcPr>
    </w:tblStylePr>
    <w:tblStylePr w:type="lastCol">
      <w:rPr>
        <w:b/>
        <w:bCs/>
        <w:color w:val="FFFFFF" w:themeColor="background1"/>
      </w:rPr>
      <w:tblPr/>
      <w:tcPr>
        <w:tcBorders>
          <w:left w:val="nil"/>
          <w:right w:val="nil"/>
          <w:insideH w:val="nil"/>
          <w:insideV w:val="nil"/>
        </w:tcBorders>
        <w:shd w:val="clear" w:color="auto" w:fill="007C82"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16268"/>
    <w:pPr>
      <w:spacing w:after="0" w:line="240" w:lineRule="auto"/>
    </w:pPr>
    <w:rPr>
      <w:rFonts w:eastAsiaTheme="minorEastAsia"/>
      <w:color w:val="000000" w:themeColor="text1"/>
      <w:sz w:val="22"/>
      <w:szCs w:val="22"/>
      <w:lang w:val="en-US"/>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54545"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16268"/>
    <w:pPr>
      <w:spacing w:after="0" w:line="240" w:lineRule="auto"/>
    </w:pPr>
    <w:rPr>
      <w:rFonts w:eastAsiaTheme="minorEastAsia"/>
      <w:color w:val="000000" w:themeColor="text1"/>
      <w:sz w:val="22"/>
      <w:szCs w:val="22"/>
      <w:lang w:val="en-US"/>
    </w:rPr>
    <w:tblPr>
      <w:tblStyleRowBandSize w:val="1"/>
      <w:tblStyleColBandSize w:val="1"/>
      <w:tblBorders>
        <w:top w:val="single" w:sz="8" w:space="0" w:color="005A70" w:themeColor="accent1"/>
        <w:bottom w:val="single" w:sz="8" w:space="0" w:color="005A70" w:themeColor="accent1"/>
      </w:tblBorders>
    </w:tblPr>
    <w:tblStylePr w:type="firstRow">
      <w:rPr>
        <w:rFonts w:asciiTheme="majorHAnsi" w:eastAsiaTheme="majorEastAsia" w:hAnsiTheme="majorHAnsi" w:cstheme="majorBidi"/>
      </w:rPr>
      <w:tblPr/>
      <w:tcPr>
        <w:tcBorders>
          <w:top w:val="nil"/>
          <w:bottom w:val="single" w:sz="8" w:space="0" w:color="005A70" w:themeColor="accent1"/>
        </w:tcBorders>
      </w:tcPr>
    </w:tblStylePr>
    <w:tblStylePr w:type="lastRow">
      <w:rPr>
        <w:b/>
        <w:bCs/>
        <w:color w:val="454545" w:themeColor="text2"/>
      </w:rPr>
      <w:tblPr/>
      <w:tcPr>
        <w:tcBorders>
          <w:top w:val="single" w:sz="8" w:space="0" w:color="005A70" w:themeColor="accent1"/>
          <w:bottom w:val="single" w:sz="8" w:space="0" w:color="005A70" w:themeColor="accent1"/>
        </w:tcBorders>
      </w:tcPr>
    </w:tblStylePr>
    <w:tblStylePr w:type="firstCol">
      <w:rPr>
        <w:b/>
        <w:bCs/>
      </w:rPr>
    </w:tblStylePr>
    <w:tblStylePr w:type="lastCol">
      <w:rPr>
        <w:b/>
        <w:bCs/>
      </w:rPr>
      <w:tblPr/>
      <w:tcPr>
        <w:tcBorders>
          <w:top w:val="single" w:sz="8" w:space="0" w:color="005A70" w:themeColor="accent1"/>
          <w:bottom w:val="single" w:sz="8" w:space="0" w:color="005A70" w:themeColor="accent1"/>
        </w:tcBorders>
      </w:tcPr>
    </w:tblStylePr>
    <w:tblStylePr w:type="band1Vert">
      <w:tblPr/>
      <w:tcPr>
        <w:shd w:val="clear" w:color="auto" w:fill="9CEBFF" w:themeFill="accent1" w:themeFillTint="3F"/>
      </w:tcPr>
    </w:tblStylePr>
    <w:tblStylePr w:type="band1Horz">
      <w:tblPr/>
      <w:tcPr>
        <w:shd w:val="clear" w:color="auto" w:fill="9CEBFF" w:themeFill="accent1" w:themeFillTint="3F"/>
      </w:tcPr>
    </w:tblStylePr>
  </w:style>
  <w:style w:type="table" w:styleId="MediumList1-Accent2">
    <w:name w:val="Medium List 1 Accent 2"/>
    <w:basedOn w:val="TableNormal"/>
    <w:uiPriority w:val="65"/>
    <w:rsid w:val="00C16268"/>
    <w:pPr>
      <w:spacing w:after="0" w:line="240" w:lineRule="auto"/>
    </w:pPr>
    <w:rPr>
      <w:rFonts w:eastAsiaTheme="minorEastAsia"/>
      <w:color w:val="000000" w:themeColor="text1"/>
      <w:sz w:val="22"/>
      <w:szCs w:val="22"/>
      <w:lang w:val="en-US"/>
    </w:rPr>
    <w:tblPr>
      <w:tblStyleRowBandSize w:val="1"/>
      <w:tblStyleColBandSize w:val="1"/>
      <w:tblBorders>
        <w:top w:val="single" w:sz="8" w:space="0" w:color="00B0B9" w:themeColor="accent2"/>
        <w:bottom w:val="single" w:sz="8" w:space="0" w:color="00B0B9" w:themeColor="accent2"/>
      </w:tblBorders>
    </w:tblPr>
    <w:tblStylePr w:type="firstRow">
      <w:rPr>
        <w:rFonts w:asciiTheme="majorHAnsi" w:eastAsiaTheme="majorEastAsia" w:hAnsiTheme="majorHAnsi" w:cstheme="majorBidi"/>
      </w:rPr>
      <w:tblPr/>
      <w:tcPr>
        <w:tcBorders>
          <w:top w:val="nil"/>
          <w:bottom w:val="single" w:sz="8" w:space="0" w:color="00B0B9" w:themeColor="accent2"/>
        </w:tcBorders>
      </w:tcPr>
    </w:tblStylePr>
    <w:tblStylePr w:type="lastRow">
      <w:rPr>
        <w:b/>
        <w:bCs/>
        <w:color w:val="454545" w:themeColor="text2"/>
      </w:rPr>
      <w:tblPr/>
      <w:tcPr>
        <w:tcBorders>
          <w:top w:val="single" w:sz="8" w:space="0" w:color="00B0B9" w:themeColor="accent2"/>
          <w:bottom w:val="single" w:sz="8" w:space="0" w:color="00B0B9" w:themeColor="accent2"/>
        </w:tcBorders>
      </w:tcPr>
    </w:tblStylePr>
    <w:tblStylePr w:type="firstCol">
      <w:rPr>
        <w:b/>
        <w:bCs/>
      </w:rPr>
    </w:tblStylePr>
    <w:tblStylePr w:type="lastCol">
      <w:rPr>
        <w:b/>
        <w:bCs/>
      </w:rPr>
      <w:tblPr/>
      <w:tcPr>
        <w:tcBorders>
          <w:top w:val="single" w:sz="8" w:space="0" w:color="00B0B9" w:themeColor="accent2"/>
          <w:bottom w:val="single" w:sz="8" w:space="0" w:color="00B0B9" w:themeColor="accent2"/>
        </w:tcBorders>
      </w:tcPr>
    </w:tblStylePr>
    <w:tblStylePr w:type="band1Vert">
      <w:tblPr/>
      <w:tcPr>
        <w:shd w:val="clear" w:color="auto" w:fill="AEFAFF" w:themeFill="accent2" w:themeFillTint="3F"/>
      </w:tcPr>
    </w:tblStylePr>
    <w:tblStylePr w:type="band1Horz">
      <w:tblPr/>
      <w:tcPr>
        <w:shd w:val="clear" w:color="auto" w:fill="AEFAFF" w:themeFill="accent2" w:themeFillTint="3F"/>
      </w:tcPr>
    </w:tblStylePr>
  </w:style>
  <w:style w:type="table" w:styleId="MediumList1-Accent3">
    <w:name w:val="Medium List 1 Accent 3"/>
    <w:basedOn w:val="TableNormal"/>
    <w:uiPriority w:val="65"/>
    <w:rsid w:val="00C16268"/>
    <w:pPr>
      <w:spacing w:after="0" w:line="240" w:lineRule="auto"/>
    </w:pPr>
    <w:rPr>
      <w:rFonts w:eastAsiaTheme="minorEastAsia"/>
      <w:color w:val="000000" w:themeColor="text1"/>
      <w:sz w:val="22"/>
      <w:szCs w:val="22"/>
      <w:lang w:val="en-US"/>
    </w:rPr>
    <w:tblPr>
      <w:tblStyleRowBandSize w:val="1"/>
      <w:tblStyleColBandSize w:val="1"/>
      <w:tblBorders>
        <w:top w:val="single" w:sz="8" w:space="0" w:color="B1E4E3" w:themeColor="accent3"/>
        <w:bottom w:val="single" w:sz="8" w:space="0" w:color="B1E4E3" w:themeColor="accent3"/>
      </w:tblBorders>
    </w:tblPr>
    <w:tblStylePr w:type="firstRow">
      <w:rPr>
        <w:rFonts w:asciiTheme="majorHAnsi" w:eastAsiaTheme="majorEastAsia" w:hAnsiTheme="majorHAnsi" w:cstheme="majorBidi"/>
      </w:rPr>
      <w:tblPr/>
      <w:tcPr>
        <w:tcBorders>
          <w:top w:val="nil"/>
          <w:bottom w:val="single" w:sz="8" w:space="0" w:color="B1E4E3" w:themeColor="accent3"/>
        </w:tcBorders>
      </w:tcPr>
    </w:tblStylePr>
    <w:tblStylePr w:type="lastRow">
      <w:rPr>
        <w:b/>
        <w:bCs/>
        <w:color w:val="454545" w:themeColor="text2"/>
      </w:rPr>
      <w:tblPr/>
      <w:tcPr>
        <w:tcBorders>
          <w:top w:val="single" w:sz="8" w:space="0" w:color="B1E4E3" w:themeColor="accent3"/>
          <w:bottom w:val="single" w:sz="8" w:space="0" w:color="B1E4E3" w:themeColor="accent3"/>
        </w:tcBorders>
      </w:tcPr>
    </w:tblStylePr>
    <w:tblStylePr w:type="firstCol">
      <w:rPr>
        <w:b/>
        <w:bCs/>
      </w:rPr>
    </w:tblStylePr>
    <w:tblStylePr w:type="lastCol">
      <w:rPr>
        <w:b/>
        <w:bCs/>
      </w:rPr>
      <w:tblPr/>
      <w:tcPr>
        <w:tcBorders>
          <w:top w:val="single" w:sz="8" w:space="0" w:color="B1E4E3" w:themeColor="accent3"/>
          <w:bottom w:val="single" w:sz="8" w:space="0" w:color="B1E4E3" w:themeColor="accent3"/>
        </w:tcBorders>
      </w:tcPr>
    </w:tblStylePr>
    <w:tblStylePr w:type="band1Vert">
      <w:tblPr/>
      <w:tcPr>
        <w:shd w:val="clear" w:color="auto" w:fill="EBF8F8" w:themeFill="accent3" w:themeFillTint="3F"/>
      </w:tcPr>
    </w:tblStylePr>
    <w:tblStylePr w:type="band1Horz">
      <w:tblPr/>
      <w:tcPr>
        <w:shd w:val="clear" w:color="auto" w:fill="EBF8F8" w:themeFill="accent3" w:themeFillTint="3F"/>
      </w:tcPr>
    </w:tblStylePr>
  </w:style>
  <w:style w:type="table" w:styleId="MediumList1-Accent4">
    <w:name w:val="Medium List 1 Accent 4"/>
    <w:basedOn w:val="TableNormal"/>
    <w:uiPriority w:val="65"/>
    <w:rsid w:val="00C16268"/>
    <w:pPr>
      <w:spacing w:after="0" w:line="240" w:lineRule="auto"/>
    </w:pPr>
    <w:rPr>
      <w:rFonts w:eastAsiaTheme="minorEastAsia"/>
      <w:color w:val="000000" w:themeColor="text1"/>
      <w:sz w:val="22"/>
      <w:szCs w:val="22"/>
      <w:lang w:val="en-US"/>
    </w:rPr>
    <w:tblPr>
      <w:tblStyleRowBandSize w:val="1"/>
      <w:tblStyleColBandSize w:val="1"/>
      <w:tblBorders>
        <w:top w:val="single" w:sz="8" w:space="0" w:color="D9D9D6" w:themeColor="accent4"/>
        <w:bottom w:val="single" w:sz="8" w:space="0" w:color="D9D9D6" w:themeColor="accent4"/>
      </w:tblBorders>
    </w:tblPr>
    <w:tblStylePr w:type="firstRow">
      <w:rPr>
        <w:rFonts w:asciiTheme="majorHAnsi" w:eastAsiaTheme="majorEastAsia" w:hAnsiTheme="majorHAnsi" w:cstheme="majorBidi"/>
      </w:rPr>
      <w:tblPr/>
      <w:tcPr>
        <w:tcBorders>
          <w:top w:val="nil"/>
          <w:bottom w:val="single" w:sz="8" w:space="0" w:color="D9D9D6" w:themeColor="accent4"/>
        </w:tcBorders>
      </w:tcPr>
    </w:tblStylePr>
    <w:tblStylePr w:type="lastRow">
      <w:rPr>
        <w:b/>
        <w:bCs/>
        <w:color w:val="454545" w:themeColor="text2"/>
      </w:rPr>
      <w:tblPr/>
      <w:tcPr>
        <w:tcBorders>
          <w:top w:val="single" w:sz="8" w:space="0" w:color="D9D9D6" w:themeColor="accent4"/>
          <w:bottom w:val="single" w:sz="8" w:space="0" w:color="D9D9D6" w:themeColor="accent4"/>
        </w:tcBorders>
      </w:tcPr>
    </w:tblStylePr>
    <w:tblStylePr w:type="firstCol">
      <w:rPr>
        <w:b/>
        <w:bCs/>
      </w:rPr>
    </w:tblStylePr>
    <w:tblStylePr w:type="lastCol">
      <w:rPr>
        <w:b/>
        <w:bCs/>
      </w:rPr>
      <w:tblPr/>
      <w:tcPr>
        <w:tcBorders>
          <w:top w:val="single" w:sz="8" w:space="0" w:color="D9D9D6" w:themeColor="accent4"/>
          <w:bottom w:val="single" w:sz="8" w:space="0" w:color="D9D9D6" w:themeColor="accent4"/>
        </w:tcBorders>
      </w:tcPr>
    </w:tblStylePr>
    <w:tblStylePr w:type="band1Vert">
      <w:tblPr/>
      <w:tcPr>
        <w:shd w:val="clear" w:color="auto" w:fill="F5F5F4" w:themeFill="accent4" w:themeFillTint="3F"/>
      </w:tcPr>
    </w:tblStylePr>
    <w:tblStylePr w:type="band1Horz">
      <w:tblPr/>
      <w:tcPr>
        <w:shd w:val="clear" w:color="auto" w:fill="F5F5F4" w:themeFill="accent4" w:themeFillTint="3F"/>
      </w:tcPr>
    </w:tblStylePr>
  </w:style>
  <w:style w:type="table" w:styleId="MediumList1-Accent5">
    <w:name w:val="Medium List 1 Accent 5"/>
    <w:basedOn w:val="TableNormal"/>
    <w:uiPriority w:val="65"/>
    <w:rsid w:val="00C16268"/>
    <w:pPr>
      <w:spacing w:after="0" w:line="240" w:lineRule="auto"/>
    </w:pPr>
    <w:rPr>
      <w:rFonts w:eastAsiaTheme="minorEastAsia"/>
      <w:color w:val="000000" w:themeColor="text1"/>
      <w:sz w:val="22"/>
      <w:szCs w:val="22"/>
      <w:lang w:val="en-US"/>
    </w:rPr>
    <w:tblPr>
      <w:tblStyleRowBandSize w:val="1"/>
      <w:tblStyleColBandSize w:val="1"/>
      <w:tblBorders>
        <w:top w:val="single" w:sz="8" w:space="0" w:color="003542" w:themeColor="accent5"/>
        <w:bottom w:val="single" w:sz="8" w:space="0" w:color="003542" w:themeColor="accent5"/>
      </w:tblBorders>
    </w:tblPr>
    <w:tblStylePr w:type="firstRow">
      <w:rPr>
        <w:rFonts w:asciiTheme="majorHAnsi" w:eastAsiaTheme="majorEastAsia" w:hAnsiTheme="majorHAnsi" w:cstheme="majorBidi"/>
      </w:rPr>
      <w:tblPr/>
      <w:tcPr>
        <w:tcBorders>
          <w:top w:val="nil"/>
          <w:bottom w:val="single" w:sz="8" w:space="0" w:color="003542" w:themeColor="accent5"/>
        </w:tcBorders>
      </w:tcPr>
    </w:tblStylePr>
    <w:tblStylePr w:type="lastRow">
      <w:rPr>
        <w:b/>
        <w:bCs/>
        <w:color w:val="454545" w:themeColor="text2"/>
      </w:rPr>
      <w:tblPr/>
      <w:tcPr>
        <w:tcBorders>
          <w:top w:val="single" w:sz="8" w:space="0" w:color="003542" w:themeColor="accent5"/>
          <w:bottom w:val="single" w:sz="8" w:space="0" w:color="003542" w:themeColor="accent5"/>
        </w:tcBorders>
      </w:tcPr>
    </w:tblStylePr>
    <w:tblStylePr w:type="firstCol">
      <w:rPr>
        <w:b/>
        <w:bCs/>
      </w:rPr>
    </w:tblStylePr>
    <w:tblStylePr w:type="lastCol">
      <w:rPr>
        <w:b/>
        <w:bCs/>
      </w:rPr>
      <w:tblPr/>
      <w:tcPr>
        <w:tcBorders>
          <w:top w:val="single" w:sz="8" w:space="0" w:color="003542" w:themeColor="accent5"/>
          <w:bottom w:val="single" w:sz="8" w:space="0" w:color="003542" w:themeColor="accent5"/>
        </w:tcBorders>
      </w:tcPr>
    </w:tblStylePr>
    <w:tblStylePr w:type="band1Vert">
      <w:tblPr/>
      <w:tcPr>
        <w:shd w:val="clear" w:color="auto" w:fill="91E9FF" w:themeFill="accent5" w:themeFillTint="3F"/>
      </w:tcPr>
    </w:tblStylePr>
    <w:tblStylePr w:type="band1Horz">
      <w:tblPr/>
      <w:tcPr>
        <w:shd w:val="clear" w:color="auto" w:fill="91E9FF" w:themeFill="accent5" w:themeFillTint="3F"/>
      </w:tcPr>
    </w:tblStylePr>
  </w:style>
  <w:style w:type="table" w:styleId="MediumList1-Accent6">
    <w:name w:val="Medium List 1 Accent 6"/>
    <w:basedOn w:val="TableNormal"/>
    <w:uiPriority w:val="65"/>
    <w:rsid w:val="00C16268"/>
    <w:pPr>
      <w:spacing w:after="0" w:line="240" w:lineRule="auto"/>
    </w:pPr>
    <w:rPr>
      <w:rFonts w:eastAsiaTheme="minorEastAsia"/>
      <w:color w:val="000000" w:themeColor="text1"/>
      <w:sz w:val="22"/>
      <w:szCs w:val="22"/>
      <w:lang w:val="en-US"/>
    </w:rPr>
    <w:tblPr>
      <w:tblStyleRowBandSize w:val="1"/>
      <w:tblStyleColBandSize w:val="1"/>
      <w:tblBorders>
        <w:top w:val="single" w:sz="8" w:space="0" w:color="007C82" w:themeColor="accent6"/>
        <w:bottom w:val="single" w:sz="8" w:space="0" w:color="007C82" w:themeColor="accent6"/>
      </w:tblBorders>
    </w:tblPr>
    <w:tblStylePr w:type="firstRow">
      <w:rPr>
        <w:rFonts w:asciiTheme="majorHAnsi" w:eastAsiaTheme="majorEastAsia" w:hAnsiTheme="majorHAnsi" w:cstheme="majorBidi"/>
      </w:rPr>
      <w:tblPr/>
      <w:tcPr>
        <w:tcBorders>
          <w:top w:val="nil"/>
          <w:bottom w:val="single" w:sz="8" w:space="0" w:color="007C82" w:themeColor="accent6"/>
        </w:tcBorders>
      </w:tcPr>
    </w:tblStylePr>
    <w:tblStylePr w:type="lastRow">
      <w:rPr>
        <w:b/>
        <w:bCs/>
        <w:color w:val="454545" w:themeColor="text2"/>
      </w:rPr>
      <w:tblPr/>
      <w:tcPr>
        <w:tcBorders>
          <w:top w:val="single" w:sz="8" w:space="0" w:color="007C82" w:themeColor="accent6"/>
          <w:bottom w:val="single" w:sz="8" w:space="0" w:color="007C82" w:themeColor="accent6"/>
        </w:tcBorders>
      </w:tcPr>
    </w:tblStylePr>
    <w:tblStylePr w:type="firstCol">
      <w:rPr>
        <w:b/>
        <w:bCs/>
      </w:rPr>
    </w:tblStylePr>
    <w:tblStylePr w:type="lastCol">
      <w:rPr>
        <w:b/>
        <w:bCs/>
      </w:rPr>
      <w:tblPr/>
      <w:tcPr>
        <w:tcBorders>
          <w:top w:val="single" w:sz="8" w:space="0" w:color="007C82" w:themeColor="accent6"/>
          <w:bottom w:val="single" w:sz="8" w:space="0" w:color="007C82" w:themeColor="accent6"/>
        </w:tcBorders>
      </w:tcPr>
    </w:tblStylePr>
    <w:tblStylePr w:type="band1Vert">
      <w:tblPr/>
      <w:tcPr>
        <w:shd w:val="clear" w:color="auto" w:fill="A1FAFF" w:themeFill="accent6" w:themeFillTint="3F"/>
      </w:tcPr>
    </w:tblStylePr>
    <w:tblStylePr w:type="band1Horz">
      <w:tblPr/>
      <w:tcPr>
        <w:shd w:val="clear" w:color="auto" w:fill="A1FAFF" w:themeFill="accent6" w:themeFillTint="3F"/>
      </w:tcPr>
    </w:tblStylePr>
  </w:style>
  <w:style w:type="table" w:styleId="MediumList2">
    <w:name w:val="Medium List 2"/>
    <w:basedOn w:val="TableNormal"/>
    <w:uiPriority w:val="66"/>
    <w:rsid w:val="00C16268"/>
    <w:pPr>
      <w:spacing w:after="0" w:line="240" w:lineRule="auto"/>
    </w:pPr>
    <w:rPr>
      <w:rFonts w:asciiTheme="majorHAnsi" w:eastAsiaTheme="majorEastAsia" w:hAnsiTheme="majorHAnsi" w:cstheme="majorBidi"/>
      <w:color w:val="000000" w:themeColor="text1"/>
      <w:sz w:val="22"/>
      <w:szCs w:val="22"/>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16268"/>
    <w:pPr>
      <w:spacing w:after="0" w:line="240" w:lineRule="auto"/>
    </w:pPr>
    <w:rPr>
      <w:rFonts w:asciiTheme="majorHAnsi" w:eastAsiaTheme="majorEastAsia" w:hAnsiTheme="majorHAnsi" w:cstheme="majorBidi"/>
      <w:color w:val="000000" w:themeColor="text1"/>
      <w:sz w:val="22"/>
      <w:szCs w:val="22"/>
      <w:lang w:val="en-US"/>
    </w:rPr>
    <w:tblPr>
      <w:tblStyleRowBandSize w:val="1"/>
      <w:tblStyleColBandSize w:val="1"/>
      <w:tblBorders>
        <w:top w:val="single" w:sz="8" w:space="0" w:color="005A70" w:themeColor="accent1"/>
        <w:left w:val="single" w:sz="8" w:space="0" w:color="005A70" w:themeColor="accent1"/>
        <w:bottom w:val="single" w:sz="8" w:space="0" w:color="005A70" w:themeColor="accent1"/>
        <w:right w:val="single" w:sz="8" w:space="0" w:color="005A70" w:themeColor="accent1"/>
      </w:tblBorders>
    </w:tblPr>
    <w:tblStylePr w:type="firstRow">
      <w:rPr>
        <w:sz w:val="24"/>
        <w:szCs w:val="24"/>
      </w:rPr>
      <w:tblPr/>
      <w:tcPr>
        <w:tcBorders>
          <w:top w:val="nil"/>
          <w:left w:val="nil"/>
          <w:bottom w:val="single" w:sz="24" w:space="0" w:color="005A70" w:themeColor="accent1"/>
          <w:right w:val="nil"/>
          <w:insideH w:val="nil"/>
          <w:insideV w:val="nil"/>
        </w:tcBorders>
        <w:shd w:val="clear" w:color="auto" w:fill="FFFFFF" w:themeFill="background1"/>
      </w:tcPr>
    </w:tblStylePr>
    <w:tblStylePr w:type="lastRow">
      <w:tblPr/>
      <w:tcPr>
        <w:tcBorders>
          <w:top w:val="single" w:sz="8" w:space="0" w:color="005A70"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A70" w:themeColor="accent1"/>
          <w:insideH w:val="nil"/>
          <w:insideV w:val="nil"/>
        </w:tcBorders>
        <w:shd w:val="clear" w:color="auto" w:fill="FFFFFF" w:themeFill="background1"/>
      </w:tcPr>
    </w:tblStylePr>
    <w:tblStylePr w:type="lastCol">
      <w:tblPr/>
      <w:tcPr>
        <w:tcBorders>
          <w:top w:val="nil"/>
          <w:left w:val="single" w:sz="8" w:space="0" w:color="005A70"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CEBFF" w:themeFill="accent1" w:themeFillTint="3F"/>
      </w:tcPr>
    </w:tblStylePr>
    <w:tblStylePr w:type="band1Horz">
      <w:tblPr/>
      <w:tcPr>
        <w:tcBorders>
          <w:top w:val="nil"/>
          <w:bottom w:val="nil"/>
          <w:insideH w:val="nil"/>
          <w:insideV w:val="nil"/>
        </w:tcBorders>
        <w:shd w:val="clear" w:color="auto" w:fill="9CEB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16268"/>
    <w:pPr>
      <w:spacing w:after="0" w:line="240" w:lineRule="auto"/>
    </w:pPr>
    <w:rPr>
      <w:rFonts w:asciiTheme="majorHAnsi" w:eastAsiaTheme="majorEastAsia" w:hAnsiTheme="majorHAnsi" w:cstheme="majorBidi"/>
      <w:color w:val="000000" w:themeColor="text1"/>
      <w:sz w:val="22"/>
      <w:szCs w:val="22"/>
      <w:lang w:val="en-US"/>
    </w:rPr>
    <w:tblPr>
      <w:tblStyleRowBandSize w:val="1"/>
      <w:tblStyleColBandSize w:val="1"/>
      <w:tblBorders>
        <w:top w:val="single" w:sz="8" w:space="0" w:color="00B0B9" w:themeColor="accent2"/>
        <w:left w:val="single" w:sz="8" w:space="0" w:color="00B0B9" w:themeColor="accent2"/>
        <w:bottom w:val="single" w:sz="8" w:space="0" w:color="00B0B9" w:themeColor="accent2"/>
        <w:right w:val="single" w:sz="8" w:space="0" w:color="00B0B9" w:themeColor="accent2"/>
      </w:tblBorders>
    </w:tblPr>
    <w:tblStylePr w:type="firstRow">
      <w:rPr>
        <w:sz w:val="24"/>
        <w:szCs w:val="24"/>
      </w:rPr>
      <w:tblPr/>
      <w:tcPr>
        <w:tcBorders>
          <w:top w:val="nil"/>
          <w:left w:val="nil"/>
          <w:bottom w:val="single" w:sz="24" w:space="0" w:color="00B0B9" w:themeColor="accent2"/>
          <w:right w:val="nil"/>
          <w:insideH w:val="nil"/>
          <w:insideV w:val="nil"/>
        </w:tcBorders>
        <w:shd w:val="clear" w:color="auto" w:fill="FFFFFF" w:themeFill="background1"/>
      </w:tcPr>
    </w:tblStylePr>
    <w:tblStylePr w:type="lastRow">
      <w:tblPr/>
      <w:tcPr>
        <w:tcBorders>
          <w:top w:val="single" w:sz="8" w:space="0" w:color="00B0B9"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0B9" w:themeColor="accent2"/>
          <w:insideH w:val="nil"/>
          <w:insideV w:val="nil"/>
        </w:tcBorders>
        <w:shd w:val="clear" w:color="auto" w:fill="FFFFFF" w:themeFill="background1"/>
      </w:tcPr>
    </w:tblStylePr>
    <w:tblStylePr w:type="lastCol">
      <w:tblPr/>
      <w:tcPr>
        <w:tcBorders>
          <w:top w:val="nil"/>
          <w:left w:val="single" w:sz="8" w:space="0" w:color="00B0B9"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EFAFF" w:themeFill="accent2" w:themeFillTint="3F"/>
      </w:tcPr>
    </w:tblStylePr>
    <w:tblStylePr w:type="band1Horz">
      <w:tblPr/>
      <w:tcPr>
        <w:tcBorders>
          <w:top w:val="nil"/>
          <w:bottom w:val="nil"/>
          <w:insideH w:val="nil"/>
          <w:insideV w:val="nil"/>
        </w:tcBorders>
        <w:shd w:val="clear" w:color="auto" w:fill="AEFA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16268"/>
    <w:pPr>
      <w:spacing w:after="0" w:line="240" w:lineRule="auto"/>
    </w:pPr>
    <w:rPr>
      <w:rFonts w:asciiTheme="majorHAnsi" w:eastAsiaTheme="majorEastAsia" w:hAnsiTheme="majorHAnsi" w:cstheme="majorBidi"/>
      <w:color w:val="000000" w:themeColor="text1"/>
      <w:sz w:val="22"/>
      <w:szCs w:val="22"/>
      <w:lang w:val="en-US"/>
    </w:rPr>
    <w:tblPr>
      <w:tblStyleRowBandSize w:val="1"/>
      <w:tblStyleColBandSize w:val="1"/>
      <w:tblBorders>
        <w:top w:val="single" w:sz="8" w:space="0" w:color="B1E4E3" w:themeColor="accent3"/>
        <w:left w:val="single" w:sz="8" w:space="0" w:color="B1E4E3" w:themeColor="accent3"/>
        <w:bottom w:val="single" w:sz="8" w:space="0" w:color="B1E4E3" w:themeColor="accent3"/>
        <w:right w:val="single" w:sz="8" w:space="0" w:color="B1E4E3" w:themeColor="accent3"/>
      </w:tblBorders>
    </w:tblPr>
    <w:tblStylePr w:type="firstRow">
      <w:rPr>
        <w:sz w:val="24"/>
        <w:szCs w:val="24"/>
      </w:rPr>
      <w:tblPr/>
      <w:tcPr>
        <w:tcBorders>
          <w:top w:val="nil"/>
          <w:left w:val="nil"/>
          <w:bottom w:val="single" w:sz="24" w:space="0" w:color="B1E4E3" w:themeColor="accent3"/>
          <w:right w:val="nil"/>
          <w:insideH w:val="nil"/>
          <w:insideV w:val="nil"/>
        </w:tcBorders>
        <w:shd w:val="clear" w:color="auto" w:fill="FFFFFF" w:themeFill="background1"/>
      </w:tcPr>
    </w:tblStylePr>
    <w:tblStylePr w:type="lastRow">
      <w:tblPr/>
      <w:tcPr>
        <w:tcBorders>
          <w:top w:val="single" w:sz="8" w:space="0" w:color="B1E4E3"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1E4E3" w:themeColor="accent3"/>
          <w:insideH w:val="nil"/>
          <w:insideV w:val="nil"/>
        </w:tcBorders>
        <w:shd w:val="clear" w:color="auto" w:fill="FFFFFF" w:themeFill="background1"/>
      </w:tcPr>
    </w:tblStylePr>
    <w:tblStylePr w:type="lastCol">
      <w:tblPr/>
      <w:tcPr>
        <w:tcBorders>
          <w:top w:val="nil"/>
          <w:left w:val="single" w:sz="8" w:space="0" w:color="B1E4E3"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8F8" w:themeFill="accent3" w:themeFillTint="3F"/>
      </w:tcPr>
    </w:tblStylePr>
    <w:tblStylePr w:type="band1Horz">
      <w:tblPr/>
      <w:tcPr>
        <w:tcBorders>
          <w:top w:val="nil"/>
          <w:bottom w:val="nil"/>
          <w:insideH w:val="nil"/>
          <w:insideV w:val="nil"/>
        </w:tcBorders>
        <w:shd w:val="clear" w:color="auto" w:fill="EBF8F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16268"/>
    <w:pPr>
      <w:spacing w:after="0" w:line="240" w:lineRule="auto"/>
    </w:pPr>
    <w:rPr>
      <w:rFonts w:asciiTheme="majorHAnsi" w:eastAsiaTheme="majorEastAsia" w:hAnsiTheme="majorHAnsi" w:cstheme="majorBidi"/>
      <w:color w:val="000000" w:themeColor="text1"/>
      <w:sz w:val="22"/>
      <w:szCs w:val="22"/>
      <w:lang w:val="en-US"/>
    </w:rPr>
    <w:tblPr>
      <w:tblStyleRowBandSize w:val="1"/>
      <w:tblStyleColBandSize w:val="1"/>
      <w:tblBorders>
        <w:top w:val="single" w:sz="8" w:space="0" w:color="D9D9D6" w:themeColor="accent4"/>
        <w:left w:val="single" w:sz="8" w:space="0" w:color="D9D9D6" w:themeColor="accent4"/>
        <w:bottom w:val="single" w:sz="8" w:space="0" w:color="D9D9D6" w:themeColor="accent4"/>
        <w:right w:val="single" w:sz="8" w:space="0" w:color="D9D9D6" w:themeColor="accent4"/>
      </w:tblBorders>
    </w:tblPr>
    <w:tblStylePr w:type="firstRow">
      <w:rPr>
        <w:sz w:val="24"/>
        <w:szCs w:val="24"/>
      </w:rPr>
      <w:tblPr/>
      <w:tcPr>
        <w:tcBorders>
          <w:top w:val="nil"/>
          <w:left w:val="nil"/>
          <w:bottom w:val="single" w:sz="24" w:space="0" w:color="D9D9D6" w:themeColor="accent4"/>
          <w:right w:val="nil"/>
          <w:insideH w:val="nil"/>
          <w:insideV w:val="nil"/>
        </w:tcBorders>
        <w:shd w:val="clear" w:color="auto" w:fill="FFFFFF" w:themeFill="background1"/>
      </w:tcPr>
    </w:tblStylePr>
    <w:tblStylePr w:type="lastRow">
      <w:tblPr/>
      <w:tcPr>
        <w:tcBorders>
          <w:top w:val="single" w:sz="8" w:space="0" w:color="D9D9D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9D9D6" w:themeColor="accent4"/>
          <w:insideH w:val="nil"/>
          <w:insideV w:val="nil"/>
        </w:tcBorders>
        <w:shd w:val="clear" w:color="auto" w:fill="FFFFFF" w:themeFill="background1"/>
      </w:tcPr>
    </w:tblStylePr>
    <w:tblStylePr w:type="lastCol">
      <w:tblPr/>
      <w:tcPr>
        <w:tcBorders>
          <w:top w:val="nil"/>
          <w:left w:val="single" w:sz="8" w:space="0" w:color="D9D9D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5F5F4" w:themeFill="accent4" w:themeFillTint="3F"/>
      </w:tcPr>
    </w:tblStylePr>
    <w:tblStylePr w:type="band1Horz">
      <w:tblPr/>
      <w:tcPr>
        <w:tcBorders>
          <w:top w:val="nil"/>
          <w:bottom w:val="nil"/>
          <w:insideH w:val="nil"/>
          <w:insideV w:val="nil"/>
        </w:tcBorders>
        <w:shd w:val="clear" w:color="auto" w:fill="F5F5F4"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16268"/>
    <w:pPr>
      <w:spacing w:after="0" w:line="240" w:lineRule="auto"/>
    </w:pPr>
    <w:rPr>
      <w:rFonts w:asciiTheme="majorHAnsi" w:eastAsiaTheme="majorEastAsia" w:hAnsiTheme="majorHAnsi" w:cstheme="majorBidi"/>
      <w:color w:val="000000" w:themeColor="text1"/>
      <w:sz w:val="22"/>
      <w:szCs w:val="22"/>
      <w:lang w:val="en-US"/>
    </w:rPr>
    <w:tblPr>
      <w:tblStyleRowBandSize w:val="1"/>
      <w:tblStyleColBandSize w:val="1"/>
      <w:tblBorders>
        <w:top w:val="single" w:sz="8" w:space="0" w:color="003542" w:themeColor="accent5"/>
        <w:left w:val="single" w:sz="8" w:space="0" w:color="003542" w:themeColor="accent5"/>
        <w:bottom w:val="single" w:sz="8" w:space="0" w:color="003542" w:themeColor="accent5"/>
        <w:right w:val="single" w:sz="8" w:space="0" w:color="003542" w:themeColor="accent5"/>
      </w:tblBorders>
    </w:tblPr>
    <w:tblStylePr w:type="firstRow">
      <w:rPr>
        <w:sz w:val="24"/>
        <w:szCs w:val="24"/>
      </w:rPr>
      <w:tblPr/>
      <w:tcPr>
        <w:tcBorders>
          <w:top w:val="nil"/>
          <w:left w:val="nil"/>
          <w:bottom w:val="single" w:sz="24" w:space="0" w:color="003542" w:themeColor="accent5"/>
          <w:right w:val="nil"/>
          <w:insideH w:val="nil"/>
          <w:insideV w:val="nil"/>
        </w:tcBorders>
        <w:shd w:val="clear" w:color="auto" w:fill="FFFFFF" w:themeFill="background1"/>
      </w:tcPr>
    </w:tblStylePr>
    <w:tblStylePr w:type="lastRow">
      <w:tblPr/>
      <w:tcPr>
        <w:tcBorders>
          <w:top w:val="single" w:sz="8" w:space="0" w:color="003542"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3542" w:themeColor="accent5"/>
          <w:insideH w:val="nil"/>
          <w:insideV w:val="nil"/>
        </w:tcBorders>
        <w:shd w:val="clear" w:color="auto" w:fill="FFFFFF" w:themeFill="background1"/>
      </w:tcPr>
    </w:tblStylePr>
    <w:tblStylePr w:type="lastCol">
      <w:tblPr/>
      <w:tcPr>
        <w:tcBorders>
          <w:top w:val="nil"/>
          <w:left w:val="single" w:sz="8" w:space="0" w:color="003542"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1E9FF" w:themeFill="accent5" w:themeFillTint="3F"/>
      </w:tcPr>
    </w:tblStylePr>
    <w:tblStylePr w:type="band1Horz">
      <w:tblPr/>
      <w:tcPr>
        <w:tcBorders>
          <w:top w:val="nil"/>
          <w:bottom w:val="nil"/>
          <w:insideH w:val="nil"/>
          <w:insideV w:val="nil"/>
        </w:tcBorders>
        <w:shd w:val="clear" w:color="auto" w:fill="91E9F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16268"/>
    <w:pPr>
      <w:spacing w:after="0" w:line="240" w:lineRule="auto"/>
    </w:pPr>
    <w:rPr>
      <w:rFonts w:asciiTheme="majorHAnsi" w:eastAsiaTheme="majorEastAsia" w:hAnsiTheme="majorHAnsi" w:cstheme="majorBidi"/>
      <w:color w:val="000000" w:themeColor="text1"/>
      <w:sz w:val="22"/>
      <w:szCs w:val="22"/>
      <w:lang w:val="en-US"/>
    </w:rPr>
    <w:tblPr>
      <w:tblStyleRowBandSize w:val="1"/>
      <w:tblStyleColBandSize w:val="1"/>
      <w:tblBorders>
        <w:top w:val="single" w:sz="8" w:space="0" w:color="007C82" w:themeColor="accent6"/>
        <w:left w:val="single" w:sz="8" w:space="0" w:color="007C82" w:themeColor="accent6"/>
        <w:bottom w:val="single" w:sz="8" w:space="0" w:color="007C82" w:themeColor="accent6"/>
        <w:right w:val="single" w:sz="8" w:space="0" w:color="007C82" w:themeColor="accent6"/>
      </w:tblBorders>
    </w:tblPr>
    <w:tblStylePr w:type="firstRow">
      <w:rPr>
        <w:sz w:val="24"/>
        <w:szCs w:val="24"/>
      </w:rPr>
      <w:tblPr/>
      <w:tcPr>
        <w:tcBorders>
          <w:top w:val="nil"/>
          <w:left w:val="nil"/>
          <w:bottom w:val="single" w:sz="24" w:space="0" w:color="007C82" w:themeColor="accent6"/>
          <w:right w:val="nil"/>
          <w:insideH w:val="nil"/>
          <w:insideV w:val="nil"/>
        </w:tcBorders>
        <w:shd w:val="clear" w:color="auto" w:fill="FFFFFF" w:themeFill="background1"/>
      </w:tcPr>
    </w:tblStylePr>
    <w:tblStylePr w:type="lastRow">
      <w:tblPr/>
      <w:tcPr>
        <w:tcBorders>
          <w:top w:val="single" w:sz="8" w:space="0" w:color="007C82"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C82" w:themeColor="accent6"/>
          <w:insideH w:val="nil"/>
          <w:insideV w:val="nil"/>
        </w:tcBorders>
        <w:shd w:val="clear" w:color="auto" w:fill="FFFFFF" w:themeFill="background1"/>
      </w:tcPr>
    </w:tblStylePr>
    <w:tblStylePr w:type="lastCol">
      <w:tblPr/>
      <w:tcPr>
        <w:tcBorders>
          <w:top w:val="nil"/>
          <w:left w:val="single" w:sz="8" w:space="0" w:color="007C82"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1FAFF" w:themeFill="accent6" w:themeFillTint="3F"/>
      </w:tcPr>
    </w:tblStylePr>
    <w:tblStylePr w:type="band1Horz">
      <w:tblPr/>
      <w:tcPr>
        <w:tcBorders>
          <w:top w:val="nil"/>
          <w:bottom w:val="nil"/>
          <w:insideH w:val="nil"/>
          <w:insideV w:val="nil"/>
        </w:tcBorders>
        <w:shd w:val="clear" w:color="auto" w:fill="A1FAF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16268"/>
    <w:pPr>
      <w:spacing w:after="0" w:line="240" w:lineRule="auto"/>
    </w:pPr>
    <w:rPr>
      <w:rFonts w:eastAsiaTheme="minorEastAsia"/>
      <w:sz w:val="22"/>
      <w:szCs w:val="22"/>
      <w:lang w:val="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16268"/>
    <w:pPr>
      <w:spacing w:after="0" w:line="240" w:lineRule="auto"/>
    </w:pPr>
    <w:rPr>
      <w:rFonts w:eastAsiaTheme="minorEastAsia"/>
      <w:sz w:val="22"/>
      <w:szCs w:val="22"/>
      <w:lang w:val="en-US"/>
    </w:rPr>
    <w:tblPr>
      <w:tblStyleRowBandSize w:val="1"/>
      <w:tblStyleColBandSize w:val="1"/>
      <w:tblBorders>
        <w:top w:val="single" w:sz="8" w:space="0" w:color="00A9D3" w:themeColor="accent1" w:themeTint="BF"/>
        <w:left w:val="single" w:sz="8" w:space="0" w:color="00A9D3" w:themeColor="accent1" w:themeTint="BF"/>
        <w:bottom w:val="single" w:sz="8" w:space="0" w:color="00A9D3" w:themeColor="accent1" w:themeTint="BF"/>
        <w:right w:val="single" w:sz="8" w:space="0" w:color="00A9D3" w:themeColor="accent1" w:themeTint="BF"/>
        <w:insideH w:val="single" w:sz="8" w:space="0" w:color="00A9D3" w:themeColor="accent1" w:themeTint="BF"/>
        <w:insideV w:val="single" w:sz="8" w:space="0" w:color="00A9D3" w:themeColor="accent1" w:themeTint="BF"/>
      </w:tblBorders>
    </w:tblPr>
    <w:tcPr>
      <w:shd w:val="clear" w:color="auto" w:fill="9CEBFF" w:themeFill="accent1" w:themeFillTint="3F"/>
    </w:tcPr>
    <w:tblStylePr w:type="firstRow">
      <w:rPr>
        <w:b/>
        <w:bCs/>
      </w:rPr>
    </w:tblStylePr>
    <w:tblStylePr w:type="lastRow">
      <w:rPr>
        <w:b/>
        <w:bCs/>
      </w:rPr>
      <w:tblPr/>
      <w:tcPr>
        <w:tcBorders>
          <w:top w:val="single" w:sz="18" w:space="0" w:color="00A9D3" w:themeColor="accent1" w:themeTint="BF"/>
        </w:tcBorders>
      </w:tcPr>
    </w:tblStylePr>
    <w:tblStylePr w:type="firstCol">
      <w:rPr>
        <w:b/>
        <w:bCs/>
      </w:rPr>
    </w:tblStylePr>
    <w:tblStylePr w:type="lastCol">
      <w:rPr>
        <w:b/>
        <w:bCs/>
      </w:rPr>
    </w:tblStylePr>
    <w:tblStylePr w:type="band1Vert">
      <w:tblPr/>
      <w:tcPr>
        <w:shd w:val="clear" w:color="auto" w:fill="38D7FF" w:themeFill="accent1" w:themeFillTint="7F"/>
      </w:tcPr>
    </w:tblStylePr>
    <w:tblStylePr w:type="band1Horz">
      <w:tblPr/>
      <w:tcPr>
        <w:shd w:val="clear" w:color="auto" w:fill="38D7FF" w:themeFill="accent1" w:themeFillTint="7F"/>
      </w:tcPr>
    </w:tblStylePr>
  </w:style>
  <w:style w:type="table" w:styleId="MediumGrid1-Accent2">
    <w:name w:val="Medium Grid 1 Accent 2"/>
    <w:basedOn w:val="TableNormal"/>
    <w:uiPriority w:val="67"/>
    <w:rsid w:val="00C16268"/>
    <w:pPr>
      <w:spacing w:after="0" w:line="240" w:lineRule="auto"/>
    </w:pPr>
    <w:rPr>
      <w:rFonts w:eastAsiaTheme="minorEastAsia"/>
      <w:sz w:val="22"/>
      <w:szCs w:val="22"/>
      <w:lang w:val="en-US"/>
    </w:rPr>
    <w:tblPr>
      <w:tblStyleRowBandSize w:val="1"/>
      <w:tblStyleColBandSize w:val="1"/>
      <w:tblBorders>
        <w:top w:val="single" w:sz="8" w:space="0" w:color="0BF2FF" w:themeColor="accent2" w:themeTint="BF"/>
        <w:left w:val="single" w:sz="8" w:space="0" w:color="0BF2FF" w:themeColor="accent2" w:themeTint="BF"/>
        <w:bottom w:val="single" w:sz="8" w:space="0" w:color="0BF2FF" w:themeColor="accent2" w:themeTint="BF"/>
        <w:right w:val="single" w:sz="8" w:space="0" w:color="0BF2FF" w:themeColor="accent2" w:themeTint="BF"/>
        <w:insideH w:val="single" w:sz="8" w:space="0" w:color="0BF2FF" w:themeColor="accent2" w:themeTint="BF"/>
        <w:insideV w:val="single" w:sz="8" w:space="0" w:color="0BF2FF" w:themeColor="accent2" w:themeTint="BF"/>
      </w:tblBorders>
    </w:tblPr>
    <w:tcPr>
      <w:shd w:val="clear" w:color="auto" w:fill="AEFAFF" w:themeFill="accent2" w:themeFillTint="3F"/>
    </w:tcPr>
    <w:tblStylePr w:type="firstRow">
      <w:rPr>
        <w:b/>
        <w:bCs/>
      </w:rPr>
    </w:tblStylePr>
    <w:tblStylePr w:type="lastRow">
      <w:rPr>
        <w:b/>
        <w:bCs/>
      </w:rPr>
      <w:tblPr/>
      <w:tcPr>
        <w:tcBorders>
          <w:top w:val="single" w:sz="18" w:space="0" w:color="0BF2FF" w:themeColor="accent2" w:themeTint="BF"/>
        </w:tcBorders>
      </w:tcPr>
    </w:tblStylePr>
    <w:tblStylePr w:type="firstCol">
      <w:rPr>
        <w:b/>
        <w:bCs/>
      </w:rPr>
    </w:tblStylePr>
    <w:tblStylePr w:type="lastCol">
      <w:rPr>
        <w:b/>
        <w:bCs/>
      </w:rPr>
    </w:tblStylePr>
    <w:tblStylePr w:type="band1Vert">
      <w:tblPr/>
      <w:tcPr>
        <w:shd w:val="clear" w:color="auto" w:fill="5DF6FF" w:themeFill="accent2" w:themeFillTint="7F"/>
      </w:tcPr>
    </w:tblStylePr>
    <w:tblStylePr w:type="band1Horz">
      <w:tblPr/>
      <w:tcPr>
        <w:shd w:val="clear" w:color="auto" w:fill="5DF6FF" w:themeFill="accent2" w:themeFillTint="7F"/>
      </w:tcPr>
    </w:tblStylePr>
  </w:style>
  <w:style w:type="table" w:styleId="MediumGrid1-Accent3">
    <w:name w:val="Medium Grid 1 Accent 3"/>
    <w:basedOn w:val="TableNormal"/>
    <w:uiPriority w:val="67"/>
    <w:rsid w:val="00C16268"/>
    <w:pPr>
      <w:spacing w:after="0" w:line="240" w:lineRule="auto"/>
    </w:pPr>
    <w:rPr>
      <w:rFonts w:eastAsiaTheme="minorEastAsia"/>
      <w:sz w:val="22"/>
      <w:szCs w:val="22"/>
      <w:lang w:val="en-US"/>
    </w:rPr>
    <w:tblPr>
      <w:tblStyleRowBandSize w:val="1"/>
      <w:tblStyleColBandSize w:val="1"/>
      <w:tblBorders>
        <w:top w:val="single" w:sz="8" w:space="0" w:color="C4EAEA" w:themeColor="accent3" w:themeTint="BF"/>
        <w:left w:val="single" w:sz="8" w:space="0" w:color="C4EAEA" w:themeColor="accent3" w:themeTint="BF"/>
        <w:bottom w:val="single" w:sz="8" w:space="0" w:color="C4EAEA" w:themeColor="accent3" w:themeTint="BF"/>
        <w:right w:val="single" w:sz="8" w:space="0" w:color="C4EAEA" w:themeColor="accent3" w:themeTint="BF"/>
        <w:insideH w:val="single" w:sz="8" w:space="0" w:color="C4EAEA" w:themeColor="accent3" w:themeTint="BF"/>
        <w:insideV w:val="single" w:sz="8" w:space="0" w:color="C4EAEA" w:themeColor="accent3" w:themeTint="BF"/>
      </w:tblBorders>
    </w:tblPr>
    <w:tcPr>
      <w:shd w:val="clear" w:color="auto" w:fill="EBF8F8" w:themeFill="accent3" w:themeFillTint="3F"/>
    </w:tcPr>
    <w:tblStylePr w:type="firstRow">
      <w:rPr>
        <w:b/>
        <w:bCs/>
      </w:rPr>
    </w:tblStylePr>
    <w:tblStylePr w:type="lastRow">
      <w:rPr>
        <w:b/>
        <w:bCs/>
      </w:rPr>
      <w:tblPr/>
      <w:tcPr>
        <w:tcBorders>
          <w:top w:val="single" w:sz="18" w:space="0" w:color="C4EAEA" w:themeColor="accent3" w:themeTint="BF"/>
        </w:tcBorders>
      </w:tcPr>
    </w:tblStylePr>
    <w:tblStylePr w:type="firstCol">
      <w:rPr>
        <w:b/>
        <w:bCs/>
      </w:rPr>
    </w:tblStylePr>
    <w:tblStylePr w:type="lastCol">
      <w:rPr>
        <w:b/>
        <w:bCs/>
      </w:rPr>
    </w:tblStylePr>
    <w:tblStylePr w:type="band1Vert">
      <w:tblPr/>
      <w:tcPr>
        <w:shd w:val="clear" w:color="auto" w:fill="D8F1F1" w:themeFill="accent3" w:themeFillTint="7F"/>
      </w:tcPr>
    </w:tblStylePr>
    <w:tblStylePr w:type="band1Horz">
      <w:tblPr/>
      <w:tcPr>
        <w:shd w:val="clear" w:color="auto" w:fill="D8F1F1" w:themeFill="accent3" w:themeFillTint="7F"/>
      </w:tcPr>
    </w:tblStylePr>
  </w:style>
  <w:style w:type="table" w:styleId="MediumGrid1-Accent4">
    <w:name w:val="Medium Grid 1 Accent 4"/>
    <w:basedOn w:val="TableNormal"/>
    <w:uiPriority w:val="67"/>
    <w:rsid w:val="00C16268"/>
    <w:pPr>
      <w:spacing w:after="0" w:line="240" w:lineRule="auto"/>
    </w:pPr>
    <w:rPr>
      <w:rFonts w:eastAsiaTheme="minorEastAsia"/>
      <w:sz w:val="22"/>
      <w:szCs w:val="22"/>
      <w:lang w:val="en-US"/>
    </w:rPr>
    <w:tblPr>
      <w:tblStyleRowBandSize w:val="1"/>
      <w:tblStyleColBandSize w:val="1"/>
      <w:tblBorders>
        <w:top w:val="single" w:sz="8" w:space="0" w:color="E2E2E0" w:themeColor="accent4" w:themeTint="BF"/>
        <w:left w:val="single" w:sz="8" w:space="0" w:color="E2E2E0" w:themeColor="accent4" w:themeTint="BF"/>
        <w:bottom w:val="single" w:sz="8" w:space="0" w:color="E2E2E0" w:themeColor="accent4" w:themeTint="BF"/>
        <w:right w:val="single" w:sz="8" w:space="0" w:color="E2E2E0" w:themeColor="accent4" w:themeTint="BF"/>
        <w:insideH w:val="single" w:sz="8" w:space="0" w:color="E2E2E0" w:themeColor="accent4" w:themeTint="BF"/>
        <w:insideV w:val="single" w:sz="8" w:space="0" w:color="E2E2E0" w:themeColor="accent4" w:themeTint="BF"/>
      </w:tblBorders>
    </w:tblPr>
    <w:tcPr>
      <w:shd w:val="clear" w:color="auto" w:fill="F5F5F4" w:themeFill="accent4" w:themeFillTint="3F"/>
    </w:tcPr>
    <w:tblStylePr w:type="firstRow">
      <w:rPr>
        <w:b/>
        <w:bCs/>
      </w:rPr>
    </w:tblStylePr>
    <w:tblStylePr w:type="lastRow">
      <w:rPr>
        <w:b/>
        <w:bCs/>
      </w:rPr>
      <w:tblPr/>
      <w:tcPr>
        <w:tcBorders>
          <w:top w:val="single" w:sz="18" w:space="0" w:color="E2E2E0" w:themeColor="accent4" w:themeTint="BF"/>
        </w:tcBorders>
      </w:tcPr>
    </w:tblStylePr>
    <w:tblStylePr w:type="firstCol">
      <w:rPr>
        <w:b/>
        <w:bCs/>
      </w:rPr>
    </w:tblStylePr>
    <w:tblStylePr w:type="lastCol">
      <w:rPr>
        <w:b/>
        <w:bCs/>
      </w:rPr>
    </w:tblStylePr>
    <w:tblStylePr w:type="band1Vert">
      <w:tblPr/>
      <w:tcPr>
        <w:shd w:val="clear" w:color="auto" w:fill="ECECEA" w:themeFill="accent4" w:themeFillTint="7F"/>
      </w:tcPr>
    </w:tblStylePr>
    <w:tblStylePr w:type="band1Horz">
      <w:tblPr/>
      <w:tcPr>
        <w:shd w:val="clear" w:color="auto" w:fill="ECECEA" w:themeFill="accent4" w:themeFillTint="7F"/>
      </w:tcPr>
    </w:tblStylePr>
  </w:style>
  <w:style w:type="table" w:styleId="MediumGrid1-Accent5">
    <w:name w:val="Medium Grid 1 Accent 5"/>
    <w:basedOn w:val="TableNormal"/>
    <w:uiPriority w:val="67"/>
    <w:rsid w:val="00C16268"/>
    <w:pPr>
      <w:spacing w:after="0" w:line="240" w:lineRule="auto"/>
    </w:pPr>
    <w:rPr>
      <w:rFonts w:eastAsiaTheme="minorEastAsia"/>
      <w:sz w:val="22"/>
      <w:szCs w:val="22"/>
      <w:lang w:val="en-US"/>
    </w:rPr>
    <w:tblPr>
      <w:tblStyleRowBandSize w:val="1"/>
      <w:tblStyleColBandSize w:val="1"/>
      <w:tblBorders>
        <w:top w:val="single" w:sz="8" w:space="0" w:color="008DB1" w:themeColor="accent5" w:themeTint="BF"/>
        <w:left w:val="single" w:sz="8" w:space="0" w:color="008DB1" w:themeColor="accent5" w:themeTint="BF"/>
        <w:bottom w:val="single" w:sz="8" w:space="0" w:color="008DB1" w:themeColor="accent5" w:themeTint="BF"/>
        <w:right w:val="single" w:sz="8" w:space="0" w:color="008DB1" w:themeColor="accent5" w:themeTint="BF"/>
        <w:insideH w:val="single" w:sz="8" w:space="0" w:color="008DB1" w:themeColor="accent5" w:themeTint="BF"/>
        <w:insideV w:val="single" w:sz="8" w:space="0" w:color="008DB1" w:themeColor="accent5" w:themeTint="BF"/>
      </w:tblBorders>
    </w:tblPr>
    <w:tcPr>
      <w:shd w:val="clear" w:color="auto" w:fill="91E9FF" w:themeFill="accent5" w:themeFillTint="3F"/>
    </w:tcPr>
    <w:tblStylePr w:type="firstRow">
      <w:rPr>
        <w:b/>
        <w:bCs/>
      </w:rPr>
    </w:tblStylePr>
    <w:tblStylePr w:type="lastRow">
      <w:rPr>
        <w:b/>
        <w:bCs/>
      </w:rPr>
      <w:tblPr/>
      <w:tcPr>
        <w:tcBorders>
          <w:top w:val="single" w:sz="18" w:space="0" w:color="008DB1" w:themeColor="accent5" w:themeTint="BF"/>
        </w:tcBorders>
      </w:tcPr>
    </w:tblStylePr>
    <w:tblStylePr w:type="firstCol">
      <w:rPr>
        <w:b/>
        <w:bCs/>
      </w:rPr>
    </w:tblStylePr>
    <w:tblStylePr w:type="lastCol">
      <w:rPr>
        <w:b/>
        <w:bCs/>
      </w:rPr>
    </w:tblStylePr>
    <w:tblStylePr w:type="band1Vert">
      <w:tblPr/>
      <w:tcPr>
        <w:shd w:val="clear" w:color="auto" w:fill="21D2FF" w:themeFill="accent5" w:themeFillTint="7F"/>
      </w:tcPr>
    </w:tblStylePr>
    <w:tblStylePr w:type="band1Horz">
      <w:tblPr/>
      <w:tcPr>
        <w:shd w:val="clear" w:color="auto" w:fill="21D2FF" w:themeFill="accent5" w:themeFillTint="7F"/>
      </w:tcPr>
    </w:tblStylePr>
  </w:style>
  <w:style w:type="table" w:styleId="MediumGrid1-Accent6">
    <w:name w:val="Medium Grid 1 Accent 6"/>
    <w:basedOn w:val="TableNormal"/>
    <w:uiPriority w:val="67"/>
    <w:rsid w:val="00C16268"/>
    <w:pPr>
      <w:spacing w:after="0" w:line="240" w:lineRule="auto"/>
    </w:pPr>
    <w:rPr>
      <w:rFonts w:eastAsiaTheme="minorEastAsia"/>
      <w:sz w:val="22"/>
      <w:szCs w:val="22"/>
      <w:lang w:val="en-US"/>
    </w:rPr>
    <w:tblPr>
      <w:tblStyleRowBandSize w:val="1"/>
      <w:tblStyleColBandSize w:val="1"/>
      <w:tblBorders>
        <w:top w:val="single" w:sz="8" w:space="0" w:color="00D6E1" w:themeColor="accent6" w:themeTint="BF"/>
        <w:left w:val="single" w:sz="8" w:space="0" w:color="00D6E1" w:themeColor="accent6" w:themeTint="BF"/>
        <w:bottom w:val="single" w:sz="8" w:space="0" w:color="00D6E1" w:themeColor="accent6" w:themeTint="BF"/>
        <w:right w:val="single" w:sz="8" w:space="0" w:color="00D6E1" w:themeColor="accent6" w:themeTint="BF"/>
        <w:insideH w:val="single" w:sz="8" w:space="0" w:color="00D6E1" w:themeColor="accent6" w:themeTint="BF"/>
        <w:insideV w:val="single" w:sz="8" w:space="0" w:color="00D6E1" w:themeColor="accent6" w:themeTint="BF"/>
      </w:tblBorders>
    </w:tblPr>
    <w:tcPr>
      <w:shd w:val="clear" w:color="auto" w:fill="A1FAFF" w:themeFill="accent6" w:themeFillTint="3F"/>
    </w:tcPr>
    <w:tblStylePr w:type="firstRow">
      <w:rPr>
        <w:b/>
        <w:bCs/>
      </w:rPr>
    </w:tblStylePr>
    <w:tblStylePr w:type="lastRow">
      <w:rPr>
        <w:b/>
        <w:bCs/>
      </w:rPr>
      <w:tblPr/>
      <w:tcPr>
        <w:tcBorders>
          <w:top w:val="single" w:sz="18" w:space="0" w:color="00D6E1" w:themeColor="accent6" w:themeTint="BF"/>
        </w:tcBorders>
      </w:tcPr>
    </w:tblStylePr>
    <w:tblStylePr w:type="firstCol">
      <w:rPr>
        <w:b/>
        <w:bCs/>
      </w:rPr>
    </w:tblStylePr>
    <w:tblStylePr w:type="lastCol">
      <w:rPr>
        <w:b/>
        <w:bCs/>
      </w:rPr>
    </w:tblStylePr>
    <w:tblStylePr w:type="band1Vert">
      <w:tblPr/>
      <w:tcPr>
        <w:shd w:val="clear" w:color="auto" w:fill="41F6FF" w:themeFill="accent6" w:themeFillTint="7F"/>
      </w:tcPr>
    </w:tblStylePr>
    <w:tblStylePr w:type="band1Horz">
      <w:tblPr/>
      <w:tcPr>
        <w:shd w:val="clear" w:color="auto" w:fill="41F6FF" w:themeFill="accent6" w:themeFillTint="7F"/>
      </w:tcPr>
    </w:tblStylePr>
  </w:style>
  <w:style w:type="table" w:styleId="MediumGrid2">
    <w:name w:val="Medium Grid 2"/>
    <w:basedOn w:val="TableNormal"/>
    <w:uiPriority w:val="68"/>
    <w:rsid w:val="00C16268"/>
    <w:pPr>
      <w:spacing w:after="0" w:line="240" w:lineRule="auto"/>
    </w:pPr>
    <w:rPr>
      <w:rFonts w:asciiTheme="majorHAnsi" w:eastAsiaTheme="majorEastAsia" w:hAnsiTheme="majorHAnsi" w:cstheme="majorBidi"/>
      <w:color w:val="000000" w:themeColor="text1"/>
      <w:sz w:val="22"/>
      <w:szCs w:val="22"/>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16268"/>
    <w:pPr>
      <w:spacing w:after="0" w:line="240" w:lineRule="auto"/>
    </w:pPr>
    <w:rPr>
      <w:rFonts w:asciiTheme="majorHAnsi" w:eastAsiaTheme="majorEastAsia" w:hAnsiTheme="majorHAnsi" w:cstheme="majorBidi"/>
      <w:color w:val="000000" w:themeColor="text1"/>
      <w:sz w:val="22"/>
      <w:szCs w:val="22"/>
      <w:lang w:val="en-US"/>
    </w:rPr>
    <w:tblPr>
      <w:tblStyleRowBandSize w:val="1"/>
      <w:tblStyleColBandSize w:val="1"/>
      <w:tblBorders>
        <w:top w:val="single" w:sz="8" w:space="0" w:color="005A70" w:themeColor="accent1"/>
        <w:left w:val="single" w:sz="8" w:space="0" w:color="005A70" w:themeColor="accent1"/>
        <w:bottom w:val="single" w:sz="8" w:space="0" w:color="005A70" w:themeColor="accent1"/>
        <w:right w:val="single" w:sz="8" w:space="0" w:color="005A70" w:themeColor="accent1"/>
        <w:insideH w:val="single" w:sz="8" w:space="0" w:color="005A70" w:themeColor="accent1"/>
        <w:insideV w:val="single" w:sz="8" w:space="0" w:color="005A70" w:themeColor="accent1"/>
      </w:tblBorders>
    </w:tblPr>
    <w:tcPr>
      <w:shd w:val="clear" w:color="auto" w:fill="9CEBFF" w:themeFill="accent1" w:themeFillTint="3F"/>
    </w:tcPr>
    <w:tblStylePr w:type="firstRow">
      <w:rPr>
        <w:b/>
        <w:bCs/>
        <w:color w:val="000000" w:themeColor="text1"/>
      </w:rPr>
      <w:tblPr/>
      <w:tcPr>
        <w:shd w:val="clear" w:color="auto" w:fill="D7F7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FEFFF" w:themeFill="accent1" w:themeFillTint="33"/>
      </w:tcPr>
    </w:tblStylePr>
    <w:tblStylePr w:type="band1Vert">
      <w:tblPr/>
      <w:tcPr>
        <w:shd w:val="clear" w:color="auto" w:fill="38D7FF" w:themeFill="accent1" w:themeFillTint="7F"/>
      </w:tcPr>
    </w:tblStylePr>
    <w:tblStylePr w:type="band1Horz">
      <w:tblPr/>
      <w:tcPr>
        <w:tcBorders>
          <w:insideH w:val="single" w:sz="6" w:space="0" w:color="005A70" w:themeColor="accent1"/>
          <w:insideV w:val="single" w:sz="6" w:space="0" w:color="005A70" w:themeColor="accent1"/>
        </w:tcBorders>
        <w:shd w:val="clear" w:color="auto" w:fill="38D7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16268"/>
    <w:pPr>
      <w:spacing w:after="0" w:line="240" w:lineRule="auto"/>
    </w:pPr>
    <w:rPr>
      <w:rFonts w:asciiTheme="majorHAnsi" w:eastAsiaTheme="majorEastAsia" w:hAnsiTheme="majorHAnsi" w:cstheme="majorBidi"/>
      <w:color w:val="000000" w:themeColor="text1"/>
      <w:sz w:val="22"/>
      <w:szCs w:val="22"/>
      <w:lang w:val="en-US"/>
    </w:rPr>
    <w:tblPr>
      <w:tblStyleRowBandSize w:val="1"/>
      <w:tblStyleColBandSize w:val="1"/>
      <w:tblBorders>
        <w:top w:val="single" w:sz="8" w:space="0" w:color="00B0B9" w:themeColor="accent2"/>
        <w:left w:val="single" w:sz="8" w:space="0" w:color="00B0B9" w:themeColor="accent2"/>
        <w:bottom w:val="single" w:sz="8" w:space="0" w:color="00B0B9" w:themeColor="accent2"/>
        <w:right w:val="single" w:sz="8" w:space="0" w:color="00B0B9" w:themeColor="accent2"/>
        <w:insideH w:val="single" w:sz="8" w:space="0" w:color="00B0B9" w:themeColor="accent2"/>
        <w:insideV w:val="single" w:sz="8" w:space="0" w:color="00B0B9" w:themeColor="accent2"/>
      </w:tblBorders>
    </w:tblPr>
    <w:tcPr>
      <w:shd w:val="clear" w:color="auto" w:fill="AEFAFF" w:themeFill="accent2" w:themeFillTint="3F"/>
    </w:tcPr>
    <w:tblStylePr w:type="firstRow">
      <w:rPr>
        <w:b/>
        <w:bCs/>
        <w:color w:val="000000" w:themeColor="text1"/>
      </w:rPr>
      <w:tblPr/>
      <w:tcPr>
        <w:shd w:val="clear" w:color="auto" w:fill="DFFD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FBFF" w:themeFill="accent2" w:themeFillTint="33"/>
      </w:tcPr>
    </w:tblStylePr>
    <w:tblStylePr w:type="band1Vert">
      <w:tblPr/>
      <w:tcPr>
        <w:shd w:val="clear" w:color="auto" w:fill="5DF6FF" w:themeFill="accent2" w:themeFillTint="7F"/>
      </w:tcPr>
    </w:tblStylePr>
    <w:tblStylePr w:type="band1Horz">
      <w:tblPr/>
      <w:tcPr>
        <w:tcBorders>
          <w:insideH w:val="single" w:sz="6" w:space="0" w:color="00B0B9" w:themeColor="accent2"/>
          <w:insideV w:val="single" w:sz="6" w:space="0" w:color="00B0B9" w:themeColor="accent2"/>
        </w:tcBorders>
        <w:shd w:val="clear" w:color="auto" w:fill="5DF6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16268"/>
    <w:pPr>
      <w:spacing w:after="0" w:line="240" w:lineRule="auto"/>
    </w:pPr>
    <w:rPr>
      <w:rFonts w:asciiTheme="majorHAnsi" w:eastAsiaTheme="majorEastAsia" w:hAnsiTheme="majorHAnsi" w:cstheme="majorBidi"/>
      <w:color w:val="000000" w:themeColor="text1"/>
      <w:sz w:val="22"/>
      <w:szCs w:val="22"/>
      <w:lang w:val="en-US"/>
    </w:rPr>
    <w:tblPr>
      <w:tblStyleRowBandSize w:val="1"/>
      <w:tblStyleColBandSize w:val="1"/>
      <w:tblBorders>
        <w:top w:val="single" w:sz="8" w:space="0" w:color="B1E4E3" w:themeColor="accent3"/>
        <w:left w:val="single" w:sz="8" w:space="0" w:color="B1E4E3" w:themeColor="accent3"/>
        <w:bottom w:val="single" w:sz="8" w:space="0" w:color="B1E4E3" w:themeColor="accent3"/>
        <w:right w:val="single" w:sz="8" w:space="0" w:color="B1E4E3" w:themeColor="accent3"/>
        <w:insideH w:val="single" w:sz="8" w:space="0" w:color="B1E4E3" w:themeColor="accent3"/>
        <w:insideV w:val="single" w:sz="8" w:space="0" w:color="B1E4E3" w:themeColor="accent3"/>
      </w:tblBorders>
    </w:tblPr>
    <w:tcPr>
      <w:shd w:val="clear" w:color="auto" w:fill="EBF8F8" w:themeFill="accent3" w:themeFillTint="3F"/>
    </w:tcPr>
    <w:tblStylePr w:type="firstRow">
      <w:rPr>
        <w:b/>
        <w:bCs/>
        <w:color w:val="000000" w:themeColor="text1"/>
      </w:rPr>
      <w:tblPr/>
      <w:tcPr>
        <w:shd w:val="clear" w:color="auto" w:fill="F7FCFC"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9F9" w:themeFill="accent3" w:themeFillTint="33"/>
      </w:tcPr>
    </w:tblStylePr>
    <w:tblStylePr w:type="band1Vert">
      <w:tblPr/>
      <w:tcPr>
        <w:shd w:val="clear" w:color="auto" w:fill="D8F1F1" w:themeFill="accent3" w:themeFillTint="7F"/>
      </w:tcPr>
    </w:tblStylePr>
    <w:tblStylePr w:type="band1Horz">
      <w:tblPr/>
      <w:tcPr>
        <w:tcBorders>
          <w:insideH w:val="single" w:sz="6" w:space="0" w:color="B1E4E3" w:themeColor="accent3"/>
          <w:insideV w:val="single" w:sz="6" w:space="0" w:color="B1E4E3" w:themeColor="accent3"/>
        </w:tcBorders>
        <w:shd w:val="clear" w:color="auto" w:fill="D8F1F1"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16268"/>
    <w:pPr>
      <w:spacing w:after="0" w:line="240" w:lineRule="auto"/>
    </w:pPr>
    <w:rPr>
      <w:rFonts w:asciiTheme="majorHAnsi" w:eastAsiaTheme="majorEastAsia" w:hAnsiTheme="majorHAnsi" w:cstheme="majorBidi"/>
      <w:color w:val="000000" w:themeColor="text1"/>
      <w:sz w:val="22"/>
      <w:szCs w:val="22"/>
      <w:lang w:val="en-US"/>
    </w:rPr>
    <w:tblPr>
      <w:tblStyleRowBandSize w:val="1"/>
      <w:tblStyleColBandSize w:val="1"/>
      <w:tblBorders>
        <w:top w:val="single" w:sz="8" w:space="0" w:color="D9D9D6" w:themeColor="accent4"/>
        <w:left w:val="single" w:sz="8" w:space="0" w:color="D9D9D6" w:themeColor="accent4"/>
        <w:bottom w:val="single" w:sz="8" w:space="0" w:color="D9D9D6" w:themeColor="accent4"/>
        <w:right w:val="single" w:sz="8" w:space="0" w:color="D9D9D6" w:themeColor="accent4"/>
        <w:insideH w:val="single" w:sz="8" w:space="0" w:color="D9D9D6" w:themeColor="accent4"/>
        <w:insideV w:val="single" w:sz="8" w:space="0" w:color="D9D9D6" w:themeColor="accent4"/>
      </w:tblBorders>
    </w:tblPr>
    <w:tcPr>
      <w:shd w:val="clear" w:color="auto" w:fill="F5F5F4" w:themeFill="accent4" w:themeFillTint="3F"/>
    </w:tcPr>
    <w:tblStylePr w:type="firstRow">
      <w:rPr>
        <w:b/>
        <w:bCs/>
        <w:color w:val="000000" w:themeColor="text1"/>
      </w:rPr>
      <w:tblPr/>
      <w:tcPr>
        <w:shd w:val="clear" w:color="auto" w:fill="FBFBFA"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7F7F6" w:themeFill="accent4" w:themeFillTint="33"/>
      </w:tcPr>
    </w:tblStylePr>
    <w:tblStylePr w:type="band1Vert">
      <w:tblPr/>
      <w:tcPr>
        <w:shd w:val="clear" w:color="auto" w:fill="ECECEA" w:themeFill="accent4" w:themeFillTint="7F"/>
      </w:tcPr>
    </w:tblStylePr>
    <w:tblStylePr w:type="band1Horz">
      <w:tblPr/>
      <w:tcPr>
        <w:tcBorders>
          <w:insideH w:val="single" w:sz="6" w:space="0" w:color="D9D9D6" w:themeColor="accent4"/>
          <w:insideV w:val="single" w:sz="6" w:space="0" w:color="D9D9D6" w:themeColor="accent4"/>
        </w:tcBorders>
        <w:shd w:val="clear" w:color="auto" w:fill="ECECE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16268"/>
    <w:pPr>
      <w:spacing w:after="0" w:line="240" w:lineRule="auto"/>
    </w:pPr>
    <w:rPr>
      <w:rFonts w:asciiTheme="majorHAnsi" w:eastAsiaTheme="majorEastAsia" w:hAnsiTheme="majorHAnsi" w:cstheme="majorBidi"/>
      <w:color w:val="000000" w:themeColor="text1"/>
      <w:sz w:val="22"/>
      <w:szCs w:val="22"/>
      <w:lang w:val="en-US"/>
    </w:rPr>
    <w:tblPr>
      <w:tblStyleRowBandSize w:val="1"/>
      <w:tblStyleColBandSize w:val="1"/>
      <w:tblBorders>
        <w:top w:val="single" w:sz="8" w:space="0" w:color="003542" w:themeColor="accent5"/>
        <w:left w:val="single" w:sz="8" w:space="0" w:color="003542" w:themeColor="accent5"/>
        <w:bottom w:val="single" w:sz="8" w:space="0" w:color="003542" w:themeColor="accent5"/>
        <w:right w:val="single" w:sz="8" w:space="0" w:color="003542" w:themeColor="accent5"/>
        <w:insideH w:val="single" w:sz="8" w:space="0" w:color="003542" w:themeColor="accent5"/>
        <w:insideV w:val="single" w:sz="8" w:space="0" w:color="003542" w:themeColor="accent5"/>
      </w:tblBorders>
    </w:tblPr>
    <w:tcPr>
      <w:shd w:val="clear" w:color="auto" w:fill="91E9FF" w:themeFill="accent5" w:themeFillTint="3F"/>
    </w:tcPr>
    <w:tblStylePr w:type="firstRow">
      <w:rPr>
        <w:b/>
        <w:bCs/>
        <w:color w:val="000000" w:themeColor="text1"/>
      </w:rPr>
      <w:tblPr/>
      <w:tcPr>
        <w:shd w:val="clear" w:color="auto" w:fill="D3F6F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6EDFF" w:themeFill="accent5" w:themeFillTint="33"/>
      </w:tcPr>
    </w:tblStylePr>
    <w:tblStylePr w:type="band1Vert">
      <w:tblPr/>
      <w:tcPr>
        <w:shd w:val="clear" w:color="auto" w:fill="21D2FF" w:themeFill="accent5" w:themeFillTint="7F"/>
      </w:tcPr>
    </w:tblStylePr>
    <w:tblStylePr w:type="band1Horz">
      <w:tblPr/>
      <w:tcPr>
        <w:tcBorders>
          <w:insideH w:val="single" w:sz="6" w:space="0" w:color="003542" w:themeColor="accent5"/>
          <w:insideV w:val="single" w:sz="6" w:space="0" w:color="003542" w:themeColor="accent5"/>
        </w:tcBorders>
        <w:shd w:val="clear" w:color="auto" w:fill="21D2F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16268"/>
    <w:pPr>
      <w:spacing w:after="0" w:line="240" w:lineRule="auto"/>
    </w:pPr>
    <w:rPr>
      <w:rFonts w:asciiTheme="majorHAnsi" w:eastAsiaTheme="majorEastAsia" w:hAnsiTheme="majorHAnsi" w:cstheme="majorBidi"/>
      <w:color w:val="000000" w:themeColor="text1"/>
      <w:sz w:val="22"/>
      <w:szCs w:val="22"/>
      <w:lang w:val="en-US"/>
    </w:rPr>
    <w:tblPr>
      <w:tblStyleRowBandSize w:val="1"/>
      <w:tblStyleColBandSize w:val="1"/>
      <w:tblBorders>
        <w:top w:val="single" w:sz="8" w:space="0" w:color="007C82" w:themeColor="accent6"/>
        <w:left w:val="single" w:sz="8" w:space="0" w:color="007C82" w:themeColor="accent6"/>
        <w:bottom w:val="single" w:sz="8" w:space="0" w:color="007C82" w:themeColor="accent6"/>
        <w:right w:val="single" w:sz="8" w:space="0" w:color="007C82" w:themeColor="accent6"/>
        <w:insideH w:val="single" w:sz="8" w:space="0" w:color="007C82" w:themeColor="accent6"/>
        <w:insideV w:val="single" w:sz="8" w:space="0" w:color="007C82" w:themeColor="accent6"/>
      </w:tblBorders>
    </w:tblPr>
    <w:tcPr>
      <w:shd w:val="clear" w:color="auto" w:fill="A1FAFF" w:themeFill="accent6" w:themeFillTint="3F"/>
    </w:tcPr>
    <w:tblStylePr w:type="firstRow">
      <w:rPr>
        <w:b/>
        <w:bCs/>
        <w:color w:val="000000" w:themeColor="text1"/>
      </w:rPr>
      <w:tblPr/>
      <w:tcPr>
        <w:shd w:val="clear" w:color="auto" w:fill="D9FDFF"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3FBFF" w:themeFill="accent6" w:themeFillTint="33"/>
      </w:tcPr>
    </w:tblStylePr>
    <w:tblStylePr w:type="band1Vert">
      <w:tblPr/>
      <w:tcPr>
        <w:shd w:val="clear" w:color="auto" w:fill="41F6FF" w:themeFill="accent6" w:themeFillTint="7F"/>
      </w:tcPr>
    </w:tblStylePr>
    <w:tblStylePr w:type="band1Horz">
      <w:tblPr/>
      <w:tcPr>
        <w:tcBorders>
          <w:insideH w:val="single" w:sz="6" w:space="0" w:color="007C82" w:themeColor="accent6"/>
          <w:insideV w:val="single" w:sz="6" w:space="0" w:color="007C82" w:themeColor="accent6"/>
        </w:tcBorders>
        <w:shd w:val="clear" w:color="auto" w:fill="41F6FF"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16268"/>
    <w:pPr>
      <w:spacing w:after="0" w:line="240" w:lineRule="auto"/>
    </w:pPr>
    <w:rPr>
      <w:rFonts w:eastAsiaTheme="minorEastAsia"/>
      <w:sz w:val="22"/>
      <w:szCs w:val="22"/>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16268"/>
    <w:pPr>
      <w:spacing w:after="0" w:line="240" w:lineRule="auto"/>
    </w:pPr>
    <w:rPr>
      <w:rFonts w:eastAsiaTheme="minorEastAsia"/>
      <w:sz w:val="22"/>
      <w:szCs w:val="22"/>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CEB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A70"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A70"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A70"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A70"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8D7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8D7FF" w:themeFill="accent1" w:themeFillTint="7F"/>
      </w:tcPr>
    </w:tblStylePr>
  </w:style>
  <w:style w:type="table" w:styleId="MediumGrid3-Accent2">
    <w:name w:val="Medium Grid 3 Accent 2"/>
    <w:basedOn w:val="TableNormal"/>
    <w:uiPriority w:val="69"/>
    <w:rsid w:val="00C16268"/>
    <w:pPr>
      <w:spacing w:after="0" w:line="240" w:lineRule="auto"/>
    </w:pPr>
    <w:rPr>
      <w:rFonts w:eastAsiaTheme="minorEastAsia"/>
      <w:sz w:val="22"/>
      <w:szCs w:val="22"/>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EFA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0B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0B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0B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0B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DF6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DF6FF" w:themeFill="accent2" w:themeFillTint="7F"/>
      </w:tcPr>
    </w:tblStylePr>
  </w:style>
  <w:style w:type="table" w:styleId="MediumGrid3-Accent3">
    <w:name w:val="Medium Grid 3 Accent 3"/>
    <w:basedOn w:val="TableNormal"/>
    <w:uiPriority w:val="69"/>
    <w:rsid w:val="00C16268"/>
    <w:pPr>
      <w:spacing w:after="0" w:line="240" w:lineRule="auto"/>
    </w:pPr>
    <w:rPr>
      <w:rFonts w:eastAsiaTheme="minorEastAsia"/>
      <w:sz w:val="22"/>
      <w:szCs w:val="22"/>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8F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1E4E3"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1E4E3"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1E4E3"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1E4E3"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8F1F1"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8F1F1" w:themeFill="accent3" w:themeFillTint="7F"/>
      </w:tcPr>
    </w:tblStylePr>
  </w:style>
  <w:style w:type="table" w:styleId="MediumGrid3-Accent4">
    <w:name w:val="Medium Grid 3 Accent 4"/>
    <w:basedOn w:val="TableNormal"/>
    <w:uiPriority w:val="69"/>
    <w:rsid w:val="00C16268"/>
    <w:pPr>
      <w:spacing w:after="0" w:line="240" w:lineRule="auto"/>
    </w:pPr>
    <w:rPr>
      <w:rFonts w:eastAsiaTheme="minorEastAsia"/>
      <w:sz w:val="22"/>
      <w:szCs w:val="22"/>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5F5F4"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9D9D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9D9D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9D9D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9D9D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CECE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CECEA" w:themeFill="accent4" w:themeFillTint="7F"/>
      </w:tcPr>
    </w:tblStylePr>
  </w:style>
  <w:style w:type="table" w:styleId="MediumGrid3-Accent5">
    <w:name w:val="Medium Grid 3 Accent 5"/>
    <w:basedOn w:val="TableNormal"/>
    <w:uiPriority w:val="69"/>
    <w:rsid w:val="00C16268"/>
    <w:pPr>
      <w:spacing w:after="0" w:line="240" w:lineRule="auto"/>
    </w:pPr>
    <w:rPr>
      <w:rFonts w:eastAsiaTheme="minorEastAsia"/>
      <w:sz w:val="22"/>
      <w:szCs w:val="22"/>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1E9F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3542"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3542"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3542"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3542"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21D2F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21D2FF" w:themeFill="accent5" w:themeFillTint="7F"/>
      </w:tcPr>
    </w:tblStylePr>
  </w:style>
  <w:style w:type="table" w:styleId="MediumGrid3-Accent6">
    <w:name w:val="Medium Grid 3 Accent 6"/>
    <w:basedOn w:val="TableNormal"/>
    <w:uiPriority w:val="69"/>
    <w:rsid w:val="00C16268"/>
    <w:pPr>
      <w:spacing w:after="0" w:line="240" w:lineRule="auto"/>
    </w:pPr>
    <w:rPr>
      <w:rFonts w:eastAsiaTheme="minorEastAsia"/>
      <w:sz w:val="22"/>
      <w:szCs w:val="22"/>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1FAF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C82"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C82"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C82"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C82"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1F6F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1F6FF" w:themeFill="accent6" w:themeFillTint="7F"/>
      </w:tcPr>
    </w:tblStylePr>
  </w:style>
  <w:style w:type="table" w:styleId="DarkList">
    <w:name w:val="Dark List"/>
    <w:basedOn w:val="TableNormal"/>
    <w:uiPriority w:val="70"/>
    <w:rsid w:val="00C16268"/>
    <w:pPr>
      <w:spacing w:after="0" w:line="240" w:lineRule="auto"/>
    </w:pPr>
    <w:rPr>
      <w:rFonts w:eastAsiaTheme="minorEastAsia"/>
      <w:color w:val="FFFFFF" w:themeColor="background1"/>
      <w:sz w:val="22"/>
      <w:szCs w:val="22"/>
      <w:lang w:val="en-US"/>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16268"/>
    <w:pPr>
      <w:spacing w:after="0" w:line="240" w:lineRule="auto"/>
    </w:pPr>
    <w:rPr>
      <w:rFonts w:eastAsiaTheme="minorEastAsia"/>
      <w:color w:val="FFFFFF" w:themeColor="background1"/>
      <w:sz w:val="22"/>
      <w:szCs w:val="22"/>
      <w:lang w:val="en-US"/>
    </w:rPr>
    <w:tblPr>
      <w:tblStyleRowBandSize w:val="1"/>
      <w:tblStyleColBandSize w:val="1"/>
    </w:tblPr>
    <w:tcPr>
      <w:shd w:val="clear" w:color="auto" w:fill="005A70"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C37"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253"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253" w:themeFill="accent1" w:themeFillShade="BF"/>
      </w:tcPr>
    </w:tblStylePr>
    <w:tblStylePr w:type="band1Vert">
      <w:tblPr/>
      <w:tcPr>
        <w:tcBorders>
          <w:top w:val="nil"/>
          <w:left w:val="nil"/>
          <w:bottom w:val="nil"/>
          <w:right w:val="nil"/>
          <w:insideH w:val="nil"/>
          <w:insideV w:val="nil"/>
        </w:tcBorders>
        <w:shd w:val="clear" w:color="auto" w:fill="004253" w:themeFill="accent1" w:themeFillShade="BF"/>
      </w:tcPr>
    </w:tblStylePr>
    <w:tblStylePr w:type="band1Horz">
      <w:tblPr/>
      <w:tcPr>
        <w:tcBorders>
          <w:top w:val="nil"/>
          <w:left w:val="nil"/>
          <w:bottom w:val="nil"/>
          <w:right w:val="nil"/>
          <w:insideH w:val="nil"/>
          <w:insideV w:val="nil"/>
        </w:tcBorders>
        <w:shd w:val="clear" w:color="auto" w:fill="004253" w:themeFill="accent1" w:themeFillShade="BF"/>
      </w:tcPr>
    </w:tblStylePr>
  </w:style>
  <w:style w:type="table" w:styleId="DarkList-Accent2">
    <w:name w:val="Dark List Accent 2"/>
    <w:basedOn w:val="TableNormal"/>
    <w:uiPriority w:val="70"/>
    <w:rsid w:val="00C16268"/>
    <w:pPr>
      <w:spacing w:after="0" w:line="240" w:lineRule="auto"/>
    </w:pPr>
    <w:rPr>
      <w:rFonts w:eastAsiaTheme="minorEastAsia"/>
      <w:color w:val="FFFFFF" w:themeColor="background1"/>
      <w:sz w:val="22"/>
      <w:szCs w:val="22"/>
      <w:lang w:val="en-US"/>
    </w:rPr>
    <w:tblPr>
      <w:tblStyleRowBandSize w:val="1"/>
      <w:tblStyleColBandSize w:val="1"/>
    </w:tblPr>
    <w:tcPr>
      <w:shd w:val="clear" w:color="auto" w:fill="00B0B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575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838A"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838A" w:themeFill="accent2" w:themeFillShade="BF"/>
      </w:tcPr>
    </w:tblStylePr>
    <w:tblStylePr w:type="band1Vert">
      <w:tblPr/>
      <w:tcPr>
        <w:tcBorders>
          <w:top w:val="nil"/>
          <w:left w:val="nil"/>
          <w:bottom w:val="nil"/>
          <w:right w:val="nil"/>
          <w:insideH w:val="nil"/>
          <w:insideV w:val="nil"/>
        </w:tcBorders>
        <w:shd w:val="clear" w:color="auto" w:fill="00838A" w:themeFill="accent2" w:themeFillShade="BF"/>
      </w:tcPr>
    </w:tblStylePr>
    <w:tblStylePr w:type="band1Horz">
      <w:tblPr/>
      <w:tcPr>
        <w:tcBorders>
          <w:top w:val="nil"/>
          <w:left w:val="nil"/>
          <w:bottom w:val="nil"/>
          <w:right w:val="nil"/>
          <w:insideH w:val="nil"/>
          <w:insideV w:val="nil"/>
        </w:tcBorders>
        <w:shd w:val="clear" w:color="auto" w:fill="00838A" w:themeFill="accent2" w:themeFillShade="BF"/>
      </w:tcPr>
    </w:tblStylePr>
  </w:style>
  <w:style w:type="table" w:styleId="DarkList-Accent3">
    <w:name w:val="Dark List Accent 3"/>
    <w:basedOn w:val="TableNormal"/>
    <w:uiPriority w:val="70"/>
    <w:rsid w:val="00C16268"/>
    <w:pPr>
      <w:spacing w:after="0" w:line="240" w:lineRule="auto"/>
    </w:pPr>
    <w:rPr>
      <w:rFonts w:eastAsiaTheme="minorEastAsia"/>
      <w:color w:val="FFFFFF" w:themeColor="background1"/>
      <w:sz w:val="22"/>
      <w:szCs w:val="22"/>
      <w:lang w:val="en-US"/>
    </w:rPr>
    <w:tblPr>
      <w:tblStyleRowBandSize w:val="1"/>
      <w:tblStyleColBandSize w:val="1"/>
    </w:tblPr>
    <w:tcPr>
      <w:shd w:val="clear" w:color="auto" w:fill="B1E4E3"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4959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65CAC8"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65CAC8" w:themeFill="accent3" w:themeFillShade="BF"/>
      </w:tcPr>
    </w:tblStylePr>
    <w:tblStylePr w:type="band1Vert">
      <w:tblPr/>
      <w:tcPr>
        <w:tcBorders>
          <w:top w:val="nil"/>
          <w:left w:val="nil"/>
          <w:bottom w:val="nil"/>
          <w:right w:val="nil"/>
          <w:insideH w:val="nil"/>
          <w:insideV w:val="nil"/>
        </w:tcBorders>
        <w:shd w:val="clear" w:color="auto" w:fill="65CAC8" w:themeFill="accent3" w:themeFillShade="BF"/>
      </w:tcPr>
    </w:tblStylePr>
    <w:tblStylePr w:type="band1Horz">
      <w:tblPr/>
      <w:tcPr>
        <w:tcBorders>
          <w:top w:val="nil"/>
          <w:left w:val="nil"/>
          <w:bottom w:val="nil"/>
          <w:right w:val="nil"/>
          <w:insideH w:val="nil"/>
          <w:insideV w:val="nil"/>
        </w:tcBorders>
        <w:shd w:val="clear" w:color="auto" w:fill="65CAC8" w:themeFill="accent3" w:themeFillShade="BF"/>
      </w:tcPr>
    </w:tblStylePr>
  </w:style>
  <w:style w:type="table" w:styleId="DarkList-Accent4">
    <w:name w:val="Dark List Accent 4"/>
    <w:basedOn w:val="TableNormal"/>
    <w:uiPriority w:val="70"/>
    <w:rsid w:val="00C16268"/>
    <w:pPr>
      <w:spacing w:after="0" w:line="240" w:lineRule="auto"/>
    </w:pPr>
    <w:rPr>
      <w:rFonts w:eastAsiaTheme="minorEastAsia"/>
      <w:color w:val="FFFFFF" w:themeColor="background1"/>
      <w:sz w:val="22"/>
      <w:szCs w:val="22"/>
      <w:lang w:val="en-US"/>
    </w:rPr>
    <w:tblPr>
      <w:tblStyleRowBandSize w:val="1"/>
      <w:tblStyleColBandSize w:val="1"/>
    </w:tblPr>
    <w:tcPr>
      <w:shd w:val="clear" w:color="auto" w:fill="D9D9D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F6F67"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A5A59D"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A5A59D" w:themeFill="accent4" w:themeFillShade="BF"/>
      </w:tcPr>
    </w:tblStylePr>
    <w:tblStylePr w:type="band1Vert">
      <w:tblPr/>
      <w:tcPr>
        <w:tcBorders>
          <w:top w:val="nil"/>
          <w:left w:val="nil"/>
          <w:bottom w:val="nil"/>
          <w:right w:val="nil"/>
          <w:insideH w:val="nil"/>
          <w:insideV w:val="nil"/>
        </w:tcBorders>
        <w:shd w:val="clear" w:color="auto" w:fill="A5A59D" w:themeFill="accent4" w:themeFillShade="BF"/>
      </w:tcPr>
    </w:tblStylePr>
    <w:tblStylePr w:type="band1Horz">
      <w:tblPr/>
      <w:tcPr>
        <w:tcBorders>
          <w:top w:val="nil"/>
          <w:left w:val="nil"/>
          <w:bottom w:val="nil"/>
          <w:right w:val="nil"/>
          <w:insideH w:val="nil"/>
          <w:insideV w:val="nil"/>
        </w:tcBorders>
        <w:shd w:val="clear" w:color="auto" w:fill="A5A59D" w:themeFill="accent4" w:themeFillShade="BF"/>
      </w:tcPr>
    </w:tblStylePr>
  </w:style>
  <w:style w:type="table" w:styleId="DarkList-Accent5">
    <w:name w:val="Dark List Accent 5"/>
    <w:basedOn w:val="TableNormal"/>
    <w:uiPriority w:val="70"/>
    <w:rsid w:val="00C16268"/>
    <w:pPr>
      <w:spacing w:after="0" w:line="240" w:lineRule="auto"/>
    </w:pPr>
    <w:rPr>
      <w:rFonts w:eastAsiaTheme="minorEastAsia"/>
      <w:color w:val="FFFFFF" w:themeColor="background1"/>
      <w:sz w:val="22"/>
      <w:szCs w:val="22"/>
      <w:lang w:val="en-US"/>
    </w:rPr>
    <w:tblPr>
      <w:tblStyleRowBandSize w:val="1"/>
      <w:tblStyleColBandSize w:val="1"/>
    </w:tblPr>
    <w:tcPr>
      <w:shd w:val="clear" w:color="auto" w:fill="003542"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1A2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002731"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002731" w:themeFill="accent5" w:themeFillShade="BF"/>
      </w:tcPr>
    </w:tblStylePr>
    <w:tblStylePr w:type="band1Vert">
      <w:tblPr/>
      <w:tcPr>
        <w:tcBorders>
          <w:top w:val="nil"/>
          <w:left w:val="nil"/>
          <w:bottom w:val="nil"/>
          <w:right w:val="nil"/>
          <w:insideH w:val="nil"/>
          <w:insideV w:val="nil"/>
        </w:tcBorders>
        <w:shd w:val="clear" w:color="auto" w:fill="002731" w:themeFill="accent5" w:themeFillShade="BF"/>
      </w:tcPr>
    </w:tblStylePr>
    <w:tblStylePr w:type="band1Horz">
      <w:tblPr/>
      <w:tcPr>
        <w:tcBorders>
          <w:top w:val="nil"/>
          <w:left w:val="nil"/>
          <w:bottom w:val="nil"/>
          <w:right w:val="nil"/>
          <w:insideH w:val="nil"/>
          <w:insideV w:val="nil"/>
        </w:tcBorders>
        <w:shd w:val="clear" w:color="auto" w:fill="002731" w:themeFill="accent5" w:themeFillShade="BF"/>
      </w:tcPr>
    </w:tblStylePr>
  </w:style>
  <w:style w:type="table" w:styleId="DarkList-Accent6">
    <w:name w:val="Dark List Accent 6"/>
    <w:basedOn w:val="TableNormal"/>
    <w:uiPriority w:val="70"/>
    <w:rsid w:val="00C16268"/>
    <w:pPr>
      <w:spacing w:after="0" w:line="240" w:lineRule="auto"/>
    </w:pPr>
    <w:rPr>
      <w:rFonts w:eastAsiaTheme="minorEastAsia"/>
      <w:color w:val="FFFFFF" w:themeColor="background1"/>
      <w:sz w:val="22"/>
      <w:szCs w:val="22"/>
      <w:lang w:val="en-US"/>
    </w:rPr>
    <w:tblPr>
      <w:tblStyleRowBandSize w:val="1"/>
      <w:tblStyleColBandSize w:val="1"/>
    </w:tblPr>
    <w:tcPr>
      <w:shd w:val="clear" w:color="auto" w:fill="007C82"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D4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05C61"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05C61" w:themeFill="accent6" w:themeFillShade="BF"/>
      </w:tcPr>
    </w:tblStylePr>
    <w:tblStylePr w:type="band1Vert">
      <w:tblPr/>
      <w:tcPr>
        <w:tcBorders>
          <w:top w:val="nil"/>
          <w:left w:val="nil"/>
          <w:bottom w:val="nil"/>
          <w:right w:val="nil"/>
          <w:insideH w:val="nil"/>
          <w:insideV w:val="nil"/>
        </w:tcBorders>
        <w:shd w:val="clear" w:color="auto" w:fill="005C61" w:themeFill="accent6" w:themeFillShade="BF"/>
      </w:tcPr>
    </w:tblStylePr>
    <w:tblStylePr w:type="band1Horz">
      <w:tblPr/>
      <w:tcPr>
        <w:tcBorders>
          <w:top w:val="nil"/>
          <w:left w:val="nil"/>
          <w:bottom w:val="nil"/>
          <w:right w:val="nil"/>
          <w:insideH w:val="nil"/>
          <w:insideV w:val="nil"/>
        </w:tcBorders>
        <w:shd w:val="clear" w:color="auto" w:fill="005C61" w:themeFill="accent6" w:themeFillShade="BF"/>
      </w:tcPr>
    </w:tblStylePr>
  </w:style>
  <w:style w:type="table" w:styleId="ColorfulShading">
    <w:name w:val="Colorful Shading"/>
    <w:basedOn w:val="TableNormal"/>
    <w:uiPriority w:val="71"/>
    <w:rsid w:val="00C16268"/>
    <w:pPr>
      <w:spacing w:after="0" w:line="240" w:lineRule="auto"/>
    </w:pPr>
    <w:rPr>
      <w:rFonts w:eastAsiaTheme="minorEastAsia"/>
      <w:color w:val="000000" w:themeColor="text1"/>
      <w:sz w:val="22"/>
      <w:szCs w:val="22"/>
      <w:lang w:val="en-US"/>
    </w:rPr>
    <w:tblPr>
      <w:tblStyleRowBandSize w:val="1"/>
      <w:tblStyleColBandSize w:val="1"/>
      <w:tblBorders>
        <w:top w:val="single" w:sz="24" w:space="0" w:color="00B0B9"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B0B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16268"/>
    <w:pPr>
      <w:spacing w:after="0" w:line="240" w:lineRule="auto"/>
    </w:pPr>
    <w:rPr>
      <w:rFonts w:eastAsiaTheme="minorEastAsia"/>
      <w:color w:val="000000" w:themeColor="text1"/>
      <w:sz w:val="22"/>
      <w:szCs w:val="22"/>
      <w:lang w:val="en-US"/>
    </w:rPr>
    <w:tblPr>
      <w:tblStyleRowBandSize w:val="1"/>
      <w:tblStyleColBandSize w:val="1"/>
      <w:tblBorders>
        <w:top w:val="single" w:sz="24" w:space="0" w:color="00B0B9" w:themeColor="accent2"/>
        <w:left w:val="single" w:sz="4" w:space="0" w:color="005A70" w:themeColor="accent1"/>
        <w:bottom w:val="single" w:sz="4" w:space="0" w:color="005A70" w:themeColor="accent1"/>
        <w:right w:val="single" w:sz="4" w:space="0" w:color="005A70" w:themeColor="accent1"/>
        <w:insideH w:val="single" w:sz="4" w:space="0" w:color="FFFFFF" w:themeColor="background1"/>
        <w:insideV w:val="single" w:sz="4" w:space="0" w:color="FFFFFF" w:themeColor="background1"/>
      </w:tblBorders>
    </w:tblPr>
    <w:tcPr>
      <w:shd w:val="clear" w:color="auto" w:fill="D7F7FF" w:themeFill="accent1" w:themeFillTint="19"/>
    </w:tcPr>
    <w:tblStylePr w:type="firstRow">
      <w:rPr>
        <w:b/>
        <w:bCs/>
      </w:rPr>
      <w:tblPr/>
      <w:tcPr>
        <w:tcBorders>
          <w:top w:val="nil"/>
          <w:left w:val="nil"/>
          <w:bottom w:val="single" w:sz="24" w:space="0" w:color="00B0B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543" w:themeFill="accent1" w:themeFillShade="99"/>
      </w:tcPr>
    </w:tblStylePr>
    <w:tblStylePr w:type="firstCol">
      <w:rPr>
        <w:color w:val="FFFFFF" w:themeColor="background1"/>
      </w:rPr>
      <w:tblPr/>
      <w:tcPr>
        <w:tcBorders>
          <w:top w:val="nil"/>
          <w:left w:val="nil"/>
          <w:bottom w:val="nil"/>
          <w:right w:val="nil"/>
          <w:insideH w:val="single" w:sz="4" w:space="0" w:color="003543" w:themeColor="accent1" w:themeShade="99"/>
          <w:insideV w:val="nil"/>
        </w:tcBorders>
        <w:shd w:val="clear" w:color="auto" w:fill="003543"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543" w:themeFill="accent1" w:themeFillShade="99"/>
      </w:tcPr>
    </w:tblStylePr>
    <w:tblStylePr w:type="band1Vert">
      <w:tblPr/>
      <w:tcPr>
        <w:shd w:val="clear" w:color="auto" w:fill="5FDFFF" w:themeFill="accent1" w:themeFillTint="66"/>
      </w:tcPr>
    </w:tblStylePr>
    <w:tblStylePr w:type="band1Horz">
      <w:tblPr/>
      <w:tcPr>
        <w:shd w:val="clear" w:color="auto" w:fill="38D7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16268"/>
    <w:pPr>
      <w:spacing w:after="0" w:line="240" w:lineRule="auto"/>
    </w:pPr>
    <w:rPr>
      <w:rFonts w:eastAsiaTheme="minorEastAsia"/>
      <w:color w:val="000000" w:themeColor="text1"/>
      <w:sz w:val="22"/>
      <w:szCs w:val="22"/>
      <w:lang w:val="en-US"/>
    </w:rPr>
    <w:tblPr>
      <w:tblStyleRowBandSize w:val="1"/>
      <w:tblStyleColBandSize w:val="1"/>
      <w:tblBorders>
        <w:top w:val="single" w:sz="24" w:space="0" w:color="00B0B9" w:themeColor="accent2"/>
        <w:left w:val="single" w:sz="4" w:space="0" w:color="00B0B9" w:themeColor="accent2"/>
        <w:bottom w:val="single" w:sz="4" w:space="0" w:color="00B0B9" w:themeColor="accent2"/>
        <w:right w:val="single" w:sz="4" w:space="0" w:color="00B0B9" w:themeColor="accent2"/>
        <w:insideH w:val="single" w:sz="4" w:space="0" w:color="FFFFFF" w:themeColor="background1"/>
        <w:insideV w:val="single" w:sz="4" w:space="0" w:color="FFFFFF" w:themeColor="background1"/>
      </w:tblBorders>
    </w:tblPr>
    <w:tcPr>
      <w:shd w:val="clear" w:color="auto" w:fill="DFFDFF" w:themeFill="accent2" w:themeFillTint="19"/>
    </w:tcPr>
    <w:tblStylePr w:type="firstRow">
      <w:rPr>
        <w:b/>
        <w:bCs/>
      </w:rPr>
      <w:tblPr/>
      <w:tcPr>
        <w:tcBorders>
          <w:top w:val="nil"/>
          <w:left w:val="nil"/>
          <w:bottom w:val="single" w:sz="24" w:space="0" w:color="00B0B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96F" w:themeFill="accent2" w:themeFillShade="99"/>
      </w:tcPr>
    </w:tblStylePr>
    <w:tblStylePr w:type="firstCol">
      <w:rPr>
        <w:color w:val="FFFFFF" w:themeColor="background1"/>
      </w:rPr>
      <w:tblPr/>
      <w:tcPr>
        <w:tcBorders>
          <w:top w:val="nil"/>
          <w:left w:val="nil"/>
          <w:bottom w:val="nil"/>
          <w:right w:val="nil"/>
          <w:insideH w:val="single" w:sz="4" w:space="0" w:color="00696F" w:themeColor="accent2" w:themeShade="99"/>
          <w:insideV w:val="nil"/>
        </w:tcBorders>
        <w:shd w:val="clear" w:color="auto" w:fill="00696F"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696F" w:themeFill="accent2" w:themeFillShade="99"/>
      </w:tcPr>
    </w:tblStylePr>
    <w:tblStylePr w:type="band1Vert">
      <w:tblPr/>
      <w:tcPr>
        <w:shd w:val="clear" w:color="auto" w:fill="7DF8FF" w:themeFill="accent2" w:themeFillTint="66"/>
      </w:tcPr>
    </w:tblStylePr>
    <w:tblStylePr w:type="band1Horz">
      <w:tblPr/>
      <w:tcPr>
        <w:shd w:val="clear" w:color="auto" w:fill="5DF6FF"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16268"/>
    <w:pPr>
      <w:spacing w:after="0" w:line="240" w:lineRule="auto"/>
    </w:pPr>
    <w:rPr>
      <w:rFonts w:eastAsiaTheme="minorEastAsia"/>
      <w:color w:val="000000" w:themeColor="text1"/>
      <w:sz w:val="22"/>
      <w:szCs w:val="22"/>
      <w:lang w:val="en-US"/>
    </w:rPr>
    <w:tblPr>
      <w:tblStyleRowBandSize w:val="1"/>
      <w:tblStyleColBandSize w:val="1"/>
      <w:tblBorders>
        <w:top w:val="single" w:sz="24" w:space="0" w:color="D9D9D6" w:themeColor="accent4"/>
        <w:left w:val="single" w:sz="4" w:space="0" w:color="B1E4E3" w:themeColor="accent3"/>
        <w:bottom w:val="single" w:sz="4" w:space="0" w:color="B1E4E3" w:themeColor="accent3"/>
        <w:right w:val="single" w:sz="4" w:space="0" w:color="B1E4E3" w:themeColor="accent3"/>
        <w:insideH w:val="single" w:sz="4" w:space="0" w:color="FFFFFF" w:themeColor="background1"/>
        <w:insideV w:val="single" w:sz="4" w:space="0" w:color="FFFFFF" w:themeColor="background1"/>
      </w:tblBorders>
    </w:tblPr>
    <w:tcPr>
      <w:shd w:val="clear" w:color="auto" w:fill="F7FCFC" w:themeFill="accent3" w:themeFillTint="19"/>
    </w:tcPr>
    <w:tblStylePr w:type="firstRow">
      <w:rPr>
        <w:b/>
        <w:bCs/>
      </w:rPr>
      <w:tblPr/>
      <w:tcPr>
        <w:tcBorders>
          <w:top w:val="nil"/>
          <w:left w:val="nil"/>
          <w:bottom w:val="single" w:sz="24" w:space="0" w:color="D9D9D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EB4B2" w:themeFill="accent3" w:themeFillShade="99"/>
      </w:tcPr>
    </w:tblStylePr>
    <w:tblStylePr w:type="firstCol">
      <w:rPr>
        <w:color w:val="FFFFFF" w:themeColor="background1"/>
      </w:rPr>
      <w:tblPr/>
      <w:tcPr>
        <w:tcBorders>
          <w:top w:val="nil"/>
          <w:left w:val="nil"/>
          <w:bottom w:val="nil"/>
          <w:right w:val="nil"/>
          <w:insideH w:val="single" w:sz="4" w:space="0" w:color="3EB4B2" w:themeColor="accent3" w:themeShade="99"/>
          <w:insideV w:val="nil"/>
        </w:tcBorders>
        <w:shd w:val="clear" w:color="auto" w:fill="3EB4B2"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EB4B2" w:themeFill="accent3" w:themeFillShade="99"/>
      </w:tcPr>
    </w:tblStylePr>
    <w:tblStylePr w:type="band1Vert">
      <w:tblPr/>
      <w:tcPr>
        <w:shd w:val="clear" w:color="auto" w:fill="DFF4F3" w:themeFill="accent3" w:themeFillTint="66"/>
      </w:tcPr>
    </w:tblStylePr>
    <w:tblStylePr w:type="band1Horz">
      <w:tblPr/>
      <w:tcPr>
        <w:shd w:val="clear" w:color="auto" w:fill="D8F1F1" w:themeFill="accent3" w:themeFillTint="7F"/>
      </w:tcPr>
    </w:tblStylePr>
  </w:style>
  <w:style w:type="table" w:styleId="ColorfulShading-Accent4">
    <w:name w:val="Colorful Shading Accent 4"/>
    <w:basedOn w:val="TableNormal"/>
    <w:uiPriority w:val="71"/>
    <w:rsid w:val="00C16268"/>
    <w:pPr>
      <w:spacing w:after="0" w:line="240" w:lineRule="auto"/>
    </w:pPr>
    <w:rPr>
      <w:rFonts w:eastAsiaTheme="minorEastAsia"/>
      <w:color w:val="000000" w:themeColor="text1"/>
      <w:sz w:val="22"/>
      <w:szCs w:val="22"/>
      <w:lang w:val="en-US"/>
    </w:rPr>
    <w:tblPr>
      <w:tblStyleRowBandSize w:val="1"/>
      <w:tblStyleColBandSize w:val="1"/>
      <w:tblBorders>
        <w:top w:val="single" w:sz="24" w:space="0" w:color="B1E4E3" w:themeColor="accent3"/>
        <w:left w:val="single" w:sz="4" w:space="0" w:color="D9D9D6" w:themeColor="accent4"/>
        <w:bottom w:val="single" w:sz="4" w:space="0" w:color="D9D9D6" w:themeColor="accent4"/>
        <w:right w:val="single" w:sz="4" w:space="0" w:color="D9D9D6" w:themeColor="accent4"/>
        <w:insideH w:val="single" w:sz="4" w:space="0" w:color="FFFFFF" w:themeColor="background1"/>
        <w:insideV w:val="single" w:sz="4" w:space="0" w:color="FFFFFF" w:themeColor="background1"/>
      </w:tblBorders>
    </w:tblPr>
    <w:tcPr>
      <w:shd w:val="clear" w:color="auto" w:fill="FBFBFA" w:themeFill="accent4" w:themeFillTint="19"/>
    </w:tcPr>
    <w:tblStylePr w:type="firstRow">
      <w:rPr>
        <w:b/>
        <w:bCs/>
      </w:rPr>
      <w:tblPr/>
      <w:tcPr>
        <w:tcBorders>
          <w:top w:val="nil"/>
          <w:left w:val="nil"/>
          <w:bottom w:val="single" w:sz="24" w:space="0" w:color="B1E4E3"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6867C" w:themeFill="accent4" w:themeFillShade="99"/>
      </w:tcPr>
    </w:tblStylePr>
    <w:tblStylePr w:type="firstCol">
      <w:rPr>
        <w:color w:val="FFFFFF" w:themeColor="background1"/>
      </w:rPr>
      <w:tblPr/>
      <w:tcPr>
        <w:tcBorders>
          <w:top w:val="nil"/>
          <w:left w:val="nil"/>
          <w:bottom w:val="nil"/>
          <w:right w:val="nil"/>
          <w:insideH w:val="single" w:sz="4" w:space="0" w:color="86867C" w:themeColor="accent4" w:themeShade="99"/>
          <w:insideV w:val="nil"/>
        </w:tcBorders>
        <w:shd w:val="clear" w:color="auto" w:fill="86867C"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86867C" w:themeFill="accent4" w:themeFillShade="99"/>
      </w:tcPr>
    </w:tblStylePr>
    <w:tblStylePr w:type="band1Vert">
      <w:tblPr/>
      <w:tcPr>
        <w:shd w:val="clear" w:color="auto" w:fill="EFEFEE" w:themeFill="accent4" w:themeFillTint="66"/>
      </w:tcPr>
    </w:tblStylePr>
    <w:tblStylePr w:type="band1Horz">
      <w:tblPr/>
      <w:tcPr>
        <w:shd w:val="clear" w:color="auto" w:fill="ECECE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16268"/>
    <w:pPr>
      <w:spacing w:after="0" w:line="240" w:lineRule="auto"/>
    </w:pPr>
    <w:rPr>
      <w:rFonts w:eastAsiaTheme="minorEastAsia"/>
      <w:color w:val="000000" w:themeColor="text1"/>
      <w:sz w:val="22"/>
      <w:szCs w:val="22"/>
      <w:lang w:val="en-US"/>
    </w:rPr>
    <w:tblPr>
      <w:tblStyleRowBandSize w:val="1"/>
      <w:tblStyleColBandSize w:val="1"/>
      <w:tblBorders>
        <w:top w:val="single" w:sz="24" w:space="0" w:color="007C82" w:themeColor="accent6"/>
        <w:left w:val="single" w:sz="4" w:space="0" w:color="003542" w:themeColor="accent5"/>
        <w:bottom w:val="single" w:sz="4" w:space="0" w:color="003542" w:themeColor="accent5"/>
        <w:right w:val="single" w:sz="4" w:space="0" w:color="003542" w:themeColor="accent5"/>
        <w:insideH w:val="single" w:sz="4" w:space="0" w:color="FFFFFF" w:themeColor="background1"/>
        <w:insideV w:val="single" w:sz="4" w:space="0" w:color="FFFFFF" w:themeColor="background1"/>
      </w:tblBorders>
    </w:tblPr>
    <w:tcPr>
      <w:shd w:val="clear" w:color="auto" w:fill="D3F6FF" w:themeFill="accent5" w:themeFillTint="19"/>
    </w:tcPr>
    <w:tblStylePr w:type="firstRow">
      <w:rPr>
        <w:b/>
        <w:bCs/>
      </w:rPr>
      <w:tblPr/>
      <w:tcPr>
        <w:tcBorders>
          <w:top w:val="nil"/>
          <w:left w:val="nil"/>
          <w:bottom w:val="single" w:sz="24" w:space="0" w:color="007C82"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F27" w:themeFill="accent5" w:themeFillShade="99"/>
      </w:tcPr>
    </w:tblStylePr>
    <w:tblStylePr w:type="firstCol">
      <w:rPr>
        <w:color w:val="FFFFFF" w:themeColor="background1"/>
      </w:rPr>
      <w:tblPr/>
      <w:tcPr>
        <w:tcBorders>
          <w:top w:val="nil"/>
          <w:left w:val="nil"/>
          <w:bottom w:val="nil"/>
          <w:right w:val="nil"/>
          <w:insideH w:val="single" w:sz="4" w:space="0" w:color="001F27" w:themeColor="accent5" w:themeShade="99"/>
          <w:insideV w:val="nil"/>
        </w:tcBorders>
        <w:shd w:val="clear" w:color="auto" w:fill="001F2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001F27" w:themeFill="accent5" w:themeFillShade="99"/>
      </w:tcPr>
    </w:tblStylePr>
    <w:tblStylePr w:type="band1Vert">
      <w:tblPr/>
      <w:tcPr>
        <w:shd w:val="clear" w:color="auto" w:fill="4DDBFF" w:themeFill="accent5" w:themeFillTint="66"/>
      </w:tcPr>
    </w:tblStylePr>
    <w:tblStylePr w:type="band1Horz">
      <w:tblPr/>
      <w:tcPr>
        <w:shd w:val="clear" w:color="auto" w:fill="21D2F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16268"/>
    <w:pPr>
      <w:spacing w:after="0" w:line="240" w:lineRule="auto"/>
    </w:pPr>
    <w:rPr>
      <w:rFonts w:eastAsiaTheme="minorEastAsia"/>
      <w:color w:val="000000" w:themeColor="text1"/>
      <w:sz w:val="22"/>
      <w:szCs w:val="22"/>
      <w:lang w:val="en-US"/>
    </w:rPr>
    <w:tblPr>
      <w:tblStyleRowBandSize w:val="1"/>
      <w:tblStyleColBandSize w:val="1"/>
      <w:tblBorders>
        <w:top w:val="single" w:sz="24" w:space="0" w:color="003542" w:themeColor="accent5"/>
        <w:left w:val="single" w:sz="4" w:space="0" w:color="007C82" w:themeColor="accent6"/>
        <w:bottom w:val="single" w:sz="4" w:space="0" w:color="007C82" w:themeColor="accent6"/>
        <w:right w:val="single" w:sz="4" w:space="0" w:color="007C82" w:themeColor="accent6"/>
        <w:insideH w:val="single" w:sz="4" w:space="0" w:color="FFFFFF" w:themeColor="background1"/>
        <w:insideV w:val="single" w:sz="4" w:space="0" w:color="FFFFFF" w:themeColor="background1"/>
      </w:tblBorders>
    </w:tblPr>
    <w:tcPr>
      <w:shd w:val="clear" w:color="auto" w:fill="D9FDFF" w:themeFill="accent6" w:themeFillTint="19"/>
    </w:tcPr>
    <w:tblStylePr w:type="firstRow">
      <w:rPr>
        <w:b/>
        <w:bCs/>
      </w:rPr>
      <w:tblPr/>
      <w:tcPr>
        <w:tcBorders>
          <w:top w:val="nil"/>
          <w:left w:val="nil"/>
          <w:bottom w:val="single" w:sz="24" w:space="0" w:color="003542"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A4E" w:themeFill="accent6" w:themeFillShade="99"/>
      </w:tcPr>
    </w:tblStylePr>
    <w:tblStylePr w:type="firstCol">
      <w:rPr>
        <w:color w:val="FFFFFF" w:themeColor="background1"/>
      </w:rPr>
      <w:tblPr/>
      <w:tcPr>
        <w:tcBorders>
          <w:top w:val="nil"/>
          <w:left w:val="nil"/>
          <w:bottom w:val="nil"/>
          <w:right w:val="nil"/>
          <w:insideH w:val="single" w:sz="4" w:space="0" w:color="004A4E" w:themeColor="accent6" w:themeShade="99"/>
          <w:insideV w:val="nil"/>
        </w:tcBorders>
        <w:shd w:val="clear" w:color="auto" w:fill="004A4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04A4E" w:themeFill="accent6" w:themeFillShade="99"/>
      </w:tcPr>
    </w:tblStylePr>
    <w:tblStylePr w:type="band1Vert">
      <w:tblPr/>
      <w:tcPr>
        <w:shd w:val="clear" w:color="auto" w:fill="67F7FF" w:themeFill="accent6" w:themeFillTint="66"/>
      </w:tcPr>
    </w:tblStylePr>
    <w:tblStylePr w:type="band1Horz">
      <w:tblPr/>
      <w:tcPr>
        <w:shd w:val="clear" w:color="auto" w:fill="41F6FF"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16268"/>
    <w:pPr>
      <w:spacing w:after="0" w:line="240" w:lineRule="auto"/>
    </w:pPr>
    <w:rPr>
      <w:rFonts w:eastAsiaTheme="minorEastAsia"/>
      <w:color w:val="000000" w:themeColor="text1"/>
      <w:sz w:val="22"/>
      <w:szCs w:val="22"/>
      <w:lang w:val="en-US"/>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8C94" w:themeFill="accent2" w:themeFillShade="CC"/>
      </w:tcPr>
    </w:tblStylePr>
    <w:tblStylePr w:type="lastRow">
      <w:rPr>
        <w:b/>
        <w:bCs/>
        <w:color w:val="008C9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16268"/>
    <w:pPr>
      <w:spacing w:after="0" w:line="240" w:lineRule="auto"/>
    </w:pPr>
    <w:rPr>
      <w:rFonts w:eastAsiaTheme="minorEastAsia"/>
      <w:color w:val="000000" w:themeColor="text1"/>
      <w:sz w:val="22"/>
      <w:szCs w:val="22"/>
      <w:lang w:val="en-US"/>
    </w:rPr>
    <w:tblPr>
      <w:tblStyleRowBandSize w:val="1"/>
      <w:tblStyleColBandSize w:val="1"/>
    </w:tblPr>
    <w:tcPr>
      <w:shd w:val="clear" w:color="auto" w:fill="D7F7FF" w:themeFill="accent1" w:themeFillTint="19"/>
    </w:tcPr>
    <w:tblStylePr w:type="firstRow">
      <w:rPr>
        <w:b/>
        <w:bCs/>
        <w:color w:val="FFFFFF" w:themeColor="background1"/>
      </w:rPr>
      <w:tblPr/>
      <w:tcPr>
        <w:tcBorders>
          <w:bottom w:val="single" w:sz="12" w:space="0" w:color="FFFFFF" w:themeColor="background1"/>
        </w:tcBorders>
        <w:shd w:val="clear" w:color="auto" w:fill="008C94" w:themeFill="accent2" w:themeFillShade="CC"/>
      </w:tcPr>
    </w:tblStylePr>
    <w:tblStylePr w:type="lastRow">
      <w:rPr>
        <w:b/>
        <w:bCs/>
        <w:color w:val="008C9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CEBFF" w:themeFill="accent1" w:themeFillTint="3F"/>
      </w:tcPr>
    </w:tblStylePr>
    <w:tblStylePr w:type="band1Horz">
      <w:tblPr/>
      <w:tcPr>
        <w:shd w:val="clear" w:color="auto" w:fill="AFEFFF" w:themeFill="accent1" w:themeFillTint="33"/>
      </w:tcPr>
    </w:tblStylePr>
  </w:style>
  <w:style w:type="table" w:styleId="ColorfulList-Accent2">
    <w:name w:val="Colorful List Accent 2"/>
    <w:basedOn w:val="TableNormal"/>
    <w:uiPriority w:val="72"/>
    <w:rsid w:val="00C16268"/>
    <w:pPr>
      <w:spacing w:after="0" w:line="240" w:lineRule="auto"/>
    </w:pPr>
    <w:rPr>
      <w:rFonts w:eastAsiaTheme="minorEastAsia"/>
      <w:color w:val="000000" w:themeColor="text1"/>
      <w:sz w:val="22"/>
      <w:szCs w:val="22"/>
      <w:lang w:val="en-US"/>
    </w:rPr>
    <w:tblPr>
      <w:tblStyleRowBandSize w:val="1"/>
      <w:tblStyleColBandSize w:val="1"/>
    </w:tblPr>
    <w:tcPr>
      <w:shd w:val="clear" w:color="auto" w:fill="DFFDFF" w:themeFill="accent2" w:themeFillTint="19"/>
    </w:tcPr>
    <w:tblStylePr w:type="firstRow">
      <w:rPr>
        <w:b/>
        <w:bCs/>
        <w:color w:val="FFFFFF" w:themeColor="background1"/>
      </w:rPr>
      <w:tblPr/>
      <w:tcPr>
        <w:tcBorders>
          <w:bottom w:val="single" w:sz="12" w:space="0" w:color="FFFFFF" w:themeColor="background1"/>
        </w:tcBorders>
        <w:shd w:val="clear" w:color="auto" w:fill="008C94" w:themeFill="accent2" w:themeFillShade="CC"/>
      </w:tcPr>
    </w:tblStylePr>
    <w:tblStylePr w:type="lastRow">
      <w:rPr>
        <w:b/>
        <w:bCs/>
        <w:color w:val="008C9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EFAFF" w:themeFill="accent2" w:themeFillTint="3F"/>
      </w:tcPr>
    </w:tblStylePr>
    <w:tblStylePr w:type="band1Horz">
      <w:tblPr/>
      <w:tcPr>
        <w:shd w:val="clear" w:color="auto" w:fill="BEFBFF" w:themeFill="accent2" w:themeFillTint="33"/>
      </w:tcPr>
    </w:tblStylePr>
  </w:style>
  <w:style w:type="table" w:styleId="ColorfulList-Accent3">
    <w:name w:val="Colorful List Accent 3"/>
    <w:basedOn w:val="TableNormal"/>
    <w:uiPriority w:val="72"/>
    <w:rsid w:val="00C16268"/>
    <w:pPr>
      <w:spacing w:after="0" w:line="240" w:lineRule="auto"/>
    </w:pPr>
    <w:rPr>
      <w:rFonts w:eastAsiaTheme="minorEastAsia"/>
      <w:color w:val="000000" w:themeColor="text1"/>
      <w:sz w:val="22"/>
      <w:szCs w:val="22"/>
      <w:lang w:val="en-US"/>
    </w:rPr>
    <w:tblPr>
      <w:tblStyleRowBandSize w:val="1"/>
      <w:tblStyleColBandSize w:val="1"/>
    </w:tblPr>
    <w:tcPr>
      <w:shd w:val="clear" w:color="auto" w:fill="F7FCFC" w:themeFill="accent3" w:themeFillTint="19"/>
    </w:tcPr>
    <w:tblStylePr w:type="firstRow">
      <w:rPr>
        <w:b/>
        <w:bCs/>
        <w:color w:val="FFFFFF" w:themeColor="background1"/>
      </w:rPr>
      <w:tblPr/>
      <w:tcPr>
        <w:tcBorders>
          <w:bottom w:val="single" w:sz="12" w:space="0" w:color="FFFFFF" w:themeColor="background1"/>
        </w:tcBorders>
        <w:shd w:val="clear" w:color="auto" w:fill="AFAFA9" w:themeFill="accent4" w:themeFillShade="CC"/>
      </w:tcPr>
    </w:tblStylePr>
    <w:tblStylePr w:type="lastRow">
      <w:rPr>
        <w:b/>
        <w:bCs/>
        <w:color w:val="AFAFA9"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8F8" w:themeFill="accent3" w:themeFillTint="3F"/>
      </w:tcPr>
    </w:tblStylePr>
    <w:tblStylePr w:type="band1Horz">
      <w:tblPr/>
      <w:tcPr>
        <w:shd w:val="clear" w:color="auto" w:fill="EFF9F9" w:themeFill="accent3" w:themeFillTint="33"/>
      </w:tcPr>
    </w:tblStylePr>
  </w:style>
  <w:style w:type="table" w:styleId="ColorfulList-Accent4">
    <w:name w:val="Colorful List Accent 4"/>
    <w:basedOn w:val="TableNormal"/>
    <w:uiPriority w:val="72"/>
    <w:rsid w:val="00C16268"/>
    <w:pPr>
      <w:spacing w:after="0" w:line="240" w:lineRule="auto"/>
    </w:pPr>
    <w:rPr>
      <w:rFonts w:eastAsiaTheme="minorEastAsia"/>
      <w:color w:val="000000" w:themeColor="text1"/>
      <w:sz w:val="22"/>
      <w:szCs w:val="22"/>
      <w:lang w:val="en-US"/>
    </w:rPr>
    <w:tblPr>
      <w:tblStyleRowBandSize w:val="1"/>
      <w:tblStyleColBandSize w:val="1"/>
    </w:tblPr>
    <w:tcPr>
      <w:shd w:val="clear" w:color="auto" w:fill="FBFBFA" w:themeFill="accent4" w:themeFillTint="19"/>
    </w:tcPr>
    <w:tblStylePr w:type="firstRow">
      <w:rPr>
        <w:b/>
        <w:bCs/>
        <w:color w:val="FFFFFF" w:themeColor="background1"/>
      </w:rPr>
      <w:tblPr/>
      <w:tcPr>
        <w:tcBorders>
          <w:bottom w:val="single" w:sz="12" w:space="0" w:color="FFFFFF" w:themeColor="background1"/>
        </w:tcBorders>
        <w:shd w:val="clear" w:color="auto" w:fill="74CFCD" w:themeFill="accent3" w:themeFillShade="CC"/>
      </w:tcPr>
    </w:tblStylePr>
    <w:tblStylePr w:type="lastRow">
      <w:rPr>
        <w:b/>
        <w:bCs/>
        <w:color w:val="74CFCD"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5F5F4" w:themeFill="accent4" w:themeFillTint="3F"/>
      </w:tcPr>
    </w:tblStylePr>
    <w:tblStylePr w:type="band1Horz">
      <w:tblPr/>
      <w:tcPr>
        <w:shd w:val="clear" w:color="auto" w:fill="F7F7F6" w:themeFill="accent4" w:themeFillTint="33"/>
      </w:tcPr>
    </w:tblStylePr>
  </w:style>
  <w:style w:type="table" w:styleId="ColorfulList-Accent5">
    <w:name w:val="Colorful List Accent 5"/>
    <w:basedOn w:val="TableNormal"/>
    <w:uiPriority w:val="72"/>
    <w:rsid w:val="00C16268"/>
    <w:pPr>
      <w:spacing w:after="0" w:line="240" w:lineRule="auto"/>
    </w:pPr>
    <w:rPr>
      <w:rFonts w:eastAsiaTheme="minorEastAsia"/>
      <w:color w:val="000000" w:themeColor="text1"/>
      <w:sz w:val="22"/>
      <w:szCs w:val="22"/>
      <w:lang w:val="en-US"/>
    </w:rPr>
    <w:tblPr>
      <w:tblStyleRowBandSize w:val="1"/>
      <w:tblStyleColBandSize w:val="1"/>
    </w:tblPr>
    <w:tcPr>
      <w:shd w:val="clear" w:color="auto" w:fill="D3F6FF" w:themeFill="accent5" w:themeFillTint="19"/>
    </w:tcPr>
    <w:tblStylePr w:type="firstRow">
      <w:rPr>
        <w:b/>
        <w:bCs/>
        <w:color w:val="FFFFFF" w:themeColor="background1"/>
      </w:rPr>
      <w:tblPr/>
      <w:tcPr>
        <w:tcBorders>
          <w:bottom w:val="single" w:sz="12" w:space="0" w:color="FFFFFF" w:themeColor="background1"/>
        </w:tcBorders>
        <w:shd w:val="clear" w:color="auto" w:fill="006368" w:themeFill="accent6" w:themeFillShade="CC"/>
      </w:tcPr>
    </w:tblStylePr>
    <w:tblStylePr w:type="lastRow">
      <w:rPr>
        <w:b/>
        <w:bCs/>
        <w:color w:val="00636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1E9FF" w:themeFill="accent5" w:themeFillTint="3F"/>
      </w:tcPr>
    </w:tblStylePr>
    <w:tblStylePr w:type="band1Horz">
      <w:tblPr/>
      <w:tcPr>
        <w:shd w:val="clear" w:color="auto" w:fill="A6EDFF" w:themeFill="accent5" w:themeFillTint="33"/>
      </w:tcPr>
    </w:tblStylePr>
  </w:style>
  <w:style w:type="table" w:styleId="ColorfulList-Accent6">
    <w:name w:val="Colorful List Accent 6"/>
    <w:basedOn w:val="TableNormal"/>
    <w:uiPriority w:val="72"/>
    <w:rsid w:val="00C16268"/>
    <w:pPr>
      <w:spacing w:after="0" w:line="240" w:lineRule="auto"/>
    </w:pPr>
    <w:rPr>
      <w:rFonts w:eastAsiaTheme="minorEastAsia"/>
      <w:color w:val="000000" w:themeColor="text1"/>
      <w:sz w:val="22"/>
      <w:szCs w:val="22"/>
      <w:lang w:val="en-US"/>
    </w:rPr>
    <w:tblPr>
      <w:tblStyleRowBandSize w:val="1"/>
      <w:tblStyleColBandSize w:val="1"/>
    </w:tblPr>
    <w:tcPr>
      <w:shd w:val="clear" w:color="auto" w:fill="D9FDFF" w:themeFill="accent6" w:themeFillTint="19"/>
    </w:tcPr>
    <w:tblStylePr w:type="firstRow">
      <w:rPr>
        <w:b/>
        <w:bCs/>
        <w:color w:val="FFFFFF" w:themeColor="background1"/>
      </w:rPr>
      <w:tblPr/>
      <w:tcPr>
        <w:tcBorders>
          <w:bottom w:val="single" w:sz="12" w:space="0" w:color="FFFFFF" w:themeColor="background1"/>
        </w:tcBorders>
        <w:shd w:val="clear" w:color="auto" w:fill="002A34" w:themeFill="accent5" w:themeFillShade="CC"/>
      </w:tcPr>
    </w:tblStylePr>
    <w:tblStylePr w:type="lastRow">
      <w:rPr>
        <w:b/>
        <w:bCs/>
        <w:color w:val="002A34"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1FAFF" w:themeFill="accent6" w:themeFillTint="3F"/>
      </w:tcPr>
    </w:tblStylePr>
    <w:tblStylePr w:type="band1Horz">
      <w:tblPr/>
      <w:tcPr>
        <w:shd w:val="clear" w:color="auto" w:fill="B3FBFF" w:themeFill="accent6" w:themeFillTint="33"/>
      </w:tcPr>
    </w:tblStylePr>
  </w:style>
  <w:style w:type="table" w:styleId="ColorfulGrid">
    <w:name w:val="Colorful Grid"/>
    <w:basedOn w:val="TableNormal"/>
    <w:uiPriority w:val="73"/>
    <w:rsid w:val="00C16268"/>
    <w:pPr>
      <w:spacing w:after="0" w:line="240" w:lineRule="auto"/>
    </w:pPr>
    <w:rPr>
      <w:rFonts w:eastAsiaTheme="minorEastAsia"/>
      <w:color w:val="000000" w:themeColor="text1"/>
      <w:sz w:val="22"/>
      <w:szCs w:val="22"/>
      <w:lang w:val="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16268"/>
    <w:pPr>
      <w:spacing w:after="0" w:line="240" w:lineRule="auto"/>
    </w:pPr>
    <w:rPr>
      <w:rFonts w:eastAsiaTheme="minorEastAsia"/>
      <w:color w:val="000000" w:themeColor="text1"/>
      <w:sz w:val="22"/>
      <w:szCs w:val="22"/>
      <w:lang w:val="en-US"/>
    </w:rPr>
    <w:tblPr>
      <w:tblStyleRowBandSize w:val="1"/>
      <w:tblStyleColBandSize w:val="1"/>
      <w:tblBorders>
        <w:insideH w:val="single" w:sz="4" w:space="0" w:color="FFFFFF" w:themeColor="background1"/>
      </w:tblBorders>
    </w:tblPr>
    <w:tcPr>
      <w:shd w:val="clear" w:color="auto" w:fill="AFEFFF" w:themeFill="accent1" w:themeFillTint="33"/>
    </w:tcPr>
    <w:tblStylePr w:type="firstRow">
      <w:rPr>
        <w:b/>
        <w:bCs/>
      </w:rPr>
      <w:tblPr/>
      <w:tcPr>
        <w:shd w:val="clear" w:color="auto" w:fill="5FDFFF" w:themeFill="accent1" w:themeFillTint="66"/>
      </w:tcPr>
    </w:tblStylePr>
    <w:tblStylePr w:type="lastRow">
      <w:rPr>
        <w:b/>
        <w:bCs/>
        <w:color w:val="000000" w:themeColor="text1"/>
      </w:rPr>
      <w:tblPr/>
      <w:tcPr>
        <w:shd w:val="clear" w:color="auto" w:fill="5FDFFF" w:themeFill="accent1" w:themeFillTint="66"/>
      </w:tcPr>
    </w:tblStylePr>
    <w:tblStylePr w:type="firstCol">
      <w:rPr>
        <w:color w:val="FFFFFF" w:themeColor="background1"/>
      </w:rPr>
      <w:tblPr/>
      <w:tcPr>
        <w:shd w:val="clear" w:color="auto" w:fill="004253" w:themeFill="accent1" w:themeFillShade="BF"/>
      </w:tcPr>
    </w:tblStylePr>
    <w:tblStylePr w:type="lastCol">
      <w:rPr>
        <w:color w:val="FFFFFF" w:themeColor="background1"/>
      </w:rPr>
      <w:tblPr/>
      <w:tcPr>
        <w:shd w:val="clear" w:color="auto" w:fill="004253" w:themeFill="accent1" w:themeFillShade="BF"/>
      </w:tcPr>
    </w:tblStylePr>
    <w:tblStylePr w:type="band1Vert">
      <w:tblPr/>
      <w:tcPr>
        <w:shd w:val="clear" w:color="auto" w:fill="38D7FF" w:themeFill="accent1" w:themeFillTint="7F"/>
      </w:tcPr>
    </w:tblStylePr>
    <w:tblStylePr w:type="band1Horz">
      <w:tblPr/>
      <w:tcPr>
        <w:shd w:val="clear" w:color="auto" w:fill="38D7FF" w:themeFill="accent1" w:themeFillTint="7F"/>
      </w:tcPr>
    </w:tblStylePr>
  </w:style>
  <w:style w:type="table" w:styleId="ColorfulGrid-Accent2">
    <w:name w:val="Colorful Grid Accent 2"/>
    <w:basedOn w:val="TableNormal"/>
    <w:uiPriority w:val="73"/>
    <w:rsid w:val="00C16268"/>
    <w:pPr>
      <w:spacing w:after="0" w:line="240" w:lineRule="auto"/>
    </w:pPr>
    <w:rPr>
      <w:rFonts w:eastAsiaTheme="minorEastAsia"/>
      <w:color w:val="000000" w:themeColor="text1"/>
      <w:sz w:val="22"/>
      <w:szCs w:val="22"/>
      <w:lang w:val="en-US"/>
    </w:rPr>
    <w:tblPr>
      <w:tblStyleRowBandSize w:val="1"/>
      <w:tblStyleColBandSize w:val="1"/>
      <w:tblBorders>
        <w:insideH w:val="single" w:sz="4" w:space="0" w:color="FFFFFF" w:themeColor="background1"/>
      </w:tblBorders>
    </w:tblPr>
    <w:tcPr>
      <w:shd w:val="clear" w:color="auto" w:fill="BEFBFF" w:themeFill="accent2" w:themeFillTint="33"/>
    </w:tcPr>
    <w:tblStylePr w:type="firstRow">
      <w:rPr>
        <w:b/>
        <w:bCs/>
      </w:rPr>
      <w:tblPr/>
      <w:tcPr>
        <w:shd w:val="clear" w:color="auto" w:fill="7DF8FF" w:themeFill="accent2" w:themeFillTint="66"/>
      </w:tcPr>
    </w:tblStylePr>
    <w:tblStylePr w:type="lastRow">
      <w:rPr>
        <w:b/>
        <w:bCs/>
        <w:color w:val="000000" w:themeColor="text1"/>
      </w:rPr>
      <w:tblPr/>
      <w:tcPr>
        <w:shd w:val="clear" w:color="auto" w:fill="7DF8FF" w:themeFill="accent2" w:themeFillTint="66"/>
      </w:tcPr>
    </w:tblStylePr>
    <w:tblStylePr w:type="firstCol">
      <w:rPr>
        <w:color w:val="FFFFFF" w:themeColor="background1"/>
      </w:rPr>
      <w:tblPr/>
      <w:tcPr>
        <w:shd w:val="clear" w:color="auto" w:fill="00838A" w:themeFill="accent2" w:themeFillShade="BF"/>
      </w:tcPr>
    </w:tblStylePr>
    <w:tblStylePr w:type="lastCol">
      <w:rPr>
        <w:color w:val="FFFFFF" w:themeColor="background1"/>
      </w:rPr>
      <w:tblPr/>
      <w:tcPr>
        <w:shd w:val="clear" w:color="auto" w:fill="00838A" w:themeFill="accent2" w:themeFillShade="BF"/>
      </w:tcPr>
    </w:tblStylePr>
    <w:tblStylePr w:type="band1Vert">
      <w:tblPr/>
      <w:tcPr>
        <w:shd w:val="clear" w:color="auto" w:fill="5DF6FF" w:themeFill="accent2" w:themeFillTint="7F"/>
      </w:tcPr>
    </w:tblStylePr>
    <w:tblStylePr w:type="band1Horz">
      <w:tblPr/>
      <w:tcPr>
        <w:shd w:val="clear" w:color="auto" w:fill="5DF6FF" w:themeFill="accent2" w:themeFillTint="7F"/>
      </w:tcPr>
    </w:tblStylePr>
  </w:style>
  <w:style w:type="table" w:styleId="ColorfulGrid-Accent3">
    <w:name w:val="Colorful Grid Accent 3"/>
    <w:basedOn w:val="TableNormal"/>
    <w:uiPriority w:val="73"/>
    <w:rsid w:val="00C16268"/>
    <w:pPr>
      <w:spacing w:after="0" w:line="240" w:lineRule="auto"/>
    </w:pPr>
    <w:rPr>
      <w:rFonts w:eastAsiaTheme="minorEastAsia"/>
      <w:color w:val="000000" w:themeColor="text1"/>
      <w:sz w:val="22"/>
      <w:szCs w:val="22"/>
      <w:lang w:val="en-US"/>
    </w:rPr>
    <w:tblPr>
      <w:tblStyleRowBandSize w:val="1"/>
      <w:tblStyleColBandSize w:val="1"/>
      <w:tblBorders>
        <w:insideH w:val="single" w:sz="4" w:space="0" w:color="FFFFFF" w:themeColor="background1"/>
      </w:tblBorders>
    </w:tblPr>
    <w:tcPr>
      <w:shd w:val="clear" w:color="auto" w:fill="EFF9F9" w:themeFill="accent3" w:themeFillTint="33"/>
    </w:tcPr>
    <w:tblStylePr w:type="firstRow">
      <w:rPr>
        <w:b/>
        <w:bCs/>
      </w:rPr>
      <w:tblPr/>
      <w:tcPr>
        <w:shd w:val="clear" w:color="auto" w:fill="DFF4F3" w:themeFill="accent3" w:themeFillTint="66"/>
      </w:tcPr>
    </w:tblStylePr>
    <w:tblStylePr w:type="lastRow">
      <w:rPr>
        <w:b/>
        <w:bCs/>
        <w:color w:val="000000" w:themeColor="text1"/>
      </w:rPr>
      <w:tblPr/>
      <w:tcPr>
        <w:shd w:val="clear" w:color="auto" w:fill="DFF4F3" w:themeFill="accent3" w:themeFillTint="66"/>
      </w:tcPr>
    </w:tblStylePr>
    <w:tblStylePr w:type="firstCol">
      <w:rPr>
        <w:color w:val="FFFFFF" w:themeColor="background1"/>
      </w:rPr>
      <w:tblPr/>
      <w:tcPr>
        <w:shd w:val="clear" w:color="auto" w:fill="65CAC8" w:themeFill="accent3" w:themeFillShade="BF"/>
      </w:tcPr>
    </w:tblStylePr>
    <w:tblStylePr w:type="lastCol">
      <w:rPr>
        <w:color w:val="FFFFFF" w:themeColor="background1"/>
      </w:rPr>
      <w:tblPr/>
      <w:tcPr>
        <w:shd w:val="clear" w:color="auto" w:fill="65CAC8" w:themeFill="accent3" w:themeFillShade="BF"/>
      </w:tcPr>
    </w:tblStylePr>
    <w:tblStylePr w:type="band1Vert">
      <w:tblPr/>
      <w:tcPr>
        <w:shd w:val="clear" w:color="auto" w:fill="D8F1F1" w:themeFill="accent3" w:themeFillTint="7F"/>
      </w:tcPr>
    </w:tblStylePr>
    <w:tblStylePr w:type="band1Horz">
      <w:tblPr/>
      <w:tcPr>
        <w:shd w:val="clear" w:color="auto" w:fill="D8F1F1" w:themeFill="accent3" w:themeFillTint="7F"/>
      </w:tcPr>
    </w:tblStylePr>
  </w:style>
  <w:style w:type="table" w:styleId="ColorfulGrid-Accent4">
    <w:name w:val="Colorful Grid Accent 4"/>
    <w:basedOn w:val="TableNormal"/>
    <w:uiPriority w:val="73"/>
    <w:rsid w:val="00C16268"/>
    <w:pPr>
      <w:spacing w:after="0" w:line="240" w:lineRule="auto"/>
    </w:pPr>
    <w:rPr>
      <w:rFonts w:eastAsiaTheme="minorEastAsia"/>
      <w:color w:val="000000" w:themeColor="text1"/>
      <w:sz w:val="22"/>
      <w:szCs w:val="22"/>
      <w:lang w:val="en-US"/>
    </w:rPr>
    <w:tblPr>
      <w:tblStyleRowBandSize w:val="1"/>
      <w:tblStyleColBandSize w:val="1"/>
      <w:tblBorders>
        <w:insideH w:val="single" w:sz="4" w:space="0" w:color="FFFFFF" w:themeColor="background1"/>
      </w:tblBorders>
    </w:tblPr>
    <w:tcPr>
      <w:shd w:val="clear" w:color="auto" w:fill="F7F7F6" w:themeFill="accent4" w:themeFillTint="33"/>
    </w:tcPr>
    <w:tblStylePr w:type="firstRow">
      <w:rPr>
        <w:b/>
        <w:bCs/>
      </w:rPr>
      <w:tblPr/>
      <w:tcPr>
        <w:shd w:val="clear" w:color="auto" w:fill="EFEFEE" w:themeFill="accent4" w:themeFillTint="66"/>
      </w:tcPr>
    </w:tblStylePr>
    <w:tblStylePr w:type="lastRow">
      <w:rPr>
        <w:b/>
        <w:bCs/>
        <w:color w:val="000000" w:themeColor="text1"/>
      </w:rPr>
      <w:tblPr/>
      <w:tcPr>
        <w:shd w:val="clear" w:color="auto" w:fill="EFEFEE" w:themeFill="accent4" w:themeFillTint="66"/>
      </w:tcPr>
    </w:tblStylePr>
    <w:tblStylePr w:type="firstCol">
      <w:rPr>
        <w:color w:val="FFFFFF" w:themeColor="background1"/>
      </w:rPr>
      <w:tblPr/>
      <w:tcPr>
        <w:shd w:val="clear" w:color="auto" w:fill="A5A59D" w:themeFill="accent4" w:themeFillShade="BF"/>
      </w:tcPr>
    </w:tblStylePr>
    <w:tblStylePr w:type="lastCol">
      <w:rPr>
        <w:color w:val="FFFFFF" w:themeColor="background1"/>
      </w:rPr>
      <w:tblPr/>
      <w:tcPr>
        <w:shd w:val="clear" w:color="auto" w:fill="A5A59D" w:themeFill="accent4" w:themeFillShade="BF"/>
      </w:tcPr>
    </w:tblStylePr>
    <w:tblStylePr w:type="band1Vert">
      <w:tblPr/>
      <w:tcPr>
        <w:shd w:val="clear" w:color="auto" w:fill="ECECEA" w:themeFill="accent4" w:themeFillTint="7F"/>
      </w:tcPr>
    </w:tblStylePr>
    <w:tblStylePr w:type="band1Horz">
      <w:tblPr/>
      <w:tcPr>
        <w:shd w:val="clear" w:color="auto" w:fill="ECECEA" w:themeFill="accent4" w:themeFillTint="7F"/>
      </w:tcPr>
    </w:tblStylePr>
  </w:style>
  <w:style w:type="table" w:styleId="ColorfulGrid-Accent5">
    <w:name w:val="Colorful Grid Accent 5"/>
    <w:basedOn w:val="TableNormal"/>
    <w:uiPriority w:val="73"/>
    <w:rsid w:val="00C16268"/>
    <w:pPr>
      <w:spacing w:after="0" w:line="240" w:lineRule="auto"/>
    </w:pPr>
    <w:rPr>
      <w:rFonts w:eastAsiaTheme="minorEastAsia"/>
      <w:color w:val="000000" w:themeColor="text1"/>
      <w:sz w:val="22"/>
      <w:szCs w:val="22"/>
      <w:lang w:val="en-US"/>
    </w:rPr>
    <w:tblPr>
      <w:tblStyleRowBandSize w:val="1"/>
      <w:tblStyleColBandSize w:val="1"/>
      <w:tblBorders>
        <w:insideH w:val="single" w:sz="4" w:space="0" w:color="FFFFFF" w:themeColor="background1"/>
      </w:tblBorders>
    </w:tblPr>
    <w:tcPr>
      <w:shd w:val="clear" w:color="auto" w:fill="A6EDFF" w:themeFill="accent5" w:themeFillTint="33"/>
    </w:tcPr>
    <w:tblStylePr w:type="firstRow">
      <w:rPr>
        <w:b/>
        <w:bCs/>
      </w:rPr>
      <w:tblPr/>
      <w:tcPr>
        <w:shd w:val="clear" w:color="auto" w:fill="4DDBFF" w:themeFill="accent5" w:themeFillTint="66"/>
      </w:tcPr>
    </w:tblStylePr>
    <w:tblStylePr w:type="lastRow">
      <w:rPr>
        <w:b/>
        <w:bCs/>
        <w:color w:val="000000" w:themeColor="text1"/>
      </w:rPr>
      <w:tblPr/>
      <w:tcPr>
        <w:shd w:val="clear" w:color="auto" w:fill="4DDBFF" w:themeFill="accent5" w:themeFillTint="66"/>
      </w:tcPr>
    </w:tblStylePr>
    <w:tblStylePr w:type="firstCol">
      <w:rPr>
        <w:color w:val="FFFFFF" w:themeColor="background1"/>
      </w:rPr>
      <w:tblPr/>
      <w:tcPr>
        <w:shd w:val="clear" w:color="auto" w:fill="002731" w:themeFill="accent5" w:themeFillShade="BF"/>
      </w:tcPr>
    </w:tblStylePr>
    <w:tblStylePr w:type="lastCol">
      <w:rPr>
        <w:color w:val="FFFFFF" w:themeColor="background1"/>
      </w:rPr>
      <w:tblPr/>
      <w:tcPr>
        <w:shd w:val="clear" w:color="auto" w:fill="002731" w:themeFill="accent5" w:themeFillShade="BF"/>
      </w:tcPr>
    </w:tblStylePr>
    <w:tblStylePr w:type="band1Vert">
      <w:tblPr/>
      <w:tcPr>
        <w:shd w:val="clear" w:color="auto" w:fill="21D2FF" w:themeFill="accent5" w:themeFillTint="7F"/>
      </w:tcPr>
    </w:tblStylePr>
    <w:tblStylePr w:type="band1Horz">
      <w:tblPr/>
      <w:tcPr>
        <w:shd w:val="clear" w:color="auto" w:fill="21D2FF" w:themeFill="accent5" w:themeFillTint="7F"/>
      </w:tcPr>
    </w:tblStylePr>
  </w:style>
  <w:style w:type="table" w:styleId="ColorfulGrid-Accent6">
    <w:name w:val="Colorful Grid Accent 6"/>
    <w:basedOn w:val="TableNormal"/>
    <w:uiPriority w:val="73"/>
    <w:rsid w:val="00C16268"/>
    <w:pPr>
      <w:spacing w:after="0" w:line="240" w:lineRule="auto"/>
    </w:pPr>
    <w:rPr>
      <w:rFonts w:eastAsiaTheme="minorEastAsia"/>
      <w:color w:val="000000" w:themeColor="text1"/>
      <w:sz w:val="22"/>
      <w:szCs w:val="22"/>
      <w:lang w:val="en-US"/>
    </w:rPr>
    <w:tblPr>
      <w:tblStyleRowBandSize w:val="1"/>
      <w:tblStyleColBandSize w:val="1"/>
      <w:tblBorders>
        <w:insideH w:val="single" w:sz="4" w:space="0" w:color="FFFFFF" w:themeColor="background1"/>
      </w:tblBorders>
    </w:tblPr>
    <w:tcPr>
      <w:shd w:val="clear" w:color="auto" w:fill="B3FBFF" w:themeFill="accent6" w:themeFillTint="33"/>
    </w:tcPr>
    <w:tblStylePr w:type="firstRow">
      <w:rPr>
        <w:b/>
        <w:bCs/>
      </w:rPr>
      <w:tblPr/>
      <w:tcPr>
        <w:shd w:val="clear" w:color="auto" w:fill="67F7FF" w:themeFill="accent6" w:themeFillTint="66"/>
      </w:tcPr>
    </w:tblStylePr>
    <w:tblStylePr w:type="lastRow">
      <w:rPr>
        <w:b/>
        <w:bCs/>
        <w:color w:val="000000" w:themeColor="text1"/>
      </w:rPr>
      <w:tblPr/>
      <w:tcPr>
        <w:shd w:val="clear" w:color="auto" w:fill="67F7FF" w:themeFill="accent6" w:themeFillTint="66"/>
      </w:tcPr>
    </w:tblStylePr>
    <w:tblStylePr w:type="firstCol">
      <w:rPr>
        <w:color w:val="FFFFFF" w:themeColor="background1"/>
      </w:rPr>
      <w:tblPr/>
      <w:tcPr>
        <w:shd w:val="clear" w:color="auto" w:fill="005C61" w:themeFill="accent6" w:themeFillShade="BF"/>
      </w:tcPr>
    </w:tblStylePr>
    <w:tblStylePr w:type="lastCol">
      <w:rPr>
        <w:color w:val="FFFFFF" w:themeColor="background1"/>
      </w:rPr>
      <w:tblPr/>
      <w:tcPr>
        <w:shd w:val="clear" w:color="auto" w:fill="005C61" w:themeFill="accent6" w:themeFillShade="BF"/>
      </w:tcPr>
    </w:tblStylePr>
    <w:tblStylePr w:type="band1Vert">
      <w:tblPr/>
      <w:tcPr>
        <w:shd w:val="clear" w:color="auto" w:fill="41F6FF" w:themeFill="accent6" w:themeFillTint="7F"/>
      </w:tcPr>
    </w:tblStylePr>
    <w:tblStylePr w:type="band1Horz">
      <w:tblPr/>
      <w:tcPr>
        <w:shd w:val="clear" w:color="auto" w:fill="41F6FF" w:themeFill="accent6" w:themeFillTint="7F"/>
      </w:tcPr>
    </w:tblStylePr>
  </w:style>
  <w:style w:type="paragraph" w:styleId="EndnoteText">
    <w:name w:val="endnote text"/>
    <w:basedOn w:val="Normal"/>
    <w:link w:val="EndnoteTextChar"/>
    <w:uiPriority w:val="99"/>
    <w:unhideWhenUsed/>
    <w:rsid w:val="001825D9"/>
    <w:pPr>
      <w:spacing w:after="0" w:line="240" w:lineRule="auto"/>
    </w:pPr>
    <w:rPr>
      <w:sz w:val="20"/>
      <w:szCs w:val="20"/>
    </w:rPr>
  </w:style>
  <w:style w:type="character" w:customStyle="1" w:styleId="EndnoteTextChar">
    <w:name w:val="Endnote Text Char"/>
    <w:basedOn w:val="DefaultParagraphFont"/>
    <w:link w:val="EndnoteText"/>
    <w:uiPriority w:val="99"/>
    <w:rsid w:val="001825D9"/>
    <w:rPr>
      <w:spacing w:val="3"/>
      <w:sz w:val="20"/>
      <w:szCs w:val="20"/>
    </w:rPr>
  </w:style>
  <w:style w:type="character" w:styleId="EndnoteReference">
    <w:name w:val="endnote reference"/>
    <w:basedOn w:val="DefaultParagraphFont"/>
    <w:uiPriority w:val="99"/>
    <w:semiHidden/>
    <w:unhideWhenUsed/>
    <w:rsid w:val="001825D9"/>
    <w:rPr>
      <w:vertAlign w:val="superscript"/>
    </w:rPr>
  </w:style>
  <w:style w:type="character" w:customStyle="1" w:styleId="ListParagraphChar">
    <w:name w:val="List Paragraph Char"/>
    <w:aliases w:val="1 heading Char,Bullet 1 Char,Bullet list Char,Bullet point Char,CV text Char,DDM Gen Text Char,Dot Point Char,Indented Bullet Solid Char,L Char,List 1 Char,List Bullet Cab Char,List Paragraph - bullets Char,List Paragraph Number Char"/>
    <w:basedOn w:val="DefaultParagraphFont"/>
    <w:link w:val="ListParagraph"/>
    <w:uiPriority w:val="34"/>
    <w:qFormat/>
    <w:locked/>
    <w:rsid w:val="00A74B59"/>
    <w:rPr>
      <w:spacing w:val="3"/>
      <w:sz w:val="22"/>
    </w:rPr>
  </w:style>
  <w:style w:type="character" w:customStyle="1" w:styleId="cf01">
    <w:name w:val="cf01"/>
    <w:basedOn w:val="DefaultParagraphFont"/>
    <w:rsid w:val="00A74B59"/>
    <w:rPr>
      <w:rFonts w:ascii="Segoe UI" w:hAnsi="Segoe UI" w:cs="Segoe UI" w:hint="default"/>
      <w:sz w:val="18"/>
      <w:szCs w:val="18"/>
    </w:rPr>
  </w:style>
  <w:style w:type="table" w:customStyle="1" w:styleId="TableGrid1">
    <w:name w:val="Table Grid1"/>
    <w:basedOn w:val="TableNormal"/>
    <w:next w:val="TableGrid"/>
    <w:uiPriority w:val="39"/>
    <w:rsid w:val="00DB2DC4"/>
    <w:pPr>
      <w:spacing w:after="0" w:line="240" w:lineRule="auto"/>
    </w:pPr>
    <w:rPr>
      <w:rFonts w:ascii="Aptos" w:eastAsia="Aptos" w:hAnsi="Aptos" w:cs="Times New Roman"/>
      <w:kern w:val="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7028D2"/>
    <w:pPr>
      <w:spacing w:after="0" w:line="240" w:lineRule="auto"/>
    </w:pPr>
    <w:rPr>
      <w:rFonts w:ascii="Aptos" w:eastAsia="Aptos" w:hAnsi="Aptos" w:cs="Times New Roman"/>
      <w:kern w:val="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9567503">
      <w:bodyDiv w:val="1"/>
      <w:marLeft w:val="0"/>
      <w:marRight w:val="0"/>
      <w:marTop w:val="0"/>
      <w:marBottom w:val="0"/>
      <w:divBdr>
        <w:top w:val="none" w:sz="0" w:space="0" w:color="auto"/>
        <w:left w:val="none" w:sz="0" w:space="0" w:color="auto"/>
        <w:bottom w:val="none" w:sz="0" w:space="0" w:color="auto"/>
        <w:right w:val="none" w:sz="0" w:space="0" w:color="auto"/>
      </w:divBdr>
      <w:divsChild>
        <w:div w:id="685712420">
          <w:marLeft w:val="0"/>
          <w:marRight w:val="0"/>
          <w:marTop w:val="0"/>
          <w:marBottom w:val="0"/>
          <w:divBdr>
            <w:top w:val="none" w:sz="0" w:space="0" w:color="auto"/>
            <w:left w:val="none" w:sz="0" w:space="0" w:color="auto"/>
            <w:bottom w:val="none" w:sz="0" w:space="0" w:color="auto"/>
            <w:right w:val="none" w:sz="0" w:space="0" w:color="auto"/>
          </w:divBdr>
          <w:divsChild>
            <w:div w:id="537396966">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mailto:icafss@rasa.org.au" TargetMode="External"/><Relationship Id="rId26" Type="http://schemas.openxmlformats.org/officeDocument/2006/relationships/hyperlink" Target="https://www.aihw.gov.au/reports-data/health-welfare-services/adoptions/glossary" TargetMode="Externa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hyperlink" Target="mailto:ICAinvestigation@dss.gov.au"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www.lifeline.org.au"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dss.gov.au/ROK-adoption-investigation/community-engagement"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5.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www.beyondblue.org.a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4.xml"/><Relationship Id="rId27" Type="http://schemas.openxmlformats.org/officeDocument/2006/relationships/hyperlink" Target="https://www.aihw.gov.au/reports-data/health-welfare-services/adoptions/glossary" TargetMode="External"/><Relationship Id="rId30" Type="http://schemas.microsoft.com/office/2019/05/relationships/documenttasks" Target="documenttasks/documenttasks1.xml"/></Relationships>
</file>

<file path=word/_rels/endnotes.xml.rels><?xml version="1.0" encoding="UTF-8" standalone="yes"?>
<Relationships xmlns="http://schemas.openxmlformats.org/package/2006/relationships"><Relationship Id="rId2" Type="http://schemas.openxmlformats.org/officeDocument/2006/relationships/hyperlink" Target="http://jinsil.go.kr/en/nac/selectNoticeDetail.do?bbsId=BBSMSTR_000000000723&amp;nttId=326600" TargetMode="External"/><Relationship Id="rId1" Type="http://schemas.openxmlformats.org/officeDocument/2006/relationships/hyperlink" Target="http://jinsil.go.kr/en/nac/selectNoticeDetail.do?bbsId=BBSMSTR_000000000723&amp;nttId=326649" TargetMode="External"/></Relationships>
</file>

<file path=word/documenttasks/documenttasks1.xml><?xml version="1.0" encoding="utf-8"?>
<t:Tasks xmlns:t="http://schemas.microsoft.com/office/tasks/2019/documenttasks" xmlns:oel="http://schemas.microsoft.com/office/2019/extlst">
  <t:Task id="{DDCA310F-36F8-4615-A2B5-C2897BA44811}">
    <t:Anchor>
      <t:Comment id="2043066980"/>
    </t:Anchor>
    <t:History>
      <t:Event id="{EB29198C-9F75-4563-AF16-0EBC99C7C1E4}" time="2026-08-12T05:20:55.492Z">
        <t:Attribution userId="S::Claire.CRONIN@dss.gov.au::c349d15e-367e-4037-9876-018560f7a2be" userProvider="AD" userName="CRONIN, Claire"/>
        <t:Anchor>
          <t:Comment id="904412914"/>
        </t:Anchor>
        <t:Create/>
      </t:Event>
      <t:Event id="{AFC87D9C-C965-408E-B897-098F74248AD7}" time="2026-08-12T05:20:55.492Z">
        <t:Attribution userId="S::Claire.CRONIN@dss.gov.au::c349d15e-367e-4037-9876-018560f7a2be" userProvider="AD" userName="CRONIN, Claire"/>
        <t:Anchor>
          <t:Comment id="904412914"/>
        </t:Anchor>
        <t:Assign userId="S::Laura.ANTONOFF@dss.gov.au::c053358f-cfcb-4b5c-8e1a-12b8d904068a" userProvider="AD" userName="ANTONOFF, Laura"/>
      </t:Event>
      <t:Event id="{59A890F3-5E57-406F-B62E-1A569FFA0EAE}" time="2026-08-12T05:20:55.492Z">
        <t:Attribution userId="S::Claire.CRONIN@dss.gov.au::c349d15e-367e-4037-9876-018560f7a2be" userProvider="AD" userName="CRONIN, Claire"/>
        <t:Anchor>
          <t:Comment id="904412914"/>
        </t:Anchor>
        <t:SetTitle title="@ANTONOFF, Laura suggest we discuss this with Sam. Agree it doesn’t fit neatly, but Robert will anticipate this being here. Is there another section where this will fit more neatly? If so, agree we will need to move the para about the visit in its…"/>
      </t:Event>
      <t:Event id="{DA1F5218-1378-4A2E-A7B7-F754F41CA1A2}" time="2026-08-13T04:23:12.372Z">
        <t:Attribution userId="S::Laura.ANTONOFF@dss.gov.au::c053358f-cfcb-4b5c-8e1a-12b8d904068a" userProvider="AD" userName="ANTONOFF, Laura"/>
        <t:Progress percentComplete="100"/>
      </t:Event>
    </t:History>
  </t:Task>
</t:Tasks>
</file>

<file path=word/theme/theme1.xml><?xml version="1.0" encoding="utf-8"?>
<a:theme xmlns:a="http://schemas.openxmlformats.org/drawingml/2006/main" name="DSS Blue">
  <a:themeElements>
    <a:clrScheme name="DSS - Teal">
      <a:dk1>
        <a:sysClr val="windowText" lastClr="000000"/>
      </a:dk1>
      <a:lt1>
        <a:sysClr val="window" lastClr="FFFFFF"/>
      </a:lt1>
      <a:dk2>
        <a:srgbClr val="454545"/>
      </a:dk2>
      <a:lt2>
        <a:srgbClr val="F8F8F8"/>
      </a:lt2>
      <a:accent1>
        <a:srgbClr val="005A70"/>
      </a:accent1>
      <a:accent2>
        <a:srgbClr val="00B0B9"/>
      </a:accent2>
      <a:accent3>
        <a:srgbClr val="B1E4E3"/>
      </a:accent3>
      <a:accent4>
        <a:srgbClr val="D9D9D6"/>
      </a:accent4>
      <a:accent5>
        <a:srgbClr val="003542"/>
      </a:accent5>
      <a:accent6>
        <a:srgbClr val="007C82"/>
      </a:accent6>
      <a:hlink>
        <a:srgbClr val="0000FF"/>
      </a:hlink>
      <a:folHlink>
        <a:srgbClr val="000000"/>
      </a:folHlink>
    </a:clrScheme>
    <a:fontScheme name="DSS 2023 - Tahoma">
      <a:majorFont>
        <a:latin typeface="Tahoma"/>
        <a:ea typeface=""/>
        <a:cs typeface=""/>
      </a:majorFont>
      <a:minorFont>
        <a:latin typeface="Tahoma"/>
        <a:ea typeface=""/>
        <a:cs typeface=""/>
      </a:minorFont>
    </a:fontScheme>
    <a:fmtScheme name="Clarity">
      <a:fillStyleLst>
        <a:solidFill>
          <a:schemeClr val="phClr"/>
        </a:solidFill>
        <a:gradFill rotWithShape="1">
          <a:gsLst>
            <a:gs pos="0">
              <a:schemeClr val="phClr">
                <a:tint val="50000"/>
                <a:shade val="86000"/>
                <a:satMod val="140000"/>
              </a:schemeClr>
            </a:gs>
            <a:gs pos="45000">
              <a:schemeClr val="phClr">
                <a:tint val="48000"/>
                <a:satMod val="150000"/>
              </a:schemeClr>
            </a:gs>
            <a:gs pos="100000">
              <a:schemeClr val="phClr">
                <a:tint val="28000"/>
                <a:satMod val="160000"/>
              </a:schemeClr>
            </a:gs>
          </a:gsLst>
          <a:path path="circle">
            <a:fillToRect l="100000" t="100000" r="100000" b="100000"/>
          </a:path>
        </a:gradFill>
        <a:gradFill rotWithShape="1">
          <a:gsLst>
            <a:gs pos="0">
              <a:schemeClr val="phClr">
                <a:shade val="70000"/>
                <a:satMod val="150000"/>
              </a:schemeClr>
            </a:gs>
            <a:gs pos="34000">
              <a:schemeClr val="phClr">
                <a:shade val="70000"/>
                <a:satMod val="140000"/>
              </a:schemeClr>
            </a:gs>
            <a:gs pos="70000">
              <a:schemeClr val="phClr">
                <a:tint val="100000"/>
                <a:shade val="90000"/>
                <a:satMod val="140000"/>
              </a:schemeClr>
            </a:gs>
            <a:gs pos="100000">
              <a:schemeClr val="phClr">
                <a:tint val="100000"/>
                <a:shade val="100000"/>
                <a:satMod val="100000"/>
              </a:schemeClr>
            </a:gs>
          </a:gsLst>
          <a:path path="circle">
            <a:fillToRect l="100000" t="100000" r="100000" b="100000"/>
          </a:path>
        </a:gradFill>
      </a:fillStyleLst>
      <a:lnStyleLst>
        <a:ln w="9525" cap="flat" cmpd="sng" algn="ctr">
          <a:solidFill>
            <a:schemeClr val="phClr"/>
          </a:solidFill>
          <a:prstDash val="solid"/>
        </a:ln>
        <a:ln w="26425" cap="flat" cmpd="sng" algn="ctr">
          <a:solidFill>
            <a:schemeClr val="phClr"/>
          </a:solidFill>
          <a:prstDash val="solid"/>
        </a:ln>
        <a:ln w="4445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38100" dist="25400" dir="2700000" algn="br" rotWithShape="0">
              <a:srgbClr val="000000">
                <a:alpha val="60000"/>
              </a:srgbClr>
            </a:outerShdw>
          </a:effectLst>
          <a:scene3d>
            <a:camera prst="orthographicFront">
              <a:rot lat="0" lon="0" rev="0"/>
            </a:camera>
            <a:lightRig rig="balanced" dir="t">
              <a:rot lat="0" lon="0" rev="5100000"/>
            </a:lightRig>
          </a:scene3d>
          <a:sp3d contourW="6350">
            <a:bevelT w="29210" h="12700"/>
            <a:contourClr>
              <a:schemeClr val="phClr">
                <a:shade val="3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46FF65C11D434B849394B55C1749B3" ma:contentTypeVersion="11" ma:contentTypeDescription="Create a new document." ma:contentTypeScope="" ma:versionID="2e93c427660f62ed1857611039e92307">
  <xsd:schema xmlns:xsd="http://www.w3.org/2001/XMLSchema" xmlns:xs="http://www.w3.org/2001/XMLSchema" xmlns:p="http://schemas.microsoft.com/office/2006/metadata/properties" xmlns:ns2="a7de5a0c-838e-4fa2-b328-8d94eb1863ff" xmlns:ns3="7407170d-51d3-4300-86b5-46709795e4a7" targetNamespace="http://schemas.microsoft.com/office/2006/metadata/properties" ma:root="true" ma:fieldsID="4e7785600457204d9fff10aa0470e169" ns2:_="" ns3:_="">
    <xsd:import namespace="a7de5a0c-838e-4fa2-b328-8d94eb1863ff"/>
    <xsd:import namespace="7407170d-51d3-4300-86b5-46709795e4a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de5a0c-838e-4fa2-b328-8d94eb1863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407170d-51d3-4300-86b5-46709795e4a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12c5bf2-c0cd-4857-9401-0bc91054f31d}" ma:internalName="TaxCatchAll" ma:showField="CatchAllData" ma:web="7407170d-51d3-4300-86b5-46709795e4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7407170d-51d3-4300-86b5-46709795e4a7" xsi:nil="true"/>
    <lcf76f155ced4ddcb4097134ff3c332f xmlns="a7de5a0c-838e-4fa2-b328-8d94eb1863f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5DC4DC1-345D-4CC6-834B-4B97A4394E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de5a0c-838e-4fa2-b328-8d94eb1863ff"/>
    <ds:schemaRef ds:uri="7407170d-51d3-4300-86b5-46709795e4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8772835-2493-4C3D-BA08-F8715073C07F}">
  <ds:schemaRefs>
    <ds:schemaRef ds:uri="http://schemas.openxmlformats.org/officeDocument/2006/bibliography"/>
  </ds:schemaRefs>
</ds:datastoreItem>
</file>

<file path=customXml/itemProps3.xml><?xml version="1.0" encoding="utf-8"?>
<ds:datastoreItem xmlns:ds="http://schemas.openxmlformats.org/officeDocument/2006/customXml" ds:itemID="{D5053444-966A-467A-B01C-180A1F1F3EFF}">
  <ds:schemaRefs>
    <ds:schemaRef ds:uri="http://schemas.microsoft.com/sharepoint/v3/contenttype/forms"/>
  </ds:schemaRefs>
</ds:datastoreItem>
</file>

<file path=customXml/itemProps4.xml><?xml version="1.0" encoding="utf-8"?>
<ds:datastoreItem xmlns:ds="http://schemas.openxmlformats.org/officeDocument/2006/customXml" ds:itemID="{3ADF3293-3212-4711-AD78-69980025FAC2}">
  <ds:schemaRefs>
    <ds:schemaRef ds:uri="http://schemas.microsoft.com/office/2006/metadata/properties"/>
    <ds:schemaRef ds:uri="http://schemas.microsoft.com/office/infopath/2007/PartnerControls"/>
    <ds:schemaRef ds:uri="7407170d-51d3-4300-86b5-46709795e4a7"/>
    <ds:schemaRef ds:uri="a7de5a0c-838e-4fa2-b328-8d94eb1863ff"/>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75</Pages>
  <Words>20168</Words>
  <Characters>121619</Characters>
  <Application>Microsoft Office Word</Application>
  <DocSecurity>0</DocSecurity>
  <Lines>2643</Lines>
  <Paragraphs>1300</Paragraphs>
  <ScaleCrop>false</ScaleCrop>
  <HeadingPairs>
    <vt:vector size="2" baseType="variant">
      <vt:variant>
        <vt:lpstr>Title</vt:lpstr>
      </vt:variant>
      <vt:variant>
        <vt:i4>1</vt:i4>
      </vt:variant>
    </vt:vector>
  </HeadingPairs>
  <TitlesOfParts>
    <vt:vector size="1" baseType="lpstr">
      <vt:lpstr>DSS Report Template</vt:lpstr>
    </vt:vector>
  </TitlesOfParts>
  <Company>Department of Social Services</Company>
  <LinksUpToDate>false</LinksUpToDate>
  <CharactersWithSpaces>140487</CharactersWithSpaces>
  <SharedDoc>false</SharedDoc>
  <HLinks>
    <vt:vector size="534" baseType="variant">
      <vt:variant>
        <vt:i4>5111819</vt:i4>
      </vt:variant>
      <vt:variant>
        <vt:i4>507</vt:i4>
      </vt:variant>
      <vt:variant>
        <vt:i4>0</vt:i4>
      </vt:variant>
      <vt:variant>
        <vt:i4>5</vt:i4>
      </vt:variant>
      <vt:variant>
        <vt:lpwstr>https://www.aihw.gov.au/reports-data/health-welfare-services/adoptions/glossary</vt:lpwstr>
      </vt:variant>
      <vt:variant>
        <vt:lpwstr>stepparent</vt:lpwstr>
      </vt:variant>
      <vt:variant>
        <vt:i4>5111892</vt:i4>
      </vt:variant>
      <vt:variant>
        <vt:i4>504</vt:i4>
      </vt:variant>
      <vt:variant>
        <vt:i4>0</vt:i4>
      </vt:variant>
      <vt:variant>
        <vt:i4>5</vt:i4>
      </vt:variant>
      <vt:variant>
        <vt:lpwstr>https://www.aihw.gov.au/reports-data/health-welfare-services/adoptions/glossary</vt:lpwstr>
      </vt:variant>
      <vt:variant>
        <vt:lpwstr>adoptive-parent</vt:lpwstr>
      </vt:variant>
      <vt:variant>
        <vt:i4>4194349</vt:i4>
      </vt:variant>
      <vt:variant>
        <vt:i4>501</vt:i4>
      </vt:variant>
      <vt:variant>
        <vt:i4>0</vt:i4>
      </vt:variant>
      <vt:variant>
        <vt:i4>5</vt:i4>
      </vt:variant>
      <vt:variant>
        <vt:lpwstr>mailto:ICAinvestigation@dss.gov.au</vt:lpwstr>
      </vt:variant>
      <vt:variant>
        <vt:lpwstr/>
      </vt:variant>
      <vt:variant>
        <vt:i4>6422583</vt:i4>
      </vt:variant>
      <vt:variant>
        <vt:i4>498</vt:i4>
      </vt:variant>
      <vt:variant>
        <vt:i4>0</vt:i4>
      </vt:variant>
      <vt:variant>
        <vt:i4>5</vt:i4>
      </vt:variant>
      <vt:variant>
        <vt:lpwstr>https://www.dss.gov.au/ROK-adoption-investigation/community-engagement</vt:lpwstr>
      </vt:variant>
      <vt:variant>
        <vt:lpwstr/>
      </vt:variant>
      <vt:variant>
        <vt:i4>2359353</vt:i4>
      </vt:variant>
      <vt:variant>
        <vt:i4>492</vt:i4>
      </vt:variant>
      <vt:variant>
        <vt:i4>0</vt:i4>
      </vt:variant>
      <vt:variant>
        <vt:i4>5</vt:i4>
      </vt:variant>
      <vt:variant>
        <vt:lpwstr>http://www.lifeline.org.au/</vt:lpwstr>
      </vt:variant>
      <vt:variant>
        <vt:lpwstr/>
      </vt:variant>
      <vt:variant>
        <vt:i4>5111902</vt:i4>
      </vt:variant>
      <vt:variant>
        <vt:i4>489</vt:i4>
      </vt:variant>
      <vt:variant>
        <vt:i4>0</vt:i4>
      </vt:variant>
      <vt:variant>
        <vt:i4>5</vt:i4>
      </vt:variant>
      <vt:variant>
        <vt:lpwstr>http://www.beyondblue.org.au/</vt:lpwstr>
      </vt:variant>
      <vt:variant>
        <vt:lpwstr/>
      </vt:variant>
      <vt:variant>
        <vt:i4>3145807</vt:i4>
      </vt:variant>
      <vt:variant>
        <vt:i4>486</vt:i4>
      </vt:variant>
      <vt:variant>
        <vt:i4>0</vt:i4>
      </vt:variant>
      <vt:variant>
        <vt:i4>5</vt:i4>
      </vt:variant>
      <vt:variant>
        <vt:lpwstr>mailto:icafss@rasa.org.au</vt:lpwstr>
      </vt:variant>
      <vt:variant>
        <vt:lpwstr/>
      </vt:variant>
      <vt:variant>
        <vt:i4>1114161</vt:i4>
      </vt:variant>
      <vt:variant>
        <vt:i4>479</vt:i4>
      </vt:variant>
      <vt:variant>
        <vt:i4>0</vt:i4>
      </vt:variant>
      <vt:variant>
        <vt:i4>5</vt:i4>
      </vt:variant>
      <vt:variant>
        <vt:lpwstr/>
      </vt:variant>
      <vt:variant>
        <vt:lpwstr>_Toc237439783</vt:lpwstr>
      </vt:variant>
      <vt:variant>
        <vt:i4>1114161</vt:i4>
      </vt:variant>
      <vt:variant>
        <vt:i4>473</vt:i4>
      </vt:variant>
      <vt:variant>
        <vt:i4>0</vt:i4>
      </vt:variant>
      <vt:variant>
        <vt:i4>5</vt:i4>
      </vt:variant>
      <vt:variant>
        <vt:lpwstr/>
      </vt:variant>
      <vt:variant>
        <vt:lpwstr>_Toc237439782</vt:lpwstr>
      </vt:variant>
      <vt:variant>
        <vt:i4>1114161</vt:i4>
      </vt:variant>
      <vt:variant>
        <vt:i4>467</vt:i4>
      </vt:variant>
      <vt:variant>
        <vt:i4>0</vt:i4>
      </vt:variant>
      <vt:variant>
        <vt:i4>5</vt:i4>
      </vt:variant>
      <vt:variant>
        <vt:lpwstr/>
      </vt:variant>
      <vt:variant>
        <vt:lpwstr>_Toc237439781</vt:lpwstr>
      </vt:variant>
      <vt:variant>
        <vt:i4>1114161</vt:i4>
      </vt:variant>
      <vt:variant>
        <vt:i4>461</vt:i4>
      </vt:variant>
      <vt:variant>
        <vt:i4>0</vt:i4>
      </vt:variant>
      <vt:variant>
        <vt:i4>5</vt:i4>
      </vt:variant>
      <vt:variant>
        <vt:lpwstr/>
      </vt:variant>
      <vt:variant>
        <vt:lpwstr>_Toc237439780</vt:lpwstr>
      </vt:variant>
      <vt:variant>
        <vt:i4>1966129</vt:i4>
      </vt:variant>
      <vt:variant>
        <vt:i4>455</vt:i4>
      </vt:variant>
      <vt:variant>
        <vt:i4>0</vt:i4>
      </vt:variant>
      <vt:variant>
        <vt:i4>5</vt:i4>
      </vt:variant>
      <vt:variant>
        <vt:lpwstr/>
      </vt:variant>
      <vt:variant>
        <vt:lpwstr>_Toc237439779</vt:lpwstr>
      </vt:variant>
      <vt:variant>
        <vt:i4>1966129</vt:i4>
      </vt:variant>
      <vt:variant>
        <vt:i4>449</vt:i4>
      </vt:variant>
      <vt:variant>
        <vt:i4>0</vt:i4>
      </vt:variant>
      <vt:variant>
        <vt:i4>5</vt:i4>
      </vt:variant>
      <vt:variant>
        <vt:lpwstr/>
      </vt:variant>
      <vt:variant>
        <vt:lpwstr>_Toc237439778</vt:lpwstr>
      </vt:variant>
      <vt:variant>
        <vt:i4>1966129</vt:i4>
      </vt:variant>
      <vt:variant>
        <vt:i4>443</vt:i4>
      </vt:variant>
      <vt:variant>
        <vt:i4>0</vt:i4>
      </vt:variant>
      <vt:variant>
        <vt:i4>5</vt:i4>
      </vt:variant>
      <vt:variant>
        <vt:lpwstr/>
      </vt:variant>
      <vt:variant>
        <vt:lpwstr>_Toc237439777</vt:lpwstr>
      </vt:variant>
      <vt:variant>
        <vt:i4>1966129</vt:i4>
      </vt:variant>
      <vt:variant>
        <vt:i4>437</vt:i4>
      </vt:variant>
      <vt:variant>
        <vt:i4>0</vt:i4>
      </vt:variant>
      <vt:variant>
        <vt:i4>5</vt:i4>
      </vt:variant>
      <vt:variant>
        <vt:lpwstr/>
      </vt:variant>
      <vt:variant>
        <vt:lpwstr>_Toc237439776</vt:lpwstr>
      </vt:variant>
      <vt:variant>
        <vt:i4>1966129</vt:i4>
      </vt:variant>
      <vt:variant>
        <vt:i4>431</vt:i4>
      </vt:variant>
      <vt:variant>
        <vt:i4>0</vt:i4>
      </vt:variant>
      <vt:variant>
        <vt:i4>5</vt:i4>
      </vt:variant>
      <vt:variant>
        <vt:lpwstr/>
      </vt:variant>
      <vt:variant>
        <vt:lpwstr>_Toc237439775</vt:lpwstr>
      </vt:variant>
      <vt:variant>
        <vt:i4>1966129</vt:i4>
      </vt:variant>
      <vt:variant>
        <vt:i4>425</vt:i4>
      </vt:variant>
      <vt:variant>
        <vt:i4>0</vt:i4>
      </vt:variant>
      <vt:variant>
        <vt:i4>5</vt:i4>
      </vt:variant>
      <vt:variant>
        <vt:lpwstr/>
      </vt:variant>
      <vt:variant>
        <vt:lpwstr>_Toc237439774</vt:lpwstr>
      </vt:variant>
      <vt:variant>
        <vt:i4>1966129</vt:i4>
      </vt:variant>
      <vt:variant>
        <vt:i4>419</vt:i4>
      </vt:variant>
      <vt:variant>
        <vt:i4>0</vt:i4>
      </vt:variant>
      <vt:variant>
        <vt:i4>5</vt:i4>
      </vt:variant>
      <vt:variant>
        <vt:lpwstr/>
      </vt:variant>
      <vt:variant>
        <vt:lpwstr>_Toc237439773</vt:lpwstr>
      </vt:variant>
      <vt:variant>
        <vt:i4>1966129</vt:i4>
      </vt:variant>
      <vt:variant>
        <vt:i4>413</vt:i4>
      </vt:variant>
      <vt:variant>
        <vt:i4>0</vt:i4>
      </vt:variant>
      <vt:variant>
        <vt:i4>5</vt:i4>
      </vt:variant>
      <vt:variant>
        <vt:lpwstr/>
      </vt:variant>
      <vt:variant>
        <vt:lpwstr>_Toc237439772</vt:lpwstr>
      </vt:variant>
      <vt:variant>
        <vt:i4>1966129</vt:i4>
      </vt:variant>
      <vt:variant>
        <vt:i4>407</vt:i4>
      </vt:variant>
      <vt:variant>
        <vt:i4>0</vt:i4>
      </vt:variant>
      <vt:variant>
        <vt:i4>5</vt:i4>
      </vt:variant>
      <vt:variant>
        <vt:lpwstr/>
      </vt:variant>
      <vt:variant>
        <vt:lpwstr>_Toc237439771</vt:lpwstr>
      </vt:variant>
      <vt:variant>
        <vt:i4>1966129</vt:i4>
      </vt:variant>
      <vt:variant>
        <vt:i4>401</vt:i4>
      </vt:variant>
      <vt:variant>
        <vt:i4>0</vt:i4>
      </vt:variant>
      <vt:variant>
        <vt:i4>5</vt:i4>
      </vt:variant>
      <vt:variant>
        <vt:lpwstr/>
      </vt:variant>
      <vt:variant>
        <vt:lpwstr>_Toc237439770</vt:lpwstr>
      </vt:variant>
      <vt:variant>
        <vt:i4>2031665</vt:i4>
      </vt:variant>
      <vt:variant>
        <vt:i4>395</vt:i4>
      </vt:variant>
      <vt:variant>
        <vt:i4>0</vt:i4>
      </vt:variant>
      <vt:variant>
        <vt:i4>5</vt:i4>
      </vt:variant>
      <vt:variant>
        <vt:lpwstr/>
      </vt:variant>
      <vt:variant>
        <vt:lpwstr>_Toc237439769</vt:lpwstr>
      </vt:variant>
      <vt:variant>
        <vt:i4>2031665</vt:i4>
      </vt:variant>
      <vt:variant>
        <vt:i4>389</vt:i4>
      </vt:variant>
      <vt:variant>
        <vt:i4>0</vt:i4>
      </vt:variant>
      <vt:variant>
        <vt:i4>5</vt:i4>
      </vt:variant>
      <vt:variant>
        <vt:lpwstr/>
      </vt:variant>
      <vt:variant>
        <vt:lpwstr>_Toc237439768</vt:lpwstr>
      </vt:variant>
      <vt:variant>
        <vt:i4>2031665</vt:i4>
      </vt:variant>
      <vt:variant>
        <vt:i4>383</vt:i4>
      </vt:variant>
      <vt:variant>
        <vt:i4>0</vt:i4>
      </vt:variant>
      <vt:variant>
        <vt:i4>5</vt:i4>
      </vt:variant>
      <vt:variant>
        <vt:lpwstr/>
      </vt:variant>
      <vt:variant>
        <vt:lpwstr>_Toc237439767</vt:lpwstr>
      </vt:variant>
      <vt:variant>
        <vt:i4>2031665</vt:i4>
      </vt:variant>
      <vt:variant>
        <vt:i4>377</vt:i4>
      </vt:variant>
      <vt:variant>
        <vt:i4>0</vt:i4>
      </vt:variant>
      <vt:variant>
        <vt:i4>5</vt:i4>
      </vt:variant>
      <vt:variant>
        <vt:lpwstr/>
      </vt:variant>
      <vt:variant>
        <vt:lpwstr>_Toc237439766</vt:lpwstr>
      </vt:variant>
      <vt:variant>
        <vt:i4>2031665</vt:i4>
      </vt:variant>
      <vt:variant>
        <vt:i4>371</vt:i4>
      </vt:variant>
      <vt:variant>
        <vt:i4>0</vt:i4>
      </vt:variant>
      <vt:variant>
        <vt:i4>5</vt:i4>
      </vt:variant>
      <vt:variant>
        <vt:lpwstr/>
      </vt:variant>
      <vt:variant>
        <vt:lpwstr>_Toc237439765</vt:lpwstr>
      </vt:variant>
      <vt:variant>
        <vt:i4>2031665</vt:i4>
      </vt:variant>
      <vt:variant>
        <vt:i4>365</vt:i4>
      </vt:variant>
      <vt:variant>
        <vt:i4>0</vt:i4>
      </vt:variant>
      <vt:variant>
        <vt:i4>5</vt:i4>
      </vt:variant>
      <vt:variant>
        <vt:lpwstr/>
      </vt:variant>
      <vt:variant>
        <vt:lpwstr>_Toc237439764</vt:lpwstr>
      </vt:variant>
      <vt:variant>
        <vt:i4>2031665</vt:i4>
      </vt:variant>
      <vt:variant>
        <vt:i4>359</vt:i4>
      </vt:variant>
      <vt:variant>
        <vt:i4>0</vt:i4>
      </vt:variant>
      <vt:variant>
        <vt:i4>5</vt:i4>
      </vt:variant>
      <vt:variant>
        <vt:lpwstr/>
      </vt:variant>
      <vt:variant>
        <vt:lpwstr>_Toc237439763</vt:lpwstr>
      </vt:variant>
      <vt:variant>
        <vt:i4>2031665</vt:i4>
      </vt:variant>
      <vt:variant>
        <vt:i4>353</vt:i4>
      </vt:variant>
      <vt:variant>
        <vt:i4>0</vt:i4>
      </vt:variant>
      <vt:variant>
        <vt:i4>5</vt:i4>
      </vt:variant>
      <vt:variant>
        <vt:lpwstr/>
      </vt:variant>
      <vt:variant>
        <vt:lpwstr>_Toc237439762</vt:lpwstr>
      </vt:variant>
      <vt:variant>
        <vt:i4>2031665</vt:i4>
      </vt:variant>
      <vt:variant>
        <vt:i4>347</vt:i4>
      </vt:variant>
      <vt:variant>
        <vt:i4>0</vt:i4>
      </vt:variant>
      <vt:variant>
        <vt:i4>5</vt:i4>
      </vt:variant>
      <vt:variant>
        <vt:lpwstr/>
      </vt:variant>
      <vt:variant>
        <vt:lpwstr>_Toc237439761</vt:lpwstr>
      </vt:variant>
      <vt:variant>
        <vt:i4>2031665</vt:i4>
      </vt:variant>
      <vt:variant>
        <vt:i4>341</vt:i4>
      </vt:variant>
      <vt:variant>
        <vt:i4>0</vt:i4>
      </vt:variant>
      <vt:variant>
        <vt:i4>5</vt:i4>
      </vt:variant>
      <vt:variant>
        <vt:lpwstr/>
      </vt:variant>
      <vt:variant>
        <vt:lpwstr>_Toc237439760</vt:lpwstr>
      </vt:variant>
      <vt:variant>
        <vt:i4>1835057</vt:i4>
      </vt:variant>
      <vt:variant>
        <vt:i4>335</vt:i4>
      </vt:variant>
      <vt:variant>
        <vt:i4>0</vt:i4>
      </vt:variant>
      <vt:variant>
        <vt:i4>5</vt:i4>
      </vt:variant>
      <vt:variant>
        <vt:lpwstr/>
      </vt:variant>
      <vt:variant>
        <vt:lpwstr>_Toc237439759</vt:lpwstr>
      </vt:variant>
      <vt:variant>
        <vt:i4>1835057</vt:i4>
      </vt:variant>
      <vt:variant>
        <vt:i4>329</vt:i4>
      </vt:variant>
      <vt:variant>
        <vt:i4>0</vt:i4>
      </vt:variant>
      <vt:variant>
        <vt:i4>5</vt:i4>
      </vt:variant>
      <vt:variant>
        <vt:lpwstr/>
      </vt:variant>
      <vt:variant>
        <vt:lpwstr>_Toc237439758</vt:lpwstr>
      </vt:variant>
      <vt:variant>
        <vt:i4>1835057</vt:i4>
      </vt:variant>
      <vt:variant>
        <vt:i4>323</vt:i4>
      </vt:variant>
      <vt:variant>
        <vt:i4>0</vt:i4>
      </vt:variant>
      <vt:variant>
        <vt:i4>5</vt:i4>
      </vt:variant>
      <vt:variant>
        <vt:lpwstr/>
      </vt:variant>
      <vt:variant>
        <vt:lpwstr>_Toc237439757</vt:lpwstr>
      </vt:variant>
      <vt:variant>
        <vt:i4>1835057</vt:i4>
      </vt:variant>
      <vt:variant>
        <vt:i4>317</vt:i4>
      </vt:variant>
      <vt:variant>
        <vt:i4>0</vt:i4>
      </vt:variant>
      <vt:variant>
        <vt:i4>5</vt:i4>
      </vt:variant>
      <vt:variant>
        <vt:lpwstr/>
      </vt:variant>
      <vt:variant>
        <vt:lpwstr>_Toc237439756</vt:lpwstr>
      </vt:variant>
      <vt:variant>
        <vt:i4>1835057</vt:i4>
      </vt:variant>
      <vt:variant>
        <vt:i4>311</vt:i4>
      </vt:variant>
      <vt:variant>
        <vt:i4>0</vt:i4>
      </vt:variant>
      <vt:variant>
        <vt:i4>5</vt:i4>
      </vt:variant>
      <vt:variant>
        <vt:lpwstr/>
      </vt:variant>
      <vt:variant>
        <vt:lpwstr>_Toc237439755</vt:lpwstr>
      </vt:variant>
      <vt:variant>
        <vt:i4>1835057</vt:i4>
      </vt:variant>
      <vt:variant>
        <vt:i4>305</vt:i4>
      </vt:variant>
      <vt:variant>
        <vt:i4>0</vt:i4>
      </vt:variant>
      <vt:variant>
        <vt:i4>5</vt:i4>
      </vt:variant>
      <vt:variant>
        <vt:lpwstr/>
      </vt:variant>
      <vt:variant>
        <vt:lpwstr>_Toc237439754</vt:lpwstr>
      </vt:variant>
      <vt:variant>
        <vt:i4>1835057</vt:i4>
      </vt:variant>
      <vt:variant>
        <vt:i4>299</vt:i4>
      </vt:variant>
      <vt:variant>
        <vt:i4>0</vt:i4>
      </vt:variant>
      <vt:variant>
        <vt:i4>5</vt:i4>
      </vt:variant>
      <vt:variant>
        <vt:lpwstr/>
      </vt:variant>
      <vt:variant>
        <vt:lpwstr>_Toc237439753</vt:lpwstr>
      </vt:variant>
      <vt:variant>
        <vt:i4>1835057</vt:i4>
      </vt:variant>
      <vt:variant>
        <vt:i4>293</vt:i4>
      </vt:variant>
      <vt:variant>
        <vt:i4>0</vt:i4>
      </vt:variant>
      <vt:variant>
        <vt:i4>5</vt:i4>
      </vt:variant>
      <vt:variant>
        <vt:lpwstr/>
      </vt:variant>
      <vt:variant>
        <vt:lpwstr>_Toc237439752</vt:lpwstr>
      </vt:variant>
      <vt:variant>
        <vt:i4>1835057</vt:i4>
      </vt:variant>
      <vt:variant>
        <vt:i4>287</vt:i4>
      </vt:variant>
      <vt:variant>
        <vt:i4>0</vt:i4>
      </vt:variant>
      <vt:variant>
        <vt:i4>5</vt:i4>
      </vt:variant>
      <vt:variant>
        <vt:lpwstr/>
      </vt:variant>
      <vt:variant>
        <vt:lpwstr>_Toc237439751</vt:lpwstr>
      </vt:variant>
      <vt:variant>
        <vt:i4>1835057</vt:i4>
      </vt:variant>
      <vt:variant>
        <vt:i4>281</vt:i4>
      </vt:variant>
      <vt:variant>
        <vt:i4>0</vt:i4>
      </vt:variant>
      <vt:variant>
        <vt:i4>5</vt:i4>
      </vt:variant>
      <vt:variant>
        <vt:lpwstr/>
      </vt:variant>
      <vt:variant>
        <vt:lpwstr>_Toc237439750</vt:lpwstr>
      </vt:variant>
      <vt:variant>
        <vt:i4>1900593</vt:i4>
      </vt:variant>
      <vt:variant>
        <vt:i4>275</vt:i4>
      </vt:variant>
      <vt:variant>
        <vt:i4>0</vt:i4>
      </vt:variant>
      <vt:variant>
        <vt:i4>5</vt:i4>
      </vt:variant>
      <vt:variant>
        <vt:lpwstr/>
      </vt:variant>
      <vt:variant>
        <vt:lpwstr>_Toc237439749</vt:lpwstr>
      </vt:variant>
      <vt:variant>
        <vt:i4>1900593</vt:i4>
      </vt:variant>
      <vt:variant>
        <vt:i4>269</vt:i4>
      </vt:variant>
      <vt:variant>
        <vt:i4>0</vt:i4>
      </vt:variant>
      <vt:variant>
        <vt:i4>5</vt:i4>
      </vt:variant>
      <vt:variant>
        <vt:lpwstr/>
      </vt:variant>
      <vt:variant>
        <vt:lpwstr>_Toc237439748</vt:lpwstr>
      </vt:variant>
      <vt:variant>
        <vt:i4>1900593</vt:i4>
      </vt:variant>
      <vt:variant>
        <vt:i4>263</vt:i4>
      </vt:variant>
      <vt:variant>
        <vt:i4>0</vt:i4>
      </vt:variant>
      <vt:variant>
        <vt:i4>5</vt:i4>
      </vt:variant>
      <vt:variant>
        <vt:lpwstr/>
      </vt:variant>
      <vt:variant>
        <vt:lpwstr>_Toc237439747</vt:lpwstr>
      </vt:variant>
      <vt:variant>
        <vt:i4>1900593</vt:i4>
      </vt:variant>
      <vt:variant>
        <vt:i4>257</vt:i4>
      </vt:variant>
      <vt:variant>
        <vt:i4>0</vt:i4>
      </vt:variant>
      <vt:variant>
        <vt:i4>5</vt:i4>
      </vt:variant>
      <vt:variant>
        <vt:lpwstr/>
      </vt:variant>
      <vt:variant>
        <vt:lpwstr>_Toc237439746</vt:lpwstr>
      </vt:variant>
      <vt:variant>
        <vt:i4>1900593</vt:i4>
      </vt:variant>
      <vt:variant>
        <vt:i4>251</vt:i4>
      </vt:variant>
      <vt:variant>
        <vt:i4>0</vt:i4>
      </vt:variant>
      <vt:variant>
        <vt:i4>5</vt:i4>
      </vt:variant>
      <vt:variant>
        <vt:lpwstr/>
      </vt:variant>
      <vt:variant>
        <vt:lpwstr>_Toc237439745</vt:lpwstr>
      </vt:variant>
      <vt:variant>
        <vt:i4>1900593</vt:i4>
      </vt:variant>
      <vt:variant>
        <vt:i4>245</vt:i4>
      </vt:variant>
      <vt:variant>
        <vt:i4>0</vt:i4>
      </vt:variant>
      <vt:variant>
        <vt:i4>5</vt:i4>
      </vt:variant>
      <vt:variant>
        <vt:lpwstr/>
      </vt:variant>
      <vt:variant>
        <vt:lpwstr>_Toc237439744</vt:lpwstr>
      </vt:variant>
      <vt:variant>
        <vt:i4>1114161</vt:i4>
      </vt:variant>
      <vt:variant>
        <vt:i4>236</vt:i4>
      </vt:variant>
      <vt:variant>
        <vt:i4>0</vt:i4>
      </vt:variant>
      <vt:variant>
        <vt:i4>5</vt:i4>
      </vt:variant>
      <vt:variant>
        <vt:lpwstr/>
      </vt:variant>
      <vt:variant>
        <vt:lpwstr>_Toc237439783</vt:lpwstr>
      </vt:variant>
      <vt:variant>
        <vt:i4>1114161</vt:i4>
      </vt:variant>
      <vt:variant>
        <vt:i4>230</vt:i4>
      </vt:variant>
      <vt:variant>
        <vt:i4>0</vt:i4>
      </vt:variant>
      <vt:variant>
        <vt:i4>5</vt:i4>
      </vt:variant>
      <vt:variant>
        <vt:lpwstr/>
      </vt:variant>
      <vt:variant>
        <vt:lpwstr>_Toc237439782</vt:lpwstr>
      </vt:variant>
      <vt:variant>
        <vt:i4>1114161</vt:i4>
      </vt:variant>
      <vt:variant>
        <vt:i4>224</vt:i4>
      </vt:variant>
      <vt:variant>
        <vt:i4>0</vt:i4>
      </vt:variant>
      <vt:variant>
        <vt:i4>5</vt:i4>
      </vt:variant>
      <vt:variant>
        <vt:lpwstr/>
      </vt:variant>
      <vt:variant>
        <vt:lpwstr>_Toc237439781</vt:lpwstr>
      </vt:variant>
      <vt:variant>
        <vt:i4>1114161</vt:i4>
      </vt:variant>
      <vt:variant>
        <vt:i4>218</vt:i4>
      </vt:variant>
      <vt:variant>
        <vt:i4>0</vt:i4>
      </vt:variant>
      <vt:variant>
        <vt:i4>5</vt:i4>
      </vt:variant>
      <vt:variant>
        <vt:lpwstr/>
      </vt:variant>
      <vt:variant>
        <vt:lpwstr>_Toc237439780</vt:lpwstr>
      </vt:variant>
      <vt:variant>
        <vt:i4>1966129</vt:i4>
      </vt:variant>
      <vt:variant>
        <vt:i4>212</vt:i4>
      </vt:variant>
      <vt:variant>
        <vt:i4>0</vt:i4>
      </vt:variant>
      <vt:variant>
        <vt:i4>5</vt:i4>
      </vt:variant>
      <vt:variant>
        <vt:lpwstr/>
      </vt:variant>
      <vt:variant>
        <vt:lpwstr>_Toc237439779</vt:lpwstr>
      </vt:variant>
      <vt:variant>
        <vt:i4>1966129</vt:i4>
      </vt:variant>
      <vt:variant>
        <vt:i4>206</vt:i4>
      </vt:variant>
      <vt:variant>
        <vt:i4>0</vt:i4>
      </vt:variant>
      <vt:variant>
        <vt:i4>5</vt:i4>
      </vt:variant>
      <vt:variant>
        <vt:lpwstr/>
      </vt:variant>
      <vt:variant>
        <vt:lpwstr>_Toc237439778</vt:lpwstr>
      </vt:variant>
      <vt:variant>
        <vt:i4>1966129</vt:i4>
      </vt:variant>
      <vt:variant>
        <vt:i4>200</vt:i4>
      </vt:variant>
      <vt:variant>
        <vt:i4>0</vt:i4>
      </vt:variant>
      <vt:variant>
        <vt:i4>5</vt:i4>
      </vt:variant>
      <vt:variant>
        <vt:lpwstr/>
      </vt:variant>
      <vt:variant>
        <vt:lpwstr>_Toc237439777</vt:lpwstr>
      </vt:variant>
      <vt:variant>
        <vt:i4>1966129</vt:i4>
      </vt:variant>
      <vt:variant>
        <vt:i4>194</vt:i4>
      </vt:variant>
      <vt:variant>
        <vt:i4>0</vt:i4>
      </vt:variant>
      <vt:variant>
        <vt:i4>5</vt:i4>
      </vt:variant>
      <vt:variant>
        <vt:lpwstr/>
      </vt:variant>
      <vt:variant>
        <vt:lpwstr>_Toc237439776</vt:lpwstr>
      </vt:variant>
      <vt:variant>
        <vt:i4>1966129</vt:i4>
      </vt:variant>
      <vt:variant>
        <vt:i4>188</vt:i4>
      </vt:variant>
      <vt:variant>
        <vt:i4>0</vt:i4>
      </vt:variant>
      <vt:variant>
        <vt:i4>5</vt:i4>
      </vt:variant>
      <vt:variant>
        <vt:lpwstr/>
      </vt:variant>
      <vt:variant>
        <vt:lpwstr>_Toc237439775</vt:lpwstr>
      </vt:variant>
      <vt:variant>
        <vt:i4>1966129</vt:i4>
      </vt:variant>
      <vt:variant>
        <vt:i4>182</vt:i4>
      </vt:variant>
      <vt:variant>
        <vt:i4>0</vt:i4>
      </vt:variant>
      <vt:variant>
        <vt:i4>5</vt:i4>
      </vt:variant>
      <vt:variant>
        <vt:lpwstr/>
      </vt:variant>
      <vt:variant>
        <vt:lpwstr>_Toc237439774</vt:lpwstr>
      </vt:variant>
      <vt:variant>
        <vt:i4>1966129</vt:i4>
      </vt:variant>
      <vt:variant>
        <vt:i4>176</vt:i4>
      </vt:variant>
      <vt:variant>
        <vt:i4>0</vt:i4>
      </vt:variant>
      <vt:variant>
        <vt:i4>5</vt:i4>
      </vt:variant>
      <vt:variant>
        <vt:lpwstr/>
      </vt:variant>
      <vt:variant>
        <vt:lpwstr>_Toc237439773</vt:lpwstr>
      </vt:variant>
      <vt:variant>
        <vt:i4>1966129</vt:i4>
      </vt:variant>
      <vt:variant>
        <vt:i4>170</vt:i4>
      </vt:variant>
      <vt:variant>
        <vt:i4>0</vt:i4>
      </vt:variant>
      <vt:variant>
        <vt:i4>5</vt:i4>
      </vt:variant>
      <vt:variant>
        <vt:lpwstr/>
      </vt:variant>
      <vt:variant>
        <vt:lpwstr>_Toc237439772</vt:lpwstr>
      </vt:variant>
      <vt:variant>
        <vt:i4>1966129</vt:i4>
      </vt:variant>
      <vt:variant>
        <vt:i4>164</vt:i4>
      </vt:variant>
      <vt:variant>
        <vt:i4>0</vt:i4>
      </vt:variant>
      <vt:variant>
        <vt:i4>5</vt:i4>
      </vt:variant>
      <vt:variant>
        <vt:lpwstr/>
      </vt:variant>
      <vt:variant>
        <vt:lpwstr>_Toc237439771</vt:lpwstr>
      </vt:variant>
      <vt:variant>
        <vt:i4>1966129</vt:i4>
      </vt:variant>
      <vt:variant>
        <vt:i4>158</vt:i4>
      </vt:variant>
      <vt:variant>
        <vt:i4>0</vt:i4>
      </vt:variant>
      <vt:variant>
        <vt:i4>5</vt:i4>
      </vt:variant>
      <vt:variant>
        <vt:lpwstr/>
      </vt:variant>
      <vt:variant>
        <vt:lpwstr>_Toc237439770</vt:lpwstr>
      </vt:variant>
      <vt:variant>
        <vt:i4>2031665</vt:i4>
      </vt:variant>
      <vt:variant>
        <vt:i4>152</vt:i4>
      </vt:variant>
      <vt:variant>
        <vt:i4>0</vt:i4>
      </vt:variant>
      <vt:variant>
        <vt:i4>5</vt:i4>
      </vt:variant>
      <vt:variant>
        <vt:lpwstr/>
      </vt:variant>
      <vt:variant>
        <vt:lpwstr>_Toc237439769</vt:lpwstr>
      </vt:variant>
      <vt:variant>
        <vt:i4>2031665</vt:i4>
      </vt:variant>
      <vt:variant>
        <vt:i4>146</vt:i4>
      </vt:variant>
      <vt:variant>
        <vt:i4>0</vt:i4>
      </vt:variant>
      <vt:variant>
        <vt:i4>5</vt:i4>
      </vt:variant>
      <vt:variant>
        <vt:lpwstr/>
      </vt:variant>
      <vt:variant>
        <vt:lpwstr>_Toc237439768</vt:lpwstr>
      </vt:variant>
      <vt:variant>
        <vt:i4>2031665</vt:i4>
      </vt:variant>
      <vt:variant>
        <vt:i4>140</vt:i4>
      </vt:variant>
      <vt:variant>
        <vt:i4>0</vt:i4>
      </vt:variant>
      <vt:variant>
        <vt:i4>5</vt:i4>
      </vt:variant>
      <vt:variant>
        <vt:lpwstr/>
      </vt:variant>
      <vt:variant>
        <vt:lpwstr>_Toc237439767</vt:lpwstr>
      </vt:variant>
      <vt:variant>
        <vt:i4>2031665</vt:i4>
      </vt:variant>
      <vt:variant>
        <vt:i4>134</vt:i4>
      </vt:variant>
      <vt:variant>
        <vt:i4>0</vt:i4>
      </vt:variant>
      <vt:variant>
        <vt:i4>5</vt:i4>
      </vt:variant>
      <vt:variant>
        <vt:lpwstr/>
      </vt:variant>
      <vt:variant>
        <vt:lpwstr>_Toc237439766</vt:lpwstr>
      </vt:variant>
      <vt:variant>
        <vt:i4>2031665</vt:i4>
      </vt:variant>
      <vt:variant>
        <vt:i4>128</vt:i4>
      </vt:variant>
      <vt:variant>
        <vt:i4>0</vt:i4>
      </vt:variant>
      <vt:variant>
        <vt:i4>5</vt:i4>
      </vt:variant>
      <vt:variant>
        <vt:lpwstr/>
      </vt:variant>
      <vt:variant>
        <vt:lpwstr>_Toc237439765</vt:lpwstr>
      </vt:variant>
      <vt:variant>
        <vt:i4>2031665</vt:i4>
      </vt:variant>
      <vt:variant>
        <vt:i4>122</vt:i4>
      </vt:variant>
      <vt:variant>
        <vt:i4>0</vt:i4>
      </vt:variant>
      <vt:variant>
        <vt:i4>5</vt:i4>
      </vt:variant>
      <vt:variant>
        <vt:lpwstr/>
      </vt:variant>
      <vt:variant>
        <vt:lpwstr>_Toc237439764</vt:lpwstr>
      </vt:variant>
      <vt:variant>
        <vt:i4>2031665</vt:i4>
      </vt:variant>
      <vt:variant>
        <vt:i4>116</vt:i4>
      </vt:variant>
      <vt:variant>
        <vt:i4>0</vt:i4>
      </vt:variant>
      <vt:variant>
        <vt:i4>5</vt:i4>
      </vt:variant>
      <vt:variant>
        <vt:lpwstr/>
      </vt:variant>
      <vt:variant>
        <vt:lpwstr>_Toc237439763</vt:lpwstr>
      </vt:variant>
      <vt:variant>
        <vt:i4>2031665</vt:i4>
      </vt:variant>
      <vt:variant>
        <vt:i4>110</vt:i4>
      </vt:variant>
      <vt:variant>
        <vt:i4>0</vt:i4>
      </vt:variant>
      <vt:variant>
        <vt:i4>5</vt:i4>
      </vt:variant>
      <vt:variant>
        <vt:lpwstr/>
      </vt:variant>
      <vt:variant>
        <vt:lpwstr>_Toc237439762</vt:lpwstr>
      </vt:variant>
      <vt:variant>
        <vt:i4>2031665</vt:i4>
      </vt:variant>
      <vt:variant>
        <vt:i4>104</vt:i4>
      </vt:variant>
      <vt:variant>
        <vt:i4>0</vt:i4>
      </vt:variant>
      <vt:variant>
        <vt:i4>5</vt:i4>
      </vt:variant>
      <vt:variant>
        <vt:lpwstr/>
      </vt:variant>
      <vt:variant>
        <vt:lpwstr>_Toc237439761</vt:lpwstr>
      </vt:variant>
      <vt:variant>
        <vt:i4>2031665</vt:i4>
      </vt:variant>
      <vt:variant>
        <vt:i4>98</vt:i4>
      </vt:variant>
      <vt:variant>
        <vt:i4>0</vt:i4>
      </vt:variant>
      <vt:variant>
        <vt:i4>5</vt:i4>
      </vt:variant>
      <vt:variant>
        <vt:lpwstr/>
      </vt:variant>
      <vt:variant>
        <vt:lpwstr>_Toc237439760</vt:lpwstr>
      </vt:variant>
      <vt:variant>
        <vt:i4>1835057</vt:i4>
      </vt:variant>
      <vt:variant>
        <vt:i4>92</vt:i4>
      </vt:variant>
      <vt:variant>
        <vt:i4>0</vt:i4>
      </vt:variant>
      <vt:variant>
        <vt:i4>5</vt:i4>
      </vt:variant>
      <vt:variant>
        <vt:lpwstr/>
      </vt:variant>
      <vt:variant>
        <vt:lpwstr>_Toc237439759</vt:lpwstr>
      </vt:variant>
      <vt:variant>
        <vt:i4>1835057</vt:i4>
      </vt:variant>
      <vt:variant>
        <vt:i4>86</vt:i4>
      </vt:variant>
      <vt:variant>
        <vt:i4>0</vt:i4>
      </vt:variant>
      <vt:variant>
        <vt:i4>5</vt:i4>
      </vt:variant>
      <vt:variant>
        <vt:lpwstr/>
      </vt:variant>
      <vt:variant>
        <vt:lpwstr>_Toc237439758</vt:lpwstr>
      </vt:variant>
      <vt:variant>
        <vt:i4>1835057</vt:i4>
      </vt:variant>
      <vt:variant>
        <vt:i4>80</vt:i4>
      </vt:variant>
      <vt:variant>
        <vt:i4>0</vt:i4>
      </vt:variant>
      <vt:variant>
        <vt:i4>5</vt:i4>
      </vt:variant>
      <vt:variant>
        <vt:lpwstr/>
      </vt:variant>
      <vt:variant>
        <vt:lpwstr>_Toc237439757</vt:lpwstr>
      </vt:variant>
      <vt:variant>
        <vt:i4>1835057</vt:i4>
      </vt:variant>
      <vt:variant>
        <vt:i4>74</vt:i4>
      </vt:variant>
      <vt:variant>
        <vt:i4>0</vt:i4>
      </vt:variant>
      <vt:variant>
        <vt:i4>5</vt:i4>
      </vt:variant>
      <vt:variant>
        <vt:lpwstr/>
      </vt:variant>
      <vt:variant>
        <vt:lpwstr>_Toc237439756</vt:lpwstr>
      </vt:variant>
      <vt:variant>
        <vt:i4>1835057</vt:i4>
      </vt:variant>
      <vt:variant>
        <vt:i4>68</vt:i4>
      </vt:variant>
      <vt:variant>
        <vt:i4>0</vt:i4>
      </vt:variant>
      <vt:variant>
        <vt:i4>5</vt:i4>
      </vt:variant>
      <vt:variant>
        <vt:lpwstr/>
      </vt:variant>
      <vt:variant>
        <vt:lpwstr>_Toc237439755</vt:lpwstr>
      </vt:variant>
      <vt:variant>
        <vt:i4>1835057</vt:i4>
      </vt:variant>
      <vt:variant>
        <vt:i4>62</vt:i4>
      </vt:variant>
      <vt:variant>
        <vt:i4>0</vt:i4>
      </vt:variant>
      <vt:variant>
        <vt:i4>5</vt:i4>
      </vt:variant>
      <vt:variant>
        <vt:lpwstr/>
      </vt:variant>
      <vt:variant>
        <vt:lpwstr>_Toc237439754</vt:lpwstr>
      </vt:variant>
      <vt:variant>
        <vt:i4>1835057</vt:i4>
      </vt:variant>
      <vt:variant>
        <vt:i4>56</vt:i4>
      </vt:variant>
      <vt:variant>
        <vt:i4>0</vt:i4>
      </vt:variant>
      <vt:variant>
        <vt:i4>5</vt:i4>
      </vt:variant>
      <vt:variant>
        <vt:lpwstr/>
      </vt:variant>
      <vt:variant>
        <vt:lpwstr>_Toc237439753</vt:lpwstr>
      </vt:variant>
      <vt:variant>
        <vt:i4>1835057</vt:i4>
      </vt:variant>
      <vt:variant>
        <vt:i4>50</vt:i4>
      </vt:variant>
      <vt:variant>
        <vt:i4>0</vt:i4>
      </vt:variant>
      <vt:variant>
        <vt:i4>5</vt:i4>
      </vt:variant>
      <vt:variant>
        <vt:lpwstr/>
      </vt:variant>
      <vt:variant>
        <vt:lpwstr>_Toc237439752</vt:lpwstr>
      </vt:variant>
      <vt:variant>
        <vt:i4>1835057</vt:i4>
      </vt:variant>
      <vt:variant>
        <vt:i4>44</vt:i4>
      </vt:variant>
      <vt:variant>
        <vt:i4>0</vt:i4>
      </vt:variant>
      <vt:variant>
        <vt:i4>5</vt:i4>
      </vt:variant>
      <vt:variant>
        <vt:lpwstr/>
      </vt:variant>
      <vt:variant>
        <vt:lpwstr>_Toc237439751</vt:lpwstr>
      </vt:variant>
      <vt:variant>
        <vt:i4>1835057</vt:i4>
      </vt:variant>
      <vt:variant>
        <vt:i4>38</vt:i4>
      </vt:variant>
      <vt:variant>
        <vt:i4>0</vt:i4>
      </vt:variant>
      <vt:variant>
        <vt:i4>5</vt:i4>
      </vt:variant>
      <vt:variant>
        <vt:lpwstr/>
      </vt:variant>
      <vt:variant>
        <vt:lpwstr>_Toc237439750</vt:lpwstr>
      </vt:variant>
      <vt:variant>
        <vt:i4>1900593</vt:i4>
      </vt:variant>
      <vt:variant>
        <vt:i4>32</vt:i4>
      </vt:variant>
      <vt:variant>
        <vt:i4>0</vt:i4>
      </vt:variant>
      <vt:variant>
        <vt:i4>5</vt:i4>
      </vt:variant>
      <vt:variant>
        <vt:lpwstr/>
      </vt:variant>
      <vt:variant>
        <vt:lpwstr>_Toc237439749</vt:lpwstr>
      </vt:variant>
      <vt:variant>
        <vt:i4>1900593</vt:i4>
      </vt:variant>
      <vt:variant>
        <vt:i4>26</vt:i4>
      </vt:variant>
      <vt:variant>
        <vt:i4>0</vt:i4>
      </vt:variant>
      <vt:variant>
        <vt:i4>5</vt:i4>
      </vt:variant>
      <vt:variant>
        <vt:lpwstr/>
      </vt:variant>
      <vt:variant>
        <vt:lpwstr>_Toc237439748</vt:lpwstr>
      </vt:variant>
      <vt:variant>
        <vt:i4>1900593</vt:i4>
      </vt:variant>
      <vt:variant>
        <vt:i4>20</vt:i4>
      </vt:variant>
      <vt:variant>
        <vt:i4>0</vt:i4>
      </vt:variant>
      <vt:variant>
        <vt:i4>5</vt:i4>
      </vt:variant>
      <vt:variant>
        <vt:lpwstr/>
      </vt:variant>
      <vt:variant>
        <vt:lpwstr>_Toc237439747</vt:lpwstr>
      </vt:variant>
      <vt:variant>
        <vt:i4>1900593</vt:i4>
      </vt:variant>
      <vt:variant>
        <vt:i4>14</vt:i4>
      </vt:variant>
      <vt:variant>
        <vt:i4>0</vt:i4>
      </vt:variant>
      <vt:variant>
        <vt:i4>5</vt:i4>
      </vt:variant>
      <vt:variant>
        <vt:lpwstr/>
      </vt:variant>
      <vt:variant>
        <vt:lpwstr>_Toc237439746</vt:lpwstr>
      </vt:variant>
      <vt:variant>
        <vt:i4>1900593</vt:i4>
      </vt:variant>
      <vt:variant>
        <vt:i4>8</vt:i4>
      </vt:variant>
      <vt:variant>
        <vt:i4>0</vt:i4>
      </vt:variant>
      <vt:variant>
        <vt:i4>5</vt:i4>
      </vt:variant>
      <vt:variant>
        <vt:lpwstr/>
      </vt:variant>
      <vt:variant>
        <vt:lpwstr>_Toc237439745</vt:lpwstr>
      </vt:variant>
      <vt:variant>
        <vt:i4>1900593</vt:i4>
      </vt:variant>
      <vt:variant>
        <vt:i4>2</vt:i4>
      </vt:variant>
      <vt:variant>
        <vt:i4>0</vt:i4>
      </vt:variant>
      <vt:variant>
        <vt:i4>5</vt:i4>
      </vt:variant>
      <vt:variant>
        <vt:lpwstr/>
      </vt:variant>
      <vt:variant>
        <vt:lpwstr>_Toc237439744</vt:lpwstr>
      </vt:variant>
      <vt:variant>
        <vt:i4>4718649</vt:i4>
      </vt:variant>
      <vt:variant>
        <vt:i4>3</vt:i4>
      </vt:variant>
      <vt:variant>
        <vt:i4>0</vt:i4>
      </vt:variant>
      <vt:variant>
        <vt:i4>5</vt:i4>
      </vt:variant>
      <vt:variant>
        <vt:lpwstr>http://jinsil.go.kr/en/nac/selectNoticeDetail.do?bbsId=BBSMSTR_000000000723&amp;nttId=326600</vt:lpwstr>
      </vt:variant>
      <vt:variant>
        <vt:lpwstr/>
      </vt:variant>
      <vt:variant>
        <vt:i4>4259901</vt:i4>
      </vt:variant>
      <vt:variant>
        <vt:i4>0</vt:i4>
      </vt:variant>
      <vt:variant>
        <vt:i4>0</vt:i4>
      </vt:variant>
      <vt:variant>
        <vt:i4>5</vt:i4>
      </vt:variant>
      <vt:variant>
        <vt:lpwstr>http://jinsil.go.kr/en/nac/selectNoticeDetail.do?bbsId=BBSMSTR_000000000723&amp;nttId=326649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Independent Investigation into Historical Intercountry Adoptions from the Republic of Korea to Australia</dc:title>
  <dc:subject/>
  <dc:creator>ANTONOFF, Laura</dc:creator>
  <cp:keywords>[SEC=OFFICIAL]</cp:keywords>
  <dc:description/>
  <cp:lastModifiedBy>MILLER, Vicky</cp:lastModifiedBy>
  <cp:revision>8</cp:revision>
  <cp:lastPrinted>2026-08-26T09:30:00Z</cp:lastPrinted>
  <dcterms:created xsi:type="dcterms:W3CDTF">2026-09-23T00:29:00Z</dcterms:created>
  <dcterms:modified xsi:type="dcterms:W3CDTF">2026-10-01T01:59:00Z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M_ProtectiveMarkingImage_Header">
    <vt:lpwstr>C:\Program Files (x86)\Common Files\janusNET Shared\janusSEAL\Images\DocumentSlashBlue.png</vt:lpwstr>
  </property>
  <property fmtid="{D5CDD505-2E9C-101B-9397-08002B2CF9AE}" pid="3" name="PM_Caveats_Count">
    <vt:lpwstr>0</vt:lpwstr>
  </property>
  <property fmtid="{D5CDD505-2E9C-101B-9397-08002B2CF9AE}" pid="4" name="PM_DisplayValueSecClassificationWithQualifier">
    <vt:lpwstr>OFFICIAL</vt:lpwstr>
  </property>
  <property fmtid="{D5CDD505-2E9C-101B-9397-08002B2CF9AE}" pid="5" name="PM_Qualifier">
    <vt:lpwstr/>
  </property>
  <property fmtid="{D5CDD505-2E9C-101B-9397-08002B2CF9AE}" pid="6" name="PM_SecurityClassification">
    <vt:lpwstr>OFFICIAL</vt:lpwstr>
  </property>
  <property fmtid="{D5CDD505-2E9C-101B-9397-08002B2CF9AE}" pid="7" name="PM_InsertionValue">
    <vt:lpwstr>OFFICIAL</vt:lpwstr>
  </property>
  <property fmtid="{D5CDD505-2E9C-101B-9397-08002B2CF9AE}" pid="8" name="PM_Originating_FileId">
    <vt:lpwstr>B51A5B0BF72647C5B505FD48B6A220E6</vt:lpwstr>
  </property>
  <property fmtid="{D5CDD505-2E9C-101B-9397-08002B2CF9AE}" pid="9" name="PM_ProtectiveMarkingValue_Footer">
    <vt:lpwstr>OFFICIAL</vt:lpwstr>
  </property>
  <property fmtid="{D5CDD505-2E9C-101B-9397-08002B2CF9AE}" pid="10" name="PM_OriginationTimeStamp">
    <vt:lpwstr>2024-03-06T04:11:27Z</vt:lpwstr>
  </property>
  <property fmtid="{D5CDD505-2E9C-101B-9397-08002B2CF9AE}" pid="11" name="PM_ProtectiveMarkingValue_Header">
    <vt:lpwstr>OFFICIAL</vt:lpwstr>
  </property>
  <property fmtid="{D5CDD505-2E9C-101B-9397-08002B2CF9AE}" pid="12" name="PM_ProtectiveMarkingImage_Footer">
    <vt:lpwstr>C:\Program Files (x86)\Common Files\janusNET Shared\janusSEAL\Images\DocumentSlashBlue.png</vt:lpwstr>
  </property>
  <property fmtid="{D5CDD505-2E9C-101B-9397-08002B2CF9AE}" pid="13" name="PM_Namespace">
    <vt:lpwstr>gov.au</vt:lpwstr>
  </property>
  <property fmtid="{D5CDD505-2E9C-101B-9397-08002B2CF9AE}" pid="14" name="PM_Version">
    <vt:lpwstr>2018.4</vt:lpwstr>
  </property>
  <property fmtid="{D5CDD505-2E9C-101B-9397-08002B2CF9AE}" pid="15" name="PM_Note">
    <vt:lpwstr/>
  </property>
  <property fmtid="{D5CDD505-2E9C-101B-9397-08002B2CF9AE}" pid="16" name="PM_Markers">
    <vt:lpwstr/>
  </property>
  <property fmtid="{D5CDD505-2E9C-101B-9397-08002B2CF9AE}" pid="17" name="PM_Display">
    <vt:lpwstr>OFFICIAL</vt:lpwstr>
  </property>
  <property fmtid="{D5CDD505-2E9C-101B-9397-08002B2CF9AE}" pid="18" name="PM_Hash_Version">
    <vt:lpwstr>2024.1</vt:lpwstr>
  </property>
  <property fmtid="{D5CDD505-2E9C-101B-9397-08002B2CF9AE}" pid="19" name="PM_OriginatorDomainName_SHA256">
    <vt:lpwstr>E83A2A66C4061446A7E3732E8D44762184B6B377D962B96C83DC624302585857</vt:lpwstr>
  </property>
  <property fmtid="{D5CDD505-2E9C-101B-9397-08002B2CF9AE}" pid="20" name="PM_SecurityClassification_Prev">
    <vt:lpwstr>OFFICIAL</vt:lpwstr>
  </property>
  <property fmtid="{D5CDD505-2E9C-101B-9397-08002B2CF9AE}" pid="21" name="PM_Qualifier_Prev">
    <vt:lpwstr/>
  </property>
  <property fmtid="{D5CDD505-2E9C-101B-9397-08002B2CF9AE}" pid="22" name="ContentTypeId">
    <vt:lpwstr>0x0101009E46FF65C11D434B849394B55C1749B3</vt:lpwstr>
  </property>
  <property fmtid="{D5CDD505-2E9C-101B-9397-08002B2CF9AE}" pid="23" name="MediaServiceImageTags">
    <vt:lpwstr/>
  </property>
  <property fmtid="{D5CDD505-2E9C-101B-9397-08002B2CF9AE}" pid="24" name="MSIP_Label_eb34d90b-fc41-464d-af60-f74d721d0790_Enabled">
    <vt:lpwstr>true</vt:lpwstr>
  </property>
  <property fmtid="{D5CDD505-2E9C-101B-9397-08002B2CF9AE}" pid="25" name="MSIP_Label_eb34d90b-fc41-464d-af60-f74d721d0790_SetDate">
    <vt:lpwstr>2024-03-06T04:11:27Z</vt:lpwstr>
  </property>
  <property fmtid="{D5CDD505-2E9C-101B-9397-08002B2CF9AE}" pid="26" name="MSIP_Label_eb34d90b-fc41-464d-af60-f74d721d0790_Method">
    <vt:lpwstr>Privileged</vt:lpwstr>
  </property>
  <property fmtid="{D5CDD505-2E9C-101B-9397-08002B2CF9AE}" pid="27" name="MSIP_Label_eb34d90b-fc41-464d-af60-f74d721d0790_Name">
    <vt:lpwstr>OFFICIAL</vt:lpwstr>
  </property>
  <property fmtid="{D5CDD505-2E9C-101B-9397-08002B2CF9AE}" pid="28" name="MSIP_Label_eb34d90b-fc41-464d-af60-f74d721d0790_SiteId">
    <vt:lpwstr>61e36dd1-ca6e-4d61-aa0a-2b4eb88317a3</vt:lpwstr>
  </property>
  <property fmtid="{D5CDD505-2E9C-101B-9397-08002B2CF9AE}" pid="29" name="MSIP_Label_eb34d90b-fc41-464d-af60-f74d721d0790_ContentBits">
    <vt:lpwstr>3</vt:lpwstr>
  </property>
  <property fmtid="{D5CDD505-2E9C-101B-9397-08002B2CF9AE}" pid="30" name="PMUuid">
    <vt:lpwstr>v=2022.2;d=gov.au;g=46DD6D7C-8107-577B-BC6E-F348953B2E44</vt:lpwstr>
  </property>
  <property fmtid="{D5CDD505-2E9C-101B-9397-08002B2CF9AE}" pid="31" name="PM_Expires">
    <vt:lpwstr/>
  </property>
  <property fmtid="{D5CDD505-2E9C-101B-9397-08002B2CF9AE}" pid="32" name="PM_DowngradeTo">
    <vt:lpwstr/>
  </property>
  <property fmtid="{D5CDD505-2E9C-101B-9397-08002B2CF9AE}" pid="33" name="PM_DownTo">
    <vt:lpwstr/>
  </property>
  <property fmtid="{D5CDD505-2E9C-101B-9397-08002B2CF9AE}" pid="34" name="PM_Originator_Hash_SHA1">
    <vt:lpwstr>0DD8ABEF265912D6621FF293CF3D7CFABEC45F40</vt:lpwstr>
  </property>
  <property fmtid="{D5CDD505-2E9C-101B-9397-08002B2CF9AE}" pid="35" name="PM_OriginatorUserAccountName_SHA256">
    <vt:lpwstr>9871F6CFFBF84B5DD096BCB24488EABDE9250CEAA716568F68B24D42DED533FD</vt:lpwstr>
  </property>
  <property fmtid="{D5CDD505-2E9C-101B-9397-08002B2CF9AE}" pid="36" name="PM_Hash_Salt_Prev">
    <vt:lpwstr>C3579C8E3A5BE2AEFA5D176A8E3B0DDE</vt:lpwstr>
  </property>
  <property fmtid="{D5CDD505-2E9C-101B-9397-08002B2CF9AE}" pid="37" name="PM_Hash_Salt">
    <vt:lpwstr>168AC86D26039FB0A377F1B0F82FA199</vt:lpwstr>
  </property>
  <property fmtid="{D5CDD505-2E9C-101B-9397-08002B2CF9AE}" pid="38" name="PM_Hash_SHA1">
    <vt:lpwstr>3D82C53006A635C2BD8E3518E0A709700344617C</vt:lpwstr>
  </property>
  <property fmtid="{D5CDD505-2E9C-101B-9397-08002B2CF9AE}" pid="39" name="MSIP_Label_eb34d90b-fc41-464d-af60-f74d721d0790_ActionId">
    <vt:lpwstr>1738451099cf4d86b6afe92b91297223</vt:lpwstr>
  </property>
  <property fmtid="{D5CDD505-2E9C-101B-9397-08002B2CF9AE}" pid="40" name="PMHMAC">
    <vt:lpwstr>v=2024.1;a=SHA256;h=3B540A21F8CDED11AEECEF816030731B5F603D78077656AC0CD73C23F9218FD0</vt:lpwstr>
  </property>
</Properties>
</file>