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217CD" w14:textId="77777777" w:rsidR="001D0F6D" w:rsidRDefault="000E29D7" w:rsidP="00DB145C">
      <w:pPr>
        <w:pStyle w:val="Crestwithrule"/>
      </w:pPr>
      <w:r>
        <w:rPr>
          <w:lang w:eastAsia="en-AU"/>
        </w:rPr>
        <w:drawing>
          <wp:inline distT="0" distB="0" distL="0" distR="0" wp14:anchorId="2E997A6E" wp14:editId="7E78C36C">
            <wp:extent cx="3235960" cy="768868"/>
            <wp:effectExtent l="0" t="0" r="2540" b="0"/>
            <wp:docPr id="9" name="Picture 9" descr="Australian Government Department of Social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ort_Template purple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5"/>
                    <a:stretch/>
                  </pic:blipFill>
                  <pic:spPr bwMode="auto">
                    <a:xfrm>
                      <a:off x="0" y="0"/>
                      <a:ext cx="3236400" cy="76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F8134C" w14:textId="77777777" w:rsidR="00FA7485" w:rsidRDefault="00FA7485" w:rsidP="00DB145C">
      <w:pPr>
        <w:pStyle w:val="Crestwithrule"/>
      </w:pPr>
    </w:p>
    <w:p w14:paraId="32094651" w14:textId="77777777" w:rsidR="00FA7485" w:rsidRDefault="00FA7485" w:rsidP="00DB145C">
      <w:pPr>
        <w:pStyle w:val="Crestwithrule"/>
        <w:sectPr w:rsidR="00FA7485" w:rsidSect="00157A93">
          <w:headerReference w:type="default" r:id="rId12"/>
          <w:footerReference w:type="first" r:id="rId13"/>
          <w:pgSz w:w="11906" w:h="16838"/>
          <w:pgMar w:top="851" w:right="851" w:bottom="1134" w:left="851" w:header="0" w:footer="0" w:gutter="0"/>
          <w:pgNumType w:start="2"/>
          <w:cols w:space="708"/>
          <w:titlePg/>
          <w:docGrid w:linePitch="360"/>
        </w:sectPr>
      </w:pPr>
    </w:p>
    <w:p w14:paraId="2D2E1532" w14:textId="5BEFD749" w:rsidR="007E05B4" w:rsidRPr="007E05B4" w:rsidRDefault="007E05B4" w:rsidP="007E05B4">
      <w:pPr>
        <w:spacing w:after="0"/>
        <w:jc w:val="right"/>
        <w:rPr>
          <w:sz w:val="20"/>
          <w:szCs w:val="22"/>
        </w:rPr>
      </w:pPr>
      <w:r w:rsidRPr="007E05B4">
        <w:rPr>
          <w:sz w:val="20"/>
          <w:szCs w:val="22"/>
        </w:rPr>
        <w:t>DSS3619.05.26</w:t>
      </w:r>
    </w:p>
    <w:p w14:paraId="040DE89F" w14:textId="374E86F2" w:rsidR="00C66FE4" w:rsidRPr="00056709" w:rsidRDefault="52FA9528" w:rsidP="66DE13FD">
      <w:pPr>
        <w:pStyle w:val="Heading1withsubtitle"/>
        <w:sectPr w:rsidR="00C66FE4" w:rsidRPr="00056709" w:rsidSect="002E0DD3">
          <w:type w:val="continuous"/>
          <w:pgSz w:w="11906" w:h="16838"/>
          <w:pgMar w:top="851" w:right="851" w:bottom="851" w:left="851" w:header="0" w:footer="0" w:gutter="0"/>
          <w:pgNumType w:start="2"/>
          <w:cols w:space="708"/>
          <w:titlePg/>
          <w:docGrid w:linePitch="360"/>
        </w:sectPr>
      </w:pPr>
      <w:r>
        <w:t xml:space="preserve">Introduction to </w:t>
      </w:r>
      <w:r w:rsidR="00496E3D">
        <w:t>o</w:t>
      </w:r>
      <w:r w:rsidR="00ED1335">
        <w:t>utcomes-</w:t>
      </w:r>
      <w:r w:rsidR="00496E3D">
        <w:t>b</w:t>
      </w:r>
      <w:r w:rsidR="00ED1335">
        <w:t xml:space="preserve">ased </w:t>
      </w:r>
      <w:r w:rsidR="00496E3D">
        <w:t>c</w:t>
      </w:r>
      <w:r w:rsidR="00ED1335">
        <w:t xml:space="preserve">ontracting </w:t>
      </w:r>
    </w:p>
    <w:p w14:paraId="2DFADF2A" w14:textId="414998E7" w:rsidR="66DE13FD" w:rsidRDefault="66DE13FD" w:rsidP="66DE13FD">
      <w:pPr>
        <w:pStyle w:val="IntroductionQuote"/>
      </w:pPr>
    </w:p>
    <w:p w14:paraId="24A1CF64" w14:textId="77777777" w:rsidR="00605D02" w:rsidRPr="00D41698" w:rsidRDefault="00605D02" w:rsidP="00D41698">
      <w:pPr>
        <w:pStyle w:val="IntroductionQuote"/>
      </w:pPr>
      <w:r w:rsidRPr="00753F03">
        <w:t xml:space="preserve">Outcomes-based contracting is an approach to commissioning services where </w:t>
      </w:r>
      <w:bookmarkStart w:id="0" w:name="_Hlk221117959"/>
      <w:r w:rsidR="00746E03" w:rsidRPr="00753F03">
        <w:t>contracts</w:t>
      </w:r>
      <w:r w:rsidR="00F9682D" w:rsidRPr="0015124A">
        <w:t xml:space="preserve"> are </w:t>
      </w:r>
      <w:r w:rsidR="00DF2A97" w:rsidRPr="0015124A">
        <w:t>structured</w:t>
      </w:r>
      <w:r w:rsidR="00746E03" w:rsidRPr="00753F03">
        <w:t xml:space="preserve"> around</w:t>
      </w:r>
      <w:r w:rsidRPr="00753F03">
        <w:t xml:space="preserve"> specific, measurable outcomes.</w:t>
      </w:r>
      <w:r w:rsidRPr="00D41698">
        <w:t xml:space="preserve"> </w:t>
      </w:r>
      <w:bookmarkEnd w:id="0"/>
    </w:p>
    <w:p w14:paraId="6E9DE892" w14:textId="7E2FDD63" w:rsidR="00605D02" w:rsidRPr="00D41698" w:rsidRDefault="007D1091" w:rsidP="00605D02">
      <w:r>
        <w:t xml:space="preserve">It focuses on the real-world changes a program </w:t>
      </w:r>
      <w:r w:rsidR="40CFA155">
        <w:t>achieves</w:t>
      </w:r>
      <w:r>
        <w:t>.</w:t>
      </w:r>
      <w:r w:rsidR="00605D02">
        <w:t xml:space="preserve"> Examples include:</w:t>
      </w:r>
    </w:p>
    <w:p w14:paraId="3AF0208D" w14:textId="371862E7" w:rsidR="00605D02" w:rsidRPr="006E6CA9" w:rsidRDefault="00605D02" w:rsidP="0015124A">
      <w:pPr>
        <w:pStyle w:val="ListParagraph"/>
        <w:ind w:left="426"/>
      </w:pPr>
      <w:r w:rsidRPr="006E6CA9">
        <w:t>Families being reunited</w:t>
      </w:r>
    </w:p>
    <w:p w14:paraId="291D9046" w14:textId="77777777" w:rsidR="00605D02" w:rsidRPr="006E6CA9" w:rsidRDefault="00605D02" w:rsidP="0015124A">
      <w:pPr>
        <w:pStyle w:val="ListParagraph"/>
        <w:ind w:left="426"/>
      </w:pPr>
      <w:r w:rsidRPr="006E6CA9">
        <w:t>Getting and keeping a job</w:t>
      </w:r>
    </w:p>
    <w:p w14:paraId="6E34991B" w14:textId="77777777" w:rsidR="00605D02" w:rsidRPr="006E6CA9" w:rsidRDefault="00605D02" w:rsidP="0015124A">
      <w:pPr>
        <w:pStyle w:val="ListParagraph"/>
        <w:ind w:left="426"/>
      </w:pPr>
      <w:r w:rsidRPr="006E6CA9">
        <w:t>Securing stable housing</w:t>
      </w:r>
    </w:p>
    <w:p w14:paraId="72E28C2E" w14:textId="77777777" w:rsidR="00605D02" w:rsidRPr="006E6CA9" w:rsidRDefault="00605D02" w:rsidP="0015124A">
      <w:pPr>
        <w:pStyle w:val="ListParagraph"/>
        <w:ind w:left="426"/>
      </w:pPr>
      <w:r w:rsidRPr="006E6CA9">
        <w:t>Reducing re</w:t>
      </w:r>
      <w:r w:rsidR="00E73015">
        <w:t>-</w:t>
      </w:r>
      <w:r w:rsidRPr="006E6CA9">
        <w:t>offending</w:t>
      </w:r>
      <w:r w:rsidR="007D1091">
        <w:t>.</w:t>
      </w:r>
      <w:r w:rsidRPr="006E6CA9">
        <w:t xml:space="preserve">  </w:t>
      </w:r>
    </w:p>
    <w:p w14:paraId="7828A5C9" w14:textId="77777777" w:rsidR="00605D02" w:rsidRPr="00D41698" w:rsidRDefault="00F9682D" w:rsidP="00D41698">
      <w:r>
        <w:t>There are different kinds of o</w:t>
      </w:r>
      <w:r w:rsidR="00605D02" w:rsidRPr="00D41698">
        <w:t>utcomes-based contracts</w:t>
      </w:r>
      <w:r>
        <w:t>. They</w:t>
      </w:r>
      <w:r w:rsidR="00605D02" w:rsidRPr="00D41698">
        <w:t xml:space="preserve"> are </w:t>
      </w:r>
      <w:r w:rsidR="00E73015">
        <w:t>sometimes</w:t>
      </w:r>
      <w:r w:rsidR="00E73015" w:rsidRPr="00D41698">
        <w:t xml:space="preserve"> </w:t>
      </w:r>
      <w:r w:rsidR="00605D02" w:rsidRPr="00D41698">
        <w:t xml:space="preserve">referred to as payment by outcomes or by results. A social impact bond is </w:t>
      </w:r>
      <w:r>
        <w:t>one</w:t>
      </w:r>
      <w:r w:rsidRPr="00D41698">
        <w:t xml:space="preserve"> </w:t>
      </w:r>
      <w:r w:rsidR="00605D02" w:rsidRPr="00D41698">
        <w:t>type of outcomes-based contract where private investors provide upfront funding to deliver a service.</w:t>
      </w:r>
    </w:p>
    <w:p w14:paraId="4A6D1192" w14:textId="77777777" w:rsidR="00D41698" w:rsidRPr="0044273F" w:rsidRDefault="00D41698" w:rsidP="00D41698">
      <w:pPr>
        <w:pStyle w:val="Heading2"/>
      </w:pPr>
      <w:r w:rsidRPr="2D4D3E76">
        <w:t xml:space="preserve">Why use </w:t>
      </w:r>
      <w:r w:rsidR="006E6CA9">
        <w:t>it</w:t>
      </w:r>
    </w:p>
    <w:p w14:paraId="0023DE43" w14:textId="70496B3E" w:rsidR="003F0661" w:rsidRPr="00B346B8" w:rsidRDefault="00D41698" w:rsidP="003420D0">
      <w:pPr>
        <w:spacing w:after="120"/>
      </w:pPr>
      <w:r>
        <w:t>This approach can help achieve a range of policy objectives. It is often used where traditional funding approaches</w:t>
      </w:r>
      <w:r w:rsidR="007C366C">
        <w:t xml:space="preserve"> </w:t>
      </w:r>
      <w:r>
        <w:t xml:space="preserve">haven’t delivered impact or have failed to address entrenched disadvantage. </w:t>
      </w:r>
    </w:p>
    <w:p w14:paraId="233047FA" w14:textId="4869FB91" w:rsidR="003F0661" w:rsidRPr="00B346B8" w:rsidRDefault="1B91FC10" w:rsidP="003420D0">
      <w:pPr>
        <w:spacing w:after="120"/>
      </w:pPr>
      <w:r>
        <w:t>O</w:t>
      </w:r>
      <w:r w:rsidR="00C80AD5">
        <w:t>utcomes-based contracting is:</w:t>
      </w:r>
    </w:p>
    <w:p w14:paraId="449B81F1" w14:textId="773BC984" w:rsidR="00076901" w:rsidRDefault="003420D0" w:rsidP="003420D0">
      <w:pPr>
        <w:spacing w:before="360" w:after="600"/>
      </w:pPr>
      <w:r w:rsidRPr="00B13414"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7C8EFC8E" wp14:editId="2C8A6132">
            <wp:simplePos x="0" y="0"/>
            <wp:positionH relativeFrom="column">
              <wp:align>left</wp:align>
            </wp:positionH>
            <wp:positionV relativeFrom="paragraph">
              <wp:posOffset>171603</wp:posOffset>
            </wp:positionV>
            <wp:extent cx="648000" cy="648000"/>
            <wp:effectExtent l="0" t="0" r="0" b="0"/>
            <wp:wrapSquare wrapText="bothSides"/>
            <wp:docPr id="863992018" name="Picture 14" descr="Icon of four puzzle pieces, three connected and one floating above, representing concepts of problem-solving or collaboration. The design uses teal and white colors with a circular background element.&#10;&#10;">
              <a:extLst xmlns:a="http://schemas.openxmlformats.org/drawingml/2006/main">
                <a:ext uri="{FF2B5EF4-FFF2-40B4-BE49-F238E27FC236}">
                  <a16:creationId xmlns:a16="http://schemas.microsoft.com/office/drawing/2014/main" id="{6C2031FC-8E00-39BC-ECFE-97F1C88FEB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Icon of four puzzle pieces, three connected and one floating above, representing concepts of problem-solving or collaboration. The design uses teal and white colors with a circular background element.&#10;&#10;">
                      <a:extLst>
                        <a:ext uri="{FF2B5EF4-FFF2-40B4-BE49-F238E27FC236}">
                          <a16:creationId xmlns:a16="http://schemas.microsoft.com/office/drawing/2014/main" id="{6C2031FC-8E00-39BC-ECFE-97F1C88FEB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112">
        <w:rPr>
          <w:b/>
          <w:bCs/>
        </w:rPr>
        <w:t>I</w:t>
      </w:r>
      <w:r w:rsidR="003F0661" w:rsidRPr="005F5A64">
        <w:rPr>
          <w:b/>
          <w:bCs/>
        </w:rPr>
        <w:t>terative and flexible</w:t>
      </w:r>
      <w:r w:rsidR="003F0661">
        <w:t xml:space="preserve">, allows service providers to </w:t>
      </w:r>
      <w:r w:rsidR="003F0661" w:rsidRPr="005F5A64">
        <w:rPr>
          <w:b/>
          <w:bCs/>
        </w:rPr>
        <w:t>innovate</w:t>
      </w:r>
      <w:r w:rsidR="003F0661">
        <w:t xml:space="preserve"> and identify what works</w:t>
      </w:r>
      <w:r w:rsidR="00225112">
        <w:t>.</w:t>
      </w:r>
    </w:p>
    <w:p w14:paraId="6A47C314" w14:textId="4BAEC643" w:rsidR="00B346B8" w:rsidRPr="00B346B8" w:rsidRDefault="00B346B8" w:rsidP="003420D0">
      <w:pPr>
        <w:spacing w:before="360" w:after="600"/>
      </w:pPr>
      <w:r w:rsidRPr="00186709">
        <w:rPr>
          <w:noProof/>
          <w:sz w:val="24"/>
        </w:rPr>
        <w:drawing>
          <wp:anchor distT="0" distB="0" distL="114300" distR="114300" simplePos="0" relativeHeight="251658241" behindDoc="0" locked="0" layoutInCell="1" allowOverlap="1" wp14:anchorId="6DF458A4" wp14:editId="400992D3">
            <wp:simplePos x="0" y="0"/>
            <wp:positionH relativeFrom="column">
              <wp:align>left</wp:align>
            </wp:positionH>
            <wp:positionV relativeFrom="paragraph">
              <wp:posOffset>4373</wp:posOffset>
            </wp:positionV>
            <wp:extent cx="648000" cy="648000"/>
            <wp:effectExtent l="0" t="0" r="0" b="0"/>
            <wp:wrapSquare wrapText="bothSides"/>
            <wp:docPr id="726783353" name="Picture 4" descr="Icon of a person pointing at a strategy board with X and O symbols and arrows, representing planning or coaching. The graphic uses blue and gray colors with simple, clean lines and minimalistic design.&#10;&#10;">
              <a:extLst xmlns:a="http://schemas.openxmlformats.org/drawingml/2006/main">
                <a:ext uri="{FF2B5EF4-FFF2-40B4-BE49-F238E27FC236}">
                  <a16:creationId xmlns:a16="http://schemas.microsoft.com/office/drawing/2014/main" id="{1E47FF8E-06A1-F7E5-4612-ECA6941C55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039047" name="Picture 4" descr="Icon of a person pointing at a strategy board with X and O symbols and arrows, representing planning or coaching. The graphic uses blue and gray colors with simple, clean lines and minimalistic design.&#10;&#10;">
                      <a:extLst>
                        <a:ext uri="{FF2B5EF4-FFF2-40B4-BE49-F238E27FC236}">
                          <a16:creationId xmlns:a16="http://schemas.microsoft.com/office/drawing/2014/main" id="{1E47FF8E-06A1-F7E5-4612-ECA6941C55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112">
        <w:t>A</w:t>
      </w:r>
      <w:r w:rsidR="003F0661">
        <w:t xml:space="preserve">ble to focus on long term impact and reduce demand for acute services, by supporting measurable </w:t>
      </w:r>
      <w:r w:rsidR="003F0661" w:rsidRPr="005F5A64">
        <w:rPr>
          <w:b/>
          <w:bCs/>
        </w:rPr>
        <w:t>early intervention and prevention approaches</w:t>
      </w:r>
      <w:r w:rsidR="00225112">
        <w:rPr>
          <w:b/>
          <w:bCs/>
        </w:rPr>
        <w:t>.</w:t>
      </w:r>
    </w:p>
    <w:p w14:paraId="576A9037" w14:textId="63087A6A" w:rsidR="00B346B8" w:rsidRPr="00B346B8" w:rsidRDefault="00225112" w:rsidP="003420D0">
      <w:pPr>
        <w:spacing w:before="360" w:after="600"/>
        <w:rPr>
          <w:b/>
          <w:bCs/>
        </w:rPr>
      </w:pPr>
      <w:r w:rsidRPr="66DE13FD">
        <w:rPr>
          <w:b/>
          <w:bCs/>
        </w:rPr>
        <w:t>D</w:t>
      </w:r>
      <w:r w:rsidR="003F0661" w:rsidRPr="66DE13FD">
        <w:rPr>
          <w:b/>
          <w:bCs/>
        </w:rPr>
        <w:t xml:space="preserve">ata driven, evidence-based, </w:t>
      </w:r>
      <w:r w:rsidR="003F0661">
        <w:t xml:space="preserve">and </w:t>
      </w:r>
      <w:r w:rsidR="003F0661" w:rsidRPr="66DE13FD">
        <w:rPr>
          <w:b/>
          <w:bCs/>
        </w:rPr>
        <w:t xml:space="preserve">able </w:t>
      </w:r>
      <w:r w:rsidR="003F0661">
        <w:t>to learn about entrenched disadvantage</w:t>
      </w:r>
      <w:r>
        <w:t>.</w:t>
      </w:r>
      <w:r w:rsidR="00B346B8" w:rsidRPr="00B13414">
        <w:rPr>
          <w:noProof/>
          <w:sz w:val="24"/>
        </w:rPr>
        <w:drawing>
          <wp:anchor distT="0" distB="0" distL="114300" distR="114300" simplePos="0" relativeHeight="251658242" behindDoc="0" locked="0" layoutInCell="1" allowOverlap="1" wp14:anchorId="6BEA7B31" wp14:editId="2E96E925">
            <wp:simplePos x="0" y="0"/>
            <wp:positionH relativeFrom="column">
              <wp:align>left</wp:align>
            </wp:positionH>
            <wp:positionV relativeFrom="paragraph">
              <wp:posOffset>3810</wp:posOffset>
            </wp:positionV>
            <wp:extent cx="648000" cy="648000"/>
            <wp:effectExtent l="0" t="0" r="0" b="0"/>
            <wp:wrapSquare wrapText="bothSides"/>
            <wp:docPr id="634024928" name="Picture 19" descr="Icon of a web browser window displaying a bar chart with vertical bars of varying heights. A magnifying glass overlays the chart, emphasizing data analysis or detailed examination.&#10;&#10;">
              <a:extLst xmlns:a="http://schemas.openxmlformats.org/drawingml/2006/main">
                <a:ext uri="{FF2B5EF4-FFF2-40B4-BE49-F238E27FC236}">
                  <a16:creationId xmlns:a16="http://schemas.microsoft.com/office/drawing/2014/main" id="{033C18C1-42D1-8957-2AE5-99FD3E121C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Icon of a web browser window displaying a bar chart with vertical bars of varying heights. A magnifying glass overlays the chart, emphasizing data analysis or detailed examination.&#10;&#10;">
                      <a:extLst>
                        <a:ext uri="{FF2B5EF4-FFF2-40B4-BE49-F238E27FC236}">
                          <a16:creationId xmlns:a16="http://schemas.microsoft.com/office/drawing/2014/main" id="{033C18C1-42D1-8957-2AE5-99FD3E121C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7AC4F" w14:textId="21FAD8A0" w:rsidR="00B346B8" w:rsidRDefault="00B346B8" w:rsidP="003420D0">
      <w:pPr>
        <w:spacing w:before="360" w:after="600"/>
      </w:pPr>
      <w:r w:rsidRPr="000D10E7">
        <w:rPr>
          <w:noProof/>
          <w:sz w:val="24"/>
        </w:rPr>
        <w:drawing>
          <wp:anchor distT="0" distB="0" distL="114300" distR="114300" simplePos="0" relativeHeight="251658243" behindDoc="0" locked="0" layoutInCell="1" allowOverlap="1" wp14:anchorId="13CF1EA9" wp14:editId="49491196">
            <wp:simplePos x="0" y="0"/>
            <wp:positionH relativeFrom="column">
              <wp:align>left</wp:align>
            </wp:positionH>
            <wp:positionV relativeFrom="paragraph">
              <wp:posOffset>4960</wp:posOffset>
            </wp:positionV>
            <wp:extent cx="648000" cy="648000"/>
            <wp:effectExtent l="0" t="0" r="0" b="0"/>
            <wp:wrapSquare wrapText="bothSides"/>
            <wp:docPr id="1844399073" name="Picture 25" descr="Icon of a bar chart with three ascending bars and a blue upward-trending arrow above them, symbolizing growth or progress. Background includes a light gray circle with small plus signs, emphasizing positive increase or success.&#10;&#10;">
              <a:extLst xmlns:a="http://schemas.openxmlformats.org/drawingml/2006/main">
                <a:ext uri="{FF2B5EF4-FFF2-40B4-BE49-F238E27FC236}">
                  <a16:creationId xmlns:a16="http://schemas.microsoft.com/office/drawing/2014/main" id="{9860CA1B-44B1-E097-C1FC-1206A6F939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500643" name="Picture 25" descr="Icon of a bar chart with three ascending bars and a blue upward-trending arrow above them, symbolizing growth or progress. Background includes a light gray circle with small plus signs, emphasizing positive increase or success.&#10;&#10;">
                      <a:extLst>
                        <a:ext uri="{FF2B5EF4-FFF2-40B4-BE49-F238E27FC236}">
                          <a16:creationId xmlns:a16="http://schemas.microsoft.com/office/drawing/2014/main" id="{9860CA1B-44B1-E097-C1FC-1206A6F939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354">
        <w:t>A</w:t>
      </w:r>
      <w:r w:rsidR="003F0661">
        <w:t xml:space="preserve"> means to </w:t>
      </w:r>
      <w:r w:rsidR="003F0661" w:rsidRPr="005F5A64">
        <w:rPr>
          <w:b/>
          <w:bCs/>
        </w:rPr>
        <w:t>test new ways of working</w:t>
      </w:r>
      <w:r w:rsidR="003F0661">
        <w:t xml:space="preserve"> to deliver better, adaptive, services</w:t>
      </w:r>
      <w:r w:rsidR="006F0354">
        <w:t>.</w:t>
      </w:r>
    </w:p>
    <w:p w14:paraId="40455D44" w14:textId="3C441D1E" w:rsidR="003F0661" w:rsidRPr="00B346B8" w:rsidRDefault="00983F8D" w:rsidP="003420D0">
      <w:pPr>
        <w:spacing w:before="360" w:after="600"/>
        <w:rPr>
          <w:b/>
          <w:bCs/>
        </w:rPr>
      </w:pPr>
      <w:r w:rsidRPr="00B13414">
        <w:rPr>
          <w:noProof/>
          <w:sz w:val="24"/>
        </w:rPr>
        <w:drawing>
          <wp:anchor distT="0" distB="0" distL="114300" distR="114300" simplePos="0" relativeHeight="251658244" behindDoc="0" locked="0" layoutInCell="1" allowOverlap="1" wp14:anchorId="790DF17F" wp14:editId="206036DF">
            <wp:simplePos x="0" y="0"/>
            <wp:positionH relativeFrom="column">
              <wp:align>left</wp:align>
            </wp:positionH>
            <wp:positionV relativeFrom="paragraph">
              <wp:posOffset>18786</wp:posOffset>
            </wp:positionV>
            <wp:extent cx="648000" cy="648000"/>
            <wp:effectExtent l="0" t="0" r="0" b="0"/>
            <wp:wrapSquare wrapText="bothSides"/>
            <wp:docPr id="1918678661" name="Picture 12" descr="Icon of a pair of scissors cutting a dollar bill, symbolizing financial risk sharing with others. The design uses teal and dark blue colors with dashed lines indicating the cut area.">
              <a:extLst xmlns:a="http://schemas.openxmlformats.org/drawingml/2006/main">
                <a:ext uri="{FF2B5EF4-FFF2-40B4-BE49-F238E27FC236}">
                  <a16:creationId xmlns:a16="http://schemas.microsoft.com/office/drawing/2014/main" id="{87307A03-86C0-5CB8-9031-A72503BF8A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Icon of a pair of scissors cutting a dollar bill, symbolizing financial risk sharing with others. The design uses teal and dark blue colors with dashed lines indicating the cut area.">
                      <a:extLst>
                        <a:ext uri="{FF2B5EF4-FFF2-40B4-BE49-F238E27FC236}">
                          <a16:creationId xmlns:a16="http://schemas.microsoft.com/office/drawing/2014/main" id="{87307A03-86C0-5CB8-9031-A72503BF8A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354">
        <w:t>A</w:t>
      </w:r>
      <w:r w:rsidR="003F0661">
        <w:t xml:space="preserve">n opportunity to </w:t>
      </w:r>
      <w:r w:rsidR="003F0661" w:rsidRPr="005F5A64">
        <w:rPr>
          <w:b/>
          <w:bCs/>
        </w:rPr>
        <w:t xml:space="preserve">unlock capital </w:t>
      </w:r>
      <w:r w:rsidR="003F0661">
        <w:t xml:space="preserve">and </w:t>
      </w:r>
      <w:r w:rsidR="003F0661" w:rsidRPr="005F5A64">
        <w:rPr>
          <w:b/>
          <w:bCs/>
        </w:rPr>
        <w:t>partner with other commissioners and philanthropy</w:t>
      </w:r>
      <w:r w:rsidR="006F0354">
        <w:rPr>
          <w:b/>
          <w:bCs/>
        </w:rPr>
        <w:t>.</w:t>
      </w:r>
    </w:p>
    <w:p w14:paraId="6AD98729" w14:textId="1BE939AD" w:rsidR="003F0661" w:rsidRDefault="002707B6" w:rsidP="003420D0">
      <w:pPr>
        <w:spacing w:before="360" w:after="600"/>
      </w:pPr>
      <w:r w:rsidRPr="00CB4F0C">
        <w:rPr>
          <w:noProof/>
          <w:sz w:val="24"/>
        </w:rPr>
        <w:drawing>
          <wp:anchor distT="0" distB="0" distL="114300" distR="114300" simplePos="0" relativeHeight="251658245" behindDoc="0" locked="0" layoutInCell="1" allowOverlap="1" wp14:anchorId="59930165" wp14:editId="692852E6">
            <wp:simplePos x="0" y="0"/>
            <wp:positionH relativeFrom="column">
              <wp:align>left</wp:align>
            </wp:positionH>
            <wp:positionV relativeFrom="paragraph">
              <wp:posOffset>8255</wp:posOffset>
            </wp:positionV>
            <wp:extent cx="647700" cy="647700"/>
            <wp:effectExtent l="0" t="0" r="0" b="0"/>
            <wp:wrapSquare wrapText="bothSides"/>
            <wp:docPr id="1102033937" name="Picture 17" descr="Icon showing three people in teal below a glowing light bulb with rays, symbolizing group brainstorming or idea generation. Simple design uses minimal colors and shapes to represent collaboration and creativity.&#10;&#10;">
              <a:extLst xmlns:a="http://schemas.openxmlformats.org/drawingml/2006/main">
                <a:ext uri="{FF2B5EF4-FFF2-40B4-BE49-F238E27FC236}">
                  <a16:creationId xmlns:a16="http://schemas.microsoft.com/office/drawing/2014/main" id="{5FC09715-6C9C-5B5E-2FD4-2AB5031973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Icon showing three people in teal below a glowing light bulb with rays, symbolizing group brainstorming or idea generation. Simple design uses minimal colors and shapes to represent collaboration and creativity.&#10;&#10;">
                      <a:extLst>
                        <a:ext uri="{FF2B5EF4-FFF2-40B4-BE49-F238E27FC236}">
                          <a16:creationId xmlns:a16="http://schemas.microsoft.com/office/drawing/2014/main" id="{5FC09715-6C9C-5B5E-2FD4-2AB5031973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354">
        <w:t>A</w:t>
      </w:r>
      <w:r w:rsidR="003F0661">
        <w:t xml:space="preserve">ble to </w:t>
      </w:r>
      <w:r w:rsidR="003F0661" w:rsidRPr="005F5A64">
        <w:rPr>
          <w:b/>
          <w:bCs/>
        </w:rPr>
        <w:t>align the efforts of diverse stakeholders</w:t>
      </w:r>
      <w:r w:rsidR="003F0661">
        <w:t xml:space="preserve"> around common outcomes</w:t>
      </w:r>
      <w:r w:rsidR="006F0354">
        <w:t>.</w:t>
      </w:r>
    </w:p>
    <w:p w14:paraId="36231FFD" w14:textId="56DA22E1" w:rsidR="003F0661" w:rsidRDefault="00B346B8" w:rsidP="003420D0">
      <w:pPr>
        <w:spacing w:before="360" w:after="600"/>
      </w:pPr>
      <w:r w:rsidRPr="00FD4942">
        <w:rPr>
          <w:noProof/>
          <w:sz w:val="24"/>
        </w:rPr>
        <w:drawing>
          <wp:anchor distT="0" distB="0" distL="114300" distR="114300" simplePos="0" relativeHeight="251658246" behindDoc="0" locked="0" layoutInCell="1" allowOverlap="1" wp14:anchorId="35D1341B" wp14:editId="2C8443C3">
            <wp:simplePos x="0" y="0"/>
            <wp:positionH relativeFrom="column">
              <wp:align>left</wp:align>
            </wp:positionH>
            <wp:positionV relativeFrom="paragraph">
              <wp:posOffset>1785</wp:posOffset>
            </wp:positionV>
            <wp:extent cx="648000" cy="648000"/>
            <wp:effectExtent l="0" t="0" r="0" b="0"/>
            <wp:wrapSquare wrapText="bothSides"/>
            <wp:docPr id="306235122" name="Picture 31" descr="Icon of a circular chart divided into four segments with a dollar sign in the center, representing financial risk sharing.">
              <a:extLst xmlns:a="http://schemas.openxmlformats.org/drawingml/2006/main">
                <a:ext uri="{FF2B5EF4-FFF2-40B4-BE49-F238E27FC236}">
                  <a16:creationId xmlns:a16="http://schemas.microsoft.com/office/drawing/2014/main" id="{C11D82F6-F6E7-22D2-D0DE-FC24222468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 descr="Icon of a circular chart divided into four segments with a dollar sign in the center, representing financial risk sharing.">
                      <a:extLst>
                        <a:ext uri="{FF2B5EF4-FFF2-40B4-BE49-F238E27FC236}">
                          <a16:creationId xmlns:a16="http://schemas.microsoft.com/office/drawing/2014/main" id="{C11D82F6-F6E7-22D2-D0DE-FC24222468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354">
        <w:t>A</w:t>
      </w:r>
      <w:r w:rsidR="003F0661">
        <w:t xml:space="preserve">n opportunity to </w:t>
      </w:r>
      <w:r w:rsidR="003F0661" w:rsidRPr="005F5A64">
        <w:rPr>
          <w:b/>
          <w:bCs/>
        </w:rPr>
        <w:t>share risk</w:t>
      </w:r>
      <w:r w:rsidR="003F0661">
        <w:t xml:space="preserve"> and </w:t>
      </w:r>
      <w:r w:rsidR="003F0661" w:rsidRPr="005F5A64">
        <w:rPr>
          <w:b/>
          <w:bCs/>
        </w:rPr>
        <w:t xml:space="preserve">provide more accountability </w:t>
      </w:r>
      <w:r w:rsidR="003F0661">
        <w:t>of public funds</w:t>
      </w:r>
      <w:r w:rsidR="001843EB">
        <w:t>.</w:t>
      </w:r>
    </w:p>
    <w:p w14:paraId="3EA41E74" w14:textId="09ED0E35" w:rsidR="00C66FE4" w:rsidRDefault="00C66FE4" w:rsidP="006F0354">
      <w:pPr>
        <w:spacing w:after="120"/>
        <w:sectPr w:rsidR="00C66FE4" w:rsidSect="00F75927">
          <w:type w:val="continuous"/>
          <w:pgSz w:w="11906" w:h="16838"/>
          <w:pgMar w:top="851" w:right="851" w:bottom="851" w:left="851" w:header="0" w:footer="0" w:gutter="0"/>
          <w:pgNumType w:start="2"/>
          <w:cols w:num="2" w:space="710" w:equalWidth="0">
            <w:col w:w="3686" w:space="710"/>
            <w:col w:w="5808"/>
          </w:cols>
          <w:titlePg/>
          <w:docGrid w:linePitch="360"/>
        </w:sectPr>
      </w:pPr>
    </w:p>
    <w:p w14:paraId="39312C9F" w14:textId="77777777" w:rsidR="00D41698" w:rsidRPr="00613DBD" w:rsidRDefault="00D41698" w:rsidP="007519B0">
      <w:pPr>
        <w:pStyle w:val="Heading2"/>
      </w:pPr>
      <w:r w:rsidRPr="2D4D3E76">
        <w:lastRenderedPageBreak/>
        <w:t xml:space="preserve">What’s different about </w:t>
      </w:r>
      <w:r>
        <w:t>outcomes-based contracting</w:t>
      </w:r>
    </w:p>
    <w:p w14:paraId="2E89997E" w14:textId="77777777" w:rsidR="00D41698" w:rsidRDefault="00D41698" w:rsidP="00D41698">
      <w:pPr>
        <w:rPr>
          <w:szCs w:val="22"/>
        </w:rPr>
      </w:pPr>
      <w:r>
        <w:rPr>
          <w:szCs w:val="22"/>
        </w:rPr>
        <w:t>Outcomes-based contracting differs significantly to traditional funding approaches.</w:t>
      </w:r>
    </w:p>
    <w:tbl>
      <w:tblPr>
        <w:tblStyle w:val="TableGridLight2"/>
        <w:tblW w:w="10343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ook w:val="04A0" w:firstRow="1" w:lastRow="0" w:firstColumn="1" w:lastColumn="0" w:noHBand="0" w:noVBand="1"/>
      </w:tblPr>
      <w:tblGrid>
        <w:gridCol w:w="3256"/>
        <w:gridCol w:w="3543"/>
        <w:gridCol w:w="3544"/>
      </w:tblGrid>
      <w:tr w:rsidR="00076284" w:rsidRPr="00076284" w14:paraId="61259AE8" w14:textId="77777777" w:rsidTr="00F8010C">
        <w:trPr>
          <w:trHeight w:val="376"/>
          <w:tblHeader/>
        </w:trPr>
        <w:tc>
          <w:tcPr>
            <w:tcW w:w="3256" w:type="dxa"/>
            <w:shd w:val="clear" w:color="auto" w:fill="156082"/>
            <w:vAlign w:val="center"/>
          </w:tcPr>
          <w:p w14:paraId="6FD2466B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A621C">
              <w:rPr>
                <w:b/>
                <w:bCs/>
                <w:color w:val="FFFFFF" w:themeColor="background1"/>
                <w:sz w:val="20"/>
                <w:szCs w:val="20"/>
              </w:rPr>
              <w:t>Component</w:t>
            </w:r>
          </w:p>
        </w:tc>
        <w:tc>
          <w:tcPr>
            <w:tcW w:w="3543" w:type="dxa"/>
            <w:shd w:val="clear" w:color="auto" w:fill="156082"/>
            <w:vAlign w:val="center"/>
          </w:tcPr>
          <w:p w14:paraId="70E47A4B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A621C">
              <w:rPr>
                <w:b/>
                <w:bCs/>
                <w:color w:val="FFFFFF" w:themeColor="background1"/>
                <w:sz w:val="20"/>
                <w:szCs w:val="20"/>
              </w:rPr>
              <w:t>Traditional funding approaches</w:t>
            </w:r>
          </w:p>
        </w:tc>
        <w:tc>
          <w:tcPr>
            <w:tcW w:w="3544" w:type="dxa"/>
            <w:shd w:val="clear" w:color="auto" w:fill="156082"/>
            <w:vAlign w:val="center"/>
          </w:tcPr>
          <w:p w14:paraId="0834802B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A621C">
              <w:rPr>
                <w:b/>
                <w:bCs/>
                <w:color w:val="FFFFFF" w:themeColor="background1"/>
                <w:sz w:val="20"/>
                <w:szCs w:val="20"/>
              </w:rPr>
              <w:t>Outcome</w:t>
            </w:r>
            <w:r w:rsidR="00772E81">
              <w:rPr>
                <w:b/>
                <w:bCs/>
                <w:color w:val="FFFFFF" w:themeColor="background1"/>
                <w:sz w:val="20"/>
                <w:szCs w:val="20"/>
              </w:rPr>
              <w:t>s-</w:t>
            </w:r>
            <w:r w:rsidRPr="00BA621C">
              <w:rPr>
                <w:b/>
                <w:bCs/>
                <w:color w:val="FFFFFF" w:themeColor="background1"/>
                <w:sz w:val="20"/>
                <w:szCs w:val="20"/>
              </w:rPr>
              <w:t>based contracting</w:t>
            </w:r>
          </w:p>
        </w:tc>
      </w:tr>
      <w:tr w:rsidR="00076284" w:rsidRPr="00076284" w14:paraId="7A67E7A2" w14:textId="77777777" w:rsidTr="00F8010C">
        <w:trPr>
          <w:trHeight w:val="536"/>
        </w:trPr>
        <w:tc>
          <w:tcPr>
            <w:tcW w:w="3256" w:type="dxa"/>
            <w:shd w:val="clear" w:color="auto" w:fill="C1E4F5"/>
            <w:vAlign w:val="center"/>
          </w:tcPr>
          <w:p w14:paraId="7AB49357" w14:textId="77777777" w:rsidR="00A33761" w:rsidRDefault="00A33761" w:rsidP="00A87353">
            <w:pPr>
              <w:spacing w:before="60" w:after="60"/>
              <w:jc w:val="center"/>
              <w:rPr>
                <w:b/>
                <w:bCs/>
                <w:color w:val="156082"/>
                <w:sz w:val="20"/>
                <w:szCs w:val="20"/>
              </w:rPr>
            </w:pPr>
            <w:r w:rsidRPr="00A33761">
              <w:rPr>
                <w:b/>
                <w:bCs/>
                <w:noProof/>
                <w:color w:val="156082"/>
                <w:sz w:val="20"/>
                <w:szCs w:val="20"/>
              </w:rPr>
              <w:drawing>
                <wp:inline distT="0" distB="0" distL="0" distR="0" wp14:anchorId="232F5612" wp14:editId="7E08A3E3">
                  <wp:extent cx="360000" cy="360000"/>
                  <wp:effectExtent l="0" t="0" r="2540" b="2540"/>
                  <wp:docPr id="1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1A31D0B-7FDA-2BFE-BE2A-9317857B6577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81A31D0B-7FDA-2BFE-BE2A-9317857B6577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85615F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BA621C">
              <w:rPr>
                <w:b/>
                <w:bCs/>
                <w:color w:val="156082"/>
                <w:sz w:val="20"/>
                <w:szCs w:val="20"/>
              </w:rPr>
              <w:t>What’s contracted?</w:t>
            </w:r>
          </w:p>
        </w:tc>
        <w:tc>
          <w:tcPr>
            <w:tcW w:w="3543" w:type="dxa"/>
            <w:vAlign w:val="center"/>
          </w:tcPr>
          <w:p w14:paraId="23F56197" w14:textId="77777777" w:rsidR="00076284" w:rsidRPr="00504273" w:rsidRDefault="00D431EE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 xml:space="preserve">Contract </w:t>
            </w:r>
            <w:r w:rsidR="009B53F5" w:rsidRPr="00504273">
              <w:rPr>
                <w:sz w:val="20"/>
                <w:szCs w:val="20"/>
              </w:rPr>
              <w:t>describes the</w:t>
            </w:r>
            <w:r w:rsidR="00D004FE" w:rsidRPr="00504273">
              <w:rPr>
                <w:sz w:val="20"/>
                <w:szCs w:val="20"/>
              </w:rPr>
              <w:t xml:space="preserve"> service</w:t>
            </w:r>
            <w:r w:rsidR="00CC4E91" w:rsidRPr="00504273">
              <w:rPr>
                <w:sz w:val="20"/>
                <w:szCs w:val="20"/>
              </w:rPr>
              <w:t xml:space="preserve"> </w:t>
            </w:r>
            <w:r w:rsidR="004E11B4" w:rsidRPr="00504273">
              <w:rPr>
                <w:sz w:val="20"/>
                <w:szCs w:val="20"/>
              </w:rPr>
              <w:t>inputs</w:t>
            </w:r>
            <w:r w:rsidR="00364F48" w:rsidRPr="00504273">
              <w:rPr>
                <w:sz w:val="20"/>
                <w:szCs w:val="20"/>
              </w:rPr>
              <w:t xml:space="preserve"> and outputs (</w:t>
            </w:r>
            <w:r w:rsidR="0007287E" w:rsidRPr="00504273">
              <w:rPr>
                <w:sz w:val="20"/>
                <w:szCs w:val="20"/>
              </w:rPr>
              <w:t>e.g</w:t>
            </w:r>
            <w:r w:rsidR="00364F48" w:rsidRPr="00504273">
              <w:rPr>
                <w:sz w:val="20"/>
                <w:szCs w:val="20"/>
              </w:rPr>
              <w:t xml:space="preserve">. number of </w:t>
            </w:r>
            <w:r w:rsidR="00C83E2B" w:rsidRPr="00504273">
              <w:rPr>
                <w:sz w:val="20"/>
                <w:szCs w:val="20"/>
              </w:rPr>
              <w:t xml:space="preserve">clients </w:t>
            </w:r>
            <w:r w:rsidR="005806F6" w:rsidRPr="00504273">
              <w:rPr>
                <w:sz w:val="20"/>
                <w:szCs w:val="20"/>
              </w:rPr>
              <w:t>supported,</w:t>
            </w:r>
            <w:r w:rsidR="00696CFE" w:rsidRPr="00504273">
              <w:rPr>
                <w:sz w:val="20"/>
                <w:szCs w:val="20"/>
              </w:rPr>
              <w:t xml:space="preserve"> or </w:t>
            </w:r>
            <w:r w:rsidR="00DD78EE" w:rsidRPr="00504273">
              <w:rPr>
                <w:sz w:val="20"/>
                <w:szCs w:val="20"/>
              </w:rPr>
              <w:t>types of</w:t>
            </w:r>
            <w:r w:rsidR="0055103D" w:rsidRPr="00504273">
              <w:rPr>
                <w:sz w:val="20"/>
                <w:szCs w:val="20"/>
              </w:rPr>
              <w:t xml:space="preserve"> </w:t>
            </w:r>
            <w:r w:rsidR="00266145" w:rsidRPr="00504273">
              <w:rPr>
                <w:sz w:val="20"/>
                <w:szCs w:val="20"/>
              </w:rPr>
              <w:t>activities delivered</w:t>
            </w:r>
            <w:r w:rsidR="00364F48" w:rsidRPr="00504273">
              <w:rPr>
                <w:sz w:val="20"/>
                <w:szCs w:val="20"/>
              </w:rPr>
              <w:t>)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7AD9CDF" w14:textId="77777777" w:rsidR="00076284" w:rsidRPr="00504273" w:rsidRDefault="00DD78EE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 xml:space="preserve">Contract </w:t>
            </w:r>
            <w:r w:rsidR="00D004FE" w:rsidRPr="00504273">
              <w:rPr>
                <w:sz w:val="20"/>
                <w:szCs w:val="20"/>
              </w:rPr>
              <w:t>describes</w:t>
            </w:r>
            <w:r w:rsidRPr="00504273">
              <w:rPr>
                <w:sz w:val="20"/>
                <w:szCs w:val="20"/>
              </w:rPr>
              <w:t xml:space="preserve"> the </w:t>
            </w:r>
            <w:r w:rsidR="00076284" w:rsidRPr="00504273">
              <w:rPr>
                <w:sz w:val="20"/>
                <w:szCs w:val="20"/>
              </w:rPr>
              <w:t xml:space="preserve">measurable outcomes </w:t>
            </w:r>
            <w:r w:rsidRPr="00504273">
              <w:rPr>
                <w:sz w:val="20"/>
                <w:szCs w:val="20"/>
              </w:rPr>
              <w:t xml:space="preserve">which are sought </w:t>
            </w:r>
            <w:r w:rsidR="00076284" w:rsidRPr="00504273">
              <w:rPr>
                <w:sz w:val="20"/>
                <w:szCs w:val="20"/>
              </w:rPr>
              <w:t>for defined cohorts</w:t>
            </w:r>
            <w:r w:rsidR="3377B29A" w:rsidRPr="00504273">
              <w:rPr>
                <w:sz w:val="20"/>
                <w:szCs w:val="20"/>
              </w:rPr>
              <w:t xml:space="preserve"> </w:t>
            </w:r>
            <w:r w:rsidR="00D004FE" w:rsidRPr="00504273">
              <w:rPr>
                <w:sz w:val="20"/>
                <w:szCs w:val="20"/>
              </w:rPr>
              <w:t>(</w:t>
            </w:r>
            <w:r w:rsidR="00AD40D3">
              <w:rPr>
                <w:sz w:val="20"/>
                <w:szCs w:val="20"/>
              </w:rPr>
              <w:t xml:space="preserve">e.g. </w:t>
            </w:r>
            <w:r w:rsidR="001A4AF9">
              <w:rPr>
                <w:sz w:val="20"/>
                <w:szCs w:val="20"/>
              </w:rPr>
              <w:t xml:space="preserve">a </w:t>
            </w:r>
            <w:r w:rsidR="002011E5">
              <w:rPr>
                <w:sz w:val="20"/>
                <w:szCs w:val="20"/>
              </w:rPr>
              <w:t>reduction in welfare c</w:t>
            </w:r>
            <w:r w:rsidR="001A4AF9">
              <w:rPr>
                <w:sz w:val="20"/>
                <w:szCs w:val="20"/>
              </w:rPr>
              <w:t>onsumption</w:t>
            </w:r>
            <w:r w:rsidR="002011E5">
              <w:rPr>
                <w:sz w:val="20"/>
                <w:szCs w:val="20"/>
              </w:rPr>
              <w:t>)</w:t>
            </w:r>
          </w:p>
        </w:tc>
      </w:tr>
      <w:tr w:rsidR="00076284" w:rsidRPr="00076284" w14:paraId="3B129B6D" w14:textId="77777777" w:rsidTr="00F8010C">
        <w:trPr>
          <w:trHeight w:val="376"/>
        </w:trPr>
        <w:tc>
          <w:tcPr>
            <w:tcW w:w="3256" w:type="dxa"/>
            <w:shd w:val="clear" w:color="auto" w:fill="C1E4F5"/>
            <w:vAlign w:val="center"/>
          </w:tcPr>
          <w:p w14:paraId="7F2E1CC5" w14:textId="77777777" w:rsidR="00A87353" w:rsidRDefault="00A87353" w:rsidP="00A87353">
            <w:pPr>
              <w:spacing w:before="60" w:after="60"/>
              <w:jc w:val="center"/>
              <w:rPr>
                <w:b/>
                <w:bCs/>
                <w:color w:val="156082"/>
                <w:sz w:val="20"/>
                <w:szCs w:val="20"/>
              </w:rPr>
            </w:pPr>
            <w:r w:rsidRPr="00A87353">
              <w:rPr>
                <w:b/>
                <w:bCs/>
                <w:noProof/>
                <w:color w:val="156082"/>
                <w:sz w:val="20"/>
                <w:szCs w:val="20"/>
              </w:rPr>
              <w:drawing>
                <wp:inline distT="0" distB="0" distL="0" distR="0" wp14:anchorId="7A028F4F" wp14:editId="335FD204">
                  <wp:extent cx="360000" cy="360000"/>
                  <wp:effectExtent l="0" t="0" r="2540" b="2540"/>
                  <wp:docPr id="30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9AD11E-2E9E-16F0-A957-A040C89E690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>
                            <a:extLst>
                              <a:ext uri="{FF2B5EF4-FFF2-40B4-BE49-F238E27FC236}">
                                <a16:creationId xmlns:a16="http://schemas.microsoft.com/office/drawing/2014/main" id="{589AD11E-2E9E-16F0-A957-A040C89E6906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12B990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BA621C">
              <w:rPr>
                <w:b/>
                <w:bCs/>
                <w:color w:val="156082"/>
                <w:sz w:val="20"/>
                <w:szCs w:val="20"/>
              </w:rPr>
              <w:t>Service model</w:t>
            </w:r>
          </w:p>
        </w:tc>
        <w:tc>
          <w:tcPr>
            <w:tcW w:w="3543" w:type="dxa"/>
            <w:vAlign w:val="center"/>
          </w:tcPr>
          <w:p w14:paraId="146596DE" w14:textId="77777777" w:rsidR="00076284" w:rsidRPr="00504273" w:rsidRDefault="004E356E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 xml:space="preserve">Program design </w:t>
            </w:r>
            <w:r w:rsidR="00772E81" w:rsidRPr="00504273">
              <w:rPr>
                <w:sz w:val="20"/>
                <w:szCs w:val="20"/>
              </w:rPr>
              <w:t xml:space="preserve">is </w:t>
            </w:r>
            <w:r w:rsidRPr="00504273">
              <w:rPr>
                <w:sz w:val="20"/>
                <w:szCs w:val="20"/>
              </w:rPr>
              <w:t>a</w:t>
            </w:r>
            <w:r w:rsidR="00076284" w:rsidRPr="00504273">
              <w:rPr>
                <w:sz w:val="20"/>
                <w:szCs w:val="20"/>
              </w:rPr>
              <w:t xml:space="preserve">greed </w:t>
            </w:r>
            <w:r w:rsidR="0055103D" w:rsidRPr="00504273">
              <w:rPr>
                <w:sz w:val="20"/>
                <w:szCs w:val="20"/>
              </w:rPr>
              <w:t>upfront and</w:t>
            </w:r>
            <w:r w:rsidRPr="00504273">
              <w:rPr>
                <w:sz w:val="20"/>
                <w:szCs w:val="20"/>
              </w:rPr>
              <w:t xml:space="preserve"> can be </w:t>
            </w:r>
            <w:r w:rsidR="001A3D35" w:rsidRPr="00504273">
              <w:rPr>
                <w:sz w:val="20"/>
                <w:szCs w:val="20"/>
              </w:rPr>
              <w:t>hard to change</w:t>
            </w:r>
            <w:r w:rsidR="005C3275" w:rsidRPr="00504273">
              <w:rPr>
                <w:sz w:val="20"/>
                <w:szCs w:val="20"/>
              </w:rPr>
              <w:t xml:space="preserve"> </w:t>
            </w:r>
            <w:r w:rsidR="00980419" w:rsidRPr="00504273">
              <w:rPr>
                <w:sz w:val="20"/>
                <w:szCs w:val="20"/>
              </w:rPr>
              <w:t>service model</w:t>
            </w:r>
            <w:r w:rsidR="005C3275" w:rsidRPr="00504273">
              <w:rPr>
                <w:sz w:val="20"/>
                <w:szCs w:val="20"/>
              </w:rPr>
              <w:t xml:space="preserve"> </w:t>
            </w:r>
            <w:r w:rsidR="0055103D" w:rsidRPr="00504273">
              <w:rPr>
                <w:sz w:val="20"/>
                <w:szCs w:val="20"/>
              </w:rPr>
              <w:t>once contract is in place</w:t>
            </w:r>
            <w:r w:rsidR="005A344F" w:rsidRPr="00504273">
              <w:rPr>
                <w:sz w:val="20"/>
                <w:szCs w:val="20"/>
              </w:rPr>
              <w:t xml:space="preserve">. </w:t>
            </w:r>
            <w:r w:rsidRPr="0050427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859760D" w14:textId="77777777" w:rsidR="00076284" w:rsidRPr="00504273" w:rsidRDefault="00D92320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D92320">
              <w:rPr>
                <w:sz w:val="20"/>
                <w:szCs w:val="20"/>
              </w:rPr>
              <w:t>Allows flexibility for service providers to deliver what is needed and learn, adapt and change approach to meet people’s needs</w:t>
            </w:r>
          </w:p>
        </w:tc>
      </w:tr>
      <w:tr w:rsidR="00076284" w:rsidRPr="00076284" w14:paraId="2014D138" w14:textId="77777777" w:rsidTr="00F8010C">
        <w:trPr>
          <w:trHeight w:val="837"/>
        </w:trPr>
        <w:tc>
          <w:tcPr>
            <w:tcW w:w="3256" w:type="dxa"/>
            <w:shd w:val="clear" w:color="auto" w:fill="C1E4F5"/>
            <w:vAlign w:val="center"/>
          </w:tcPr>
          <w:p w14:paraId="53E1821B" w14:textId="77777777" w:rsidR="00C44430" w:rsidRDefault="00C44430" w:rsidP="00A87353">
            <w:pPr>
              <w:spacing w:before="60" w:after="60"/>
              <w:jc w:val="center"/>
              <w:rPr>
                <w:b/>
                <w:bCs/>
                <w:color w:val="156082"/>
                <w:sz w:val="20"/>
                <w:szCs w:val="20"/>
              </w:rPr>
            </w:pPr>
            <w:r w:rsidRPr="00C44430">
              <w:rPr>
                <w:b/>
                <w:bCs/>
                <w:noProof/>
                <w:color w:val="156082"/>
                <w:sz w:val="20"/>
                <w:szCs w:val="20"/>
              </w:rPr>
              <w:drawing>
                <wp:inline distT="0" distB="0" distL="0" distR="0" wp14:anchorId="70F4DBC0" wp14:editId="0684E55D">
                  <wp:extent cx="360000" cy="360000"/>
                  <wp:effectExtent l="0" t="0" r="2540" b="2540"/>
                  <wp:docPr id="24" name="Pictur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6B5232-4BEB-AFC3-77E1-D512707360B4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>
                            <a:extLst>
                              <a:ext uri="{FF2B5EF4-FFF2-40B4-BE49-F238E27FC236}">
                                <a16:creationId xmlns:a16="http://schemas.microsoft.com/office/drawing/2014/main" id="{756B5232-4BEB-AFC3-77E1-D512707360B4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493A07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BA621C">
              <w:rPr>
                <w:b/>
                <w:bCs/>
                <w:color w:val="156082"/>
                <w:sz w:val="20"/>
                <w:szCs w:val="20"/>
              </w:rPr>
              <w:t>Target cohort</w:t>
            </w:r>
          </w:p>
        </w:tc>
        <w:tc>
          <w:tcPr>
            <w:tcW w:w="3543" w:type="dxa"/>
            <w:vAlign w:val="center"/>
          </w:tcPr>
          <w:p w14:paraId="4D43C774" w14:textId="77777777" w:rsidR="00076284" w:rsidRPr="00504273" w:rsidRDefault="3E3752C6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>Broad or flexible eligibility, with focus on responding to people that present to the service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C478DB9" w14:textId="77777777" w:rsidR="00076284" w:rsidRPr="00504273" w:rsidRDefault="3E3752C6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 xml:space="preserve">Specific </w:t>
            </w:r>
            <w:r w:rsidR="575D09F8" w:rsidRPr="00504273">
              <w:rPr>
                <w:sz w:val="20"/>
                <w:szCs w:val="20"/>
              </w:rPr>
              <w:t>e</w:t>
            </w:r>
            <w:r w:rsidRPr="00504273">
              <w:rPr>
                <w:sz w:val="20"/>
                <w:szCs w:val="20"/>
              </w:rPr>
              <w:t xml:space="preserve">ligibility criteria for </w:t>
            </w:r>
            <w:r w:rsidR="2AFEF7F5" w:rsidRPr="00504273">
              <w:rPr>
                <w:sz w:val="20"/>
                <w:szCs w:val="20"/>
              </w:rPr>
              <w:t xml:space="preserve">targeted </w:t>
            </w:r>
            <w:r w:rsidRPr="00504273">
              <w:rPr>
                <w:sz w:val="20"/>
                <w:szCs w:val="20"/>
              </w:rPr>
              <w:t>cohorts of people experiencing disadvantage</w:t>
            </w:r>
          </w:p>
        </w:tc>
      </w:tr>
      <w:tr w:rsidR="00076284" w:rsidRPr="00076284" w14:paraId="162DB4A9" w14:textId="77777777" w:rsidTr="00F8010C">
        <w:trPr>
          <w:trHeight w:val="527"/>
        </w:trPr>
        <w:tc>
          <w:tcPr>
            <w:tcW w:w="3256" w:type="dxa"/>
            <w:shd w:val="clear" w:color="auto" w:fill="C1E4F5"/>
            <w:vAlign w:val="center"/>
          </w:tcPr>
          <w:p w14:paraId="59AB111B" w14:textId="77777777" w:rsidR="00330E3E" w:rsidRDefault="00330E3E" w:rsidP="00A87353">
            <w:pPr>
              <w:spacing w:before="60" w:after="60"/>
              <w:jc w:val="center"/>
              <w:rPr>
                <w:b/>
                <w:bCs/>
                <w:color w:val="156082"/>
                <w:sz w:val="20"/>
                <w:szCs w:val="20"/>
              </w:rPr>
            </w:pPr>
            <w:r w:rsidRPr="00330E3E">
              <w:rPr>
                <w:b/>
                <w:bCs/>
                <w:noProof/>
                <w:color w:val="156082"/>
                <w:sz w:val="20"/>
                <w:szCs w:val="20"/>
              </w:rPr>
              <w:drawing>
                <wp:inline distT="0" distB="0" distL="0" distR="0" wp14:anchorId="7850B0AB" wp14:editId="71814019">
                  <wp:extent cx="360000" cy="360000"/>
                  <wp:effectExtent l="0" t="0" r="2540" b="2540"/>
                  <wp:docPr id="26" name="Picture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B59989-BA6B-1CB1-153B-01C847516CD9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>
                            <a:extLst>
                              <a:ext uri="{FF2B5EF4-FFF2-40B4-BE49-F238E27FC236}">
                                <a16:creationId xmlns:a16="http://schemas.microsoft.com/office/drawing/2014/main" id="{ACB59989-BA6B-1CB1-153B-01C847516CD9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C28C1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BA621C">
              <w:rPr>
                <w:b/>
                <w:bCs/>
                <w:color w:val="156082"/>
                <w:sz w:val="20"/>
                <w:szCs w:val="20"/>
              </w:rPr>
              <w:t>Reporting focus</w:t>
            </w:r>
          </w:p>
        </w:tc>
        <w:tc>
          <w:tcPr>
            <w:tcW w:w="3543" w:type="dxa"/>
            <w:vAlign w:val="center"/>
          </w:tcPr>
          <w:p w14:paraId="577435D3" w14:textId="77777777" w:rsidR="00076284" w:rsidRPr="00504273" w:rsidRDefault="001A3D35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>Reporting on activities and outputs, often short-term</w:t>
            </w:r>
            <w:r w:rsidR="008E0EB6">
              <w:rPr>
                <w:sz w:val="20"/>
                <w:szCs w:val="20"/>
              </w:rPr>
              <w:t xml:space="preserve"> (i.e. 6 monthly during service delivery)</w:t>
            </w:r>
            <w:r w:rsidRPr="0050427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041C4F5" w14:textId="77777777" w:rsidR="00076284" w:rsidRPr="00504273" w:rsidRDefault="001A3D35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>Reporting on p</w:t>
            </w:r>
            <w:r w:rsidR="00076284" w:rsidRPr="00504273">
              <w:rPr>
                <w:sz w:val="20"/>
                <w:szCs w:val="20"/>
              </w:rPr>
              <w:t>rogress toward outcomes</w:t>
            </w:r>
            <w:r w:rsidR="00EA4098" w:rsidRPr="00504273">
              <w:rPr>
                <w:sz w:val="20"/>
                <w:szCs w:val="20"/>
              </w:rPr>
              <w:t xml:space="preserve"> and </w:t>
            </w:r>
            <w:r w:rsidR="009B678B" w:rsidRPr="00504273">
              <w:rPr>
                <w:sz w:val="20"/>
                <w:szCs w:val="20"/>
              </w:rPr>
              <w:t>long-term</w:t>
            </w:r>
            <w:r w:rsidR="00EA4098" w:rsidRPr="00504273">
              <w:rPr>
                <w:sz w:val="20"/>
                <w:szCs w:val="20"/>
              </w:rPr>
              <w:t xml:space="preserve"> impact</w:t>
            </w:r>
            <w:r w:rsidR="008E0EB6">
              <w:rPr>
                <w:sz w:val="20"/>
                <w:szCs w:val="20"/>
              </w:rPr>
              <w:t xml:space="preserve"> (</w:t>
            </w:r>
            <w:r w:rsidR="007260C3">
              <w:rPr>
                <w:sz w:val="20"/>
                <w:szCs w:val="20"/>
              </w:rPr>
              <w:t xml:space="preserve">i.e. 2 </w:t>
            </w:r>
            <w:r w:rsidR="008E0EB6">
              <w:rPr>
                <w:sz w:val="20"/>
                <w:szCs w:val="20"/>
              </w:rPr>
              <w:t>years after service</w:t>
            </w:r>
            <w:r w:rsidR="007260C3">
              <w:rPr>
                <w:sz w:val="20"/>
                <w:szCs w:val="20"/>
              </w:rPr>
              <w:t xml:space="preserve"> finishes)</w:t>
            </w:r>
          </w:p>
        </w:tc>
      </w:tr>
      <w:tr w:rsidR="00076284" w:rsidRPr="00076284" w14:paraId="7D17C712" w14:textId="77777777" w:rsidTr="00F8010C">
        <w:trPr>
          <w:trHeight w:val="536"/>
        </w:trPr>
        <w:tc>
          <w:tcPr>
            <w:tcW w:w="3256" w:type="dxa"/>
            <w:shd w:val="clear" w:color="auto" w:fill="C1E4F5"/>
            <w:vAlign w:val="center"/>
          </w:tcPr>
          <w:p w14:paraId="72788012" w14:textId="77777777" w:rsidR="00461033" w:rsidRDefault="00461033" w:rsidP="00A87353">
            <w:pPr>
              <w:spacing w:before="60" w:after="60"/>
              <w:jc w:val="center"/>
              <w:rPr>
                <w:b/>
                <w:bCs/>
                <w:color w:val="156082"/>
                <w:sz w:val="20"/>
                <w:szCs w:val="20"/>
              </w:rPr>
            </w:pPr>
            <w:r w:rsidRPr="00461033">
              <w:rPr>
                <w:b/>
                <w:bCs/>
                <w:noProof/>
                <w:color w:val="156082"/>
                <w:sz w:val="20"/>
                <w:szCs w:val="20"/>
              </w:rPr>
              <w:drawing>
                <wp:inline distT="0" distB="0" distL="0" distR="0" wp14:anchorId="62F63D35" wp14:editId="45BCA7E1">
                  <wp:extent cx="360000" cy="360000"/>
                  <wp:effectExtent l="0" t="0" r="2540" b="2540"/>
                  <wp:docPr id="34" name="Picture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65C596-8BD3-169D-5AC7-60F5175C15FC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3">
                            <a:extLst>
                              <a:ext uri="{FF2B5EF4-FFF2-40B4-BE49-F238E27FC236}">
                                <a16:creationId xmlns:a16="http://schemas.microsoft.com/office/drawing/2014/main" id="{2465C596-8BD3-169D-5AC7-60F5175C15FC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63A16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BA621C">
              <w:rPr>
                <w:b/>
                <w:bCs/>
                <w:color w:val="156082"/>
                <w:sz w:val="20"/>
                <w:szCs w:val="20"/>
              </w:rPr>
              <w:t>Relationship between parties</w:t>
            </w:r>
          </w:p>
        </w:tc>
        <w:tc>
          <w:tcPr>
            <w:tcW w:w="3543" w:type="dxa"/>
            <w:vAlign w:val="center"/>
          </w:tcPr>
          <w:p w14:paraId="1C7F2819" w14:textId="77777777" w:rsidR="00076284" w:rsidRPr="00504273" w:rsidRDefault="006B6B62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>Tends to be g</w:t>
            </w:r>
            <w:r w:rsidR="00076284" w:rsidRPr="00504273">
              <w:rPr>
                <w:sz w:val="20"/>
                <w:szCs w:val="20"/>
              </w:rPr>
              <w:t>rounded on compliance</w:t>
            </w:r>
            <w:r w:rsidR="00083939" w:rsidRPr="00504273">
              <w:rPr>
                <w:sz w:val="20"/>
                <w:szCs w:val="20"/>
              </w:rPr>
              <w:t xml:space="preserve">, </w:t>
            </w:r>
            <w:r w:rsidR="00076284" w:rsidRPr="00504273">
              <w:rPr>
                <w:sz w:val="20"/>
                <w:szCs w:val="20"/>
              </w:rPr>
              <w:t>contract management</w:t>
            </w:r>
            <w:r w:rsidR="000C2499" w:rsidRPr="00504273">
              <w:rPr>
                <w:sz w:val="20"/>
                <w:szCs w:val="20"/>
              </w:rPr>
              <w:t xml:space="preserve"> and performance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5321335" w14:textId="77777777" w:rsidR="00076284" w:rsidRPr="00504273" w:rsidRDefault="00CD182A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>Parties</w:t>
            </w:r>
            <w:r w:rsidR="00C12215" w:rsidRPr="00504273">
              <w:rPr>
                <w:sz w:val="20"/>
                <w:szCs w:val="20"/>
              </w:rPr>
              <w:t xml:space="preserve"> work together and shar</w:t>
            </w:r>
            <w:r w:rsidR="00D00D51" w:rsidRPr="00504273">
              <w:rPr>
                <w:sz w:val="20"/>
                <w:szCs w:val="20"/>
              </w:rPr>
              <w:t>e</w:t>
            </w:r>
            <w:r w:rsidR="00C12215" w:rsidRPr="00504273">
              <w:rPr>
                <w:sz w:val="20"/>
                <w:szCs w:val="20"/>
              </w:rPr>
              <w:t xml:space="preserve"> data</w:t>
            </w:r>
            <w:r w:rsidRPr="00504273">
              <w:rPr>
                <w:sz w:val="20"/>
                <w:szCs w:val="20"/>
              </w:rPr>
              <w:t xml:space="preserve"> and learnings,</w:t>
            </w:r>
            <w:r w:rsidR="00C12215" w:rsidRPr="00504273">
              <w:rPr>
                <w:sz w:val="20"/>
                <w:szCs w:val="20"/>
              </w:rPr>
              <w:t xml:space="preserve"> to achieve outcomes </w:t>
            </w:r>
          </w:p>
        </w:tc>
      </w:tr>
      <w:tr w:rsidR="00076284" w:rsidRPr="00076284" w14:paraId="6DD74EE5" w14:textId="77777777" w:rsidTr="00F8010C">
        <w:trPr>
          <w:trHeight w:val="483"/>
        </w:trPr>
        <w:tc>
          <w:tcPr>
            <w:tcW w:w="3256" w:type="dxa"/>
            <w:shd w:val="clear" w:color="auto" w:fill="C1E4F5"/>
            <w:vAlign w:val="center"/>
          </w:tcPr>
          <w:p w14:paraId="143CF02F" w14:textId="77777777" w:rsidR="007F1F66" w:rsidRDefault="007F1F66" w:rsidP="00A87353">
            <w:pPr>
              <w:spacing w:before="60" w:after="60"/>
              <w:jc w:val="center"/>
              <w:rPr>
                <w:b/>
                <w:bCs/>
                <w:color w:val="156082"/>
                <w:sz w:val="20"/>
                <w:szCs w:val="20"/>
              </w:rPr>
            </w:pPr>
            <w:r w:rsidRPr="007F1F66">
              <w:rPr>
                <w:b/>
                <w:bCs/>
                <w:noProof/>
                <w:color w:val="156082"/>
                <w:sz w:val="20"/>
                <w:szCs w:val="20"/>
              </w:rPr>
              <w:drawing>
                <wp:inline distT="0" distB="0" distL="0" distR="0" wp14:anchorId="0E557132" wp14:editId="6177A332">
                  <wp:extent cx="360000" cy="360000"/>
                  <wp:effectExtent l="0" t="0" r="2540" b="2540"/>
                  <wp:docPr id="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1488AD-F164-59A0-52E1-E7F1477B88BF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31488AD-F164-59A0-52E1-E7F1477B88BF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D6EB42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BA621C">
              <w:rPr>
                <w:b/>
                <w:bCs/>
                <w:color w:val="156082"/>
                <w:sz w:val="20"/>
                <w:szCs w:val="20"/>
              </w:rPr>
              <w:t>Payment terms</w:t>
            </w:r>
          </w:p>
        </w:tc>
        <w:tc>
          <w:tcPr>
            <w:tcW w:w="3543" w:type="dxa"/>
            <w:vAlign w:val="center"/>
          </w:tcPr>
          <w:p w14:paraId="500BEE96" w14:textId="77777777" w:rsidR="00076284" w:rsidRPr="00504273" w:rsidRDefault="00C12215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>Payments made upfront or based on activities delivered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4CCBF64" w14:textId="77777777" w:rsidR="00076284" w:rsidRPr="00504273" w:rsidRDefault="00076284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>Both upfront and outcomes-based payments</w:t>
            </w:r>
          </w:p>
        </w:tc>
      </w:tr>
      <w:tr w:rsidR="00076284" w:rsidRPr="00076284" w14:paraId="5DDCD224" w14:textId="77777777" w:rsidTr="00F8010C">
        <w:trPr>
          <w:trHeight w:val="847"/>
        </w:trPr>
        <w:tc>
          <w:tcPr>
            <w:tcW w:w="3256" w:type="dxa"/>
            <w:shd w:val="clear" w:color="auto" w:fill="C1E4F5"/>
            <w:vAlign w:val="center"/>
          </w:tcPr>
          <w:p w14:paraId="77FA92DC" w14:textId="77777777" w:rsidR="0087623E" w:rsidRDefault="0087623E" w:rsidP="00A87353">
            <w:pPr>
              <w:spacing w:before="60" w:after="60"/>
              <w:jc w:val="center"/>
              <w:rPr>
                <w:b/>
                <w:bCs/>
                <w:color w:val="156082"/>
                <w:sz w:val="20"/>
                <w:szCs w:val="20"/>
              </w:rPr>
            </w:pPr>
            <w:r w:rsidRPr="0087623E">
              <w:rPr>
                <w:b/>
                <w:bCs/>
                <w:noProof/>
                <w:color w:val="156082"/>
                <w:sz w:val="20"/>
                <w:szCs w:val="20"/>
              </w:rPr>
              <w:drawing>
                <wp:inline distT="0" distB="0" distL="0" distR="0" wp14:anchorId="78D638E5" wp14:editId="7E175DD5">
                  <wp:extent cx="360000" cy="360000"/>
                  <wp:effectExtent l="0" t="0" r="2540" b="2540"/>
                  <wp:docPr id="28" name="Picture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792EBBF-0F52-1D30-51D6-F4D5AAE7254F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>
                            <a:extLst>
                              <a:ext uri="{FF2B5EF4-FFF2-40B4-BE49-F238E27FC236}">
                                <a16:creationId xmlns:a16="http://schemas.microsoft.com/office/drawing/2014/main" id="{E792EBBF-0F52-1D30-51D6-F4D5AAE7254F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102DF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BA621C">
              <w:rPr>
                <w:b/>
                <w:bCs/>
                <w:color w:val="156082"/>
                <w:sz w:val="20"/>
                <w:szCs w:val="20"/>
              </w:rPr>
              <w:t>Performance reviews</w:t>
            </w:r>
          </w:p>
        </w:tc>
        <w:tc>
          <w:tcPr>
            <w:tcW w:w="3543" w:type="dxa"/>
            <w:vAlign w:val="center"/>
          </w:tcPr>
          <w:p w14:paraId="6D381613" w14:textId="77777777" w:rsidR="00076284" w:rsidRPr="00504273" w:rsidRDefault="00D5528C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Reviews are centred on outputs. T</w:t>
            </w:r>
            <w:r w:rsidR="008B0DF4" w:rsidRPr="00504273">
              <w:rPr>
                <w:sz w:val="20"/>
                <w:szCs w:val="20"/>
              </w:rPr>
              <w:t>end</w:t>
            </w:r>
            <w:r>
              <w:rPr>
                <w:sz w:val="20"/>
                <w:szCs w:val="20"/>
              </w:rPr>
              <w:t>s</w:t>
            </w:r>
            <w:r w:rsidR="008B0DF4" w:rsidRPr="005042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 use</w:t>
            </w:r>
            <w:r w:rsidR="008B0DF4" w:rsidRPr="00504273">
              <w:rPr>
                <w:sz w:val="20"/>
                <w:szCs w:val="20"/>
              </w:rPr>
              <w:t xml:space="preserve"> service provider data,</w:t>
            </w:r>
            <w:r w:rsidR="00076284" w:rsidRPr="00504273">
              <w:rPr>
                <w:sz w:val="20"/>
                <w:szCs w:val="20"/>
              </w:rPr>
              <w:t xml:space="preserve"> with limited understanding of outcomes achieved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BB3DAC7" w14:textId="77777777" w:rsidR="00076284" w:rsidRPr="00504273" w:rsidRDefault="00C12215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 xml:space="preserve">Reviews </w:t>
            </w:r>
            <w:r w:rsidR="00076284" w:rsidRPr="00504273">
              <w:rPr>
                <w:sz w:val="20"/>
                <w:szCs w:val="20"/>
              </w:rPr>
              <w:t xml:space="preserve">are </w:t>
            </w:r>
            <w:r w:rsidRPr="00504273">
              <w:rPr>
                <w:sz w:val="20"/>
                <w:szCs w:val="20"/>
              </w:rPr>
              <w:t xml:space="preserve">centred </w:t>
            </w:r>
            <w:r w:rsidR="00076284" w:rsidRPr="00504273">
              <w:rPr>
                <w:sz w:val="20"/>
                <w:szCs w:val="20"/>
              </w:rPr>
              <w:t xml:space="preserve">on </w:t>
            </w:r>
            <w:r w:rsidR="008B0DF4" w:rsidRPr="00504273">
              <w:rPr>
                <w:sz w:val="20"/>
                <w:szCs w:val="20"/>
              </w:rPr>
              <w:t>outcomes. Use</w:t>
            </w:r>
            <w:r w:rsidR="00D5528C">
              <w:rPr>
                <w:sz w:val="20"/>
                <w:szCs w:val="20"/>
              </w:rPr>
              <w:t>s</w:t>
            </w:r>
            <w:r w:rsidR="008B0DF4" w:rsidRPr="00504273">
              <w:rPr>
                <w:sz w:val="20"/>
                <w:szCs w:val="20"/>
              </w:rPr>
              <w:t xml:space="preserve"> a mix of government and service provider </w:t>
            </w:r>
            <w:r w:rsidR="00076284" w:rsidRPr="00504273">
              <w:rPr>
                <w:sz w:val="20"/>
                <w:szCs w:val="20"/>
              </w:rPr>
              <w:t xml:space="preserve">data </w:t>
            </w:r>
            <w:r w:rsidR="008B0DF4" w:rsidRPr="00504273">
              <w:rPr>
                <w:sz w:val="20"/>
                <w:szCs w:val="20"/>
              </w:rPr>
              <w:t xml:space="preserve">to understand </w:t>
            </w:r>
            <w:r w:rsidR="00076284" w:rsidRPr="00504273">
              <w:rPr>
                <w:sz w:val="20"/>
                <w:szCs w:val="20"/>
              </w:rPr>
              <w:t>outcomes achieved</w:t>
            </w:r>
          </w:p>
        </w:tc>
      </w:tr>
      <w:tr w:rsidR="00076284" w:rsidRPr="00076284" w14:paraId="416F2B57" w14:textId="77777777" w:rsidTr="00F8010C">
        <w:trPr>
          <w:trHeight w:val="677"/>
        </w:trPr>
        <w:tc>
          <w:tcPr>
            <w:tcW w:w="3256" w:type="dxa"/>
            <w:shd w:val="clear" w:color="auto" w:fill="C1E4F5"/>
            <w:vAlign w:val="center"/>
          </w:tcPr>
          <w:p w14:paraId="7B76A4B6" w14:textId="77777777" w:rsidR="00C95077" w:rsidRDefault="003E7EEE" w:rsidP="00A87353">
            <w:pPr>
              <w:spacing w:before="60" w:after="60"/>
              <w:jc w:val="center"/>
              <w:rPr>
                <w:b/>
                <w:bCs/>
                <w:color w:val="156082"/>
                <w:sz w:val="20"/>
                <w:szCs w:val="20"/>
              </w:rPr>
            </w:pPr>
            <w:r w:rsidRPr="003E7EEE">
              <w:rPr>
                <w:noProof/>
                <w:kern w:val="0"/>
                <w14:ligatures w14:val="none"/>
              </w:rPr>
              <w:t xml:space="preserve"> </w:t>
            </w:r>
            <w:r w:rsidRPr="003E7EEE">
              <w:rPr>
                <w:b/>
                <w:bCs/>
                <w:noProof/>
                <w:color w:val="156082"/>
                <w:sz w:val="20"/>
                <w:szCs w:val="20"/>
              </w:rPr>
              <w:drawing>
                <wp:inline distT="0" distB="0" distL="0" distR="0" wp14:anchorId="5CABB260" wp14:editId="27FBB339">
                  <wp:extent cx="360000" cy="360000"/>
                  <wp:effectExtent l="0" t="0" r="2540" b="2540"/>
                  <wp:docPr id="134915081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00DF80-41D1-0E7C-5AE6-3DF56861E4F8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150810" name="Picture 9">
                            <a:extLst>
                              <a:ext uri="{FF2B5EF4-FFF2-40B4-BE49-F238E27FC236}">
                                <a16:creationId xmlns:a16="http://schemas.microsoft.com/office/drawing/2014/main" id="{A000DF80-41D1-0E7C-5AE6-3DF56861E4F8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99E111" w14:textId="77777777" w:rsidR="00076284" w:rsidRPr="00BA621C" w:rsidRDefault="00076284" w:rsidP="00A87353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BA621C">
              <w:rPr>
                <w:b/>
                <w:bCs/>
                <w:color w:val="156082"/>
                <w:sz w:val="20"/>
                <w:szCs w:val="20"/>
              </w:rPr>
              <w:t>Financial benefit and risk allocation</w:t>
            </w:r>
          </w:p>
        </w:tc>
        <w:tc>
          <w:tcPr>
            <w:tcW w:w="3543" w:type="dxa"/>
            <w:vAlign w:val="center"/>
          </w:tcPr>
          <w:p w14:paraId="575C01E5" w14:textId="77777777" w:rsidR="00076284" w:rsidRPr="00504273" w:rsidRDefault="00076284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>Financial benefits and risks typically held by commissioner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FC19B49" w14:textId="77777777" w:rsidR="00076284" w:rsidRPr="00504273" w:rsidRDefault="00076284" w:rsidP="00A8735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04273">
              <w:rPr>
                <w:sz w:val="20"/>
                <w:szCs w:val="20"/>
              </w:rPr>
              <w:t xml:space="preserve">Financial benefits and risks are shared between the commissioner and service provider </w:t>
            </w:r>
            <w:r w:rsidR="00022D58" w:rsidRPr="00022D58">
              <w:rPr>
                <w:sz w:val="20"/>
                <w:szCs w:val="20"/>
              </w:rPr>
              <w:t>(and investors for social impact bonds)</w:t>
            </w:r>
          </w:p>
        </w:tc>
      </w:tr>
    </w:tbl>
    <w:p w14:paraId="60DE9121" w14:textId="77777777" w:rsidR="00F1131E" w:rsidRDefault="00F1131E" w:rsidP="00A87353">
      <w:pPr>
        <w:sectPr w:rsidR="00F1131E" w:rsidSect="002E0DD3">
          <w:footerReference w:type="first" r:id="rId29"/>
          <w:type w:val="continuous"/>
          <w:pgSz w:w="11906" w:h="16838"/>
          <w:pgMar w:top="851" w:right="851" w:bottom="851" w:left="851" w:header="0" w:footer="0" w:gutter="0"/>
          <w:pgNumType w:start="2"/>
          <w:cols w:space="708"/>
          <w:titlePg/>
          <w:docGrid w:linePitch="360"/>
        </w:sectPr>
      </w:pPr>
    </w:p>
    <w:p w14:paraId="557287BD" w14:textId="77777777" w:rsidR="00D41698" w:rsidRPr="00B82B32" w:rsidRDefault="00D41698" w:rsidP="007519B0">
      <w:pPr>
        <w:pStyle w:val="Heading2"/>
      </w:pPr>
      <w:r w:rsidRPr="00B82B32">
        <w:lastRenderedPageBreak/>
        <w:t>Outcomes Fund</w:t>
      </w:r>
      <w:r w:rsidR="00504273">
        <w:t xml:space="preserve"> and</w:t>
      </w:r>
      <w:r w:rsidRPr="00B82B32">
        <w:t xml:space="preserve"> outcomes-based contracting</w:t>
      </w:r>
    </w:p>
    <w:p w14:paraId="25CE34F4" w14:textId="77777777" w:rsidR="00F1131E" w:rsidRDefault="00D41698" w:rsidP="00A87353">
      <w:r w:rsidRPr="2D4D3E76">
        <w:t xml:space="preserve">The Australian Government </w:t>
      </w:r>
      <w:r>
        <w:t xml:space="preserve">has </w:t>
      </w:r>
      <w:r w:rsidRPr="2D4D3E76">
        <w:t xml:space="preserve">committed $100 million to establish the Commonwealth Outcomes </w:t>
      </w:r>
      <w:r w:rsidRPr="00BA164D">
        <w:t>Fund. The Outcomes Fund will provide opportunities for outcomes-based contracting projects</w:t>
      </w:r>
      <w:r>
        <w:t xml:space="preserve"> by making</w:t>
      </w:r>
      <w:r w:rsidRPr="00BA164D">
        <w:t xml:space="preserve"> payments to Governments (State and Territory)</w:t>
      </w:r>
      <w:r w:rsidR="00DF2A97">
        <w:t xml:space="preserve"> and</w:t>
      </w:r>
      <w:r w:rsidRPr="00BA164D">
        <w:t xml:space="preserve"> service providers</w:t>
      </w:r>
      <w:r w:rsidR="00DF2A97">
        <w:t xml:space="preserve"> to address entrenched disadvantage</w:t>
      </w:r>
      <w:r w:rsidRPr="00BA164D">
        <w:t xml:space="preserve">. </w:t>
      </w:r>
    </w:p>
    <w:p w14:paraId="72D23F91" w14:textId="77777777" w:rsidR="00D41698" w:rsidRPr="00A87353" w:rsidRDefault="00B33B57" w:rsidP="00F1131E">
      <w:pPr>
        <w:pStyle w:val="Heading2"/>
        <w:pBdr>
          <w:top w:val="single" w:sz="36" w:space="1" w:color="C1E4F5"/>
          <w:left w:val="single" w:sz="36" w:space="4" w:color="C1E4F5"/>
          <w:bottom w:val="single" w:sz="36" w:space="1" w:color="C1E4F5"/>
          <w:right w:val="single" w:sz="36" w:space="4" w:color="C1E4F5"/>
        </w:pBdr>
        <w:rPr>
          <w:b/>
          <w:bCs w:val="0"/>
        </w:rPr>
      </w:pPr>
      <w:r w:rsidRPr="00A87353">
        <w:rPr>
          <w:b/>
          <w:bCs w:val="0"/>
        </w:rPr>
        <w:t>Learn more</w:t>
      </w:r>
    </w:p>
    <w:p w14:paraId="06DD9018" w14:textId="77777777" w:rsidR="00071364" w:rsidRPr="00A87353" w:rsidRDefault="00A87353" w:rsidP="00F1131E">
      <w:pPr>
        <w:pStyle w:val="ListParagraph"/>
        <w:pBdr>
          <w:top w:val="single" w:sz="36" w:space="1" w:color="C1E4F5"/>
          <w:left w:val="single" w:sz="36" w:space="4" w:color="C1E4F5"/>
          <w:bottom w:val="single" w:sz="36" w:space="1" w:color="C1E4F5"/>
          <w:right w:val="single" w:sz="36" w:space="4" w:color="C1E4F5"/>
        </w:pBdr>
        <w:rPr>
          <w:sz w:val="20"/>
          <w:szCs w:val="20"/>
        </w:rPr>
      </w:pPr>
      <w:r w:rsidRPr="00A87353">
        <w:rPr>
          <w:sz w:val="20"/>
          <w:szCs w:val="20"/>
        </w:rPr>
        <w:t>D</w:t>
      </w:r>
      <w:r w:rsidR="00071364" w:rsidRPr="00A87353">
        <w:rPr>
          <w:sz w:val="20"/>
          <w:szCs w:val="20"/>
        </w:rPr>
        <w:t xml:space="preserve">efine who a service is for in </w:t>
      </w:r>
      <w:r w:rsidR="00071364" w:rsidRPr="00A87353">
        <w:rPr>
          <w:b/>
          <w:bCs/>
          <w:sz w:val="20"/>
          <w:szCs w:val="20"/>
        </w:rPr>
        <w:t>Identifying a Target Cohort</w:t>
      </w:r>
    </w:p>
    <w:p w14:paraId="7CEDAA47" w14:textId="77777777" w:rsidR="00071364" w:rsidRPr="00A87353" w:rsidRDefault="00071364" w:rsidP="00F1131E">
      <w:pPr>
        <w:pStyle w:val="ListParagraph"/>
        <w:pBdr>
          <w:top w:val="single" w:sz="36" w:space="1" w:color="C1E4F5"/>
          <w:left w:val="single" w:sz="36" w:space="4" w:color="C1E4F5"/>
          <w:bottom w:val="single" w:sz="36" w:space="1" w:color="C1E4F5"/>
          <w:right w:val="single" w:sz="36" w:space="4" w:color="C1E4F5"/>
        </w:pBdr>
        <w:rPr>
          <w:b/>
          <w:bCs/>
          <w:sz w:val="20"/>
          <w:szCs w:val="20"/>
        </w:rPr>
      </w:pPr>
      <w:r w:rsidRPr="00A87353">
        <w:rPr>
          <w:sz w:val="20"/>
          <w:szCs w:val="20"/>
        </w:rPr>
        <w:t xml:space="preserve">Identify indicators of real-world changes that align with your policy objectives in </w:t>
      </w:r>
      <w:r w:rsidRPr="00A87353">
        <w:rPr>
          <w:b/>
          <w:bCs/>
          <w:sz w:val="20"/>
          <w:szCs w:val="20"/>
        </w:rPr>
        <w:t>Defining Outcome Metrics</w:t>
      </w:r>
    </w:p>
    <w:p w14:paraId="44AA6386" w14:textId="77777777" w:rsidR="00071364" w:rsidRPr="00A87353" w:rsidRDefault="00071364" w:rsidP="00F1131E">
      <w:pPr>
        <w:pStyle w:val="ListParagraph"/>
        <w:pBdr>
          <w:top w:val="single" w:sz="36" w:space="1" w:color="C1E4F5"/>
          <w:left w:val="single" w:sz="36" w:space="4" w:color="C1E4F5"/>
          <w:bottom w:val="single" w:sz="36" w:space="1" w:color="C1E4F5"/>
          <w:right w:val="single" w:sz="36" w:space="4" w:color="C1E4F5"/>
        </w:pBdr>
        <w:rPr>
          <w:sz w:val="20"/>
          <w:szCs w:val="20"/>
        </w:rPr>
      </w:pPr>
      <w:r w:rsidRPr="00A87353">
        <w:rPr>
          <w:sz w:val="20"/>
          <w:szCs w:val="20"/>
        </w:rPr>
        <w:t xml:space="preserve">Develop an approach to assessing impact in </w:t>
      </w:r>
      <w:r w:rsidRPr="00A87353">
        <w:rPr>
          <w:b/>
          <w:bCs/>
          <w:sz w:val="20"/>
          <w:szCs w:val="20"/>
        </w:rPr>
        <w:t>Understanding Outcome Measurement</w:t>
      </w:r>
    </w:p>
    <w:p w14:paraId="57B8DDBA" w14:textId="77777777" w:rsidR="00466DDB" w:rsidRPr="00A87353" w:rsidRDefault="00C12215" w:rsidP="00F1131E">
      <w:pPr>
        <w:pStyle w:val="ListParagraph"/>
        <w:pBdr>
          <w:top w:val="single" w:sz="36" w:space="1" w:color="C1E4F5"/>
          <w:left w:val="single" w:sz="36" w:space="4" w:color="C1E4F5"/>
          <w:bottom w:val="single" w:sz="36" w:space="1" w:color="C1E4F5"/>
          <w:right w:val="single" w:sz="36" w:space="4" w:color="C1E4F5"/>
        </w:pBdr>
        <w:rPr>
          <w:b/>
          <w:bCs/>
          <w:sz w:val="20"/>
          <w:szCs w:val="20"/>
        </w:rPr>
      </w:pPr>
      <w:r>
        <w:rPr>
          <w:sz w:val="20"/>
          <w:szCs w:val="20"/>
        </w:rPr>
        <w:t>D</w:t>
      </w:r>
      <w:r w:rsidR="00071364" w:rsidRPr="00A87353">
        <w:rPr>
          <w:sz w:val="20"/>
          <w:szCs w:val="20"/>
        </w:rPr>
        <w:t xml:space="preserve">etermine how much to pay for an outcome in </w:t>
      </w:r>
      <w:r w:rsidR="00071364" w:rsidRPr="00A87353">
        <w:rPr>
          <w:b/>
          <w:bCs/>
          <w:sz w:val="20"/>
          <w:szCs w:val="20"/>
        </w:rPr>
        <w:t>Pricing Outcomes</w:t>
      </w:r>
    </w:p>
    <w:p w14:paraId="06FC9F94" w14:textId="0D0423FD" w:rsidR="00F1131E" w:rsidRPr="00AD3BB6" w:rsidRDefault="00071364" w:rsidP="00B60557">
      <w:pPr>
        <w:pStyle w:val="ListParagraph"/>
        <w:pBdr>
          <w:top w:val="single" w:sz="36" w:space="1" w:color="C1E4F5"/>
          <w:left w:val="single" w:sz="36" w:space="4" w:color="C1E4F5"/>
          <w:bottom w:val="single" w:sz="36" w:space="1" w:color="C1E4F5"/>
          <w:right w:val="single" w:sz="36" w:space="4" w:color="C1E4F5"/>
        </w:pBdr>
      </w:pPr>
      <w:r w:rsidRPr="00A87353">
        <w:rPr>
          <w:sz w:val="20"/>
          <w:szCs w:val="20"/>
        </w:rPr>
        <w:t xml:space="preserve">Self-assess your readiness for outcomes-based contracting in the </w:t>
      </w:r>
      <w:r w:rsidRPr="00A87353">
        <w:rPr>
          <w:b/>
          <w:bCs/>
          <w:sz w:val="20"/>
          <w:szCs w:val="20"/>
        </w:rPr>
        <w:t>Readiness Checkli</w:t>
      </w:r>
      <w:r w:rsidR="00AC4CCB">
        <w:rPr>
          <w:b/>
          <w:bCs/>
          <w:sz w:val="20"/>
          <w:szCs w:val="20"/>
        </w:rPr>
        <w:t>s</w:t>
      </w:r>
      <w:r w:rsidR="00AD3BB6">
        <w:rPr>
          <w:b/>
          <w:bCs/>
          <w:sz w:val="20"/>
          <w:szCs w:val="20"/>
        </w:rPr>
        <w:t>t</w:t>
      </w:r>
    </w:p>
    <w:p w14:paraId="48655E3C" w14:textId="77777777" w:rsidR="00B9016B" w:rsidRPr="00AD3BB6" w:rsidRDefault="00B9016B" w:rsidP="719EED2C">
      <w:pPr>
        <w:rPr>
          <w:sz w:val="18"/>
          <w:szCs w:val="18"/>
          <w:highlight w:val="yellow"/>
        </w:rPr>
      </w:pPr>
    </w:p>
    <w:sectPr w:rsidR="00B9016B" w:rsidRPr="00AD3BB6" w:rsidSect="00D55FB9">
      <w:headerReference w:type="default" r:id="rId30"/>
      <w:headerReference w:type="first" r:id="rId31"/>
      <w:footerReference w:type="first" r:id="rId32"/>
      <w:pgSz w:w="11906" w:h="16838"/>
      <w:pgMar w:top="851" w:right="851" w:bottom="851" w:left="851" w:header="0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C33A8" w14:textId="77777777" w:rsidR="00BF0B6C" w:rsidRDefault="00BF0B6C" w:rsidP="008F3023">
      <w:pPr>
        <w:spacing w:after="0" w:line="240" w:lineRule="auto"/>
      </w:pPr>
      <w:r>
        <w:separator/>
      </w:r>
    </w:p>
  </w:endnote>
  <w:endnote w:type="continuationSeparator" w:id="0">
    <w:p w14:paraId="592541E5" w14:textId="77777777" w:rsidR="00BF0B6C" w:rsidRDefault="00BF0B6C" w:rsidP="008F3023">
      <w:pPr>
        <w:spacing w:after="0" w:line="240" w:lineRule="auto"/>
      </w:pPr>
      <w:r>
        <w:continuationSeparator/>
      </w:r>
    </w:p>
  </w:endnote>
  <w:endnote w:type="continuationNotice" w:id="1">
    <w:p w14:paraId="7CFD27FA" w14:textId="77777777" w:rsidR="00BF0B6C" w:rsidRDefault="00BF0B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0898" w14:textId="766451F2" w:rsidR="008009CA" w:rsidRDefault="008009CA" w:rsidP="007E05B4">
    <w:pPr>
      <w:tabs>
        <w:tab w:val="left" w:pos="3040"/>
      </w:tabs>
    </w:pPr>
    <w:r>
      <w:rPr>
        <w:noProof/>
        <w:color w:val="2B579A"/>
        <w:shd w:val="clear" w:color="auto" w:fill="E6E6E6"/>
        <w:lang w:eastAsia="en-AU"/>
      </w:rPr>
      <w:drawing>
        <wp:anchor distT="0" distB="0" distL="114300" distR="114300" simplePos="0" relativeHeight="251658240" behindDoc="1" locked="0" layoutInCell="1" allowOverlap="1" wp14:anchorId="6973C610" wp14:editId="4C0A93C3">
          <wp:simplePos x="0" y="0"/>
          <wp:positionH relativeFrom="page">
            <wp:posOffset>34945</wp:posOffset>
          </wp:positionH>
          <wp:positionV relativeFrom="page">
            <wp:align>bottom</wp:align>
          </wp:positionV>
          <wp:extent cx="7574400" cy="1184400"/>
          <wp:effectExtent l="0" t="0" r="762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1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2B579A"/>
          <w:shd w:val="clear" w:color="auto" w:fill="E6E6E6"/>
        </w:rPr>
        <w:id w:val="95303039"/>
        <w:docPartObj>
          <w:docPartGallery w:val="Page Numbers (Bottom of Page)"/>
          <w:docPartUnique/>
        </w:docPartObj>
      </w:sdtPr>
      <w:sdtEndPr>
        <w:rPr>
          <w:noProof/>
          <w:color w:val="auto"/>
          <w:shd w:val="clear" w:color="auto" w:fill="auto"/>
        </w:rPr>
      </w:sdtEndPr>
      <w:sdtContent/>
    </w:sdt>
  </w:p>
  <w:p w14:paraId="592E6ADC" w14:textId="77777777" w:rsidR="008009CA" w:rsidRDefault="008009CA" w:rsidP="00B10EB1">
    <w:pPr>
      <w:ind w:left="-14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E5CDA" w14:textId="0732E64E" w:rsidR="007E05B4" w:rsidRDefault="007E05B4" w:rsidP="007E05B4">
    <w:pPr>
      <w:tabs>
        <w:tab w:val="left" w:pos="3040"/>
      </w:tabs>
    </w:pPr>
    <w:r>
      <w:rPr>
        <w:noProof/>
        <w:color w:val="2B579A"/>
        <w:shd w:val="clear" w:color="auto" w:fill="E6E6E6"/>
        <w:lang w:eastAsia="en-AU"/>
      </w:rPr>
      <w:drawing>
        <wp:anchor distT="0" distB="0" distL="114300" distR="114300" simplePos="0" relativeHeight="251658242" behindDoc="1" locked="0" layoutInCell="1" allowOverlap="1" wp14:anchorId="005CEF77" wp14:editId="085B5AA9">
          <wp:simplePos x="0" y="0"/>
          <wp:positionH relativeFrom="page">
            <wp:posOffset>34945</wp:posOffset>
          </wp:positionH>
          <wp:positionV relativeFrom="page">
            <wp:align>bottom</wp:align>
          </wp:positionV>
          <wp:extent cx="7574400" cy="1184400"/>
          <wp:effectExtent l="0" t="0" r="7620" b="0"/>
          <wp:wrapNone/>
          <wp:docPr id="2121070726" name="Picture 212107072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1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B036" w14:textId="77777777" w:rsidR="00D55FB9" w:rsidRDefault="00D55FB9" w:rsidP="00D86E50">
    <w:pPr>
      <w:tabs>
        <w:tab w:val="left" w:pos="3040"/>
      </w:tabs>
      <w:jc w:val="center"/>
    </w:pPr>
    <w:r>
      <w:rPr>
        <w:noProof/>
        <w:color w:val="2B579A"/>
        <w:shd w:val="clear" w:color="auto" w:fill="E6E6E6"/>
        <w:lang w:eastAsia="en-AU"/>
      </w:rPr>
      <w:drawing>
        <wp:anchor distT="0" distB="0" distL="114300" distR="114300" simplePos="0" relativeHeight="251658246" behindDoc="1" locked="0" layoutInCell="1" allowOverlap="1" wp14:anchorId="26B740BF" wp14:editId="5F3BB5C7">
          <wp:simplePos x="0" y="0"/>
          <wp:positionH relativeFrom="page">
            <wp:posOffset>34945</wp:posOffset>
          </wp:positionH>
          <wp:positionV relativeFrom="page">
            <wp:align>bottom</wp:align>
          </wp:positionV>
          <wp:extent cx="7574400" cy="1184400"/>
          <wp:effectExtent l="0" t="0" r="7620" b="0"/>
          <wp:wrapNone/>
          <wp:docPr id="1562187584" name="Picture 1562187584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1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2B579A"/>
          <w:shd w:val="clear" w:color="auto" w:fill="E6E6E6"/>
        </w:rPr>
        <w:id w:val="1650632416"/>
        <w:docPartObj>
          <w:docPartGallery w:val="Page Numbers (Bottom of Page)"/>
          <w:docPartUnique/>
        </w:docPartObj>
      </w:sdtPr>
      <w:sdtEndPr>
        <w:rPr>
          <w:noProof/>
          <w:color w:val="auto"/>
          <w:shd w:val="clear" w:color="auto" w:fill="auto"/>
        </w:rPr>
      </w:sdtEndPr>
      <w:sdtContent/>
    </w:sdt>
  </w:p>
  <w:p w14:paraId="3901D3BF" w14:textId="77777777" w:rsidR="00D55FB9" w:rsidRDefault="00D55FB9" w:rsidP="00B10EB1">
    <w:pPr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55D23" w14:textId="77777777" w:rsidR="00BF0B6C" w:rsidRDefault="00BF0B6C" w:rsidP="008F3023">
      <w:pPr>
        <w:spacing w:after="0" w:line="240" w:lineRule="auto"/>
      </w:pPr>
      <w:r>
        <w:separator/>
      </w:r>
    </w:p>
  </w:footnote>
  <w:footnote w:type="continuationSeparator" w:id="0">
    <w:p w14:paraId="25FE887F" w14:textId="77777777" w:rsidR="00BF0B6C" w:rsidRDefault="00BF0B6C" w:rsidP="008F3023">
      <w:pPr>
        <w:spacing w:after="0" w:line="240" w:lineRule="auto"/>
      </w:pPr>
      <w:r>
        <w:continuationSeparator/>
      </w:r>
    </w:p>
  </w:footnote>
  <w:footnote w:type="continuationNotice" w:id="1">
    <w:p w14:paraId="637466C8" w14:textId="77777777" w:rsidR="00BF0B6C" w:rsidRDefault="00BF0B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E7D" w14:textId="77777777" w:rsidR="008009CA" w:rsidRDefault="008009CA" w:rsidP="000E29D7">
    <w:pPr>
      <w:pStyle w:val="Header"/>
    </w:pPr>
    <w:r>
      <w:rPr>
        <w:noProof/>
        <w:shd w:val="clear" w:color="auto" w:fill="E6E6E6"/>
        <w:lang w:eastAsia="en-AU"/>
      </w:rPr>
      <w:drawing>
        <wp:anchor distT="0" distB="0" distL="114300" distR="114300" simplePos="0" relativeHeight="251658241" behindDoc="1" locked="0" layoutInCell="1" allowOverlap="1" wp14:anchorId="57033A1A" wp14:editId="2C51484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3600" cy="1184400"/>
          <wp:effectExtent l="0" t="0" r="0" b="0"/>
          <wp:wrapNone/>
          <wp:docPr id="2" name="Picture 2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1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4478" w14:textId="77777777" w:rsidR="00D55FB9" w:rsidRDefault="00D55FB9" w:rsidP="000E29D7">
    <w:pPr>
      <w:pStyle w:val="Header"/>
    </w:pPr>
    <w:r>
      <w:rPr>
        <w:noProof/>
        <w:shd w:val="clear" w:color="auto" w:fill="E6E6E6"/>
        <w:lang w:eastAsia="en-AU"/>
      </w:rPr>
      <w:drawing>
        <wp:anchor distT="0" distB="0" distL="114300" distR="114300" simplePos="0" relativeHeight="251658245" behindDoc="1" locked="0" layoutInCell="1" allowOverlap="1" wp14:anchorId="2061FBE6" wp14:editId="6A09796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3600" cy="1184400"/>
          <wp:effectExtent l="0" t="0" r="0" b="0"/>
          <wp:wrapNone/>
          <wp:docPr id="237759878" name="Picture 237759878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1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42065" w14:textId="77777777" w:rsidR="00D55FB9" w:rsidRDefault="00D55FB9" w:rsidP="000E29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2" w15:restartNumberingAfterBreak="0">
    <w:nsid w:val="081B2546"/>
    <w:multiLevelType w:val="hybridMultilevel"/>
    <w:tmpl w:val="6DE2E4BA"/>
    <w:lvl w:ilvl="0" w:tplc="7450AB30">
      <w:start w:val="1"/>
      <w:numFmt w:val="bullet"/>
      <w:pStyle w:val="ListParagraph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F057C3"/>
    <w:multiLevelType w:val="multilevel"/>
    <w:tmpl w:val="9FDEB948"/>
    <w:numStyleLink w:val="DSSBulletList"/>
  </w:abstractNum>
  <w:abstractNum w:abstractNumId="4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56363"/>
    <w:multiLevelType w:val="multilevel"/>
    <w:tmpl w:val="9FDEB948"/>
    <w:styleLink w:val="DSSBulletLis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23805"/>
    <w:multiLevelType w:val="multilevel"/>
    <w:tmpl w:val="9FDEB948"/>
    <w:numStyleLink w:val="DSSBulletList"/>
  </w:abstractNum>
  <w:abstractNum w:abstractNumId="11" w15:restartNumberingAfterBreak="0">
    <w:nsid w:val="49824738"/>
    <w:multiLevelType w:val="multilevel"/>
    <w:tmpl w:val="9FDEB948"/>
    <w:numStyleLink w:val="DSSBulletList"/>
  </w:abstractNum>
  <w:abstractNum w:abstractNumId="12" w15:restartNumberingAfterBreak="0">
    <w:nsid w:val="49CC697D"/>
    <w:multiLevelType w:val="hybridMultilevel"/>
    <w:tmpl w:val="5498A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16" w15:restartNumberingAfterBreak="0">
    <w:nsid w:val="76074ECA"/>
    <w:multiLevelType w:val="multilevel"/>
    <w:tmpl w:val="9FDEB948"/>
    <w:numStyleLink w:val="DSSBulletList"/>
  </w:abstractNum>
  <w:abstractNum w:abstractNumId="17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410955">
    <w:abstractNumId w:val="17"/>
  </w:num>
  <w:num w:numId="2" w16cid:durableId="603616384">
    <w:abstractNumId w:val="15"/>
  </w:num>
  <w:num w:numId="3" w16cid:durableId="1776898335">
    <w:abstractNumId w:val="1"/>
  </w:num>
  <w:num w:numId="4" w16cid:durableId="2095198095">
    <w:abstractNumId w:val="8"/>
  </w:num>
  <w:num w:numId="5" w16cid:durableId="1272399657">
    <w:abstractNumId w:val="14"/>
  </w:num>
  <w:num w:numId="6" w16cid:durableId="49574427">
    <w:abstractNumId w:val="7"/>
  </w:num>
  <w:num w:numId="7" w16cid:durableId="1516722866">
    <w:abstractNumId w:val="4"/>
  </w:num>
  <w:num w:numId="8" w16cid:durableId="164823704">
    <w:abstractNumId w:val="6"/>
  </w:num>
  <w:num w:numId="9" w16cid:durableId="1422482963">
    <w:abstractNumId w:val="13"/>
  </w:num>
  <w:num w:numId="10" w16cid:durableId="256401319">
    <w:abstractNumId w:val="0"/>
  </w:num>
  <w:num w:numId="11" w16cid:durableId="14866266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352756">
    <w:abstractNumId w:val="11"/>
  </w:num>
  <w:num w:numId="13" w16cid:durableId="1936858350">
    <w:abstractNumId w:val="5"/>
  </w:num>
  <w:num w:numId="14" w16cid:durableId="1314525174">
    <w:abstractNumId w:val="9"/>
  </w:num>
  <w:num w:numId="15" w16cid:durableId="843473068">
    <w:abstractNumId w:val="16"/>
  </w:num>
  <w:num w:numId="16" w16cid:durableId="287008484">
    <w:abstractNumId w:val="3"/>
  </w:num>
  <w:num w:numId="17" w16cid:durableId="2046100428">
    <w:abstractNumId w:val="10"/>
  </w:num>
  <w:num w:numId="18" w16cid:durableId="1585528455">
    <w:abstractNumId w:val="2"/>
  </w:num>
  <w:num w:numId="19" w16cid:durableId="1475247350">
    <w:abstractNumId w:val="12"/>
  </w:num>
  <w:num w:numId="20" w16cid:durableId="17601326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30069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A4"/>
    <w:rsid w:val="00000825"/>
    <w:rsid w:val="00000AB1"/>
    <w:rsid w:val="00002557"/>
    <w:rsid w:val="00003F94"/>
    <w:rsid w:val="000058F1"/>
    <w:rsid w:val="000140B8"/>
    <w:rsid w:val="00014BD3"/>
    <w:rsid w:val="00022D58"/>
    <w:rsid w:val="000317E3"/>
    <w:rsid w:val="000318B7"/>
    <w:rsid w:val="00033C4F"/>
    <w:rsid w:val="000378C4"/>
    <w:rsid w:val="00037D97"/>
    <w:rsid w:val="00037E3E"/>
    <w:rsid w:val="0004140D"/>
    <w:rsid w:val="00044684"/>
    <w:rsid w:val="00046C31"/>
    <w:rsid w:val="00054F5F"/>
    <w:rsid w:val="00056709"/>
    <w:rsid w:val="00060714"/>
    <w:rsid w:val="00064140"/>
    <w:rsid w:val="00065A13"/>
    <w:rsid w:val="00065DCF"/>
    <w:rsid w:val="00071364"/>
    <w:rsid w:val="0007287E"/>
    <w:rsid w:val="00074080"/>
    <w:rsid w:val="00074AED"/>
    <w:rsid w:val="000750D2"/>
    <w:rsid w:val="00076284"/>
    <w:rsid w:val="00076901"/>
    <w:rsid w:val="00076F36"/>
    <w:rsid w:val="00081610"/>
    <w:rsid w:val="00083939"/>
    <w:rsid w:val="00091ABE"/>
    <w:rsid w:val="000A0235"/>
    <w:rsid w:val="000A091F"/>
    <w:rsid w:val="000A4799"/>
    <w:rsid w:val="000B5EF5"/>
    <w:rsid w:val="000B6BDD"/>
    <w:rsid w:val="000B7635"/>
    <w:rsid w:val="000B7D80"/>
    <w:rsid w:val="000C2499"/>
    <w:rsid w:val="000C35D0"/>
    <w:rsid w:val="000C4A0F"/>
    <w:rsid w:val="000D0755"/>
    <w:rsid w:val="000D10E7"/>
    <w:rsid w:val="000D1B63"/>
    <w:rsid w:val="000D5965"/>
    <w:rsid w:val="000E28C0"/>
    <w:rsid w:val="000E29D7"/>
    <w:rsid w:val="000E6227"/>
    <w:rsid w:val="000F2B5A"/>
    <w:rsid w:val="000F5B57"/>
    <w:rsid w:val="000F7266"/>
    <w:rsid w:val="000F75FC"/>
    <w:rsid w:val="00130233"/>
    <w:rsid w:val="001510D7"/>
    <w:rsid w:val="0015124A"/>
    <w:rsid w:val="001573F3"/>
    <w:rsid w:val="00157A93"/>
    <w:rsid w:val="00161696"/>
    <w:rsid w:val="00173731"/>
    <w:rsid w:val="001803F7"/>
    <w:rsid w:val="001843EB"/>
    <w:rsid w:val="001856A3"/>
    <w:rsid w:val="00186709"/>
    <w:rsid w:val="001900B2"/>
    <w:rsid w:val="00192AB5"/>
    <w:rsid w:val="001A3D35"/>
    <w:rsid w:val="001A4AF9"/>
    <w:rsid w:val="001A7461"/>
    <w:rsid w:val="001B2BF6"/>
    <w:rsid w:val="001B4C2A"/>
    <w:rsid w:val="001C422E"/>
    <w:rsid w:val="001C4603"/>
    <w:rsid w:val="001C64F8"/>
    <w:rsid w:val="001D0F6D"/>
    <w:rsid w:val="001E39FC"/>
    <w:rsid w:val="001E60D6"/>
    <w:rsid w:val="001E630D"/>
    <w:rsid w:val="001F5ED6"/>
    <w:rsid w:val="001F5EF5"/>
    <w:rsid w:val="001F6546"/>
    <w:rsid w:val="002011E5"/>
    <w:rsid w:val="00201C6D"/>
    <w:rsid w:val="002141E1"/>
    <w:rsid w:val="00214210"/>
    <w:rsid w:val="00214738"/>
    <w:rsid w:val="002172D9"/>
    <w:rsid w:val="002203A1"/>
    <w:rsid w:val="0022162B"/>
    <w:rsid w:val="002226D0"/>
    <w:rsid w:val="00223FA8"/>
    <w:rsid w:val="00225112"/>
    <w:rsid w:val="002346B5"/>
    <w:rsid w:val="00235DB6"/>
    <w:rsid w:val="002408DC"/>
    <w:rsid w:val="00240A6E"/>
    <w:rsid w:val="00240F02"/>
    <w:rsid w:val="00242D59"/>
    <w:rsid w:val="0024524B"/>
    <w:rsid w:val="00247CA9"/>
    <w:rsid w:val="002532C0"/>
    <w:rsid w:val="00254A70"/>
    <w:rsid w:val="00261DE6"/>
    <w:rsid w:val="00262CDD"/>
    <w:rsid w:val="002642B1"/>
    <w:rsid w:val="00265257"/>
    <w:rsid w:val="00266145"/>
    <w:rsid w:val="00266B26"/>
    <w:rsid w:val="00266B95"/>
    <w:rsid w:val="00267A25"/>
    <w:rsid w:val="002700BB"/>
    <w:rsid w:val="0027075A"/>
    <w:rsid w:val="002707B6"/>
    <w:rsid w:val="002755A4"/>
    <w:rsid w:val="00275EA9"/>
    <w:rsid w:val="00281C99"/>
    <w:rsid w:val="00281DFB"/>
    <w:rsid w:val="00282835"/>
    <w:rsid w:val="00295471"/>
    <w:rsid w:val="00295934"/>
    <w:rsid w:val="00297FC8"/>
    <w:rsid w:val="002A40F5"/>
    <w:rsid w:val="002A4D16"/>
    <w:rsid w:val="002A6F61"/>
    <w:rsid w:val="002A75DF"/>
    <w:rsid w:val="002B3CC6"/>
    <w:rsid w:val="002B58B9"/>
    <w:rsid w:val="002B626A"/>
    <w:rsid w:val="002B7002"/>
    <w:rsid w:val="002D32AA"/>
    <w:rsid w:val="002E0DD3"/>
    <w:rsid w:val="002E17BD"/>
    <w:rsid w:val="002E4F38"/>
    <w:rsid w:val="002F2AD3"/>
    <w:rsid w:val="002F4CF8"/>
    <w:rsid w:val="002F667C"/>
    <w:rsid w:val="003021F2"/>
    <w:rsid w:val="00303B38"/>
    <w:rsid w:val="003042A4"/>
    <w:rsid w:val="003100E1"/>
    <w:rsid w:val="00311FC7"/>
    <w:rsid w:val="00314451"/>
    <w:rsid w:val="003166E0"/>
    <w:rsid w:val="00317169"/>
    <w:rsid w:val="00317746"/>
    <w:rsid w:val="003212D9"/>
    <w:rsid w:val="00323667"/>
    <w:rsid w:val="003271F0"/>
    <w:rsid w:val="00330E3E"/>
    <w:rsid w:val="00331639"/>
    <w:rsid w:val="00331DEA"/>
    <w:rsid w:val="00335A14"/>
    <w:rsid w:val="00337926"/>
    <w:rsid w:val="003420D0"/>
    <w:rsid w:val="003443F5"/>
    <w:rsid w:val="00347279"/>
    <w:rsid w:val="003475B6"/>
    <w:rsid w:val="00347FE0"/>
    <w:rsid w:val="0035380D"/>
    <w:rsid w:val="00353E11"/>
    <w:rsid w:val="00355D7B"/>
    <w:rsid w:val="00360364"/>
    <w:rsid w:val="0036088A"/>
    <w:rsid w:val="003616E2"/>
    <w:rsid w:val="00363FD6"/>
    <w:rsid w:val="00364F48"/>
    <w:rsid w:val="0038044C"/>
    <w:rsid w:val="003978F7"/>
    <w:rsid w:val="003A2512"/>
    <w:rsid w:val="003A3A9A"/>
    <w:rsid w:val="003A70C3"/>
    <w:rsid w:val="003A7612"/>
    <w:rsid w:val="003B0678"/>
    <w:rsid w:val="003B0D19"/>
    <w:rsid w:val="003B2BB8"/>
    <w:rsid w:val="003B4AE0"/>
    <w:rsid w:val="003B6F90"/>
    <w:rsid w:val="003B6FAF"/>
    <w:rsid w:val="003B7424"/>
    <w:rsid w:val="003C1645"/>
    <w:rsid w:val="003C2331"/>
    <w:rsid w:val="003C7303"/>
    <w:rsid w:val="003D34FF"/>
    <w:rsid w:val="003D62C8"/>
    <w:rsid w:val="003E03F8"/>
    <w:rsid w:val="003E0A57"/>
    <w:rsid w:val="003E0CA7"/>
    <w:rsid w:val="003E10A6"/>
    <w:rsid w:val="003E2B62"/>
    <w:rsid w:val="003E7673"/>
    <w:rsid w:val="003E7EEE"/>
    <w:rsid w:val="003F0661"/>
    <w:rsid w:val="003F112C"/>
    <w:rsid w:val="0040002F"/>
    <w:rsid w:val="00403055"/>
    <w:rsid w:val="00405B20"/>
    <w:rsid w:val="00415340"/>
    <w:rsid w:val="00415B6C"/>
    <w:rsid w:val="004220FC"/>
    <w:rsid w:val="004243F2"/>
    <w:rsid w:val="004262FC"/>
    <w:rsid w:val="0043026A"/>
    <w:rsid w:val="00431278"/>
    <w:rsid w:val="00433480"/>
    <w:rsid w:val="004354C2"/>
    <w:rsid w:val="004354E6"/>
    <w:rsid w:val="00437B00"/>
    <w:rsid w:val="00440CB8"/>
    <w:rsid w:val="00441FD7"/>
    <w:rsid w:val="00443697"/>
    <w:rsid w:val="0044466B"/>
    <w:rsid w:val="00451C7E"/>
    <w:rsid w:val="0045365D"/>
    <w:rsid w:val="004555D5"/>
    <w:rsid w:val="00461033"/>
    <w:rsid w:val="00466DDB"/>
    <w:rsid w:val="0047044E"/>
    <w:rsid w:val="00471275"/>
    <w:rsid w:val="00471456"/>
    <w:rsid w:val="0047261D"/>
    <w:rsid w:val="00480D3E"/>
    <w:rsid w:val="00481EAA"/>
    <w:rsid w:val="004837A4"/>
    <w:rsid w:val="00486EC0"/>
    <w:rsid w:val="00490516"/>
    <w:rsid w:val="00490F3B"/>
    <w:rsid w:val="00491310"/>
    <w:rsid w:val="004950F6"/>
    <w:rsid w:val="00496E3D"/>
    <w:rsid w:val="004A2151"/>
    <w:rsid w:val="004B0B76"/>
    <w:rsid w:val="004B0B9F"/>
    <w:rsid w:val="004B2E9B"/>
    <w:rsid w:val="004B5025"/>
    <w:rsid w:val="004B54CA"/>
    <w:rsid w:val="004B653B"/>
    <w:rsid w:val="004B668F"/>
    <w:rsid w:val="004D3573"/>
    <w:rsid w:val="004D7310"/>
    <w:rsid w:val="004E047A"/>
    <w:rsid w:val="004E11B4"/>
    <w:rsid w:val="004E356E"/>
    <w:rsid w:val="004E5CBF"/>
    <w:rsid w:val="004E6837"/>
    <w:rsid w:val="004E7A2C"/>
    <w:rsid w:val="004F2660"/>
    <w:rsid w:val="004F77F4"/>
    <w:rsid w:val="0050098E"/>
    <w:rsid w:val="0050168B"/>
    <w:rsid w:val="00504273"/>
    <w:rsid w:val="00504EB8"/>
    <w:rsid w:val="00506976"/>
    <w:rsid w:val="005072B0"/>
    <w:rsid w:val="00510D2D"/>
    <w:rsid w:val="00513955"/>
    <w:rsid w:val="00515ED5"/>
    <w:rsid w:val="0051729F"/>
    <w:rsid w:val="005175B2"/>
    <w:rsid w:val="00517AE4"/>
    <w:rsid w:val="00522101"/>
    <w:rsid w:val="005312DA"/>
    <w:rsid w:val="0053302E"/>
    <w:rsid w:val="00542B4F"/>
    <w:rsid w:val="005434F8"/>
    <w:rsid w:val="0054621C"/>
    <w:rsid w:val="0054713E"/>
    <w:rsid w:val="0055103D"/>
    <w:rsid w:val="005543A8"/>
    <w:rsid w:val="00560CBA"/>
    <w:rsid w:val="00563A40"/>
    <w:rsid w:val="0056473D"/>
    <w:rsid w:val="00567053"/>
    <w:rsid w:val="0057132D"/>
    <w:rsid w:val="0057328C"/>
    <w:rsid w:val="005806F6"/>
    <w:rsid w:val="005812D4"/>
    <w:rsid w:val="00581BB7"/>
    <w:rsid w:val="00584048"/>
    <w:rsid w:val="00584763"/>
    <w:rsid w:val="00584FC1"/>
    <w:rsid w:val="00586246"/>
    <w:rsid w:val="005877DC"/>
    <w:rsid w:val="0059023E"/>
    <w:rsid w:val="005957FF"/>
    <w:rsid w:val="00597852"/>
    <w:rsid w:val="005A03D8"/>
    <w:rsid w:val="005A344F"/>
    <w:rsid w:val="005A425A"/>
    <w:rsid w:val="005A5C09"/>
    <w:rsid w:val="005A7503"/>
    <w:rsid w:val="005A7CD2"/>
    <w:rsid w:val="005B06DE"/>
    <w:rsid w:val="005B2DCB"/>
    <w:rsid w:val="005B40DC"/>
    <w:rsid w:val="005C3275"/>
    <w:rsid w:val="005C3AA9"/>
    <w:rsid w:val="005C5644"/>
    <w:rsid w:val="005C76C7"/>
    <w:rsid w:val="005C77C4"/>
    <w:rsid w:val="005D1F2B"/>
    <w:rsid w:val="005D6069"/>
    <w:rsid w:val="005E4AD4"/>
    <w:rsid w:val="005E4DAE"/>
    <w:rsid w:val="005E6F55"/>
    <w:rsid w:val="005E7EE3"/>
    <w:rsid w:val="005F2041"/>
    <w:rsid w:val="005F5EEF"/>
    <w:rsid w:val="005F6612"/>
    <w:rsid w:val="00605D02"/>
    <w:rsid w:val="006074EA"/>
    <w:rsid w:val="00613437"/>
    <w:rsid w:val="0061442B"/>
    <w:rsid w:val="0061493E"/>
    <w:rsid w:val="00620AB0"/>
    <w:rsid w:val="00623095"/>
    <w:rsid w:val="00624250"/>
    <w:rsid w:val="00626821"/>
    <w:rsid w:val="00631A2C"/>
    <w:rsid w:val="0063297E"/>
    <w:rsid w:val="00633A89"/>
    <w:rsid w:val="00633DF9"/>
    <w:rsid w:val="006345EC"/>
    <w:rsid w:val="00637929"/>
    <w:rsid w:val="00643CDC"/>
    <w:rsid w:val="006443A1"/>
    <w:rsid w:val="006516C1"/>
    <w:rsid w:val="00653C0D"/>
    <w:rsid w:val="006550CC"/>
    <w:rsid w:val="006555B8"/>
    <w:rsid w:val="00655B3F"/>
    <w:rsid w:val="00656AC7"/>
    <w:rsid w:val="00672307"/>
    <w:rsid w:val="00672E73"/>
    <w:rsid w:val="00682546"/>
    <w:rsid w:val="00683BC0"/>
    <w:rsid w:val="00686716"/>
    <w:rsid w:val="00687921"/>
    <w:rsid w:val="00693D27"/>
    <w:rsid w:val="00696CFE"/>
    <w:rsid w:val="006A0A46"/>
    <w:rsid w:val="006A0B86"/>
    <w:rsid w:val="006A0E3C"/>
    <w:rsid w:val="006A30E8"/>
    <w:rsid w:val="006A3896"/>
    <w:rsid w:val="006A4CE7"/>
    <w:rsid w:val="006A7DD3"/>
    <w:rsid w:val="006B2D84"/>
    <w:rsid w:val="006B4B38"/>
    <w:rsid w:val="006B6B62"/>
    <w:rsid w:val="006C3D8F"/>
    <w:rsid w:val="006C4EE3"/>
    <w:rsid w:val="006C574D"/>
    <w:rsid w:val="006D161A"/>
    <w:rsid w:val="006D2DA3"/>
    <w:rsid w:val="006D3A23"/>
    <w:rsid w:val="006D622A"/>
    <w:rsid w:val="006E2FE7"/>
    <w:rsid w:val="006E6CA9"/>
    <w:rsid w:val="006E6DFC"/>
    <w:rsid w:val="006F0354"/>
    <w:rsid w:val="006F1FBB"/>
    <w:rsid w:val="006F3D9C"/>
    <w:rsid w:val="00701BB6"/>
    <w:rsid w:val="007041A6"/>
    <w:rsid w:val="007065F3"/>
    <w:rsid w:val="007260C3"/>
    <w:rsid w:val="0072678E"/>
    <w:rsid w:val="0073320E"/>
    <w:rsid w:val="0074190C"/>
    <w:rsid w:val="00743028"/>
    <w:rsid w:val="00746215"/>
    <w:rsid w:val="0074698A"/>
    <w:rsid w:val="00746E03"/>
    <w:rsid w:val="007519B0"/>
    <w:rsid w:val="00752533"/>
    <w:rsid w:val="00753F03"/>
    <w:rsid w:val="00755DA3"/>
    <w:rsid w:val="007626E6"/>
    <w:rsid w:val="00765A7C"/>
    <w:rsid w:val="00772E81"/>
    <w:rsid w:val="00782AFF"/>
    <w:rsid w:val="00785261"/>
    <w:rsid w:val="007929FE"/>
    <w:rsid w:val="00794157"/>
    <w:rsid w:val="00795CEA"/>
    <w:rsid w:val="00796D42"/>
    <w:rsid w:val="007A291F"/>
    <w:rsid w:val="007A4309"/>
    <w:rsid w:val="007B0256"/>
    <w:rsid w:val="007B11F7"/>
    <w:rsid w:val="007C366C"/>
    <w:rsid w:val="007C3D2E"/>
    <w:rsid w:val="007D052A"/>
    <w:rsid w:val="007D08AA"/>
    <w:rsid w:val="007D1091"/>
    <w:rsid w:val="007D1C2F"/>
    <w:rsid w:val="007D30A2"/>
    <w:rsid w:val="007E007C"/>
    <w:rsid w:val="007E05B4"/>
    <w:rsid w:val="007E24B1"/>
    <w:rsid w:val="007E3959"/>
    <w:rsid w:val="007E3B8B"/>
    <w:rsid w:val="007F1F66"/>
    <w:rsid w:val="008006FC"/>
    <w:rsid w:val="008009CA"/>
    <w:rsid w:val="00802C26"/>
    <w:rsid w:val="0080363D"/>
    <w:rsid w:val="008063AF"/>
    <w:rsid w:val="00807463"/>
    <w:rsid w:val="00813D63"/>
    <w:rsid w:val="00815A31"/>
    <w:rsid w:val="0081686A"/>
    <w:rsid w:val="0082068B"/>
    <w:rsid w:val="0082155A"/>
    <w:rsid w:val="00831FDD"/>
    <w:rsid w:val="00833F75"/>
    <w:rsid w:val="00837F4E"/>
    <w:rsid w:val="0084227C"/>
    <w:rsid w:val="0084343F"/>
    <w:rsid w:val="00846A82"/>
    <w:rsid w:val="0084725D"/>
    <w:rsid w:val="0085088E"/>
    <w:rsid w:val="00850C04"/>
    <w:rsid w:val="00850D92"/>
    <w:rsid w:val="008565DF"/>
    <w:rsid w:val="0085710F"/>
    <w:rsid w:val="008607EC"/>
    <w:rsid w:val="00862EAA"/>
    <w:rsid w:val="00862F90"/>
    <w:rsid w:val="00863E37"/>
    <w:rsid w:val="0086610A"/>
    <w:rsid w:val="00871AEF"/>
    <w:rsid w:val="00874643"/>
    <w:rsid w:val="0087623E"/>
    <w:rsid w:val="00876CA6"/>
    <w:rsid w:val="00877018"/>
    <w:rsid w:val="008800E4"/>
    <w:rsid w:val="008905FD"/>
    <w:rsid w:val="008916D6"/>
    <w:rsid w:val="00891E2F"/>
    <w:rsid w:val="008978D2"/>
    <w:rsid w:val="008A371C"/>
    <w:rsid w:val="008B0DF4"/>
    <w:rsid w:val="008B210B"/>
    <w:rsid w:val="008C3726"/>
    <w:rsid w:val="008C4502"/>
    <w:rsid w:val="008C4CC4"/>
    <w:rsid w:val="008D251A"/>
    <w:rsid w:val="008D3758"/>
    <w:rsid w:val="008D64FA"/>
    <w:rsid w:val="008E0C72"/>
    <w:rsid w:val="008E0EB6"/>
    <w:rsid w:val="008E4D22"/>
    <w:rsid w:val="008E6DCA"/>
    <w:rsid w:val="008F1038"/>
    <w:rsid w:val="008F3023"/>
    <w:rsid w:val="008F43DF"/>
    <w:rsid w:val="008F64D8"/>
    <w:rsid w:val="009017CE"/>
    <w:rsid w:val="009225F0"/>
    <w:rsid w:val="009243E7"/>
    <w:rsid w:val="0093440B"/>
    <w:rsid w:val="00942FBB"/>
    <w:rsid w:val="0094563F"/>
    <w:rsid w:val="00946B15"/>
    <w:rsid w:val="009537D0"/>
    <w:rsid w:val="00964F9F"/>
    <w:rsid w:val="00965A72"/>
    <w:rsid w:val="009708AC"/>
    <w:rsid w:val="0097193C"/>
    <w:rsid w:val="00972BF1"/>
    <w:rsid w:val="00974CB2"/>
    <w:rsid w:val="00980419"/>
    <w:rsid w:val="00983F8D"/>
    <w:rsid w:val="00986A3A"/>
    <w:rsid w:val="00987714"/>
    <w:rsid w:val="0099173B"/>
    <w:rsid w:val="00996415"/>
    <w:rsid w:val="009A69F9"/>
    <w:rsid w:val="009B26D3"/>
    <w:rsid w:val="009B53F5"/>
    <w:rsid w:val="009B5AB3"/>
    <w:rsid w:val="009B678B"/>
    <w:rsid w:val="009B717B"/>
    <w:rsid w:val="009C061B"/>
    <w:rsid w:val="009C1CCA"/>
    <w:rsid w:val="009D1D5F"/>
    <w:rsid w:val="009D2616"/>
    <w:rsid w:val="009D2DF8"/>
    <w:rsid w:val="009D3CCB"/>
    <w:rsid w:val="009D4AC2"/>
    <w:rsid w:val="009E4E3C"/>
    <w:rsid w:val="009E60C1"/>
    <w:rsid w:val="009E716D"/>
    <w:rsid w:val="009F2BBA"/>
    <w:rsid w:val="009F6D01"/>
    <w:rsid w:val="00A007BA"/>
    <w:rsid w:val="00A00F5B"/>
    <w:rsid w:val="00A0183C"/>
    <w:rsid w:val="00A03850"/>
    <w:rsid w:val="00A10431"/>
    <w:rsid w:val="00A13549"/>
    <w:rsid w:val="00A17555"/>
    <w:rsid w:val="00A2362A"/>
    <w:rsid w:val="00A2568C"/>
    <w:rsid w:val="00A27493"/>
    <w:rsid w:val="00A32CF0"/>
    <w:rsid w:val="00A33761"/>
    <w:rsid w:val="00A40E7B"/>
    <w:rsid w:val="00A4334C"/>
    <w:rsid w:val="00A43B99"/>
    <w:rsid w:val="00A43E66"/>
    <w:rsid w:val="00A4462B"/>
    <w:rsid w:val="00A51123"/>
    <w:rsid w:val="00A536F0"/>
    <w:rsid w:val="00A5538B"/>
    <w:rsid w:val="00A6075B"/>
    <w:rsid w:val="00A6317F"/>
    <w:rsid w:val="00A64212"/>
    <w:rsid w:val="00A646C7"/>
    <w:rsid w:val="00A70393"/>
    <w:rsid w:val="00A733E2"/>
    <w:rsid w:val="00A74769"/>
    <w:rsid w:val="00A77A75"/>
    <w:rsid w:val="00A80DE0"/>
    <w:rsid w:val="00A80F37"/>
    <w:rsid w:val="00A85365"/>
    <w:rsid w:val="00A8695E"/>
    <w:rsid w:val="00A87353"/>
    <w:rsid w:val="00A96A71"/>
    <w:rsid w:val="00AA7226"/>
    <w:rsid w:val="00AB1B09"/>
    <w:rsid w:val="00AB62CC"/>
    <w:rsid w:val="00AB7A99"/>
    <w:rsid w:val="00AC3B9D"/>
    <w:rsid w:val="00AC4CCB"/>
    <w:rsid w:val="00AC5009"/>
    <w:rsid w:val="00AD01EF"/>
    <w:rsid w:val="00AD3BB6"/>
    <w:rsid w:val="00AD40D3"/>
    <w:rsid w:val="00AD627F"/>
    <w:rsid w:val="00AD6700"/>
    <w:rsid w:val="00AD7FE8"/>
    <w:rsid w:val="00AF3E16"/>
    <w:rsid w:val="00AF4893"/>
    <w:rsid w:val="00AF49DE"/>
    <w:rsid w:val="00AF77F3"/>
    <w:rsid w:val="00B00752"/>
    <w:rsid w:val="00B023DA"/>
    <w:rsid w:val="00B03625"/>
    <w:rsid w:val="00B07572"/>
    <w:rsid w:val="00B10EA9"/>
    <w:rsid w:val="00B10EB1"/>
    <w:rsid w:val="00B13414"/>
    <w:rsid w:val="00B20FAD"/>
    <w:rsid w:val="00B22D01"/>
    <w:rsid w:val="00B246E8"/>
    <w:rsid w:val="00B25125"/>
    <w:rsid w:val="00B27B13"/>
    <w:rsid w:val="00B31B91"/>
    <w:rsid w:val="00B31D33"/>
    <w:rsid w:val="00B33B57"/>
    <w:rsid w:val="00B3459A"/>
    <w:rsid w:val="00B346B8"/>
    <w:rsid w:val="00B36B86"/>
    <w:rsid w:val="00B37603"/>
    <w:rsid w:val="00B413E1"/>
    <w:rsid w:val="00B42C8F"/>
    <w:rsid w:val="00B44F9B"/>
    <w:rsid w:val="00B47909"/>
    <w:rsid w:val="00B53619"/>
    <w:rsid w:val="00B60557"/>
    <w:rsid w:val="00B6542A"/>
    <w:rsid w:val="00B6576E"/>
    <w:rsid w:val="00B67360"/>
    <w:rsid w:val="00B709CD"/>
    <w:rsid w:val="00B71EDF"/>
    <w:rsid w:val="00B72C3F"/>
    <w:rsid w:val="00B73DE4"/>
    <w:rsid w:val="00B760FC"/>
    <w:rsid w:val="00B772ED"/>
    <w:rsid w:val="00B77C4D"/>
    <w:rsid w:val="00B820CD"/>
    <w:rsid w:val="00B82B32"/>
    <w:rsid w:val="00B85379"/>
    <w:rsid w:val="00B854AC"/>
    <w:rsid w:val="00B8586C"/>
    <w:rsid w:val="00B86EE7"/>
    <w:rsid w:val="00B9016B"/>
    <w:rsid w:val="00B9168F"/>
    <w:rsid w:val="00B9464D"/>
    <w:rsid w:val="00BA2BCD"/>
    <w:rsid w:val="00BA2DB9"/>
    <w:rsid w:val="00BA5842"/>
    <w:rsid w:val="00BA621C"/>
    <w:rsid w:val="00BA6A09"/>
    <w:rsid w:val="00BB03A8"/>
    <w:rsid w:val="00BB16A6"/>
    <w:rsid w:val="00BB3295"/>
    <w:rsid w:val="00BC04D2"/>
    <w:rsid w:val="00BC0A30"/>
    <w:rsid w:val="00BC15CB"/>
    <w:rsid w:val="00BC5AB7"/>
    <w:rsid w:val="00BC79CD"/>
    <w:rsid w:val="00BE0F6F"/>
    <w:rsid w:val="00BE32B9"/>
    <w:rsid w:val="00BE7148"/>
    <w:rsid w:val="00BF0B6C"/>
    <w:rsid w:val="00BF5DFB"/>
    <w:rsid w:val="00BF63F9"/>
    <w:rsid w:val="00C01536"/>
    <w:rsid w:val="00C027B8"/>
    <w:rsid w:val="00C05BA9"/>
    <w:rsid w:val="00C12215"/>
    <w:rsid w:val="00C1717A"/>
    <w:rsid w:val="00C175D2"/>
    <w:rsid w:val="00C21EA2"/>
    <w:rsid w:val="00C24D7F"/>
    <w:rsid w:val="00C27ABB"/>
    <w:rsid w:val="00C35257"/>
    <w:rsid w:val="00C35E9A"/>
    <w:rsid w:val="00C36523"/>
    <w:rsid w:val="00C4058D"/>
    <w:rsid w:val="00C4285D"/>
    <w:rsid w:val="00C438A6"/>
    <w:rsid w:val="00C44430"/>
    <w:rsid w:val="00C44F69"/>
    <w:rsid w:val="00C513D3"/>
    <w:rsid w:val="00C53EA0"/>
    <w:rsid w:val="00C55DE7"/>
    <w:rsid w:val="00C57001"/>
    <w:rsid w:val="00C636DE"/>
    <w:rsid w:val="00C64C40"/>
    <w:rsid w:val="00C66FE4"/>
    <w:rsid w:val="00C70067"/>
    <w:rsid w:val="00C706B9"/>
    <w:rsid w:val="00C7347B"/>
    <w:rsid w:val="00C74C90"/>
    <w:rsid w:val="00C76B3D"/>
    <w:rsid w:val="00C80AD5"/>
    <w:rsid w:val="00C83B47"/>
    <w:rsid w:val="00C83C98"/>
    <w:rsid w:val="00C83E2B"/>
    <w:rsid w:val="00C93AD3"/>
    <w:rsid w:val="00C95077"/>
    <w:rsid w:val="00C95E29"/>
    <w:rsid w:val="00CA5D88"/>
    <w:rsid w:val="00CA7B5F"/>
    <w:rsid w:val="00CB4F0C"/>
    <w:rsid w:val="00CB7101"/>
    <w:rsid w:val="00CB718C"/>
    <w:rsid w:val="00CB74B3"/>
    <w:rsid w:val="00CC4E91"/>
    <w:rsid w:val="00CC58D6"/>
    <w:rsid w:val="00CD182A"/>
    <w:rsid w:val="00CE0B04"/>
    <w:rsid w:val="00CE1CB4"/>
    <w:rsid w:val="00CE381E"/>
    <w:rsid w:val="00CE4A1F"/>
    <w:rsid w:val="00CF24AA"/>
    <w:rsid w:val="00CF3D71"/>
    <w:rsid w:val="00CF77DE"/>
    <w:rsid w:val="00D004FE"/>
    <w:rsid w:val="00D00D51"/>
    <w:rsid w:val="00D04BD0"/>
    <w:rsid w:val="00D066BF"/>
    <w:rsid w:val="00D1071A"/>
    <w:rsid w:val="00D22A8A"/>
    <w:rsid w:val="00D2619A"/>
    <w:rsid w:val="00D33ED2"/>
    <w:rsid w:val="00D40593"/>
    <w:rsid w:val="00D412B9"/>
    <w:rsid w:val="00D41698"/>
    <w:rsid w:val="00D42A88"/>
    <w:rsid w:val="00D431EE"/>
    <w:rsid w:val="00D44DF6"/>
    <w:rsid w:val="00D5528C"/>
    <w:rsid w:val="00D55FB9"/>
    <w:rsid w:val="00D63D1B"/>
    <w:rsid w:val="00D666DD"/>
    <w:rsid w:val="00D67522"/>
    <w:rsid w:val="00D71C54"/>
    <w:rsid w:val="00D74ED3"/>
    <w:rsid w:val="00D83803"/>
    <w:rsid w:val="00D83A7C"/>
    <w:rsid w:val="00D86E50"/>
    <w:rsid w:val="00D90D3C"/>
    <w:rsid w:val="00D91F38"/>
    <w:rsid w:val="00D92320"/>
    <w:rsid w:val="00D933F3"/>
    <w:rsid w:val="00D971D2"/>
    <w:rsid w:val="00DA1B31"/>
    <w:rsid w:val="00DA1C73"/>
    <w:rsid w:val="00DA33DB"/>
    <w:rsid w:val="00DA66C1"/>
    <w:rsid w:val="00DA7B4A"/>
    <w:rsid w:val="00DB012A"/>
    <w:rsid w:val="00DB145C"/>
    <w:rsid w:val="00DB33E4"/>
    <w:rsid w:val="00DB5374"/>
    <w:rsid w:val="00DC61A0"/>
    <w:rsid w:val="00DD6202"/>
    <w:rsid w:val="00DD68AB"/>
    <w:rsid w:val="00DD78EE"/>
    <w:rsid w:val="00DF2A97"/>
    <w:rsid w:val="00DF32A0"/>
    <w:rsid w:val="00DF6274"/>
    <w:rsid w:val="00DF7996"/>
    <w:rsid w:val="00E14443"/>
    <w:rsid w:val="00E179DE"/>
    <w:rsid w:val="00E30C3C"/>
    <w:rsid w:val="00E312EE"/>
    <w:rsid w:val="00E3231C"/>
    <w:rsid w:val="00E51EF1"/>
    <w:rsid w:val="00E52261"/>
    <w:rsid w:val="00E57B48"/>
    <w:rsid w:val="00E62182"/>
    <w:rsid w:val="00E643E0"/>
    <w:rsid w:val="00E708BB"/>
    <w:rsid w:val="00E73015"/>
    <w:rsid w:val="00E761A2"/>
    <w:rsid w:val="00E82B90"/>
    <w:rsid w:val="00E83946"/>
    <w:rsid w:val="00E857CA"/>
    <w:rsid w:val="00E858A7"/>
    <w:rsid w:val="00E86439"/>
    <w:rsid w:val="00E922F7"/>
    <w:rsid w:val="00E9285A"/>
    <w:rsid w:val="00E943B5"/>
    <w:rsid w:val="00E956B6"/>
    <w:rsid w:val="00E96198"/>
    <w:rsid w:val="00E975C4"/>
    <w:rsid w:val="00EA2DD9"/>
    <w:rsid w:val="00EA4098"/>
    <w:rsid w:val="00EA550A"/>
    <w:rsid w:val="00EA66F0"/>
    <w:rsid w:val="00EA7E8C"/>
    <w:rsid w:val="00EB268B"/>
    <w:rsid w:val="00EB7949"/>
    <w:rsid w:val="00EC4845"/>
    <w:rsid w:val="00EC66E0"/>
    <w:rsid w:val="00EC7AD6"/>
    <w:rsid w:val="00ED1335"/>
    <w:rsid w:val="00ED3F6A"/>
    <w:rsid w:val="00ED5372"/>
    <w:rsid w:val="00EE1878"/>
    <w:rsid w:val="00EE3834"/>
    <w:rsid w:val="00EE5D6C"/>
    <w:rsid w:val="00EE67D9"/>
    <w:rsid w:val="00EE68BA"/>
    <w:rsid w:val="00EF3823"/>
    <w:rsid w:val="00EF39C1"/>
    <w:rsid w:val="00F00217"/>
    <w:rsid w:val="00F047F4"/>
    <w:rsid w:val="00F07D2D"/>
    <w:rsid w:val="00F1131E"/>
    <w:rsid w:val="00F12BA1"/>
    <w:rsid w:val="00F148C2"/>
    <w:rsid w:val="00F15211"/>
    <w:rsid w:val="00F212CF"/>
    <w:rsid w:val="00F30908"/>
    <w:rsid w:val="00F32AAD"/>
    <w:rsid w:val="00F37C38"/>
    <w:rsid w:val="00F429E8"/>
    <w:rsid w:val="00F42CAA"/>
    <w:rsid w:val="00F44F79"/>
    <w:rsid w:val="00F47F8D"/>
    <w:rsid w:val="00F510E9"/>
    <w:rsid w:val="00F54F33"/>
    <w:rsid w:val="00F67A3B"/>
    <w:rsid w:val="00F71D70"/>
    <w:rsid w:val="00F75927"/>
    <w:rsid w:val="00F76B8C"/>
    <w:rsid w:val="00F8010C"/>
    <w:rsid w:val="00F824BF"/>
    <w:rsid w:val="00F8470A"/>
    <w:rsid w:val="00F85669"/>
    <w:rsid w:val="00F8611B"/>
    <w:rsid w:val="00F90893"/>
    <w:rsid w:val="00F9442B"/>
    <w:rsid w:val="00F95B97"/>
    <w:rsid w:val="00F9682D"/>
    <w:rsid w:val="00FA1012"/>
    <w:rsid w:val="00FA3DB0"/>
    <w:rsid w:val="00FA6E65"/>
    <w:rsid w:val="00FA7485"/>
    <w:rsid w:val="00FC024E"/>
    <w:rsid w:val="00FC077A"/>
    <w:rsid w:val="00FC143A"/>
    <w:rsid w:val="00FC2061"/>
    <w:rsid w:val="00FC3918"/>
    <w:rsid w:val="00FC3B25"/>
    <w:rsid w:val="00FC63F4"/>
    <w:rsid w:val="00FD044A"/>
    <w:rsid w:val="00FD2261"/>
    <w:rsid w:val="00FD4942"/>
    <w:rsid w:val="00FE61A6"/>
    <w:rsid w:val="00FF0451"/>
    <w:rsid w:val="00FF1799"/>
    <w:rsid w:val="00FF725E"/>
    <w:rsid w:val="014FB1F8"/>
    <w:rsid w:val="068EA2F5"/>
    <w:rsid w:val="096DCFB4"/>
    <w:rsid w:val="0B59FB43"/>
    <w:rsid w:val="0C14AD34"/>
    <w:rsid w:val="0C1BFFD5"/>
    <w:rsid w:val="0E733FAA"/>
    <w:rsid w:val="10CF72F3"/>
    <w:rsid w:val="11CCDF7C"/>
    <w:rsid w:val="136FC976"/>
    <w:rsid w:val="17125896"/>
    <w:rsid w:val="174938E2"/>
    <w:rsid w:val="182A0E5E"/>
    <w:rsid w:val="189879E4"/>
    <w:rsid w:val="18E31F4A"/>
    <w:rsid w:val="1A3AE779"/>
    <w:rsid w:val="1B91FC10"/>
    <w:rsid w:val="1D9C7050"/>
    <w:rsid w:val="21464EED"/>
    <w:rsid w:val="21D5E852"/>
    <w:rsid w:val="25CCE2EA"/>
    <w:rsid w:val="290A7FDC"/>
    <w:rsid w:val="29D36F66"/>
    <w:rsid w:val="2AFEF7F5"/>
    <w:rsid w:val="2C6A3497"/>
    <w:rsid w:val="2D23EF3C"/>
    <w:rsid w:val="2E98F6AA"/>
    <w:rsid w:val="2F9E847B"/>
    <w:rsid w:val="306E402D"/>
    <w:rsid w:val="31896D02"/>
    <w:rsid w:val="3219DFA7"/>
    <w:rsid w:val="3377B29A"/>
    <w:rsid w:val="3459DF24"/>
    <w:rsid w:val="372F1835"/>
    <w:rsid w:val="3866B465"/>
    <w:rsid w:val="3A7FB428"/>
    <w:rsid w:val="3AA965EB"/>
    <w:rsid w:val="3CC0D4E7"/>
    <w:rsid w:val="3E3752C6"/>
    <w:rsid w:val="40CFA155"/>
    <w:rsid w:val="41502695"/>
    <w:rsid w:val="42225BE8"/>
    <w:rsid w:val="442674DB"/>
    <w:rsid w:val="464DBA66"/>
    <w:rsid w:val="465C3ED3"/>
    <w:rsid w:val="471ED88E"/>
    <w:rsid w:val="476B8657"/>
    <w:rsid w:val="48364D7B"/>
    <w:rsid w:val="48D7BB4B"/>
    <w:rsid w:val="4BD5BBFA"/>
    <w:rsid w:val="4DBEF9D8"/>
    <w:rsid w:val="50C0BA66"/>
    <w:rsid w:val="52FA9528"/>
    <w:rsid w:val="54427CFA"/>
    <w:rsid w:val="546CB281"/>
    <w:rsid w:val="550AD02D"/>
    <w:rsid w:val="5648A2B7"/>
    <w:rsid w:val="57043F0C"/>
    <w:rsid w:val="57300A29"/>
    <w:rsid w:val="575D09F8"/>
    <w:rsid w:val="577B1E08"/>
    <w:rsid w:val="578FF03F"/>
    <w:rsid w:val="58CA459B"/>
    <w:rsid w:val="594B4E62"/>
    <w:rsid w:val="5A938DCF"/>
    <w:rsid w:val="5B76AA6C"/>
    <w:rsid w:val="5CC604C0"/>
    <w:rsid w:val="5D72E918"/>
    <w:rsid w:val="5DF3C9BF"/>
    <w:rsid w:val="5F9C7D64"/>
    <w:rsid w:val="61D2FE1C"/>
    <w:rsid w:val="6311ECF1"/>
    <w:rsid w:val="632CD531"/>
    <w:rsid w:val="65A8ED72"/>
    <w:rsid w:val="66DE13FD"/>
    <w:rsid w:val="688A7F69"/>
    <w:rsid w:val="6AD254AA"/>
    <w:rsid w:val="6DD067B2"/>
    <w:rsid w:val="6E2985F7"/>
    <w:rsid w:val="7163C15C"/>
    <w:rsid w:val="719EED2C"/>
    <w:rsid w:val="722DEEB9"/>
    <w:rsid w:val="726DFE74"/>
    <w:rsid w:val="7419CBEA"/>
    <w:rsid w:val="74D4A23C"/>
    <w:rsid w:val="78C7853B"/>
    <w:rsid w:val="7A473925"/>
    <w:rsid w:val="7AD5B5DC"/>
    <w:rsid w:val="7C267E7C"/>
    <w:rsid w:val="7E7CAB0B"/>
    <w:rsid w:val="7F6232E3"/>
    <w:rsid w:val="7F6B5789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4333D"/>
  <w15:docId w15:val="{67EAFAB2-97C0-4D50-A2D0-304D1D1D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Subtitle"/>
    <w:next w:val="Normal"/>
    <w:link w:val="Heading1Char"/>
    <w:uiPriority w:val="9"/>
    <w:qFormat/>
    <w:rsid w:val="00056709"/>
    <w:pPr>
      <w:outlineLvl w:val="0"/>
    </w:pPr>
  </w:style>
  <w:style w:type="paragraph" w:styleId="Heading2">
    <w:name w:val="heading 2"/>
    <w:basedOn w:val="Normal"/>
    <w:next w:val="Normal"/>
    <w:link w:val="Heading2Char"/>
    <w:uiPriority w:val="2"/>
    <w:qFormat/>
    <w:rsid w:val="0045365D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005A70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45365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005A70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45365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005A70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709"/>
    <w:rPr>
      <w:rFonts w:asciiTheme="majorHAnsi" w:eastAsiaTheme="majorEastAsia" w:hAnsiTheme="majorHAnsi" w:cstheme="majorBidi"/>
      <w:iCs/>
      <w:color w:val="000000" w:themeColor="text1"/>
      <w:spacing w:val="6"/>
      <w:sz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5365D"/>
    <w:rPr>
      <w:rFonts w:asciiTheme="majorHAnsi" w:eastAsiaTheme="majorEastAsia" w:hAnsiTheme="majorHAnsi" w:cstheme="majorBidi"/>
      <w:bCs/>
      <w:color w:val="005A70" w:themeColor="accent1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45365D"/>
    <w:rPr>
      <w:rFonts w:asciiTheme="majorHAnsi" w:eastAsiaTheme="majorEastAsia" w:hAnsiTheme="majorHAnsi" w:cstheme="majorBidi"/>
      <w:bCs/>
      <w:color w:val="005A70" w:themeColor="accent1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45365D"/>
    <w:rPr>
      <w:rFonts w:asciiTheme="majorHAnsi" w:eastAsiaTheme="majorEastAsia" w:hAnsiTheme="majorHAnsi" w:cstheme="majorBidi"/>
      <w:b/>
      <w:bCs/>
      <w:iCs/>
      <w:color w:val="005A70" w:themeColor="accent1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2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45365D"/>
    <w:pPr>
      <w:pBdr>
        <w:bottom w:val="single" w:sz="24" w:space="1" w:color="00B0B9" w:themeColor="accent2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Subtitle"/>
    <w:next w:val="Subtitle"/>
    <w:uiPriority w:val="9"/>
    <w:rsid w:val="001B4C2A"/>
    <w:pPr>
      <w:spacing w:before="360" w:after="0"/>
      <w:contextualSpacing/>
      <w:outlineLvl w:val="0"/>
    </w:pPr>
    <w:rPr>
      <w:b/>
      <w:bCs/>
      <w:iCs w:val="0"/>
      <w:color w:val="005A70" w:themeColor="accent1"/>
      <w:spacing w:val="3"/>
      <w:sz w:val="60"/>
      <w:szCs w:val="28"/>
    </w:rPr>
  </w:style>
  <w:style w:type="paragraph" w:styleId="Subtitle">
    <w:name w:val="Subtitle"/>
    <w:basedOn w:val="Normal"/>
    <w:next w:val="Normal"/>
    <w:link w:val="SubtitleChar"/>
    <w:uiPriority w:val="9"/>
    <w:qFormat/>
    <w:rsid w:val="003E7673"/>
    <w:pPr>
      <w:spacing w:after="480" w:line="240" w:lineRule="auto"/>
    </w:pPr>
    <w:rPr>
      <w:rFonts w:asciiTheme="majorHAnsi" w:eastAsiaTheme="majorEastAsia" w:hAnsiTheme="majorHAnsi" w:cstheme="majorBidi"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3E7673"/>
    <w:rPr>
      <w:rFonts w:asciiTheme="majorHAnsi" w:eastAsiaTheme="majorEastAsia" w:hAnsiTheme="majorHAnsi" w:cstheme="majorBidi"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833F75"/>
    <w:pPr>
      <w:spacing w:after="120"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99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6E6CA9"/>
    <w:pPr>
      <w:numPr>
        <w:numId w:val="18"/>
      </w:numPr>
      <w:spacing w:after="160" w:line="278" w:lineRule="auto"/>
      <w:ind w:left="284" w:hanging="284"/>
      <w:contextualSpacing/>
    </w:pPr>
    <w:rPr>
      <w:szCs w:val="22"/>
    </w:r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36B86"/>
    <w:pPr>
      <w:keepLines/>
      <w:pBdr>
        <w:left w:val="single" w:sz="18" w:space="16" w:color="00B0B9" w:themeColor="accent2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36B86"/>
    <w:rPr>
      <w:rFonts w:asciiTheme="majorHAnsi" w:eastAsia="Times New Roman" w:hAnsiTheme="majorHAnsi" w:cs="Arial"/>
      <w:bCs/>
      <w:iCs/>
      <w:color w:val="005A70" w:themeColor="accent1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3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Heading1withsubtitle"/>
    <w:next w:val="Normal"/>
    <w:link w:val="TitleChar"/>
    <w:uiPriority w:val="10"/>
    <w:unhideWhenUsed/>
    <w:qFormat/>
    <w:rsid w:val="00056709"/>
  </w:style>
  <w:style w:type="character" w:customStyle="1" w:styleId="TitleChar">
    <w:name w:val="Title Char"/>
    <w:basedOn w:val="DefaultParagraphFont"/>
    <w:link w:val="Title"/>
    <w:uiPriority w:val="10"/>
    <w:rsid w:val="00056709"/>
    <w:rPr>
      <w:rFonts w:asciiTheme="majorHAnsi" w:eastAsiaTheme="majorEastAsia" w:hAnsiTheme="majorHAnsi" w:cstheme="majorBidi"/>
      <w:b/>
      <w:bCs/>
      <w:color w:val="005A70" w:themeColor="accent1"/>
      <w:spacing w:val="3"/>
      <w:sz w:val="60"/>
      <w:szCs w:val="28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9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table" w:customStyle="1" w:styleId="TableGridLight1">
    <w:name w:val="Table Grid Light1"/>
    <w:basedOn w:val="TableNormal"/>
    <w:next w:val="TableGridLight"/>
    <w:uiPriority w:val="40"/>
    <w:rsid w:val="00BB329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07628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SubtleReference">
    <w:name w:val="Subtle Reference"/>
    <w:basedOn w:val="DefaultParagraphFont"/>
    <w:uiPriority w:val="31"/>
    <w:qFormat/>
    <w:rsid w:val="007E05B4"/>
    <w:rPr>
      <w:smallCaps/>
      <w:color w:val="5A5A5A" w:themeColor="text1" w:themeTint="A5"/>
    </w:rPr>
  </w:style>
  <w:style w:type="paragraph" w:customStyle="1" w:styleId="Heading3colourblock">
    <w:name w:val="Heading 3 colour block"/>
    <w:basedOn w:val="Heading3"/>
    <w:link w:val="Heading3colourblockChar"/>
    <w:qFormat/>
    <w:rsid w:val="00EC4845"/>
    <w:pPr>
      <w:pBdr>
        <w:top w:val="single" w:sz="24" w:space="1" w:color="C1E4F5"/>
        <w:left w:val="single" w:sz="24" w:space="4" w:color="C1E4F5"/>
        <w:bottom w:val="single" w:sz="24" w:space="1" w:color="C1E4F5"/>
        <w:right w:val="single" w:sz="24" w:space="4" w:color="C1E4F5"/>
      </w:pBdr>
      <w:shd w:val="clear" w:color="auto" w:fill="C1E4F5"/>
    </w:pPr>
    <w:rPr>
      <w:b/>
      <w:sz w:val="28"/>
    </w:rPr>
  </w:style>
  <w:style w:type="character" w:customStyle="1" w:styleId="Heading3colourblockChar">
    <w:name w:val="Heading 3 colour block Char"/>
    <w:basedOn w:val="Heading3Char"/>
    <w:link w:val="Heading3colourblock"/>
    <w:rsid w:val="00EC4845"/>
    <w:rPr>
      <w:rFonts w:asciiTheme="majorHAnsi" w:eastAsiaTheme="majorEastAsia" w:hAnsiTheme="majorHAnsi" w:cstheme="majorBidi"/>
      <w:b/>
      <w:bCs/>
      <w:color w:val="005A70" w:themeColor="accent1"/>
      <w:spacing w:val="3"/>
      <w:sz w:val="28"/>
      <w:shd w:val="clear" w:color="auto" w:fill="C1E4F5"/>
    </w:rPr>
  </w:style>
  <w:style w:type="table" w:customStyle="1" w:styleId="TableGridLight3">
    <w:name w:val="Table Grid Light3"/>
    <w:basedOn w:val="TableNormal"/>
    <w:next w:val="TableGridLight"/>
    <w:uiPriority w:val="40"/>
    <w:rsid w:val="00EC484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3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eader" Target="header2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2a9dd1-6f1c-42a6-8dbe-7204e5445579"/>
    <lcf76f155ced4ddcb4097134ff3c332f xmlns="ff98ff02-0ec4-48dc-8e41-3aa8d8dfdd1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BA464E898B474DB77E107AC365BA45" ma:contentTypeVersion="12" ma:contentTypeDescription="Create a new document." ma:contentTypeScope="" ma:versionID="b75c11efc47f7ca398029fc2aef8373c">
  <xsd:schema xmlns:xsd="http://www.w3.org/2001/XMLSchema" xmlns:xs="http://www.w3.org/2001/XMLSchema" xmlns:p="http://schemas.microsoft.com/office/2006/metadata/properties" xmlns:ns2="ff98ff02-0ec4-48dc-8e41-3aa8d8dfdd12" xmlns:ns3="9c2a9dd1-6f1c-42a6-8dbe-7204e5445579" targetNamespace="http://schemas.microsoft.com/office/2006/metadata/properties" ma:root="true" ma:fieldsID="ab65af0e92d4db714b70b1e5a738a714" ns2:_="" ns3:_="">
    <xsd:import namespace="ff98ff02-0ec4-48dc-8e41-3aa8d8dfdd12"/>
    <xsd:import namespace="9c2a9dd1-6f1c-42a6-8dbe-7204e54455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8ff02-0ec4-48dc-8e41-3aa8d8dfd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a9dd1-6f1c-42a6-8dbe-7204e544557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c8473b-38b6-42ee-99ff-04a1143f9211}" ma:internalName="TaxCatchAll" ma:showField="CatchAllData" ma:web="9c2a9dd1-6f1c-42a6-8dbe-7204e5445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DF3293-3212-4711-AD78-69980025FAC2}">
  <ds:schemaRefs>
    <ds:schemaRef ds:uri="http://schemas.microsoft.com/office/2006/metadata/properties"/>
    <ds:schemaRef ds:uri="http://schemas.microsoft.com/office/infopath/2007/PartnerControls"/>
    <ds:schemaRef ds:uri="9c2a9dd1-6f1c-42a6-8dbe-7204e5445579"/>
    <ds:schemaRef ds:uri="ff98ff02-0ec4-48dc-8e41-3aa8d8dfdd12"/>
  </ds:schemaRefs>
</ds:datastoreItem>
</file>

<file path=customXml/itemProps2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1F8FF8-95FD-4BAA-8A5B-1A9CC88EC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98ff02-0ec4-48dc-8e41-3aa8d8dfdd12"/>
    <ds:schemaRef ds:uri="9c2a9dd1-6f1c-42a6-8dbe-7204e5445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569</Words>
  <Characters>3525</Characters>
  <Application>Microsoft Office Word</Application>
  <DocSecurity>0</DocSecurity>
  <Lines>148</Lines>
  <Paragraphs>56</Paragraphs>
  <ScaleCrop>false</ScaleCrop>
  <Company>Department of Social Services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Outcomes-Based Contracting</dc:title>
  <dc:subject/>
  <dc:creator>WARDROP, Shaye</dc:creator>
  <cp:keywords>[SEC=OFFICIAL]</cp:keywords>
  <cp:lastModifiedBy>MILLER, Vicky</cp:lastModifiedBy>
  <cp:revision>8</cp:revision>
  <cp:lastPrinted>2026-05-12T15:44:00Z</cp:lastPrinted>
  <dcterms:created xsi:type="dcterms:W3CDTF">2026-08-21T08:14:00Z</dcterms:created>
  <dcterms:modified xsi:type="dcterms:W3CDTF">2026-08-23T22:02:00Z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8E8E1D0A798D23FCABD04973F08ECD6F</vt:lpwstr>
  </property>
  <property fmtid="{D5CDD505-2E9C-101B-9397-08002B2CF9AE}" pid="21" name="PM_Hash_Salt">
    <vt:lpwstr>720AAFA0CFD4F3FD68D9E59293AC3239</vt:lpwstr>
  </property>
  <property fmtid="{D5CDD505-2E9C-101B-9397-08002B2CF9AE}" pid="22" name="PM_Hash_SHA1">
    <vt:lpwstr>D3E8811D789A6E8E1A1FCAB3243F14A045C6732A</vt:lpwstr>
  </property>
  <property fmtid="{D5CDD505-2E9C-101B-9397-08002B2CF9AE}" pid="23" name="PM_OriginatorUserAccountName_SHA256">
    <vt:lpwstr>9871F6CFFBF84B5DD096BCB24488EABDE9250CEAA716568F68B24D42DED533FD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0x010100C5BA464E898B474DB77E107AC365BA45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b4c674b9255543df931812e6436c9121</vt:lpwstr>
  </property>
  <property fmtid="{D5CDD505-2E9C-101B-9397-08002B2CF9AE}" pid="35" name="MSIP_Label_eb34d90b-fc41-464d-af60-f74d721d0790_ContentBits">
    <vt:lpwstr>3</vt:lpwstr>
  </property>
  <property fmtid="{D5CDD505-2E9C-101B-9397-08002B2CF9AE}" pid="36" name="PMHMAC">
    <vt:lpwstr>v=2024.1;a=SHA256;h=C7CB490ACF3D8513DE3E55D714AA83DCB002A75A604B6EBBD6A45E0D408D6960</vt:lpwstr>
  </property>
  <property fmtid="{D5CDD505-2E9C-101B-9397-08002B2CF9AE}" pid="37" name="PMUuid">
    <vt:lpwstr>v=2022.2;d=gov.au;g=46DD6D7C-8107-577B-BC6E-F348953B2E44</vt:lpwstr>
  </property>
  <property fmtid="{D5CDD505-2E9C-101B-9397-08002B2CF9AE}" pid="38" name="PM_Expires">
    <vt:lpwstr/>
  </property>
  <property fmtid="{D5CDD505-2E9C-101B-9397-08002B2CF9AE}" pid="39" name="PM_DowngradeTo">
    <vt:lpwstr/>
  </property>
  <property fmtid="{D5CDD505-2E9C-101B-9397-08002B2CF9AE}" pid="40" name="PM_DownTo">
    <vt:lpwstr/>
  </property>
</Properties>
</file>