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8AA10" w14:textId="44C461F0" w:rsidR="00561A21" w:rsidRPr="004F42D7" w:rsidRDefault="00561A21" w:rsidP="00334577">
      <w:pPr>
        <w:pStyle w:val="Heading1"/>
        <w:jc w:val="center"/>
      </w:pPr>
      <w:bookmarkStart w:id="0" w:name="_Hlk173842380"/>
      <w:bookmarkStart w:id="1" w:name="_Hlk174707063"/>
      <w:r w:rsidRPr="004F42D7">
        <w:t xml:space="preserve">Parents and Carers Reference Group </w:t>
      </w:r>
      <w:r w:rsidRPr="004F42D7">
        <w:br/>
      </w:r>
      <w:bookmarkEnd w:id="0"/>
      <w:r w:rsidRPr="004F42D7">
        <w:t>Terms of Reference</w:t>
      </w:r>
    </w:p>
    <w:bookmarkEnd w:id="1"/>
    <w:p w14:paraId="15B2D81D" w14:textId="77777777" w:rsidR="00561A21" w:rsidRPr="004F42D7" w:rsidRDefault="00561A21" w:rsidP="00334577">
      <w:pPr>
        <w:pStyle w:val="Heading2"/>
      </w:pPr>
      <w:r w:rsidRPr="004F42D7">
        <w:t>Introduction and background</w:t>
      </w:r>
    </w:p>
    <w:p w14:paraId="09199F4A" w14:textId="77777777" w:rsidR="00561A21" w:rsidRPr="004F42D7" w:rsidRDefault="00561A21" w:rsidP="004F42D7">
      <w:pPr>
        <w:spacing w:before="120"/>
        <w:rPr>
          <w:rFonts w:ascii="Tahoma" w:hAnsi="Tahoma" w:cs="Tahoma"/>
          <w:sz w:val="24"/>
          <w:szCs w:val="24"/>
        </w:rPr>
      </w:pPr>
      <w:r w:rsidRPr="004F42D7">
        <w:rPr>
          <w:rFonts w:ascii="Tahoma" w:hAnsi="Tahoma" w:cs="Tahoma"/>
          <w:sz w:val="24"/>
          <w:szCs w:val="24"/>
        </w:rPr>
        <w:t xml:space="preserve">The </w:t>
      </w:r>
      <w:r w:rsidRPr="004F42D7">
        <w:rPr>
          <w:rFonts w:ascii="Tahoma" w:hAnsi="Tahoma" w:cs="Tahoma"/>
          <w:i/>
          <w:iCs/>
          <w:sz w:val="24"/>
          <w:szCs w:val="24"/>
        </w:rPr>
        <w:t>Early Years Strategy 2024-2034</w:t>
      </w:r>
      <w:r w:rsidRPr="004F42D7">
        <w:rPr>
          <w:rFonts w:ascii="Tahoma" w:hAnsi="Tahoma" w:cs="Tahoma"/>
          <w:sz w:val="24"/>
          <w:szCs w:val="24"/>
        </w:rPr>
        <w:t xml:space="preserve"> (the Strategy) outlines how the Australian Government aims to support children and their families in a child’s early years. To support the Strategy, the government has established the Parents and Carers Reference Group (PCRG). </w:t>
      </w:r>
      <w:bookmarkStart w:id="2" w:name="_Hlk173843018"/>
    </w:p>
    <w:p w14:paraId="370089B0" w14:textId="77777777" w:rsidR="00561A21" w:rsidRPr="004F42D7" w:rsidRDefault="00561A21" w:rsidP="004F42D7">
      <w:pPr>
        <w:spacing w:before="120"/>
        <w:rPr>
          <w:rFonts w:ascii="Tahoma" w:hAnsi="Tahoma" w:cs="Tahoma"/>
          <w:sz w:val="24"/>
          <w:szCs w:val="24"/>
        </w:rPr>
      </w:pPr>
      <w:r w:rsidRPr="004F42D7">
        <w:rPr>
          <w:rFonts w:ascii="Tahoma" w:hAnsi="Tahoma" w:cs="Tahoma"/>
          <w:sz w:val="24"/>
          <w:szCs w:val="24"/>
        </w:rPr>
        <w:t>Establishing the PCRG is a direct response to Priority Focus Area 1 of the Strategy, ‘Value the Early Years - Embed the voices of children and their families’.</w:t>
      </w:r>
      <w:bookmarkEnd w:id="2"/>
    </w:p>
    <w:p w14:paraId="2AAEFA6F" w14:textId="77777777" w:rsidR="00561A21" w:rsidRPr="004F42D7" w:rsidRDefault="00561A21" w:rsidP="004F42D7">
      <w:pPr>
        <w:spacing w:before="120"/>
        <w:rPr>
          <w:rFonts w:ascii="Tahoma" w:hAnsi="Tahoma" w:cs="Tahoma"/>
          <w:sz w:val="24"/>
          <w:szCs w:val="24"/>
        </w:rPr>
      </w:pPr>
      <w:r w:rsidRPr="004F42D7">
        <w:rPr>
          <w:rFonts w:ascii="Tahoma" w:hAnsi="Tahoma" w:cs="Tahoma"/>
          <w:sz w:val="24"/>
          <w:szCs w:val="24"/>
        </w:rPr>
        <w:t xml:space="preserve">These Terms of Reference set out, amongst other things, the purpose and membership (including roles and responsibilities) of the PCRG, and will be binding on all PCRG members once they are considered and adopted at the first meeting of the PCRG. </w:t>
      </w:r>
    </w:p>
    <w:p w14:paraId="15CA3178" w14:textId="77777777" w:rsidR="00561A21" w:rsidRPr="004F42D7" w:rsidRDefault="00561A21" w:rsidP="005455B9">
      <w:pPr>
        <w:pStyle w:val="Heading2"/>
      </w:pPr>
      <w:r w:rsidRPr="004F42D7">
        <w:t>Purpose and function</w:t>
      </w:r>
    </w:p>
    <w:p w14:paraId="08D88477" w14:textId="77777777" w:rsidR="00561A21" w:rsidRPr="004F42D7" w:rsidRDefault="00561A21" w:rsidP="004F42D7">
      <w:pPr>
        <w:spacing w:before="120" w:after="120"/>
        <w:rPr>
          <w:rFonts w:ascii="Tahoma" w:hAnsi="Tahoma" w:cs="Tahoma"/>
          <w:sz w:val="24"/>
          <w:szCs w:val="24"/>
        </w:rPr>
      </w:pPr>
      <w:r w:rsidRPr="004F42D7">
        <w:rPr>
          <w:rFonts w:ascii="Tahoma" w:hAnsi="Tahoma" w:cs="Tahoma"/>
          <w:sz w:val="24"/>
          <w:szCs w:val="24"/>
        </w:rPr>
        <w:t>The PCRG was established on 26 November 2024 and will operate until 30 June 2029. The PCRG will:</w:t>
      </w:r>
    </w:p>
    <w:p w14:paraId="755E81B9" w14:textId="77777777" w:rsidR="00561A21" w:rsidRPr="004F42D7" w:rsidRDefault="00561A21" w:rsidP="004F42D7">
      <w:pPr>
        <w:pStyle w:val="ListParagraph"/>
        <w:numPr>
          <w:ilvl w:val="0"/>
          <w:numId w:val="15"/>
        </w:numPr>
        <w:spacing w:after="0"/>
        <w:rPr>
          <w:rFonts w:ascii="Tahoma" w:hAnsi="Tahoma" w:cs="Tahoma"/>
          <w:sz w:val="24"/>
          <w:szCs w:val="24"/>
        </w:rPr>
      </w:pPr>
      <w:r w:rsidRPr="004F42D7">
        <w:rPr>
          <w:rFonts w:ascii="Tahoma" w:hAnsi="Tahoma" w:cs="Tahoma"/>
          <w:sz w:val="24"/>
          <w:szCs w:val="24"/>
        </w:rPr>
        <w:t>provide parents and carers with an opportunity to have a say on what the government is doing to support our youngest children</w:t>
      </w:r>
    </w:p>
    <w:p w14:paraId="45A394C3" w14:textId="77777777" w:rsidR="00561A21" w:rsidRPr="004F42D7" w:rsidRDefault="00561A21" w:rsidP="004F42D7">
      <w:pPr>
        <w:pStyle w:val="ListParagraph"/>
        <w:numPr>
          <w:ilvl w:val="0"/>
          <w:numId w:val="15"/>
        </w:numPr>
        <w:spacing w:before="120"/>
        <w:rPr>
          <w:rFonts w:ascii="Tahoma" w:hAnsi="Tahoma" w:cs="Tahoma"/>
          <w:sz w:val="24"/>
          <w:szCs w:val="24"/>
        </w:rPr>
      </w:pPr>
      <w:r w:rsidRPr="004F42D7">
        <w:rPr>
          <w:rFonts w:ascii="Tahoma" w:hAnsi="Tahoma" w:cs="Tahoma"/>
          <w:sz w:val="24"/>
          <w:szCs w:val="24"/>
        </w:rPr>
        <w:t>allow the government to hear directly from parents and carers on what matters to them.</w:t>
      </w:r>
    </w:p>
    <w:p w14:paraId="2F8ECEBD" w14:textId="77777777" w:rsidR="00561A21" w:rsidRPr="004F42D7" w:rsidRDefault="00561A21" w:rsidP="004F42D7">
      <w:pPr>
        <w:rPr>
          <w:rFonts w:ascii="Tahoma" w:hAnsi="Tahoma" w:cs="Tahoma"/>
          <w:sz w:val="24"/>
          <w:szCs w:val="24"/>
        </w:rPr>
      </w:pPr>
      <w:r w:rsidRPr="004F42D7">
        <w:rPr>
          <w:rFonts w:ascii="Tahoma" w:hAnsi="Tahoma" w:cs="Tahoma"/>
          <w:sz w:val="24"/>
          <w:szCs w:val="24"/>
        </w:rPr>
        <w:t xml:space="preserve">PCRG members will share their lived experience and knowledge and give feedback on government policy and services related to the early years. </w:t>
      </w:r>
      <w:bookmarkStart w:id="3" w:name="_Hlk173843208"/>
      <w:r w:rsidRPr="004F42D7">
        <w:rPr>
          <w:rFonts w:ascii="Tahoma" w:hAnsi="Tahoma" w:cs="Tahoma"/>
          <w:sz w:val="24"/>
          <w:szCs w:val="24"/>
        </w:rPr>
        <w:t>The PCRG’s feedback will help the government make decisions and improve policies and services for children aged 0-12 and families</w:t>
      </w:r>
      <w:bookmarkEnd w:id="3"/>
      <w:r w:rsidRPr="004F42D7">
        <w:rPr>
          <w:rFonts w:ascii="Tahoma" w:hAnsi="Tahoma" w:cs="Tahoma"/>
          <w:sz w:val="24"/>
          <w:szCs w:val="24"/>
        </w:rPr>
        <w:t>.</w:t>
      </w:r>
    </w:p>
    <w:p w14:paraId="149DF098" w14:textId="77777777" w:rsidR="00561A21" w:rsidRDefault="00561A21" w:rsidP="004F42D7">
      <w:pPr>
        <w:rPr>
          <w:rFonts w:ascii="Tahoma" w:hAnsi="Tahoma" w:cs="Tahoma"/>
          <w:sz w:val="24"/>
          <w:szCs w:val="24"/>
        </w:rPr>
      </w:pPr>
      <w:r w:rsidRPr="004F42D7">
        <w:rPr>
          <w:rFonts w:ascii="Tahoma" w:hAnsi="Tahoma" w:cs="Tahoma"/>
          <w:sz w:val="24"/>
          <w:szCs w:val="24"/>
        </w:rPr>
        <w:t>While the PCRG will primarily focus on matters within the Social Services Portfolio, other Commonwealth departments may attend PCRG meetings to undertake consultation on relevant matters.</w:t>
      </w:r>
    </w:p>
    <w:p w14:paraId="096FE086" w14:textId="77777777" w:rsidR="004F42D7" w:rsidRDefault="004F42D7" w:rsidP="004F42D7">
      <w:pPr>
        <w:rPr>
          <w:rFonts w:ascii="Tahoma" w:hAnsi="Tahoma" w:cs="Tahoma"/>
          <w:sz w:val="24"/>
          <w:szCs w:val="24"/>
        </w:rPr>
      </w:pPr>
    </w:p>
    <w:p w14:paraId="74BFD9C1" w14:textId="77777777" w:rsidR="004F42D7" w:rsidRDefault="004F42D7" w:rsidP="004F42D7">
      <w:pPr>
        <w:rPr>
          <w:rFonts w:ascii="Tahoma" w:hAnsi="Tahoma" w:cs="Tahoma"/>
          <w:sz w:val="24"/>
          <w:szCs w:val="24"/>
        </w:rPr>
      </w:pPr>
    </w:p>
    <w:p w14:paraId="0A23B916" w14:textId="48AFC923" w:rsidR="00561A21" w:rsidRPr="004F42D7" w:rsidRDefault="00561A21" w:rsidP="005455B9">
      <w:pPr>
        <w:pStyle w:val="Heading2"/>
      </w:pPr>
      <w:r w:rsidRPr="004F42D7">
        <w:lastRenderedPageBreak/>
        <w:t>Roles and responsibilities</w:t>
      </w:r>
    </w:p>
    <w:p w14:paraId="17802782" w14:textId="77777777" w:rsidR="00561A21" w:rsidRPr="004F42D7" w:rsidRDefault="00561A21" w:rsidP="00334577">
      <w:pPr>
        <w:pStyle w:val="Heading3"/>
        <w:spacing w:before="120"/>
      </w:pPr>
      <w:r w:rsidRPr="004F42D7">
        <w:t>The Minister</w:t>
      </w:r>
    </w:p>
    <w:p w14:paraId="2A7867A4" w14:textId="77777777" w:rsidR="00561A21" w:rsidRPr="004F42D7" w:rsidRDefault="00561A21" w:rsidP="004F42D7">
      <w:pPr>
        <w:spacing w:after="0"/>
        <w:rPr>
          <w:rFonts w:ascii="Tahoma" w:hAnsi="Tahoma" w:cs="Tahoma"/>
          <w:sz w:val="24"/>
          <w:szCs w:val="24"/>
        </w:rPr>
      </w:pPr>
      <w:r w:rsidRPr="004F42D7">
        <w:rPr>
          <w:rFonts w:ascii="Tahoma" w:hAnsi="Tahoma" w:cs="Tahoma"/>
          <w:sz w:val="24"/>
          <w:szCs w:val="24"/>
        </w:rPr>
        <w:t xml:space="preserve">The Australian Government Minister for Social Services (the </w:t>
      </w:r>
      <w:r w:rsidRPr="004F42D7">
        <w:rPr>
          <w:rFonts w:ascii="Tahoma" w:hAnsi="Tahoma" w:cs="Tahoma"/>
          <w:b/>
          <w:bCs/>
          <w:sz w:val="24"/>
          <w:szCs w:val="24"/>
        </w:rPr>
        <w:t>Minister</w:t>
      </w:r>
      <w:r w:rsidRPr="004F42D7">
        <w:rPr>
          <w:rFonts w:ascii="Tahoma" w:hAnsi="Tahoma" w:cs="Tahoma"/>
          <w:sz w:val="24"/>
          <w:szCs w:val="24"/>
        </w:rPr>
        <w:t>):</w:t>
      </w:r>
    </w:p>
    <w:p w14:paraId="682CC801" w14:textId="77BF6695" w:rsidR="00561A21" w:rsidRPr="004F42D7" w:rsidRDefault="00561A21" w:rsidP="004F42D7">
      <w:pPr>
        <w:pStyle w:val="ListParagraph"/>
        <w:numPr>
          <w:ilvl w:val="0"/>
          <w:numId w:val="19"/>
        </w:numPr>
        <w:spacing w:before="120" w:after="120"/>
        <w:rPr>
          <w:rFonts w:ascii="Tahoma" w:hAnsi="Tahoma" w:cs="Tahoma"/>
          <w:sz w:val="24"/>
          <w:szCs w:val="24"/>
        </w:rPr>
      </w:pPr>
      <w:r w:rsidRPr="004F42D7">
        <w:rPr>
          <w:rFonts w:ascii="Tahoma" w:hAnsi="Tahoma" w:cs="Tahoma"/>
          <w:sz w:val="24"/>
          <w:szCs w:val="24"/>
        </w:rPr>
        <w:t xml:space="preserve">will appoint all members, including the co-Chairs, except for the </w:t>
      </w:r>
      <w:r w:rsidR="001D3724">
        <w:rPr>
          <w:rFonts w:ascii="Tahoma" w:hAnsi="Tahoma" w:cs="Tahoma"/>
          <w:sz w:val="24"/>
          <w:szCs w:val="24"/>
        </w:rPr>
        <w:t>c</w:t>
      </w:r>
      <w:r w:rsidRPr="004F42D7">
        <w:rPr>
          <w:rFonts w:ascii="Tahoma" w:hAnsi="Tahoma" w:cs="Tahoma"/>
          <w:sz w:val="24"/>
          <w:szCs w:val="24"/>
        </w:rPr>
        <w:t>o-</w:t>
      </w:r>
      <w:r w:rsidR="00D845D1">
        <w:rPr>
          <w:rFonts w:ascii="Tahoma" w:hAnsi="Tahoma" w:cs="Tahoma"/>
          <w:sz w:val="24"/>
          <w:szCs w:val="24"/>
        </w:rPr>
        <w:t>C</w:t>
      </w:r>
      <w:r w:rsidRPr="004F42D7">
        <w:rPr>
          <w:rFonts w:ascii="Tahoma" w:hAnsi="Tahoma" w:cs="Tahoma"/>
          <w:sz w:val="24"/>
          <w:szCs w:val="24"/>
        </w:rPr>
        <w:t xml:space="preserve">hair representing the Department of Social Services (the department) </w:t>
      </w:r>
    </w:p>
    <w:p w14:paraId="1901CEDE" w14:textId="706BB400" w:rsidR="00561A21" w:rsidRPr="004F42D7" w:rsidRDefault="00561A21" w:rsidP="004F42D7">
      <w:pPr>
        <w:pStyle w:val="ListParagraph"/>
        <w:numPr>
          <w:ilvl w:val="0"/>
          <w:numId w:val="15"/>
        </w:numPr>
        <w:spacing w:before="120" w:after="120"/>
        <w:rPr>
          <w:rFonts w:ascii="Tahoma" w:hAnsi="Tahoma" w:cs="Tahoma"/>
          <w:sz w:val="24"/>
          <w:szCs w:val="24"/>
        </w:rPr>
      </w:pPr>
      <w:r w:rsidRPr="004F42D7">
        <w:rPr>
          <w:rFonts w:ascii="Tahoma" w:hAnsi="Tahoma" w:cs="Tahoma"/>
          <w:sz w:val="24"/>
          <w:szCs w:val="24"/>
        </w:rPr>
        <w:t xml:space="preserve">will determine the duration of each member’s term, except for the </w:t>
      </w:r>
      <w:r w:rsidR="001D3724">
        <w:rPr>
          <w:rFonts w:ascii="Tahoma" w:hAnsi="Tahoma" w:cs="Tahoma"/>
          <w:sz w:val="24"/>
          <w:szCs w:val="24"/>
        </w:rPr>
        <w:t>c</w:t>
      </w:r>
      <w:r w:rsidRPr="004F42D7">
        <w:rPr>
          <w:rFonts w:ascii="Tahoma" w:hAnsi="Tahoma" w:cs="Tahoma"/>
          <w:sz w:val="24"/>
          <w:szCs w:val="24"/>
        </w:rPr>
        <w:t>o-</w:t>
      </w:r>
      <w:r w:rsidR="00D845D1">
        <w:rPr>
          <w:rFonts w:ascii="Tahoma" w:hAnsi="Tahoma" w:cs="Tahoma"/>
          <w:sz w:val="24"/>
          <w:szCs w:val="24"/>
        </w:rPr>
        <w:t>C</w:t>
      </w:r>
      <w:r w:rsidRPr="004F42D7">
        <w:rPr>
          <w:rFonts w:ascii="Tahoma" w:hAnsi="Tahoma" w:cs="Tahoma"/>
          <w:sz w:val="24"/>
          <w:szCs w:val="24"/>
        </w:rPr>
        <w:t xml:space="preserve">hair representing the department </w:t>
      </w:r>
    </w:p>
    <w:p w14:paraId="7569E1D4" w14:textId="6EE56267" w:rsidR="00561A21" w:rsidRPr="004F42D7" w:rsidRDefault="00561A21" w:rsidP="004F42D7">
      <w:pPr>
        <w:pStyle w:val="ListParagraph"/>
        <w:numPr>
          <w:ilvl w:val="0"/>
          <w:numId w:val="15"/>
        </w:numPr>
        <w:spacing w:before="120" w:after="120"/>
        <w:rPr>
          <w:rFonts w:ascii="Tahoma" w:hAnsi="Tahoma" w:cs="Tahoma"/>
          <w:sz w:val="24"/>
          <w:szCs w:val="24"/>
        </w:rPr>
      </w:pPr>
      <w:r w:rsidRPr="004F42D7">
        <w:rPr>
          <w:rFonts w:ascii="Tahoma" w:hAnsi="Tahoma" w:cs="Tahoma"/>
          <w:sz w:val="24"/>
          <w:szCs w:val="24"/>
        </w:rPr>
        <w:t>will consider reappointments as vacancies arise</w:t>
      </w:r>
    </w:p>
    <w:p w14:paraId="7A097148" w14:textId="70FCF3BD" w:rsidR="00561A21" w:rsidRPr="004F42D7" w:rsidRDefault="00561A21" w:rsidP="004F42D7">
      <w:pPr>
        <w:pStyle w:val="ListParagraph"/>
        <w:numPr>
          <w:ilvl w:val="0"/>
          <w:numId w:val="15"/>
        </w:numPr>
        <w:spacing w:before="120" w:after="120"/>
        <w:rPr>
          <w:rFonts w:ascii="Tahoma" w:hAnsi="Tahoma" w:cs="Tahoma"/>
          <w:sz w:val="24"/>
          <w:szCs w:val="24"/>
        </w:rPr>
      </w:pPr>
      <w:r w:rsidRPr="004F42D7">
        <w:rPr>
          <w:rFonts w:ascii="Tahoma" w:hAnsi="Tahoma" w:cs="Tahoma"/>
          <w:sz w:val="24"/>
          <w:szCs w:val="24"/>
        </w:rPr>
        <w:t>may, if they choose, and in consultation with the co-Chairs, end the term of a PCRG member (as outlined below)</w:t>
      </w:r>
    </w:p>
    <w:p w14:paraId="574BCD51" w14:textId="77777777" w:rsidR="00561A21" w:rsidRPr="004F42D7" w:rsidRDefault="00561A21" w:rsidP="004F42D7">
      <w:pPr>
        <w:pStyle w:val="ListParagraph"/>
        <w:numPr>
          <w:ilvl w:val="0"/>
          <w:numId w:val="15"/>
        </w:numPr>
        <w:spacing w:before="120"/>
        <w:ind w:left="714" w:hanging="357"/>
        <w:rPr>
          <w:rFonts w:ascii="Tahoma" w:hAnsi="Tahoma" w:cs="Tahoma"/>
          <w:sz w:val="24"/>
          <w:szCs w:val="24"/>
        </w:rPr>
      </w:pPr>
      <w:r w:rsidRPr="004F42D7">
        <w:rPr>
          <w:rFonts w:ascii="Tahoma" w:hAnsi="Tahoma" w:cs="Tahoma"/>
          <w:sz w:val="24"/>
          <w:szCs w:val="24"/>
        </w:rPr>
        <w:t>may attend meetings of the PCRG from time-to-time.</w:t>
      </w:r>
    </w:p>
    <w:p w14:paraId="12108780" w14:textId="714D9279" w:rsidR="00561A21" w:rsidRPr="004F42D7" w:rsidRDefault="00561A21" w:rsidP="00334577">
      <w:pPr>
        <w:pStyle w:val="Heading3"/>
        <w:spacing w:before="120"/>
      </w:pPr>
      <w:r w:rsidRPr="004F42D7">
        <w:t>The Secretariat</w:t>
      </w:r>
    </w:p>
    <w:p w14:paraId="1F2B02A2" w14:textId="331F9046" w:rsidR="00561A21" w:rsidRPr="004F42D7" w:rsidRDefault="00561A21" w:rsidP="004F42D7">
      <w:pPr>
        <w:rPr>
          <w:rFonts w:ascii="Tahoma" w:hAnsi="Tahoma" w:cs="Tahoma"/>
          <w:sz w:val="24"/>
          <w:szCs w:val="24"/>
        </w:rPr>
      </w:pPr>
      <w:r w:rsidRPr="004F42D7">
        <w:rPr>
          <w:rFonts w:ascii="Tahoma" w:hAnsi="Tahoma" w:cs="Tahoma"/>
          <w:sz w:val="24"/>
          <w:szCs w:val="24"/>
        </w:rPr>
        <w:t>The department will provide secretariat services for the PCRG (and any of its time</w:t>
      </w:r>
      <w:r w:rsidR="00085C99">
        <w:rPr>
          <w:rFonts w:ascii="Tahoma" w:hAnsi="Tahoma" w:cs="Tahoma"/>
          <w:sz w:val="24"/>
          <w:szCs w:val="24"/>
        </w:rPr>
        <w:noBreakHyphen/>
      </w:r>
      <w:r w:rsidRPr="004F42D7">
        <w:rPr>
          <w:rFonts w:ascii="Tahoma" w:hAnsi="Tahoma" w:cs="Tahoma"/>
          <w:sz w:val="24"/>
          <w:szCs w:val="24"/>
        </w:rPr>
        <w:t xml:space="preserve">limited working groups). The Secretariat will support the </w:t>
      </w:r>
      <w:proofErr w:type="gramStart"/>
      <w:r w:rsidRPr="004F42D7">
        <w:rPr>
          <w:rFonts w:ascii="Tahoma" w:hAnsi="Tahoma" w:cs="Tahoma"/>
          <w:sz w:val="24"/>
          <w:szCs w:val="24"/>
        </w:rPr>
        <w:t>PCRG  as</w:t>
      </w:r>
      <w:proofErr w:type="gramEnd"/>
      <w:r w:rsidRPr="004F42D7">
        <w:rPr>
          <w:rFonts w:ascii="Tahoma" w:hAnsi="Tahoma" w:cs="Tahoma"/>
          <w:sz w:val="24"/>
          <w:szCs w:val="24"/>
        </w:rPr>
        <w:t xml:space="preserve"> required, including but not limited to facilitating all meetings, preparing and distributing minutes of meetings, and any communication about the PCRG with members, the co-Chairs and other stakeholders. </w:t>
      </w:r>
    </w:p>
    <w:p w14:paraId="5010BF1E" w14:textId="77777777" w:rsidR="00561A21" w:rsidRPr="004F42D7" w:rsidRDefault="00561A21" w:rsidP="004F42D7">
      <w:pPr>
        <w:spacing w:after="0"/>
        <w:rPr>
          <w:rFonts w:ascii="Tahoma" w:hAnsi="Tahoma" w:cs="Tahoma"/>
          <w:sz w:val="24"/>
          <w:szCs w:val="24"/>
        </w:rPr>
      </w:pPr>
      <w:r w:rsidRPr="004F42D7">
        <w:rPr>
          <w:rFonts w:ascii="Tahoma" w:hAnsi="Tahoma" w:cs="Tahoma"/>
          <w:sz w:val="24"/>
          <w:szCs w:val="24"/>
        </w:rPr>
        <w:t>The Secretariat will also:</w:t>
      </w:r>
    </w:p>
    <w:p w14:paraId="2D80B991" w14:textId="5CEE9596" w:rsidR="00561A21" w:rsidRPr="004F42D7" w:rsidRDefault="00561A21" w:rsidP="004F42D7">
      <w:pPr>
        <w:pStyle w:val="ListParagraph"/>
        <w:numPr>
          <w:ilvl w:val="0"/>
          <w:numId w:val="19"/>
        </w:numPr>
        <w:spacing w:before="120" w:after="120"/>
        <w:rPr>
          <w:rFonts w:ascii="Tahoma" w:hAnsi="Tahoma" w:cs="Tahoma"/>
          <w:sz w:val="24"/>
          <w:szCs w:val="24"/>
        </w:rPr>
      </w:pPr>
      <w:r w:rsidRPr="004F42D7">
        <w:rPr>
          <w:rFonts w:ascii="Tahoma" w:hAnsi="Tahoma" w:cs="Tahoma"/>
          <w:sz w:val="24"/>
          <w:szCs w:val="24"/>
        </w:rPr>
        <w:t>in conjunction with the co-</w:t>
      </w:r>
      <w:r w:rsidR="00085C99">
        <w:rPr>
          <w:rFonts w:ascii="Tahoma" w:hAnsi="Tahoma" w:cs="Tahoma"/>
          <w:sz w:val="24"/>
          <w:szCs w:val="24"/>
        </w:rPr>
        <w:t>C</w:t>
      </w:r>
      <w:r w:rsidRPr="004F42D7">
        <w:rPr>
          <w:rFonts w:ascii="Tahoma" w:hAnsi="Tahoma" w:cs="Tahoma"/>
          <w:sz w:val="24"/>
          <w:szCs w:val="24"/>
        </w:rPr>
        <w:t xml:space="preserve">hairs, assist to identify the discussion topics and items for meetings </w:t>
      </w:r>
    </w:p>
    <w:p w14:paraId="3E5BB715" w14:textId="77777777" w:rsidR="00561A21" w:rsidRPr="004F42D7" w:rsidRDefault="00561A21" w:rsidP="004F42D7">
      <w:pPr>
        <w:pStyle w:val="ListParagraph"/>
        <w:numPr>
          <w:ilvl w:val="0"/>
          <w:numId w:val="15"/>
        </w:numPr>
        <w:spacing w:before="120" w:after="120"/>
        <w:rPr>
          <w:rFonts w:ascii="Tahoma" w:hAnsi="Tahoma" w:cs="Tahoma"/>
          <w:sz w:val="24"/>
          <w:szCs w:val="24"/>
        </w:rPr>
      </w:pPr>
      <w:r w:rsidRPr="004F42D7">
        <w:rPr>
          <w:rFonts w:ascii="Tahoma" w:hAnsi="Tahoma" w:cs="Tahoma"/>
          <w:sz w:val="24"/>
          <w:szCs w:val="24"/>
        </w:rPr>
        <w:t>communicate with other Commonwealth departments on matters for potential discussion by the PCRG that are related to the purpose and function of the PCRG.</w:t>
      </w:r>
    </w:p>
    <w:p w14:paraId="5F8B7E70" w14:textId="77777777" w:rsidR="00561A21" w:rsidRPr="004F42D7" w:rsidDel="00321D92" w:rsidRDefault="00561A21" w:rsidP="00334577">
      <w:pPr>
        <w:pStyle w:val="Heading3"/>
        <w:spacing w:before="120"/>
      </w:pPr>
      <w:r w:rsidRPr="004F42D7" w:rsidDel="00321D92">
        <w:t>The co-Chairs</w:t>
      </w:r>
    </w:p>
    <w:p w14:paraId="057E786A" w14:textId="77777777" w:rsidR="00561A21" w:rsidRPr="004F42D7" w:rsidDel="00321D92" w:rsidRDefault="00561A21" w:rsidP="004F42D7">
      <w:pPr>
        <w:spacing w:after="0"/>
        <w:rPr>
          <w:rFonts w:ascii="Tahoma" w:hAnsi="Tahoma" w:cs="Tahoma"/>
          <w:sz w:val="24"/>
          <w:szCs w:val="24"/>
        </w:rPr>
      </w:pPr>
      <w:r w:rsidRPr="004F42D7" w:rsidDel="00321D92">
        <w:rPr>
          <w:rFonts w:ascii="Tahoma" w:hAnsi="Tahoma" w:cs="Tahoma"/>
          <w:sz w:val="24"/>
          <w:szCs w:val="24"/>
        </w:rPr>
        <w:t xml:space="preserve">The co-Chairs have a key role in ensuring the PCRG effectively fulfills its purpose, and </w:t>
      </w:r>
      <w:r w:rsidRPr="004F42D7">
        <w:rPr>
          <w:rFonts w:ascii="Tahoma" w:hAnsi="Tahoma" w:cs="Tahoma"/>
          <w:sz w:val="24"/>
          <w:szCs w:val="24"/>
        </w:rPr>
        <w:t>are</w:t>
      </w:r>
      <w:r w:rsidRPr="004F42D7" w:rsidDel="00321D92">
        <w:rPr>
          <w:rFonts w:ascii="Tahoma" w:hAnsi="Tahoma" w:cs="Tahoma"/>
          <w:sz w:val="24"/>
          <w:szCs w:val="24"/>
        </w:rPr>
        <w:t xml:space="preserve"> responsible for:</w:t>
      </w:r>
    </w:p>
    <w:p w14:paraId="5FDE394C" w14:textId="77777777" w:rsidR="00561A21" w:rsidRPr="004F42D7" w:rsidDel="00321D92" w:rsidRDefault="00561A21" w:rsidP="004F42D7">
      <w:pPr>
        <w:pStyle w:val="ListParagraph"/>
        <w:numPr>
          <w:ilvl w:val="0"/>
          <w:numId w:val="15"/>
        </w:numPr>
        <w:rPr>
          <w:rFonts w:ascii="Tahoma" w:hAnsi="Tahoma" w:cs="Tahoma"/>
          <w:sz w:val="24"/>
          <w:szCs w:val="24"/>
        </w:rPr>
      </w:pPr>
      <w:r w:rsidRPr="004F42D7" w:rsidDel="00321D92">
        <w:rPr>
          <w:rFonts w:ascii="Tahoma" w:hAnsi="Tahoma" w:cs="Tahoma"/>
          <w:sz w:val="24"/>
          <w:szCs w:val="24"/>
        </w:rPr>
        <w:t>Ensuring the PCRG follows its Terms of Reference.</w:t>
      </w:r>
    </w:p>
    <w:p w14:paraId="6B48FAB0" w14:textId="75658F2C" w:rsidR="00561A21" w:rsidRPr="004F42D7" w:rsidDel="00321D92" w:rsidRDefault="00561A21" w:rsidP="004F42D7">
      <w:pPr>
        <w:pStyle w:val="ListParagraph"/>
        <w:numPr>
          <w:ilvl w:val="0"/>
          <w:numId w:val="15"/>
        </w:numPr>
        <w:rPr>
          <w:rFonts w:ascii="Tahoma" w:hAnsi="Tahoma" w:cs="Tahoma"/>
          <w:sz w:val="24"/>
          <w:szCs w:val="24"/>
        </w:rPr>
      </w:pPr>
      <w:r w:rsidRPr="004F42D7" w:rsidDel="00321D92">
        <w:rPr>
          <w:rFonts w:ascii="Tahoma" w:hAnsi="Tahoma" w:cs="Tahoma"/>
          <w:sz w:val="24"/>
          <w:szCs w:val="24"/>
        </w:rPr>
        <w:t xml:space="preserve">Setting the agenda in consultation with the Secretariat. The co-Chairs </w:t>
      </w:r>
      <w:r w:rsidR="003A7B77">
        <w:rPr>
          <w:rFonts w:ascii="Tahoma" w:hAnsi="Tahoma" w:cs="Tahoma"/>
          <w:sz w:val="24"/>
          <w:szCs w:val="24"/>
        </w:rPr>
        <w:t>will</w:t>
      </w:r>
      <w:r w:rsidR="003A7B77" w:rsidRPr="004F42D7" w:rsidDel="00321D92">
        <w:rPr>
          <w:rFonts w:ascii="Tahoma" w:hAnsi="Tahoma" w:cs="Tahoma"/>
          <w:sz w:val="24"/>
          <w:szCs w:val="24"/>
        </w:rPr>
        <w:t xml:space="preserve"> </w:t>
      </w:r>
      <w:r w:rsidRPr="004F42D7" w:rsidDel="00321D92">
        <w:rPr>
          <w:rFonts w:ascii="Tahoma" w:hAnsi="Tahoma" w:cs="Tahoma"/>
          <w:sz w:val="24"/>
          <w:szCs w:val="24"/>
        </w:rPr>
        <w:t>also invite members to nominate items for discussion.</w:t>
      </w:r>
    </w:p>
    <w:p w14:paraId="69C62939" w14:textId="1BCAAB90" w:rsidR="00561A21" w:rsidRPr="004F42D7" w:rsidDel="00321D92" w:rsidRDefault="00561A21" w:rsidP="004F42D7">
      <w:pPr>
        <w:pStyle w:val="ListParagraph"/>
        <w:numPr>
          <w:ilvl w:val="0"/>
          <w:numId w:val="15"/>
        </w:numPr>
        <w:spacing w:before="120" w:after="120"/>
        <w:rPr>
          <w:rFonts w:ascii="Tahoma" w:hAnsi="Tahoma" w:cs="Tahoma"/>
          <w:sz w:val="24"/>
          <w:szCs w:val="24"/>
        </w:rPr>
      </w:pPr>
      <w:r w:rsidRPr="004F42D7" w:rsidDel="00321D92">
        <w:rPr>
          <w:rFonts w:ascii="Tahoma" w:hAnsi="Tahoma" w:cs="Tahoma"/>
          <w:sz w:val="24"/>
          <w:szCs w:val="24"/>
        </w:rPr>
        <w:t xml:space="preserve">Inviting </w:t>
      </w:r>
      <w:r w:rsidRPr="004F42D7">
        <w:rPr>
          <w:rFonts w:ascii="Tahoma" w:hAnsi="Tahoma" w:cs="Tahoma"/>
          <w:sz w:val="24"/>
          <w:szCs w:val="24"/>
        </w:rPr>
        <w:t xml:space="preserve">observers </w:t>
      </w:r>
      <w:r w:rsidR="003A7B77">
        <w:rPr>
          <w:rFonts w:ascii="Tahoma" w:hAnsi="Tahoma" w:cs="Tahoma"/>
          <w:sz w:val="24"/>
          <w:szCs w:val="24"/>
        </w:rPr>
        <w:t>or guests</w:t>
      </w:r>
      <w:r w:rsidR="003A7B77" w:rsidRPr="004F42D7" w:rsidDel="00321D92">
        <w:rPr>
          <w:rFonts w:ascii="Tahoma" w:hAnsi="Tahoma" w:cs="Tahoma"/>
          <w:sz w:val="24"/>
          <w:szCs w:val="24"/>
        </w:rPr>
        <w:t xml:space="preserve"> </w:t>
      </w:r>
      <w:r w:rsidRPr="004F42D7" w:rsidDel="00321D92">
        <w:rPr>
          <w:rFonts w:ascii="Tahoma" w:hAnsi="Tahoma" w:cs="Tahoma"/>
          <w:sz w:val="24"/>
          <w:szCs w:val="24"/>
        </w:rPr>
        <w:t>to meetings of the PCRG from time-to-time, to provide specific knowledge, expertise or information on specific matters the group is considering.</w:t>
      </w:r>
    </w:p>
    <w:p w14:paraId="72285023" w14:textId="77777777" w:rsidR="00561A21" w:rsidRPr="004F42D7" w:rsidDel="00321D92" w:rsidRDefault="00561A21" w:rsidP="004F42D7">
      <w:pPr>
        <w:pStyle w:val="ListParagraph"/>
        <w:numPr>
          <w:ilvl w:val="0"/>
          <w:numId w:val="15"/>
        </w:numPr>
        <w:spacing w:before="120" w:after="120"/>
        <w:rPr>
          <w:rFonts w:ascii="Tahoma" w:hAnsi="Tahoma" w:cs="Tahoma"/>
          <w:sz w:val="24"/>
          <w:szCs w:val="24"/>
        </w:rPr>
      </w:pPr>
      <w:r w:rsidRPr="004F42D7" w:rsidDel="00321D92">
        <w:rPr>
          <w:rFonts w:ascii="Tahoma" w:hAnsi="Tahoma" w:cs="Tahoma"/>
          <w:sz w:val="24"/>
          <w:szCs w:val="24"/>
        </w:rPr>
        <w:t>Ensuring all members have an opportunity to contribute to agreed discussion items.</w:t>
      </w:r>
    </w:p>
    <w:p w14:paraId="0F974627" w14:textId="47ED7242" w:rsidR="00561A21" w:rsidRPr="004F42D7" w:rsidDel="00321D92" w:rsidRDefault="00561A21" w:rsidP="004F42D7">
      <w:pPr>
        <w:pStyle w:val="ListParagraph"/>
        <w:numPr>
          <w:ilvl w:val="0"/>
          <w:numId w:val="15"/>
        </w:numPr>
        <w:spacing w:before="120" w:after="120"/>
        <w:rPr>
          <w:rFonts w:ascii="Tahoma" w:hAnsi="Tahoma" w:cs="Tahoma"/>
          <w:sz w:val="24"/>
          <w:szCs w:val="24"/>
        </w:rPr>
      </w:pPr>
      <w:r w:rsidRPr="004F42D7" w:rsidDel="00321D92">
        <w:rPr>
          <w:rFonts w:ascii="Tahoma" w:hAnsi="Tahoma" w:cs="Tahoma"/>
          <w:sz w:val="24"/>
          <w:szCs w:val="24"/>
        </w:rPr>
        <w:t>Verifying the accuracy of PCRG meeting minutes prior to distribution to members</w:t>
      </w:r>
      <w:r w:rsidR="00085C99">
        <w:rPr>
          <w:rFonts w:ascii="Tahoma" w:hAnsi="Tahoma" w:cs="Tahoma"/>
          <w:sz w:val="24"/>
          <w:szCs w:val="24"/>
        </w:rPr>
        <w:t xml:space="preserve"> and publication</w:t>
      </w:r>
      <w:r w:rsidRPr="004F42D7" w:rsidDel="00321D92">
        <w:rPr>
          <w:rFonts w:ascii="Tahoma" w:hAnsi="Tahoma" w:cs="Tahoma"/>
          <w:sz w:val="24"/>
          <w:szCs w:val="24"/>
        </w:rPr>
        <w:t>.</w:t>
      </w:r>
    </w:p>
    <w:p w14:paraId="396B0E53" w14:textId="77777777" w:rsidR="00561A21" w:rsidRPr="004F42D7" w:rsidDel="00321D92" w:rsidRDefault="00561A21" w:rsidP="004F42D7">
      <w:pPr>
        <w:pStyle w:val="ListParagraph"/>
        <w:numPr>
          <w:ilvl w:val="0"/>
          <w:numId w:val="15"/>
        </w:numPr>
        <w:spacing w:before="120" w:after="120"/>
        <w:rPr>
          <w:rFonts w:ascii="Tahoma" w:hAnsi="Tahoma" w:cs="Tahoma"/>
          <w:sz w:val="24"/>
          <w:szCs w:val="24"/>
        </w:rPr>
      </w:pPr>
      <w:r w:rsidRPr="004F42D7" w:rsidDel="00321D92">
        <w:rPr>
          <w:rFonts w:ascii="Tahoma" w:hAnsi="Tahoma" w:cs="Tahoma"/>
          <w:sz w:val="24"/>
          <w:szCs w:val="24"/>
        </w:rPr>
        <w:t xml:space="preserve">Agreement to the establishment of any working group(s) of the PCRG. </w:t>
      </w:r>
    </w:p>
    <w:p w14:paraId="5B115CEB" w14:textId="10286904" w:rsidR="00561A21" w:rsidRPr="004F42D7" w:rsidRDefault="00561A21" w:rsidP="004F42D7">
      <w:pPr>
        <w:spacing w:before="120"/>
        <w:rPr>
          <w:rFonts w:ascii="Tahoma" w:hAnsi="Tahoma" w:cs="Tahoma"/>
          <w:sz w:val="24"/>
          <w:szCs w:val="24"/>
        </w:rPr>
      </w:pPr>
      <w:r w:rsidRPr="004F42D7" w:rsidDel="00321D92">
        <w:rPr>
          <w:rFonts w:ascii="Tahoma" w:hAnsi="Tahoma" w:cs="Tahoma"/>
          <w:sz w:val="24"/>
          <w:szCs w:val="24"/>
        </w:rPr>
        <w:lastRenderedPageBreak/>
        <w:t xml:space="preserve">The department’s Deputy Secretary Families and Communities will act as one </w:t>
      </w:r>
      <w:r w:rsidR="001D3724">
        <w:rPr>
          <w:rFonts w:ascii="Tahoma" w:hAnsi="Tahoma" w:cs="Tahoma"/>
          <w:sz w:val="24"/>
          <w:szCs w:val="24"/>
        </w:rPr>
        <w:t>c</w:t>
      </w:r>
      <w:r w:rsidRPr="004F42D7" w:rsidDel="00321D92">
        <w:rPr>
          <w:rFonts w:ascii="Tahoma" w:hAnsi="Tahoma" w:cs="Tahoma"/>
          <w:sz w:val="24"/>
          <w:szCs w:val="24"/>
        </w:rPr>
        <w:t>o</w:t>
      </w:r>
      <w:r w:rsidR="001D3724">
        <w:rPr>
          <w:rFonts w:ascii="Tahoma" w:hAnsi="Tahoma" w:cs="Tahoma"/>
          <w:sz w:val="24"/>
          <w:szCs w:val="24"/>
        </w:rPr>
        <w:noBreakHyphen/>
        <w:t>C</w:t>
      </w:r>
      <w:r w:rsidRPr="004F42D7" w:rsidDel="00321D92">
        <w:rPr>
          <w:rFonts w:ascii="Tahoma" w:hAnsi="Tahoma" w:cs="Tahoma"/>
          <w:sz w:val="24"/>
          <w:szCs w:val="24"/>
        </w:rPr>
        <w:t xml:space="preserve">hair. </w:t>
      </w:r>
      <w:r w:rsidRPr="004F42D7">
        <w:rPr>
          <w:rFonts w:ascii="Tahoma" w:hAnsi="Tahoma" w:cs="Tahoma"/>
          <w:sz w:val="24"/>
          <w:szCs w:val="24"/>
        </w:rPr>
        <w:t>The Minister will appoint the second co-Chair.</w:t>
      </w:r>
    </w:p>
    <w:p w14:paraId="44268A3F" w14:textId="77777777" w:rsidR="00561A21" w:rsidRPr="004F42D7" w:rsidRDefault="00561A21" w:rsidP="004F42D7">
      <w:pPr>
        <w:spacing w:before="120"/>
        <w:rPr>
          <w:rFonts w:ascii="Tahoma" w:hAnsi="Tahoma" w:cs="Tahoma"/>
          <w:sz w:val="24"/>
          <w:szCs w:val="24"/>
        </w:rPr>
      </w:pPr>
      <w:r w:rsidRPr="004F42D7" w:rsidDel="00321D92">
        <w:rPr>
          <w:rFonts w:ascii="Tahoma" w:hAnsi="Tahoma" w:cs="Tahoma"/>
          <w:sz w:val="24"/>
          <w:szCs w:val="24"/>
        </w:rPr>
        <w:t>The</w:t>
      </w:r>
      <w:r w:rsidRPr="004F42D7">
        <w:rPr>
          <w:rFonts w:ascii="Tahoma" w:hAnsi="Tahoma" w:cs="Tahoma"/>
          <w:sz w:val="24"/>
          <w:szCs w:val="24"/>
        </w:rPr>
        <w:t xml:space="preserve"> </w:t>
      </w:r>
      <w:r w:rsidRPr="004F42D7" w:rsidDel="00321D92">
        <w:rPr>
          <w:rFonts w:ascii="Tahoma" w:hAnsi="Tahoma" w:cs="Tahoma"/>
          <w:sz w:val="24"/>
          <w:szCs w:val="24"/>
        </w:rPr>
        <w:t>Deputy Secretary</w:t>
      </w:r>
      <w:r w:rsidRPr="004F42D7">
        <w:rPr>
          <w:rFonts w:ascii="Tahoma" w:hAnsi="Tahoma" w:cs="Tahoma"/>
          <w:sz w:val="24"/>
          <w:szCs w:val="24"/>
        </w:rPr>
        <w:t xml:space="preserve"> </w:t>
      </w:r>
      <w:proofErr w:type="gramStart"/>
      <w:r w:rsidRPr="004F42D7">
        <w:rPr>
          <w:rFonts w:ascii="Tahoma" w:hAnsi="Tahoma" w:cs="Tahoma"/>
          <w:sz w:val="24"/>
          <w:szCs w:val="24"/>
        </w:rPr>
        <w:t>co-Chair</w:t>
      </w:r>
      <w:proofErr w:type="gramEnd"/>
      <w:r w:rsidRPr="004F42D7" w:rsidDel="00321D92">
        <w:rPr>
          <w:rFonts w:ascii="Tahoma" w:hAnsi="Tahoma" w:cs="Tahoma"/>
          <w:sz w:val="24"/>
          <w:szCs w:val="24"/>
        </w:rPr>
        <w:t xml:space="preserve"> </w:t>
      </w:r>
      <w:r w:rsidRPr="004F42D7">
        <w:rPr>
          <w:rFonts w:ascii="Tahoma" w:hAnsi="Tahoma" w:cs="Tahoma"/>
          <w:sz w:val="24"/>
          <w:szCs w:val="24"/>
        </w:rPr>
        <w:t>may</w:t>
      </w:r>
      <w:r w:rsidRPr="004F42D7" w:rsidDel="00321D92">
        <w:rPr>
          <w:rFonts w:ascii="Tahoma" w:hAnsi="Tahoma" w:cs="Tahoma"/>
          <w:sz w:val="24"/>
          <w:szCs w:val="24"/>
        </w:rPr>
        <w:t xml:space="preserve"> chair a scheduled meeting of the PCRG if the other co-Chair is not able to attend. </w:t>
      </w:r>
    </w:p>
    <w:p w14:paraId="15927BCA" w14:textId="77777777" w:rsidR="00561A21" w:rsidRPr="004F42D7" w:rsidRDefault="00561A21" w:rsidP="005455B9">
      <w:pPr>
        <w:pStyle w:val="Heading2"/>
      </w:pPr>
      <w:r w:rsidRPr="004F42D7">
        <w:t>Membership</w:t>
      </w:r>
    </w:p>
    <w:p w14:paraId="2FA3B340" w14:textId="54328976" w:rsidR="00561A21" w:rsidRPr="004F42D7" w:rsidRDefault="00561A21" w:rsidP="004F42D7">
      <w:pPr>
        <w:spacing w:after="0"/>
        <w:rPr>
          <w:rFonts w:ascii="Tahoma" w:hAnsi="Tahoma" w:cs="Tahoma"/>
          <w:sz w:val="24"/>
          <w:szCs w:val="24"/>
        </w:rPr>
      </w:pPr>
      <w:proofErr w:type="gramStart"/>
      <w:r w:rsidRPr="004F42D7">
        <w:rPr>
          <w:rFonts w:ascii="Tahoma" w:hAnsi="Tahoma" w:cs="Tahoma"/>
          <w:sz w:val="24"/>
          <w:szCs w:val="24"/>
        </w:rPr>
        <w:t>The majority of</w:t>
      </w:r>
      <w:proofErr w:type="gramEnd"/>
      <w:r w:rsidRPr="004F42D7">
        <w:rPr>
          <w:rFonts w:ascii="Tahoma" w:hAnsi="Tahoma" w:cs="Tahoma"/>
          <w:sz w:val="24"/>
          <w:szCs w:val="24"/>
        </w:rPr>
        <w:t xml:space="preserve"> members will be parents and carers from different backgrounds, </w:t>
      </w:r>
      <w:r w:rsidR="003A7B77">
        <w:rPr>
          <w:rFonts w:ascii="Tahoma" w:hAnsi="Tahoma" w:cs="Tahoma"/>
          <w:sz w:val="24"/>
          <w:szCs w:val="24"/>
        </w:rPr>
        <w:t>and may include</w:t>
      </w:r>
      <w:r w:rsidRPr="004F42D7">
        <w:rPr>
          <w:rFonts w:ascii="Tahoma" w:hAnsi="Tahoma" w:cs="Tahoma"/>
          <w:sz w:val="24"/>
          <w:szCs w:val="24"/>
        </w:rPr>
        <w:t>:</w:t>
      </w:r>
    </w:p>
    <w:p w14:paraId="362060F0" w14:textId="77777777" w:rsidR="00561A21" w:rsidRPr="004F42D7" w:rsidRDefault="00561A21" w:rsidP="004F42D7">
      <w:pPr>
        <w:numPr>
          <w:ilvl w:val="0"/>
          <w:numId w:val="16"/>
        </w:numPr>
        <w:spacing w:after="0"/>
        <w:rPr>
          <w:rFonts w:ascii="Tahoma" w:hAnsi="Tahoma" w:cs="Tahoma"/>
          <w:sz w:val="24"/>
          <w:szCs w:val="24"/>
        </w:rPr>
      </w:pPr>
      <w:r w:rsidRPr="004F42D7">
        <w:rPr>
          <w:rFonts w:ascii="Tahoma" w:hAnsi="Tahoma" w:cs="Tahoma"/>
          <w:sz w:val="24"/>
          <w:szCs w:val="24"/>
        </w:rPr>
        <w:t xml:space="preserve">biological parents </w:t>
      </w:r>
    </w:p>
    <w:p w14:paraId="1333A3FE" w14:textId="77777777" w:rsidR="00561A21" w:rsidRPr="004F42D7" w:rsidRDefault="00561A21" w:rsidP="004F42D7">
      <w:pPr>
        <w:numPr>
          <w:ilvl w:val="0"/>
          <w:numId w:val="16"/>
        </w:numPr>
        <w:spacing w:after="0"/>
        <w:rPr>
          <w:rFonts w:ascii="Tahoma" w:hAnsi="Tahoma" w:cs="Tahoma"/>
          <w:sz w:val="24"/>
          <w:szCs w:val="24"/>
        </w:rPr>
      </w:pPr>
      <w:r w:rsidRPr="004F42D7">
        <w:rPr>
          <w:rFonts w:ascii="Tahoma" w:hAnsi="Tahoma" w:cs="Tahoma"/>
          <w:sz w:val="24"/>
          <w:szCs w:val="24"/>
        </w:rPr>
        <w:t xml:space="preserve">adoptive parents </w:t>
      </w:r>
    </w:p>
    <w:p w14:paraId="3F2701B8" w14:textId="77777777" w:rsidR="00561A21" w:rsidRPr="004F42D7" w:rsidRDefault="00561A21" w:rsidP="004F42D7">
      <w:pPr>
        <w:numPr>
          <w:ilvl w:val="0"/>
          <w:numId w:val="16"/>
        </w:numPr>
        <w:spacing w:after="0"/>
        <w:rPr>
          <w:rFonts w:ascii="Tahoma" w:hAnsi="Tahoma" w:cs="Tahoma"/>
          <w:sz w:val="24"/>
          <w:szCs w:val="24"/>
        </w:rPr>
      </w:pPr>
      <w:r w:rsidRPr="004F42D7">
        <w:rPr>
          <w:rFonts w:ascii="Tahoma" w:hAnsi="Tahoma" w:cs="Tahoma"/>
          <w:sz w:val="24"/>
          <w:szCs w:val="24"/>
        </w:rPr>
        <w:t>sole parents</w:t>
      </w:r>
    </w:p>
    <w:p w14:paraId="5679BD65" w14:textId="77777777" w:rsidR="00561A21" w:rsidRPr="004F42D7" w:rsidRDefault="00561A21" w:rsidP="004F42D7">
      <w:pPr>
        <w:numPr>
          <w:ilvl w:val="0"/>
          <w:numId w:val="16"/>
        </w:numPr>
        <w:spacing w:after="0"/>
        <w:rPr>
          <w:rFonts w:ascii="Tahoma" w:hAnsi="Tahoma" w:cs="Tahoma"/>
          <w:sz w:val="24"/>
          <w:szCs w:val="24"/>
        </w:rPr>
      </w:pPr>
      <w:r w:rsidRPr="004F42D7">
        <w:rPr>
          <w:rFonts w:ascii="Tahoma" w:hAnsi="Tahoma" w:cs="Tahoma"/>
          <w:sz w:val="24"/>
          <w:szCs w:val="24"/>
        </w:rPr>
        <w:t>legal guardians</w:t>
      </w:r>
    </w:p>
    <w:p w14:paraId="1763A575" w14:textId="77777777" w:rsidR="00561A21" w:rsidRPr="004F42D7" w:rsidRDefault="00561A21" w:rsidP="004F42D7">
      <w:pPr>
        <w:numPr>
          <w:ilvl w:val="0"/>
          <w:numId w:val="16"/>
        </w:numPr>
        <w:spacing w:after="0"/>
        <w:rPr>
          <w:rFonts w:ascii="Tahoma" w:hAnsi="Tahoma" w:cs="Tahoma"/>
          <w:sz w:val="24"/>
          <w:szCs w:val="24"/>
        </w:rPr>
      </w:pPr>
      <w:r w:rsidRPr="004F42D7">
        <w:rPr>
          <w:rFonts w:ascii="Tahoma" w:hAnsi="Tahoma" w:cs="Tahoma"/>
          <w:sz w:val="24"/>
          <w:szCs w:val="24"/>
        </w:rPr>
        <w:t>foster/kinship parents</w:t>
      </w:r>
    </w:p>
    <w:p w14:paraId="64CF4435" w14:textId="77777777" w:rsidR="00561A21" w:rsidRPr="004F42D7" w:rsidRDefault="00561A21" w:rsidP="004F42D7">
      <w:pPr>
        <w:numPr>
          <w:ilvl w:val="0"/>
          <w:numId w:val="16"/>
        </w:numPr>
        <w:spacing w:after="0"/>
        <w:rPr>
          <w:rFonts w:ascii="Tahoma" w:hAnsi="Tahoma" w:cs="Tahoma"/>
          <w:sz w:val="24"/>
          <w:szCs w:val="24"/>
        </w:rPr>
      </w:pPr>
      <w:r w:rsidRPr="004F42D7">
        <w:rPr>
          <w:rFonts w:ascii="Tahoma" w:hAnsi="Tahoma" w:cs="Tahoma"/>
          <w:sz w:val="24"/>
          <w:szCs w:val="24"/>
        </w:rPr>
        <w:t>people living in metropolitan, regional, rural and remote Australia</w:t>
      </w:r>
    </w:p>
    <w:p w14:paraId="7E7882C3" w14:textId="77777777" w:rsidR="00561A21" w:rsidRPr="004F42D7" w:rsidRDefault="00561A21" w:rsidP="004F42D7">
      <w:pPr>
        <w:numPr>
          <w:ilvl w:val="0"/>
          <w:numId w:val="16"/>
        </w:numPr>
        <w:spacing w:after="0"/>
        <w:rPr>
          <w:rFonts w:ascii="Tahoma" w:hAnsi="Tahoma" w:cs="Tahoma"/>
          <w:sz w:val="24"/>
          <w:szCs w:val="24"/>
        </w:rPr>
      </w:pPr>
      <w:r w:rsidRPr="004F42D7">
        <w:rPr>
          <w:rFonts w:ascii="Tahoma" w:hAnsi="Tahoma" w:cs="Tahoma"/>
          <w:sz w:val="24"/>
          <w:szCs w:val="24"/>
        </w:rPr>
        <w:t>people from different cultural backgrounds</w:t>
      </w:r>
    </w:p>
    <w:p w14:paraId="703D670D" w14:textId="77777777" w:rsidR="00561A21" w:rsidRPr="004F42D7" w:rsidRDefault="00561A21" w:rsidP="004F42D7">
      <w:pPr>
        <w:numPr>
          <w:ilvl w:val="0"/>
          <w:numId w:val="16"/>
        </w:numPr>
        <w:spacing w:after="0"/>
        <w:rPr>
          <w:rFonts w:ascii="Tahoma" w:hAnsi="Tahoma" w:cs="Tahoma"/>
          <w:sz w:val="24"/>
          <w:szCs w:val="24"/>
        </w:rPr>
      </w:pPr>
      <w:r w:rsidRPr="004F42D7">
        <w:rPr>
          <w:rFonts w:ascii="Tahoma" w:hAnsi="Tahoma" w:cs="Tahoma"/>
          <w:sz w:val="24"/>
          <w:szCs w:val="24"/>
        </w:rPr>
        <w:t>Aboriginal and Torres Strait Islander people</w:t>
      </w:r>
    </w:p>
    <w:p w14:paraId="7EA7536E" w14:textId="77777777" w:rsidR="00561A21" w:rsidRDefault="00561A21" w:rsidP="004F42D7">
      <w:pPr>
        <w:numPr>
          <w:ilvl w:val="0"/>
          <w:numId w:val="16"/>
        </w:numPr>
        <w:spacing w:after="0"/>
        <w:rPr>
          <w:rFonts w:ascii="Tahoma" w:hAnsi="Tahoma" w:cs="Tahoma"/>
          <w:sz w:val="24"/>
          <w:szCs w:val="24"/>
        </w:rPr>
      </w:pPr>
      <w:r w:rsidRPr="004F42D7">
        <w:rPr>
          <w:rFonts w:ascii="Tahoma" w:hAnsi="Tahoma" w:cs="Tahoma"/>
          <w:sz w:val="24"/>
          <w:szCs w:val="24"/>
        </w:rPr>
        <w:t xml:space="preserve">people with lived experience of disability. </w:t>
      </w:r>
    </w:p>
    <w:p w14:paraId="4D651DCB" w14:textId="77777777" w:rsidR="004F42D7" w:rsidRPr="004F42D7" w:rsidRDefault="004F42D7" w:rsidP="004F42D7">
      <w:pPr>
        <w:spacing w:after="0"/>
        <w:ind w:left="780"/>
        <w:rPr>
          <w:rFonts w:ascii="Tahoma" w:hAnsi="Tahoma" w:cs="Tahoma"/>
          <w:sz w:val="24"/>
          <w:szCs w:val="24"/>
        </w:rPr>
      </w:pPr>
    </w:p>
    <w:p w14:paraId="3DE93C36" w14:textId="08368B37" w:rsidR="00561A21" w:rsidRPr="004F42D7" w:rsidRDefault="00561A21" w:rsidP="004F42D7">
      <w:pPr>
        <w:rPr>
          <w:rFonts w:ascii="Tahoma" w:hAnsi="Tahoma" w:cs="Tahoma"/>
          <w:sz w:val="24"/>
          <w:szCs w:val="24"/>
        </w:rPr>
      </w:pPr>
      <w:r w:rsidRPr="004F42D7">
        <w:rPr>
          <w:rFonts w:ascii="Tahoma" w:hAnsi="Tahoma" w:cs="Tahoma"/>
          <w:sz w:val="24"/>
          <w:szCs w:val="24"/>
        </w:rPr>
        <w:t>There will also be members from relevant peak bodies on the PCRG.</w:t>
      </w:r>
    </w:p>
    <w:p w14:paraId="37B7A6AE" w14:textId="77777777" w:rsidR="00561A21" w:rsidRPr="004F42D7" w:rsidRDefault="00561A21" w:rsidP="00334577">
      <w:pPr>
        <w:pStyle w:val="Heading3"/>
        <w:spacing w:before="120"/>
      </w:pPr>
      <w:r w:rsidRPr="004F42D7">
        <w:t>Size and composition</w:t>
      </w:r>
    </w:p>
    <w:p w14:paraId="1B822A7E" w14:textId="642EAF97" w:rsidR="00561A21" w:rsidRPr="00FC0BBB" w:rsidRDefault="00561A21" w:rsidP="004F42D7">
      <w:pPr>
        <w:spacing w:after="0"/>
        <w:rPr>
          <w:rFonts w:ascii="Tahoma" w:hAnsi="Tahoma" w:cs="Tahoma"/>
          <w:sz w:val="24"/>
          <w:szCs w:val="24"/>
        </w:rPr>
      </w:pPr>
      <w:r w:rsidRPr="00FC0BBB">
        <w:rPr>
          <w:rFonts w:ascii="Tahoma" w:hAnsi="Tahoma" w:cs="Tahoma"/>
          <w:sz w:val="24"/>
          <w:szCs w:val="24"/>
        </w:rPr>
        <w:t xml:space="preserve">The PCRG will consist of </w:t>
      </w:r>
      <w:r w:rsidR="00085C99" w:rsidRPr="00FC0BBB">
        <w:rPr>
          <w:rFonts w:ascii="Tahoma" w:hAnsi="Tahoma" w:cs="Tahoma"/>
          <w:sz w:val="24"/>
          <w:szCs w:val="24"/>
        </w:rPr>
        <w:t>aroun</w:t>
      </w:r>
      <w:r w:rsidR="00E8090A" w:rsidRPr="00FC0BBB">
        <w:rPr>
          <w:rFonts w:ascii="Tahoma" w:hAnsi="Tahoma" w:cs="Tahoma"/>
          <w:sz w:val="24"/>
          <w:szCs w:val="24"/>
        </w:rPr>
        <w:t>d</w:t>
      </w:r>
      <w:r w:rsidR="00085C99" w:rsidRPr="00FC0BBB">
        <w:rPr>
          <w:rFonts w:ascii="Tahoma" w:hAnsi="Tahoma" w:cs="Tahoma"/>
          <w:sz w:val="24"/>
          <w:szCs w:val="24"/>
        </w:rPr>
        <w:t xml:space="preserve"> 20 </w:t>
      </w:r>
      <w:r w:rsidRPr="00FC0BBB">
        <w:rPr>
          <w:rFonts w:ascii="Tahoma" w:hAnsi="Tahoma" w:cs="Tahoma"/>
          <w:sz w:val="24"/>
          <w:szCs w:val="24"/>
        </w:rPr>
        <w:t xml:space="preserve">members, </w:t>
      </w:r>
      <w:r w:rsidR="00085C99" w:rsidRPr="00FC0BBB">
        <w:rPr>
          <w:rFonts w:ascii="Tahoma" w:hAnsi="Tahoma" w:cs="Tahoma"/>
          <w:sz w:val="24"/>
          <w:szCs w:val="24"/>
        </w:rPr>
        <w:t xml:space="preserve">initially </w:t>
      </w:r>
      <w:r w:rsidRPr="00FC0BBB">
        <w:rPr>
          <w:rFonts w:ascii="Tahoma" w:hAnsi="Tahoma" w:cs="Tahoma"/>
          <w:sz w:val="24"/>
          <w:szCs w:val="24"/>
        </w:rPr>
        <w:t>comprised of:</w:t>
      </w:r>
    </w:p>
    <w:p w14:paraId="6BA4EFF9" w14:textId="6C18364D" w:rsidR="00561A21" w:rsidRPr="00FC0BBB" w:rsidRDefault="00085C99" w:rsidP="004F42D7">
      <w:pPr>
        <w:numPr>
          <w:ilvl w:val="0"/>
          <w:numId w:val="16"/>
        </w:numPr>
        <w:spacing w:after="0"/>
        <w:rPr>
          <w:rFonts w:ascii="Tahoma" w:hAnsi="Tahoma" w:cs="Tahoma"/>
          <w:sz w:val="24"/>
          <w:szCs w:val="24"/>
        </w:rPr>
      </w:pPr>
      <w:r w:rsidRPr="00FC0BBB">
        <w:rPr>
          <w:rFonts w:ascii="Tahoma" w:hAnsi="Tahoma" w:cs="Tahoma"/>
          <w:sz w:val="24"/>
          <w:szCs w:val="24"/>
        </w:rPr>
        <w:t xml:space="preserve">5 </w:t>
      </w:r>
      <w:r w:rsidR="00561A21" w:rsidRPr="00FC0BBB">
        <w:rPr>
          <w:rFonts w:ascii="Tahoma" w:hAnsi="Tahoma" w:cs="Tahoma"/>
          <w:sz w:val="24"/>
          <w:szCs w:val="24"/>
        </w:rPr>
        <w:t xml:space="preserve">representatives of peak parenting bodies </w:t>
      </w:r>
    </w:p>
    <w:p w14:paraId="3197193F" w14:textId="3E9ECD81" w:rsidR="00561A21" w:rsidRPr="004F42D7" w:rsidRDefault="00561A21" w:rsidP="004F42D7">
      <w:pPr>
        <w:numPr>
          <w:ilvl w:val="0"/>
          <w:numId w:val="16"/>
        </w:numPr>
        <w:spacing w:after="0"/>
        <w:rPr>
          <w:rFonts w:ascii="Tahoma" w:hAnsi="Tahoma" w:cs="Tahoma"/>
          <w:sz w:val="24"/>
          <w:szCs w:val="24"/>
        </w:rPr>
      </w:pPr>
      <w:r w:rsidRPr="00FC0BBB">
        <w:rPr>
          <w:rFonts w:ascii="Tahoma" w:hAnsi="Tahoma" w:cs="Tahoma"/>
          <w:sz w:val="24"/>
          <w:szCs w:val="24"/>
        </w:rPr>
        <w:t>1</w:t>
      </w:r>
      <w:r w:rsidR="00056BA5" w:rsidRPr="00FC0BBB">
        <w:rPr>
          <w:rFonts w:ascii="Tahoma" w:hAnsi="Tahoma" w:cs="Tahoma"/>
          <w:sz w:val="24"/>
          <w:szCs w:val="24"/>
        </w:rPr>
        <w:t>3</w:t>
      </w:r>
      <w:r w:rsidRPr="00FC0BBB">
        <w:rPr>
          <w:rFonts w:ascii="Tahoma" w:hAnsi="Tahoma" w:cs="Tahoma"/>
          <w:sz w:val="24"/>
          <w:szCs w:val="24"/>
        </w:rPr>
        <w:t xml:space="preserve"> parents and/or carers</w:t>
      </w:r>
      <w:r w:rsidRPr="004F42D7">
        <w:rPr>
          <w:rFonts w:ascii="Tahoma" w:hAnsi="Tahoma" w:cs="Tahoma"/>
          <w:sz w:val="24"/>
          <w:szCs w:val="24"/>
        </w:rPr>
        <w:t xml:space="preserve"> from diverse backgrounds, the majority of whom have children aged 0-12</w:t>
      </w:r>
      <w:r w:rsidR="003A7B77">
        <w:rPr>
          <w:rFonts w:ascii="Tahoma" w:hAnsi="Tahoma" w:cs="Tahoma"/>
          <w:sz w:val="24"/>
          <w:szCs w:val="24"/>
        </w:rPr>
        <w:t xml:space="preserve"> in their care</w:t>
      </w:r>
      <w:r w:rsidRPr="004F42D7">
        <w:rPr>
          <w:rFonts w:ascii="Tahoma" w:hAnsi="Tahoma" w:cs="Tahoma"/>
          <w:sz w:val="24"/>
          <w:szCs w:val="24"/>
        </w:rPr>
        <w:t>.</w:t>
      </w:r>
    </w:p>
    <w:p w14:paraId="0CB04E0C" w14:textId="077CE606" w:rsidR="00561A21" w:rsidRPr="004F42D7" w:rsidRDefault="00561A21" w:rsidP="004F42D7">
      <w:pPr>
        <w:spacing w:before="120" w:after="120"/>
        <w:rPr>
          <w:rFonts w:ascii="Tahoma" w:hAnsi="Tahoma" w:cs="Tahoma"/>
          <w:sz w:val="24"/>
          <w:szCs w:val="24"/>
        </w:rPr>
      </w:pPr>
      <w:r w:rsidRPr="004F42D7">
        <w:rPr>
          <w:rFonts w:ascii="Tahoma" w:hAnsi="Tahoma" w:cs="Tahoma"/>
          <w:sz w:val="24"/>
          <w:szCs w:val="24"/>
        </w:rPr>
        <w:t xml:space="preserve">One of the members </w:t>
      </w:r>
      <w:r w:rsidR="003A7B77">
        <w:rPr>
          <w:rFonts w:ascii="Tahoma" w:hAnsi="Tahoma" w:cs="Tahoma"/>
          <w:sz w:val="24"/>
          <w:szCs w:val="24"/>
        </w:rPr>
        <w:t>will</w:t>
      </w:r>
      <w:r w:rsidR="003A7B77" w:rsidRPr="004F42D7">
        <w:rPr>
          <w:rFonts w:ascii="Tahoma" w:hAnsi="Tahoma" w:cs="Tahoma"/>
          <w:sz w:val="24"/>
          <w:szCs w:val="24"/>
        </w:rPr>
        <w:t xml:space="preserve"> </w:t>
      </w:r>
      <w:r w:rsidRPr="004F42D7">
        <w:rPr>
          <w:rFonts w:ascii="Tahoma" w:hAnsi="Tahoma" w:cs="Tahoma"/>
          <w:sz w:val="24"/>
          <w:szCs w:val="24"/>
        </w:rPr>
        <w:t xml:space="preserve">be appointed as co-Chair, alongside the department’s </w:t>
      </w:r>
      <w:r w:rsidRPr="004F42D7" w:rsidDel="00321D92">
        <w:rPr>
          <w:rFonts w:ascii="Tahoma" w:hAnsi="Tahoma" w:cs="Tahoma"/>
          <w:sz w:val="24"/>
          <w:szCs w:val="24"/>
        </w:rPr>
        <w:t>Deputy Secretary Families and Communities</w:t>
      </w:r>
      <w:r w:rsidRPr="004F42D7">
        <w:rPr>
          <w:rFonts w:ascii="Tahoma" w:hAnsi="Tahoma" w:cs="Tahoma"/>
          <w:sz w:val="24"/>
          <w:szCs w:val="24"/>
        </w:rPr>
        <w:t>.</w:t>
      </w:r>
    </w:p>
    <w:p w14:paraId="62AED2C3" w14:textId="77777777" w:rsidR="00561A21" w:rsidRPr="004F42D7" w:rsidRDefault="00561A21" w:rsidP="004F42D7">
      <w:pPr>
        <w:spacing w:before="120" w:after="120"/>
        <w:rPr>
          <w:rFonts w:ascii="Tahoma" w:hAnsi="Tahoma" w:cs="Tahoma"/>
          <w:sz w:val="24"/>
          <w:szCs w:val="24"/>
        </w:rPr>
      </w:pPr>
      <w:r w:rsidRPr="004F42D7">
        <w:rPr>
          <w:rFonts w:ascii="Tahoma" w:hAnsi="Tahoma" w:cs="Tahoma"/>
          <w:sz w:val="24"/>
          <w:szCs w:val="24"/>
        </w:rPr>
        <w:t>All PCRG members must be living in Australia throughout the term of their membership.</w:t>
      </w:r>
    </w:p>
    <w:p w14:paraId="67D869B7" w14:textId="12C2FFE9" w:rsidR="00561A21" w:rsidRPr="004F42D7" w:rsidRDefault="00561A21" w:rsidP="004F42D7">
      <w:pPr>
        <w:spacing w:before="120" w:after="120"/>
        <w:rPr>
          <w:rFonts w:ascii="Tahoma" w:hAnsi="Tahoma" w:cs="Tahoma"/>
          <w:sz w:val="24"/>
          <w:szCs w:val="24"/>
        </w:rPr>
      </w:pPr>
      <w:r w:rsidRPr="004F42D7">
        <w:rPr>
          <w:rFonts w:ascii="Tahoma" w:hAnsi="Tahoma" w:cs="Tahoma"/>
          <w:sz w:val="24"/>
          <w:szCs w:val="24"/>
        </w:rPr>
        <w:t>All members must hold a current Working with Children Check or Working with Vulnerable People check.</w:t>
      </w:r>
    </w:p>
    <w:p w14:paraId="745C7A61" w14:textId="77777777" w:rsidR="00561A21" w:rsidRPr="004F42D7" w:rsidRDefault="00561A21" w:rsidP="004F42D7">
      <w:pPr>
        <w:spacing w:before="120" w:after="120"/>
        <w:rPr>
          <w:rFonts w:ascii="Tahoma" w:hAnsi="Tahoma" w:cs="Tahoma"/>
          <w:sz w:val="24"/>
          <w:szCs w:val="24"/>
        </w:rPr>
      </w:pPr>
      <w:r w:rsidRPr="004F42D7">
        <w:rPr>
          <w:rFonts w:ascii="Tahoma" w:hAnsi="Tahoma" w:cs="Tahoma"/>
          <w:sz w:val="24"/>
          <w:szCs w:val="24"/>
        </w:rPr>
        <w:t>The Minister has the discretion to limit or expand membership of the PCRG.</w:t>
      </w:r>
    </w:p>
    <w:p w14:paraId="1ACFC078" w14:textId="77777777" w:rsidR="00561A21" w:rsidRPr="004F42D7" w:rsidRDefault="00561A21" w:rsidP="00334577">
      <w:pPr>
        <w:pStyle w:val="Heading3"/>
      </w:pPr>
      <w:r w:rsidRPr="004F42D7">
        <w:t>Appointment of PCRG Members</w:t>
      </w:r>
    </w:p>
    <w:p w14:paraId="2F177E5B" w14:textId="77777777" w:rsidR="00561A21" w:rsidRPr="004F42D7" w:rsidRDefault="00561A21" w:rsidP="004F42D7">
      <w:pPr>
        <w:spacing w:before="120" w:after="120"/>
        <w:rPr>
          <w:rFonts w:ascii="Tahoma" w:hAnsi="Tahoma" w:cs="Tahoma"/>
          <w:sz w:val="24"/>
          <w:szCs w:val="24"/>
        </w:rPr>
      </w:pPr>
      <w:r w:rsidRPr="004F42D7">
        <w:rPr>
          <w:rFonts w:ascii="Tahoma" w:hAnsi="Tahoma" w:cs="Tahoma"/>
          <w:sz w:val="24"/>
          <w:szCs w:val="24"/>
        </w:rPr>
        <w:t xml:space="preserve">Members of the PCRG are appointed by the Minister as required.  </w:t>
      </w:r>
    </w:p>
    <w:p w14:paraId="33573CD4" w14:textId="77777777" w:rsidR="00561A21" w:rsidRPr="004F42D7" w:rsidRDefault="00561A21" w:rsidP="00334577">
      <w:pPr>
        <w:pStyle w:val="Heading3"/>
      </w:pPr>
      <w:r w:rsidRPr="004F42D7">
        <w:t>Term</w:t>
      </w:r>
    </w:p>
    <w:p w14:paraId="47DB209B" w14:textId="77777777" w:rsidR="00232258" w:rsidRDefault="00561A21" w:rsidP="004F42D7">
      <w:pPr>
        <w:spacing w:before="120" w:after="120"/>
        <w:rPr>
          <w:rFonts w:ascii="Tahoma" w:hAnsi="Tahoma" w:cs="Tahoma"/>
          <w:sz w:val="24"/>
          <w:szCs w:val="24"/>
        </w:rPr>
      </w:pPr>
      <w:r w:rsidRPr="004F42D7">
        <w:rPr>
          <w:rFonts w:ascii="Tahoma" w:hAnsi="Tahoma" w:cs="Tahoma"/>
          <w:sz w:val="24"/>
          <w:szCs w:val="24"/>
        </w:rPr>
        <w:t>Members may be appointed for a term of up to two years</w:t>
      </w:r>
      <w:r w:rsidR="00E311DA">
        <w:rPr>
          <w:rFonts w:ascii="Tahoma" w:hAnsi="Tahoma" w:cs="Tahoma"/>
          <w:sz w:val="24"/>
          <w:szCs w:val="24"/>
        </w:rPr>
        <w:t>, with the possibility to extend for a further two years</w:t>
      </w:r>
      <w:r w:rsidRPr="004F42D7">
        <w:rPr>
          <w:rFonts w:ascii="Tahoma" w:hAnsi="Tahoma" w:cs="Tahoma"/>
          <w:sz w:val="24"/>
          <w:szCs w:val="24"/>
        </w:rPr>
        <w:t xml:space="preserve">. </w:t>
      </w:r>
    </w:p>
    <w:p w14:paraId="34C56DB4" w14:textId="3876FD2B" w:rsidR="00561A21" w:rsidRPr="004F42D7" w:rsidRDefault="00561A21" w:rsidP="004F42D7">
      <w:pPr>
        <w:spacing w:before="120" w:after="120"/>
        <w:rPr>
          <w:rFonts w:ascii="Tahoma" w:hAnsi="Tahoma" w:cs="Tahoma"/>
          <w:sz w:val="24"/>
          <w:szCs w:val="24"/>
        </w:rPr>
      </w:pPr>
      <w:r w:rsidRPr="004F42D7">
        <w:rPr>
          <w:rFonts w:ascii="Tahoma" w:hAnsi="Tahoma" w:cs="Tahoma"/>
          <w:sz w:val="24"/>
          <w:szCs w:val="24"/>
        </w:rPr>
        <w:lastRenderedPageBreak/>
        <w:t>End dates will be staggered so all members do not turn over at the same time.</w:t>
      </w:r>
    </w:p>
    <w:p w14:paraId="150E6052" w14:textId="72EB46FA" w:rsidR="00561A21" w:rsidRPr="004F42D7" w:rsidRDefault="00561A21" w:rsidP="00334577">
      <w:pPr>
        <w:pStyle w:val="Heading3"/>
      </w:pPr>
      <w:r w:rsidRPr="004F42D7">
        <w:t>Observers</w:t>
      </w:r>
      <w:r w:rsidR="003A7B77">
        <w:t xml:space="preserve"> and Guests</w:t>
      </w:r>
    </w:p>
    <w:p w14:paraId="6391D9AB" w14:textId="249C3EE0" w:rsidR="00561A21" w:rsidRPr="004F42D7" w:rsidRDefault="00561A21" w:rsidP="004F42D7">
      <w:pPr>
        <w:spacing w:before="120"/>
        <w:rPr>
          <w:rFonts w:ascii="Tahoma" w:hAnsi="Tahoma" w:cs="Tahoma"/>
          <w:sz w:val="24"/>
          <w:szCs w:val="24"/>
        </w:rPr>
      </w:pPr>
      <w:r w:rsidRPr="004F42D7">
        <w:rPr>
          <w:rFonts w:ascii="Tahoma" w:hAnsi="Tahoma" w:cs="Tahoma"/>
          <w:sz w:val="24"/>
          <w:szCs w:val="24"/>
        </w:rPr>
        <w:t xml:space="preserve">The co-Chairs may invite observers or guests to a meeting of the PCRG if they can provide specific knowledge, expertise and/or advice on </w:t>
      </w:r>
      <w:proofErr w:type="gramStart"/>
      <w:r w:rsidRPr="004F42D7">
        <w:rPr>
          <w:rFonts w:ascii="Tahoma" w:hAnsi="Tahoma" w:cs="Tahoma"/>
          <w:sz w:val="24"/>
          <w:szCs w:val="24"/>
        </w:rPr>
        <w:t>particular matters</w:t>
      </w:r>
      <w:proofErr w:type="gramEnd"/>
      <w:r w:rsidRPr="004F42D7">
        <w:rPr>
          <w:rFonts w:ascii="Tahoma" w:hAnsi="Tahoma" w:cs="Tahoma"/>
          <w:sz w:val="24"/>
          <w:szCs w:val="24"/>
        </w:rPr>
        <w:t xml:space="preserve"> that the group is considering. These </w:t>
      </w:r>
      <w:r w:rsidR="003A7B77">
        <w:rPr>
          <w:rFonts w:ascii="Tahoma" w:hAnsi="Tahoma" w:cs="Tahoma"/>
          <w:sz w:val="24"/>
          <w:szCs w:val="24"/>
        </w:rPr>
        <w:t>individuals</w:t>
      </w:r>
      <w:r w:rsidR="003A7B77" w:rsidRPr="004F42D7">
        <w:rPr>
          <w:rFonts w:ascii="Tahoma" w:hAnsi="Tahoma" w:cs="Tahoma"/>
          <w:sz w:val="24"/>
          <w:szCs w:val="24"/>
        </w:rPr>
        <w:t xml:space="preserve"> </w:t>
      </w:r>
      <w:bookmarkStart w:id="4" w:name="_Hlk190703273"/>
      <w:r w:rsidR="003A7B77">
        <w:rPr>
          <w:rFonts w:ascii="Tahoma" w:hAnsi="Tahoma" w:cs="Tahoma"/>
          <w:sz w:val="24"/>
          <w:szCs w:val="24"/>
        </w:rPr>
        <w:t>may</w:t>
      </w:r>
      <w:r w:rsidR="003A7B77" w:rsidRPr="004F42D7">
        <w:rPr>
          <w:rFonts w:ascii="Tahoma" w:hAnsi="Tahoma" w:cs="Tahoma"/>
          <w:sz w:val="24"/>
          <w:szCs w:val="24"/>
        </w:rPr>
        <w:t xml:space="preserve"> </w:t>
      </w:r>
      <w:r w:rsidRPr="004F42D7">
        <w:rPr>
          <w:rFonts w:ascii="Tahoma" w:hAnsi="Tahoma" w:cs="Tahoma"/>
          <w:sz w:val="24"/>
          <w:szCs w:val="24"/>
        </w:rPr>
        <w:t>be required to sign confidentiality agreements</w:t>
      </w:r>
      <w:bookmarkEnd w:id="4"/>
      <w:r w:rsidRPr="004F42D7">
        <w:rPr>
          <w:rFonts w:ascii="Tahoma" w:hAnsi="Tahoma" w:cs="Tahoma"/>
          <w:sz w:val="24"/>
          <w:szCs w:val="24"/>
        </w:rPr>
        <w:t xml:space="preserve"> and conflict of interest declarations. </w:t>
      </w:r>
    </w:p>
    <w:p w14:paraId="6D585195" w14:textId="1924E767" w:rsidR="00561A21" w:rsidRPr="004F42D7" w:rsidRDefault="00561A21" w:rsidP="004F42D7">
      <w:pPr>
        <w:spacing w:before="120"/>
        <w:rPr>
          <w:rFonts w:ascii="Tahoma" w:hAnsi="Tahoma" w:cs="Tahoma"/>
          <w:sz w:val="24"/>
          <w:szCs w:val="24"/>
        </w:rPr>
      </w:pPr>
      <w:r w:rsidRPr="004F42D7">
        <w:rPr>
          <w:rFonts w:ascii="Tahoma" w:hAnsi="Tahoma" w:cs="Tahoma"/>
          <w:sz w:val="24"/>
          <w:szCs w:val="24"/>
        </w:rPr>
        <w:t xml:space="preserve">In addition to the Secretariat, staff from the department may </w:t>
      </w:r>
      <w:r w:rsidR="003A7B77">
        <w:rPr>
          <w:rFonts w:ascii="Tahoma" w:hAnsi="Tahoma" w:cs="Tahoma"/>
          <w:sz w:val="24"/>
          <w:szCs w:val="24"/>
        </w:rPr>
        <w:t>also</w:t>
      </w:r>
      <w:r w:rsidRPr="004F42D7">
        <w:rPr>
          <w:rFonts w:ascii="Tahoma" w:hAnsi="Tahoma" w:cs="Tahoma"/>
          <w:sz w:val="24"/>
          <w:szCs w:val="24"/>
        </w:rPr>
        <w:t xml:space="preserve"> observe meetings of the PCRG, as required.</w:t>
      </w:r>
    </w:p>
    <w:p w14:paraId="703EA083" w14:textId="77777777" w:rsidR="00561A21" w:rsidRPr="004F42D7" w:rsidRDefault="00561A21" w:rsidP="00D60040">
      <w:pPr>
        <w:pStyle w:val="Heading2"/>
      </w:pPr>
      <w:r w:rsidRPr="004F42D7">
        <w:t>Meetings</w:t>
      </w:r>
    </w:p>
    <w:p w14:paraId="2DA0A446" w14:textId="0981E185" w:rsidR="00561A21" w:rsidRPr="004F42D7" w:rsidRDefault="00561A21" w:rsidP="004F42D7">
      <w:pPr>
        <w:spacing w:before="120" w:after="120"/>
        <w:rPr>
          <w:rFonts w:ascii="Tahoma" w:hAnsi="Tahoma" w:cs="Tahoma"/>
          <w:sz w:val="24"/>
          <w:szCs w:val="24"/>
        </w:rPr>
      </w:pPr>
      <w:r w:rsidRPr="004F42D7">
        <w:rPr>
          <w:rFonts w:ascii="Tahoma" w:hAnsi="Tahoma" w:cs="Tahoma"/>
          <w:sz w:val="24"/>
          <w:szCs w:val="24"/>
        </w:rPr>
        <w:t xml:space="preserve">For a meeting to proceed, at least the Deputy Secretary Families and Communities </w:t>
      </w:r>
      <w:proofErr w:type="gramStart"/>
      <w:r w:rsidRPr="004F42D7">
        <w:rPr>
          <w:rFonts w:ascii="Tahoma" w:hAnsi="Tahoma" w:cs="Tahoma"/>
          <w:sz w:val="24"/>
          <w:szCs w:val="24"/>
        </w:rPr>
        <w:t>co-</w:t>
      </w:r>
      <w:r w:rsidR="001D3724">
        <w:rPr>
          <w:rFonts w:ascii="Tahoma" w:hAnsi="Tahoma" w:cs="Tahoma"/>
          <w:sz w:val="24"/>
          <w:szCs w:val="24"/>
        </w:rPr>
        <w:t>C</w:t>
      </w:r>
      <w:r w:rsidRPr="004F42D7">
        <w:rPr>
          <w:rFonts w:ascii="Tahoma" w:hAnsi="Tahoma" w:cs="Tahoma"/>
          <w:sz w:val="24"/>
          <w:szCs w:val="24"/>
        </w:rPr>
        <w:t>hair</w:t>
      </w:r>
      <w:proofErr w:type="gramEnd"/>
      <w:r w:rsidRPr="004F42D7">
        <w:rPr>
          <w:rFonts w:ascii="Tahoma" w:hAnsi="Tahoma" w:cs="Tahoma"/>
          <w:sz w:val="24"/>
          <w:szCs w:val="24"/>
        </w:rPr>
        <w:t xml:space="preserve"> </w:t>
      </w:r>
      <w:r w:rsidR="003A7B77">
        <w:rPr>
          <w:rFonts w:ascii="Tahoma" w:hAnsi="Tahoma" w:cs="Tahoma"/>
          <w:sz w:val="24"/>
          <w:szCs w:val="24"/>
        </w:rPr>
        <w:t xml:space="preserve">(or their proxy) </w:t>
      </w:r>
      <w:r w:rsidRPr="004F42D7">
        <w:rPr>
          <w:rFonts w:ascii="Tahoma" w:hAnsi="Tahoma" w:cs="Tahoma"/>
          <w:sz w:val="24"/>
          <w:szCs w:val="24"/>
        </w:rPr>
        <w:t xml:space="preserve">and at least half of the then current number of PCRG members must be present. </w:t>
      </w:r>
    </w:p>
    <w:p w14:paraId="06CACD73" w14:textId="17208894" w:rsidR="00561A21" w:rsidRPr="004F42D7" w:rsidRDefault="00561A21" w:rsidP="004F42D7">
      <w:pPr>
        <w:spacing w:before="120"/>
        <w:rPr>
          <w:rFonts w:ascii="Tahoma" w:hAnsi="Tahoma" w:cs="Tahoma"/>
          <w:sz w:val="24"/>
          <w:szCs w:val="24"/>
        </w:rPr>
      </w:pPr>
      <w:r w:rsidRPr="004F42D7">
        <w:rPr>
          <w:rFonts w:ascii="Tahoma" w:hAnsi="Tahoma" w:cs="Tahoma"/>
          <w:sz w:val="24"/>
          <w:szCs w:val="24"/>
        </w:rPr>
        <w:t>The PCRG will meet at least 3 times per year (at least one of which will be in</w:t>
      </w:r>
      <w:r w:rsidR="004521F5">
        <w:rPr>
          <w:rFonts w:ascii="Tahoma" w:hAnsi="Tahoma" w:cs="Tahoma"/>
          <w:sz w:val="24"/>
          <w:szCs w:val="24"/>
        </w:rPr>
        <w:noBreakHyphen/>
      </w:r>
      <w:r w:rsidRPr="004F42D7">
        <w:rPr>
          <w:rFonts w:ascii="Tahoma" w:hAnsi="Tahoma" w:cs="Tahoma"/>
          <w:sz w:val="24"/>
          <w:szCs w:val="24"/>
        </w:rPr>
        <w:t>person</w:t>
      </w:r>
      <w:r w:rsidR="00A4178A">
        <w:rPr>
          <w:rFonts w:ascii="Tahoma" w:hAnsi="Tahoma" w:cs="Tahoma"/>
          <w:sz w:val="24"/>
          <w:szCs w:val="24"/>
        </w:rPr>
        <w:t xml:space="preserve"> if possible</w:t>
      </w:r>
      <w:r w:rsidRPr="004F42D7">
        <w:rPr>
          <w:rFonts w:ascii="Tahoma" w:hAnsi="Tahoma" w:cs="Tahoma"/>
          <w:sz w:val="24"/>
          <w:szCs w:val="24"/>
        </w:rPr>
        <w:t>) and can consider holding additional meetings as needed.</w:t>
      </w:r>
    </w:p>
    <w:p w14:paraId="2D387B36" w14:textId="77777777" w:rsidR="00561A21" w:rsidRPr="004F42D7" w:rsidRDefault="00561A21" w:rsidP="00D60040">
      <w:pPr>
        <w:pStyle w:val="Heading2"/>
      </w:pPr>
      <w:r w:rsidRPr="004F42D7">
        <w:t>Working groups</w:t>
      </w:r>
    </w:p>
    <w:p w14:paraId="6ADB9690" w14:textId="48DFB17C" w:rsidR="00561A21" w:rsidRPr="004F42D7" w:rsidRDefault="00561A21" w:rsidP="004F42D7">
      <w:pPr>
        <w:spacing w:before="120"/>
        <w:rPr>
          <w:rFonts w:ascii="Tahoma" w:hAnsi="Tahoma" w:cs="Tahoma"/>
          <w:sz w:val="24"/>
          <w:szCs w:val="24"/>
        </w:rPr>
      </w:pPr>
      <w:r w:rsidRPr="004F42D7">
        <w:rPr>
          <w:rFonts w:ascii="Tahoma" w:hAnsi="Tahoma" w:cs="Tahoma"/>
          <w:sz w:val="24"/>
          <w:szCs w:val="24"/>
        </w:rPr>
        <w:t xml:space="preserve">Where required, the co-Chairs may agree to establish a time-limited working group to focus on a particular item the PCRG is considering. A working group </w:t>
      </w:r>
      <w:r w:rsidR="003A7B77">
        <w:rPr>
          <w:rFonts w:ascii="Tahoma" w:hAnsi="Tahoma" w:cs="Tahoma"/>
          <w:sz w:val="24"/>
          <w:szCs w:val="24"/>
        </w:rPr>
        <w:t xml:space="preserve">will comprise </w:t>
      </w:r>
      <w:r w:rsidR="00EC708B">
        <w:rPr>
          <w:rFonts w:ascii="Tahoma" w:hAnsi="Tahoma" w:cs="Tahoma"/>
          <w:sz w:val="24"/>
          <w:szCs w:val="24"/>
        </w:rPr>
        <w:t xml:space="preserve">no more than 6 </w:t>
      </w:r>
      <w:r w:rsidR="003A7B77">
        <w:rPr>
          <w:rFonts w:ascii="Tahoma" w:hAnsi="Tahoma" w:cs="Tahoma"/>
          <w:sz w:val="24"/>
          <w:szCs w:val="24"/>
        </w:rPr>
        <w:t xml:space="preserve">PCRG members and </w:t>
      </w:r>
      <w:r w:rsidRPr="004F42D7">
        <w:rPr>
          <w:rFonts w:ascii="Tahoma" w:hAnsi="Tahoma" w:cs="Tahoma"/>
          <w:sz w:val="24"/>
          <w:szCs w:val="24"/>
        </w:rPr>
        <w:t>would be dedicated to consulting on or discussing a particular matter affecting families and children aged 0-12.</w:t>
      </w:r>
    </w:p>
    <w:p w14:paraId="052C0B40" w14:textId="77777777" w:rsidR="00561A21" w:rsidRPr="004F42D7" w:rsidRDefault="00561A21" w:rsidP="00D60040">
      <w:pPr>
        <w:pStyle w:val="Heading2"/>
      </w:pPr>
      <w:r w:rsidRPr="004F42D7">
        <w:t>Reporting</w:t>
      </w:r>
    </w:p>
    <w:p w14:paraId="05B85053" w14:textId="692163A0" w:rsidR="00561A21" w:rsidRPr="004F42D7" w:rsidRDefault="00561A21" w:rsidP="004F42D7">
      <w:pPr>
        <w:spacing w:after="120"/>
        <w:rPr>
          <w:rFonts w:ascii="Tahoma" w:hAnsi="Tahoma" w:cs="Tahoma"/>
          <w:sz w:val="24"/>
          <w:szCs w:val="24"/>
        </w:rPr>
      </w:pPr>
      <w:r w:rsidRPr="004F42D7">
        <w:rPr>
          <w:rFonts w:ascii="Tahoma" w:hAnsi="Tahoma" w:cs="Tahoma"/>
          <w:sz w:val="24"/>
          <w:szCs w:val="24"/>
        </w:rPr>
        <w:t>The Secretariat will develop and maintain</w:t>
      </w:r>
      <w:r w:rsidR="001C31AE">
        <w:rPr>
          <w:rFonts w:ascii="Tahoma" w:hAnsi="Tahoma" w:cs="Tahoma"/>
          <w:sz w:val="24"/>
          <w:szCs w:val="24"/>
        </w:rPr>
        <w:t xml:space="preserve"> information relating to</w:t>
      </w:r>
      <w:r w:rsidRPr="004F42D7">
        <w:rPr>
          <w:rFonts w:ascii="Tahoma" w:hAnsi="Tahoma" w:cs="Tahoma"/>
          <w:sz w:val="24"/>
          <w:szCs w:val="24"/>
        </w:rPr>
        <w:t xml:space="preserve"> the PCRG at </w:t>
      </w:r>
      <w:hyperlink r:id="rId8" w:history="1">
        <w:r w:rsidRPr="004F42D7">
          <w:rPr>
            <w:rStyle w:val="Hyperlink"/>
            <w:rFonts w:ascii="Tahoma" w:hAnsi="Tahoma" w:cs="Tahoma"/>
            <w:sz w:val="24"/>
            <w:szCs w:val="24"/>
          </w:rPr>
          <w:t>Parents and Carers Reference Group | Department of Social Services, Australian Government (dss.gov.au)</w:t>
        </w:r>
      </w:hyperlink>
      <w:r w:rsidRPr="004F42D7">
        <w:rPr>
          <w:rFonts w:ascii="Tahoma" w:hAnsi="Tahoma" w:cs="Tahoma"/>
          <w:sz w:val="24"/>
          <w:szCs w:val="24"/>
        </w:rPr>
        <w:t>, as required.</w:t>
      </w:r>
    </w:p>
    <w:p w14:paraId="0AEE2ADD" w14:textId="56B55D38" w:rsidR="00561A21" w:rsidRPr="004F42D7" w:rsidRDefault="00561A21" w:rsidP="004F42D7">
      <w:pPr>
        <w:spacing w:after="120"/>
        <w:rPr>
          <w:rFonts w:ascii="Tahoma" w:hAnsi="Tahoma" w:cs="Tahoma"/>
          <w:sz w:val="24"/>
          <w:szCs w:val="24"/>
        </w:rPr>
      </w:pPr>
      <w:r w:rsidRPr="004F42D7">
        <w:rPr>
          <w:rFonts w:ascii="Tahoma" w:hAnsi="Tahoma" w:cs="Tahoma"/>
          <w:sz w:val="24"/>
          <w:szCs w:val="24"/>
        </w:rPr>
        <w:t xml:space="preserve">The </w:t>
      </w:r>
      <w:r w:rsidR="00E8090A">
        <w:rPr>
          <w:rFonts w:ascii="Tahoma" w:hAnsi="Tahoma" w:cs="Tahoma"/>
          <w:sz w:val="24"/>
          <w:szCs w:val="24"/>
        </w:rPr>
        <w:t>department</w:t>
      </w:r>
      <w:r w:rsidR="00E8090A" w:rsidRPr="004F42D7">
        <w:rPr>
          <w:rFonts w:ascii="Tahoma" w:hAnsi="Tahoma" w:cs="Tahoma"/>
          <w:sz w:val="24"/>
          <w:szCs w:val="24"/>
        </w:rPr>
        <w:t xml:space="preserve"> </w:t>
      </w:r>
      <w:r w:rsidRPr="004F42D7">
        <w:rPr>
          <w:rFonts w:ascii="Tahoma" w:hAnsi="Tahoma" w:cs="Tahoma"/>
          <w:sz w:val="24"/>
          <w:szCs w:val="24"/>
        </w:rPr>
        <w:t xml:space="preserve">will publish a formal communique summarising the </w:t>
      </w:r>
      <w:r w:rsidR="003A7B77">
        <w:rPr>
          <w:rFonts w:ascii="Tahoma" w:hAnsi="Tahoma" w:cs="Tahoma"/>
          <w:sz w:val="24"/>
          <w:szCs w:val="24"/>
        </w:rPr>
        <w:t xml:space="preserve">discussion had at </w:t>
      </w:r>
      <w:r w:rsidRPr="004F42D7">
        <w:rPr>
          <w:rFonts w:ascii="Tahoma" w:hAnsi="Tahoma" w:cs="Tahoma"/>
          <w:sz w:val="24"/>
          <w:szCs w:val="24"/>
        </w:rPr>
        <w:t xml:space="preserve">each meeting. </w:t>
      </w:r>
    </w:p>
    <w:p w14:paraId="6DEF284A" w14:textId="1DF6C58C" w:rsidR="00561A21" w:rsidRPr="004F42D7" w:rsidRDefault="00561A21" w:rsidP="004F42D7">
      <w:pPr>
        <w:spacing w:after="120"/>
        <w:rPr>
          <w:rFonts w:ascii="Tahoma" w:hAnsi="Tahoma" w:cs="Tahoma"/>
          <w:sz w:val="24"/>
          <w:szCs w:val="24"/>
        </w:rPr>
      </w:pPr>
      <w:r w:rsidRPr="004F42D7">
        <w:rPr>
          <w:rFonts w:ascii="Tahoma" w:hAnsi="Tahoma" w:cs="Tahoma"/>
          <w:sz w:val="24"/>
          <w:szCs w:val="24"/>
        </w:rPr>
        <w:t xml:space="preserve">The Secretariat will draft an </w:t>
      </w:r>
      <w:r w:rsidR="001C31AE">
        <w:rPr>
          <w:rFonts w:ascii="Tahoma" w:hAnsi="Tahoma" w:cs="Tahoma"/>
          <w:sz w:val="24"/>
          <w:szCs w:val="24"/>
        </w:rPr>
        <w:t>annual activity report</w:t>
      </w:r>
      <w:r w:rsidRPr="004F42D7">
        <w:rPr>
          <w:rFonts w:ascii="Tahoma" w:hAnsi="Tahoma" w:cs="Tahoma"/>
          <w:sz w:val="24"/>
          <w:szCs w:val="24"/>
        </w:rPr>
        <w:t xml:space="preserve"> for the PCRG, in consultation with the co</w:t>
      </w:r>
      <w:r w:rsidR="00E8090A">
        <w:rPr>
          <w:rFonts w:ascii="Tahoma" w:hAnsi="Tahoma" w:cs="Tahoma"/>
          <w:sz w:val="24"/>
          <w:szCs w:val="24"/>
        </w:rPr>
        <w:noBreakHyphen/>
      </w:r>
      <w:r w:rsidRPr="004F42D7">
        <w:rPr>
          <w:rFonts w:ascii="Tahoma" w:hAnsi="Tahoma" w:cs="Tahoma"/>
          <w:sz w:val="24"/>
          <w:szCs w:val="24"/>
        </w:rPr>
        <w:t xml:space="preserve">Chairs, to be provided to the Minister for their information after the end of each Financial Year. </w:t>
      </w:r>
    </w:p>
    <w:p w14:paraId="0AE98E14" w14:textId="77777777" w:rsidR="00561A21" w:rsidRPr="004F42D7" w:rsidRDefault="00561A21" w:rsidP="004F42D7">
      <w:pPr>
        <w:spacing w:before="120"/>
        <w:rPr>
          <w:rFonts w:ascii="Tahoma" w:hAnsi="Tahoma" w:cs="Tahoma"/>
          <w:sz w:val="24"/>
          <w:szCs w:val="24"/>
        </w:rPr>
      </w:pPr>
      <w:r w:rsidRPr="004F42D7">
        <w:rPr>
          <w:rFonts w:ascii="Tahoma" w:hAnsi="Tahoma" w:cs="Tahoma"/>
          <w:sz w:val="24"/>
          <w:szCs w:val="24"/>
        </w:rPr>
        <w:t>The Secretariat will support the PCRG to contribute, as required, to reporting processes under the Strategy or its associated frameworks.</w:t>
      </w:r>
    </w:p>
    <w:p w14:paraId="3CFC5E06" w14:textId="77777777" w:rsidR="00561A21" w:rsidRPr="004F42D7" w:rsidRDefault="00561A21" w:rsidP="00D60040">
      <w:pPr>
        <w:pStyle w:val="Heading2"/>
      </w:pPr>
      <w:r w:rsidRPr="004F42D7">
        <w:t>Standards of conduct and duties</w:t>
      </w:r>
    </w:p>
    <w:p w14:paraId="38AFCDF8" w14:textId="77777777" w:rsidR="00561A21" w:rsidRPr="004F42D7" w:rsidRDefault="00561A21" w:rsidP="004F42D7">
      <w:pPr>
        <w:spacing w:after="0"/>
        <w:rPr>
          <w:rFonts w:ascii="Tahoma" w:hAnsi="Tahoma" w:cs="Tahoma"/>
          <w:sz w:val="24"/>
          <w:szCs w:val="24"/>
        </w:rPr>
      </w:pPr>
      <w:r w:rsidRPr="004F42D7">
        <w:rPr>
          <w:rFonts w:ascii="Tahoma" w:hAnsi="Tahoma" w:cs="Tahoma"/>
          <w:sz w:val="24"/>
          <w:szCs w:val="24"/>
        </w:rPr>
        <w:t xml:space="preserve">Members of the PCRG </w:t>
      </w:r>
      <w:proofErr w:type="gramStart"/>
      <w:r w:rsidRPr="004F42D7">
        <w:rPr>
          <w:rFonts w:ascii="Tahoma" w:hAnsi="Tahoma" w:cs="Tahoma"/>
          <w:sz w:val="24"/>
          <w:szCs w:val="24"/>
        </w:rPr>
        <w:t>must at all times</w:t>
      </w:r>
      <w:proofErr w:type="gramEnd"/>
      <w:r w:rsidRPr="004F42D7">
        <w:rPr>
          <w:rFonts w:ascii="Tahoma" w:hAnsi="Tahoma" w:cs="Tahoma"/>
          <w:sz w:val="24"/>
          <w:szCs w:val="24"/>
        </w:rPr>
        <w:t xml:space="preserve">: </w:t>
      </w:r>
    </w:p>
    <w:p w14:paraId="4B7D6900" w14:textId="77777777" w:rsidR="00561A21" w:rsidRPr="004F42D7" w:rsidRDefault="00561A21" w:rsidP="004F42D7">
      <w:pPr>
        <w:pStyle w:val="ListParagraph"/>
        <w:numPr>
          <w:ilvl w:val="0"/>
          <w:numId w:val="15"/>
        </w:numPr>
        <w:spacing w:after="0"/>
        <w:rPr>
          <w:rFonts w:ascii="Tahoma" w:hAnsi="Tahoma" w:cs="Tahoma"/>
          <w:sz w:val="24"/>
          <w:szCs w:val="24"/>
        </w:rPr>
      </w:pPr>
      <w:r w:rsidRPr="004F42D7">
        <w:rPr>
          <w:rFonts w:ascii="Tahoma" w:hAnsi="Tahoma" w:cs="Tahoma"/>
          <w:sz w:val="24"/>
          <w:szCs w:val="24"/>
        </w:rPr>
        <w:lastRenderedPageBreak/>
        <w:t xml:space="preserve">Perform their functions in accordance with all relevant laws (including work health and safety laws), these Terms of Reference and the terms of their appointment. </w:t>
      </w:r>
    </w:p>
    <w:p w14:paraId="253210E6" w14:textId="77777777" w:rsidR="00561A21" w:rsidRPr="004F42D7" w:rsidRDefault="00561A21" w:rsidP="004F42D7">
      <w:pPr>
        <w:pStyle w:val="ListParagraph"/>
        <w:numPr>
          <w:ilvl w:val="0"/>
          <w:numId w:val="15"/>
        </w:numPr>
        <w:spacing w:after="0"/>
        <w:rPr>
          <w:rFonts w:ascii="Tahoma" w:hAnsi="Tahoma" w:cs="Tahoma"/>
          <w:sz w:val="24"/>
          <w:szCs w:val="24"/>
        </w:rPr>
      </w:pPr>
      <w:r w:rsidRPr="004F42D7">
        <w:rPr>
          <w:rFonts w:ascii="Tahoma" w:hAnsi="Tahoma" w:cs="Tahoma"/>
          <w:sz w:val="24"/>
          <w:szCs w:val="24"/>
        </w:rPr>
        <w:t>Act in a collegiate, collaborative and respectful manner when discussing and resolving issues.</w:t>
      </w:r>
    </w:p>
    <w:p w14:paraId="0CBF109D" w14:textId="77777777" w:rsidR="00561A21" w:rsidRPr="004F42D7" w:rsidRDefault="00561A21" w:rsidP="004F42D7">
      <w:pPr>
        <w:pStyle w:val="ListParagraph"/>
        <w:numPr>
          <w:ilvl w:val="0"/>
          <w:numId w:val="15"/>
        </w:numPr>
        <w:spacing w:after="0"/>
        <w:rPr>
          <w:rFonts w:ascii="Tahoma" w:hAnsi="Tahoma" w:cs="Tahoma"/>
          <w:sz w:val="24"/>
          <w:szCs w:val="24"/>
        </w:rPr>
      </w:pPr>
      <w:r w:rsidRPr="004F42D7">
        <w:rPr>
          <w:rFonts w:ascii="Tahoma" w:hAnsi="Tahoma" w:cs="Tahoma"/>
          <w:sz w:val="24"/>
          <w:szCs w:val="24"/>
        </w:rPr>
        <w:t xml:space="preserve">Perform their functions with a reasonable degree of care and diligence. </w:t>
      </w:r>
    </w:p>
    <w:p w14:paraId="18ED0E56" w14:textId="77777777" w:rsidR="00561A21" w:rsidRPr="004F42D7" w:rsidRDefault="00561A21" w:rsidP="004F42D7">
      <w:pPr>
        <w:pStyle w:val="ListParagraph"/>
        <w:numPr>
          <w:ilvl w:val="0"/>
          <w:numId w:val="15"/>
        </w:numPr>
        <w:spacing w:after="0"/>
        <w:rPr>
          <w:rFonts w:ascii="Tahoma" w:hAnsi="Tahoma" w:cs="Tahoma"/>
          <w:sz w:val="24"/>
          <w:szCs w:val="24"/>
        </w:rPr>
      </w:pPr>
      <w:r w:rsidRPr="004F42D7">
        <w:rPr>
          <w:rFonts w:ascii="Tahoma" w:hAnsi="Tahoma" w:cs="Tahoma"/>
          <w:sz w:val="24"/>
          <w:szCs w:val="24"/>
        </w:rPr>
        <w:t>Perform their functions honestly, in good faith and for a proper purpose.</w:t>
      </w:r>
    </w:p>
    <w:p w14:paraId="594BAEAA" w14:textId="77777777" w:rsidR="00561A21" w:rsidRPr="004F42D7" w:rsidRDefault="00561A21" w:rsidP="004F42D7">
      <w:pPr>
        <w:pStyle w:val="ListParagraph"/>
        <w:numPr>
          <w:ilvl w:val="0"/>
          <w:numId w:val="15"/>
        </w:numPr>
        <w:spacing w:after="0"/>
        <w:rPr>
          <w:rFonts w:ascii="Tahoma" w:hAnsi="Tahoma" w:cs="Tahoma"/>
          <w:sz w:val="24"/>
          <w:szCs w:val="24"/>
        </w:rPr>
      </w:pPr>
      <w:r w:rsidRPr="004F42D7">
        <w:rPr>
          <w:rFonts w:ascii="Tahoma" w:hAnsi="Tahoma" w:cs="Tahoma"/>
          <w:sz w:val="24"/>
          <w:szCs w:val="24"/>
        </w:rPr>
        <w:t>Not improperly use their position or information obtained because of their role as a PCRG member:</w:t>
      </w:r>
    </w:p>
    <w:p w14:paraId="47789D27" w14:textId="75E6298E" w:rsidR="00561A21" w:rsidRPr="004F42D7" w:rsidRDefault="00561A21" w:rsidP="004F42D7">
      <w:pPr>
        <w:pStyle w:val="ListParagraph"/>
        <w:numPr>
          <w:ilvl w:val="1"/>
          <w:numId w:val="15"/>
        </w:numPr>
        <w:spacing w:after="0"/>
        <w:rPr>
          <w:rFonts w:ascii="Tahoma" w:hAnsi="Tahoma" w:cs="Tahoma"/>
          <w:sz w:val="24"/>
          <w:szCs w:val="24"/>
        </w:rPr>
      </w:pPr>
      <w:r w:rsidRPr="004F42D7">
        <w:rPr>
          <w:rFonts w:ascii="Tahoma" w:hAnsi="Tahoma" w:cs="Tahoma"/>
          <w:sz w:val="24"/>
          <w:szCs w:val="24"/>
        </w:rPr>
        <w:t xml:space="preserve">to gain, or seek to gain, a benefit or an advantage for themselves or any other person </w:t>
      </w:r>
    </w:p>
    <w:p w14:paraId="7931C27F" w14:textId="77777777" w:rsidR="00561A21" w:rsidRPr="004F42D7" w:rsidRDefault="00561A21" w:rsidP="004F42D7">
      <w:pPr>
        <w:pStyle w:val="ListParagraph"/>
        <w:numPr>
          <w:ilvl w:val="1"/>
          <w:numId w:val="15"/>
        </w:numPr>
        <w:spacing w:after="0"/>
        <w:rPr>
          <w:rFonts w:ascii="Tahoma" w:hAnsi="Tahoma" w:cs="Tahoma"/>
          <w:sz w:val="24"/>
          <w:szCs w:val="24"/>
        </w:rPr>
      </w:pPr>
      <w:r w:rsidRPr="004F42D7">
        <w:rPr>
          <w:rFonts w:ascii="Tahoma" w:hAnsi="Tahoma" w:cs="Tahoma"/>
          <w:sz w:val="24"/>
          <w:szCs w:val="24"/>
        </w:rPr>
        <w:t xml:space="preserve">to cause, or seek to cause, detriment to the department, Commonwealth or any other person. </w:t>
      </w:r>
    </w:p>
    <w:p w14:paraId="04FF8078" w14:textId="77777777" w:rsidR="00561A21" w:rsidRPr="004F42D7" w:rsidRDefault="00561A21" w:rsidP="004F42D7">
      <w:pPr>
        <w:pStyle w:val="ListParagraph"/>
        <w:numPr>
          <w:ilvl w:val="0"/>
          <w:numId w:val="15"/>
        </w:numPr>
        <w:spacing w:after="0"/>
        <w:rPr>
          <w:rFonts w:ascii="Tahoma" w:hAnsi="Tahoma" w:cs="Tahoma"/>
          <w:sz w:val="24"/>
          <w:szCs w:val="24"/>
        </w:rPr>
      </w:pPr>
      <w:r w:rsidRPr="004F42D7">
        <w:rPr>
          <w:rFonts w:ascii="Tahoma" w:hAnsi="Tahoma" w:cs="Tahoma"/>
          <w:sz w:val="24"/>
          <w:szCs w:val="24"/>
        </w:rPr>
        <w:t>Make reasonable enquiries if relying on information or advice provided by others.</w:t>
      </w:r>
    </w:p>
    <w:p w14:paraId="58F038A9" w14:textId="77777777" w:rsidR="00561A21" w:rsidRPr="004F42D7" w:rsidRDefault="00561A21" w:rsidP="004F42D7">
      <w:pPr>
        <w:pStyle w:val="ListParagraph"/>
        <w:numPr>
          <w:ilvl w:val="0"/>
          <w:numId w:val="15"/>
        </w:numPr>
        <w:spacing w:after="0"/>
        <w:rPr>
          <w:rFonts w:ascii="Tahoma" w:hAnsi="Tahoma" w:cs="Tahoma"/>
          <w:sz w:val="24"/>
          <w:szCs w:val="24"/>
        </w:rPr>
      </w:pPr>
      <w:r w:rsidRPr="004F42D7">
        <w:rPr>
          <w:rFonts w:ascii="Tahoma" w:hAnsi="Tahoma" w:cs="Tahoma"/>
          <w:sz w:val="24"/>
          <w:szCs w:val="24"/>
        </w:rPr>
        <w:t xml:space="preserve">Not engage in “corrupt conduct” as defined in section 8 of the </w:t>
      </w:r>
      <w:r w:rsidRPr="004F42D7">
        <w:rPr>
          <w:rFonts w:ascii="Tahoma" w:hAnsi="Tahoma" w:cs="Tahoma"/>
          <w:i/>
          <w:iCs/>
          <w:sz w:val="24"/>
          <w:szCs w:val="24"/>
        </w:rPr>
        <w:t xml:space="preserve">National Anti-Corruption Commission Act 2022 </w:t>
      </w:r>
      <w:r w:rsidRPr="004F42D7">
        <w:rPr>
          <w:rFonts w:ascii="Tahoma" w:hAnsi="Tahoma" w:cs="Tahoma"/>
          <w:sz w:val="24"/>
          <w:szCs w:val="24"/>
        </w:rPr>
        <w:t>(</w:t>
      </w:r>
      <w:proofErr w:type="spellStart"/>
      <w:r w:rsidRPr="004F42D7">
        <w:rPr>
          <w:rFonts w:ascii="Tahoma" w:hAnsi="Tahoma" w:cs="Tahoma"/>
          <w:sz w:val="24"/>
          <w:szCs w:val="24"/>
        </w:rPr>
        <w:t>Cth</w:t>
      </w:r>
      <w:proofErr w:type="spellEnd"/>
      <w:r w:rsidRPr="004F42D7">
        <w:rPr>
          <w:rFonts w:ascii="Tahoma" w:hAnsi="Tahoma" w:cs="Tahoma"/>
          <w:sz w:val="24"/>
          <w:szCs w:val="24"/>
        </w:rPr>
        <w:t xml:space="preserve">). </w:t>
      </w:r>
    </w:p>
    <w:p w14:paraId="12BA86A9" w14:textId="77777777" w:rsidR="00561A21" w:rsidRPr="004F42D7" w:rsidRDefault="00561A21" w:rsidP="004F42D7">
      <w:pPr>
        <w:spacing w:after="0"/>
        <w:rPr>
          <w:rFonts w:ascii="Tahoma" w:hAnsi="Tahoma" w:cs="Tahoma"/>
          <w:sz w:val="24"/>
          <w:szCs w:val="24"/>
        </w:rPr>
      </w:pPr>
    </w:p>
    <w:p w14:paraId="18CCBE04" w14:textId="77777777" w:rsidR="00561A21" w:rsidRPr="004F42D7" w:rsidRDefault="00561A21" w:rsidP="004F42D7">
      <w:pPr>
        <w:spacing w:after="0"/>
        <w:rPr>
          <w:rFonts w:ascii="Tahoma" w:hAnsi="Tahoma" w:cs="Tahoma"/>
          <w:sz w:val="24"/>
          <w:szCs w:val="24"/>
        </w:rPr>
      </w:pPr>
      <w:r w:rsidRPr="004F42D7">
        <w:rPr>
          <w:rFonts w:ascii="Tahoma" w:hAnsi="Tahoma" w:cs="Tahoma"/>
          <w:sz w:val="24"/>
          <w:szCs w:val="24"/>
        </w:rPr>
        <w:t>To assist in effective information sharing, members of the PCRG will:</w:t>
      </w:r>
    </w:p>
    <w:p w14:paraId="01A250E9" w14:textId="69AED8D8" w:rsidR="00561A21" w:rsidRPr="004F42D7" w:rsidRDefault="00842961" w:rsidP="004F42D7">
      <w:pPr>
        <w:pStyle w:val="ListParagraph"/>
        <w:numPr>
          <w:ilvl w:val="0"/>
          <w:numId w:val="15"/>
        </w:numPr>
        <w:spacing w:after="0"/>
        <w:rPr>
          <w:rFonts w:ascii="Tahoma" w:hAnsi="Tahoma" w:cs="Tahoma"/>
          <w:sz w:val="24"/>
          <w:szCs w:val="24"/>
        </w:rPr>
      </w:pPr>
      <w:r>
        <w:rPr>
          <w:rFonts w:ascii="Tahoma" w:hAnsi="Tahoma" w:cs="Tahoma"/>
          <w:sz w:val="24"/>
          <w:szCs w:val="24"/>
        </w:rPr>
        <w:t>S</w:t>
      </w:r>
      <w:r w:rsidR="00561A21" w:rsidRPr="004F42D7">
        <w:rPr>
          <w:rFonts w:ascii="Tahoma" w:hAnsi="Tahoma" w:cs="Tahoma"/>
          <w:sz w:val="24"/>
          <w:szCs w:val="24"/>
        </w:rPr>
        <w:t>hare information based on their lived experience and knowledge of parenting or caring for children aged 0</w:t>
      </w:r>
      <w:r w:rsidR="00541E88">
        <w:rPr>
          <w:rFonts w:ascii="Tahoma" w:hAnsi="Tahoma" w:cs="Tahoma"/>
          <w:sz w:val="24"/>
          <w:szCs w:val="24"/>
        </w:rPr>
        <w:t>–</w:t>
      </w:r>
      <w:r w:rsidR="00561A21" w:rsidRPr="004F42D7">
        <w:rPr>
          <w:rFonts w:ascii="Tahoma" w:hAnsi="Tahoma" w:cs="Tahoma"/>
          <w:sz w:val="24"/>
          <w:szCs w:val="24"/>
        </w:rPr>
        <w:t>12</w:t>
      </w:r>
      <w:r>
        <w:rPr>
          <w:rFonts w:ascii="Tahoma" w:hAnsi="Tahoma" w:cs="Tahoma"/>
          <w:sz w:val="24"/>
          <w:szCs w:val="24"/>
        </w:rPr>
        <w:t>.</w:t>
      </w:r>
      <w:r w:rsidR="00561A21" w:rsidRPr="004F42D7">
        <w:rPr>
          <w:rFonts w:ascii="Tahoma" w:hAnsi="Tahoma" w:cs="Tahoma"/>
          <w:sz w:val="24"/>
          <w:szCs w:val="24"/>
        </w:rPr>
        <w:t xml:space="preserve"> </w:t>
      </w:r>
    </w:p>
    <w:p w14:paraId="4B06A9A0" w14:textId="226A2925" w:rsidR="00561A21" w:rsidRPr="004F42D7" w:rsidRDefault="00842961" w:rsidP="004F42D7">
      <w:pPr>
        <w:pStyle w:val="ListParagraph"/>
        <w:numPr>
          <w:ilvl w:val="0"/>
          <w:numId w:val="15"/>
        </w:numPr>
        <w:rPr>
          <w:rFonts w:ascii="Tahoma" w:hAnsi="Tahoma" w:cs="Tahoma"/>
          <w:sz w:val="24"/>
          <w:szCs w:val="24"/>
        </w:rPr>
      </w:pPr>
      <w:r>
        <w:rPr>
          <w:rFonts w:ascii="Tahoma" w:hAnsi="Tahoma" w:cs="Tahoma"/>
          <w:sz w:val="24"/>
          <w:szCs w:val="24"/>
        </w:rPr>
        <w:t>A</w:t>
      </w:r>
      <w:r w:rsidR="00561A21" w:rsidRPr="004F42D7">
        <w:rPr>
          <w:rFonts w:ascii="Tahoma" w:hAnsi="Tahoma" w:cs="Tahoma"/>
          <w:sz w:val="24"/>
          <w:szCs w:val="24"/>
        </w:rPr>
        <w:t xml:space="preserve">ctively participate in all </w:t>
      </w:r>
      <w:r w:rsidR="00402BAF" w:rsidRPr="004F42D7">
        <w:rPr>
          <w:rFonts w:ascii="Tahoma" w:hAnsi="Tahoma" w:cs="Tahoma"/>
          <w:sz w:val="24"/>
          <w:szCs w:val="24"/>
        </w:rPr>
        <w:t>meetings or</w:t>
      </w:r>
      <w:r w:rsidR="00561A21" w:rsidRPr="004F42D7">
        <w:rPr>
          <w:rFonts w:ascii="Tahoma" w:hAnsi="Tahoma" w:cs="Tahoma"/>
          <w:sz w:val="24"/>
          <w:szCs w:val="24"/>
        </w:rPr>
        <w:t xml:space="preserve"> submit a formal apology through the Secretariat if they </w:t>
      </w:r>
      <w:proofErr w:type="gramStart"/>
      <w:r w:rsidR="00561A21" w:rsidRPr="004F42D7">
        <w:rPr>
          <w:rFonts w:ascii="Tahoma" w:hAnsi="Tahoma" w:cs="Tahoma"/>
          <w:sz w:val="24"/>
          <w:szCs w:val="24"/>
        </w:rPr>
        <w:t>are not able to</w:t>
      </w:r>
      <w:proofErr w:type="gramEnd"/>
      <w:r w:rsidR="00561A21" w:rsidRPr="004F42D7">
        <w:rPr>
          <w:rFonts w:ascii="Tahoma" w:hAnsi="Tahoma" w:cs="Tahoma"/>
          <w:sz w:val="24"/>
          <w:szCs w:val="24"/>
        </w:rPr>
        <w:t xml:space="preserve"> participate at any point in time</w:t>
      </w:r>
      <w:r>
        <w:rPr>
          <w:rFonts w:ascii="Tahoma" w:hAnsi="Tahoma" w:cs="Tahoma"/>
          <w:sz w:val="24"/>
          <w:szCs w:val="24"/>
        </w:rPr>
        <w:t>.</w:t>
      </w:r>
      <w:r w:rsidR="00561A21" w:rsidRPr="004F42D7">
        <w:rPr>
          <w:rFonts w:ascii="Tahoma" w:hAnsi="Tahoma" w:cs="Tahoma"/>
          <w:sz w:val="24"/>
          <w:szCs w:val="24"/>
        </w:rPr>
        <w:t xml:space="preserve"> </w:t>
      </w:r>
    </w:p>
    <w:p w14:paraId="59A634B1" w14:textId="5D7B2DC6" w:rsidR="00561A21" w:rsidRPr="004F42D7" w:rsidRDefault="00842961" w:rsidP="004F42D7">
      <w:pPr>
        <w:pStyle w:val="ListParagraph"/>
        <w:numPr>
          <w:ilvl w:val="0"/>
          <w:numId w:val="15"/>
        </w:numPr>
        <w:rPr>
          <w:rFonts w:ascii="Tahoma" w:hAnsi="Tahoma" w:cs="Tahoma"/>
          <w:sz w:val="24"/>
          <w:szCs w:val="24"/>
        </w:rPr>
      </w:pPr>
      <w:r>
        <w:rPr>
          <w:rFonts w:ascii="Tahoma" w:hAnsi="Tahoma" w:cs="Tahoma"/>
          <w:sz w:val="24"/>
          <w:szCs w:val="24"/>
        </w:rPr>
        <w:t>R</w:t>
      </w:r>
      <w:r w:rsidR="00561A21" w:rsidRPr="004F42D7">
        <w:rPr>
          <w:rFonts w:ascii="Tahoma" w:hAnsi="Tahoma" w:cs="Tahoma"/>
          <w:sz w:val="24"/>
          <w:szCs w:val="24"/>
        </w:rPr>
        <w:t>espect and observe the confidentiality of the PCRG proceedings where required</w:t>
      </w:r>
      <w:r>
        <w:rPr>
          <w:rFonts w:ascii="Tahoma" w:hAnsi="Tahoma" w:cs="Tahoma"/>
          <w:sz w:val="24"/>
          <w:szCs w:val="24"/>
        </w:rPr>
        <w:t>.</w:t>
      </w:r>
    </w:p>
    <w:p w14:paraId="5840603D" w14:textId="6597E327" w:rsidR="00561A21" w:rsidRPr="004F42D7" w:rsidRDefault="00842961" w:rsidP="004F42D7">
      <w:pPr>
        <w:pStyle w:val="ListParagraph"/>
        <w:numPr>
          <w:ilvl w:val="0"/>
          <w:numId w:val="15"/>
        </w:numPr>
        <w:rPr>
          <w:rFonts w:ascii="Tahoma" w:hAnsi="Tahoma" w:cs="Tahoma"/>
          <w:sz w:val="24"/>
          <w:szCs w:val="24"/>
        </w:rPr>
      </w:pPr>
      <w:r>
        <w:rPr>
          <w:rFonts w:ascii="Tahoma" w:hAnsi="Tahoma" w:cs="Tahoma"/>
          <w:sz w:val="24"/>
          <w:szCs w:val="24"/>
        </w:rPr>
        <w:t>B</w:t>
      </w:r>
      <w:r w:rsidR="00561A21" w:rsidRPr="004F42D7">
        <w:rPr>
          <w:rFonts w:ascii="Tahoma" w:hAnsi="Tahoma" w:cs="Tahoma"/>
          <w:sz w:val="24"/>
          <w:szCs w:val="24"/>
        </w:rPr>
        <w:t>e mindful of the potential for real or perceived conflict</w:t>
      </w:r>
      <w:r w:rsidR="00541E88">
        <w:rPr>
          <w:rFonts w:ascii="Tahoma" w:hAnsi="Tahoma" w:cs="Tahoma"/>
          <w:sz w:val="24"/>
          <w:szCs w:val="24"/>
        </w:rPr>
        <w:t>s</w:t>
      </w:r>
      <w:r w:rsidR="00561A21" w:rsidRPr="004F42D7">
        <w:rPr>
          <w:rFonts w:ascii="Tahoma" w:hAnsi="Tahoma" w:cs="Tahoma"/>
          <w:sz w:val="24"/>
          <w:szCs w:val="24"/>
        </w:rPr>
        <w:t xml:space="preserve"> of interest to occur, and to declare such interests to the co-Chairs or Secretariat as and when they arise</w:t>
      </w:r>
      <w:r>
        <w:rPr>
          <w:rFonts w:ascii="Tahoma" w:hAnsi="Tahoma" w:cs="Tahoma"/>
          <w:sz w:val="24"/>
          <w:szCs w:val="24"/>
        </w:rPr>
        <w:t>.</w:t>
      </w:r>
    </w:p>
    <w:p w14:paraId="38B8DA41" w14:textId="3294B9E0" w:rsidR="00561A21" w:rsidRPr="004F42D7" w:rsidRDefault="00842961" w:rsidP="004F42D7">
      <w:pPr>
        <w:pStyle w:val="ListParagraph"/>
        <w:numPr>
          <w:ilvl w:val="0"/>
          <w:numId w:val="15"/>
        </w:numPr>
        <w:spacing w:after="0"/>
        <w:rPr>
          <w:rFonts w:ascii="Tahoma" w:hAnsi="Tahoma" w:cs="Tahoma"/>
          <w:sz w:val="24"/>
          <w:szCs w:val="24"/>
        </w:rPr>
      </w:pPr>
      <w:r>
        <w:rPr>
          <w:rFonts w:ascii="Tahoma" w:hAnsi="Tahoma" w:cs="Tahoma"/>
          <w:sz w:val="24"/>
          <w:szCs w:val="24"/>
        </w:rPr>
        <w:t>G</w:t>
      </w:r>
      <w:r w:rsidR="00561A21" w:rsidRPr="004F42D7">
        <w:rPr>
          <w:rFonts w:ascii="Tahoma" w:hAnsi="Tahoma" w:cs="Tahoma"/>
          <w:sz w:val="24"/>
          <w:szCs w:val="24"/>
        </w:rPr>
        <w:t>ive careful regard to matters that affect diverse communities including First Nations, LGBTQIA+, Culturally and Linguistically Diverse, families with complex needs, and rural and regional communities</w:t>
      </w:r>
      <w:r>
        <w:rPr>
          <w:rFonts w:ascii="Tahoma" w:hAnsi="Tahoma" w:cs="Tahoma"/>
          <w:sz w:val="24"/>
          <w:szCs w:val="24"/>
        </w:rPr>
        <w:t>.</w:t>
      </w:r>
    </w:p>
    <w:p w14:paraId="2699BE24" w14:textId="0EABA7B6" w:rsidR="00561A21" w:rsidRPr="004F42D7" w:rsidRDefault="00842961" w:rsidP="004F42D7">
      <w:pPr>
        <w:pStyle w:val="ListParagraph"/>
        <w:numPr>
          <w:ilvl w:val="0"/>
          <w:numId w:val="15"/>
        </w:numPr>
        <w:spacing w:after="0"/>
        <w:ind w:left="714" w:hanging="357"/>
        <w:rPr>
          <w:rFonts w:ascii="Tahoma" w:hAnsi="Tahoma" w:cs="Tahoma"/>
        </w:rPr>
      </w:pPr>
      <w:r>
        <w:rPr>
          <w:rFonts w:ascii="Tahoma" w:hAnsi="Tahoma" w:cs="Tahoma"/>
          <w:sz w:val="24"/>
          <w:szCs w:val="24"/>
        </w:rPr>
        <w:t>E</w:t>
      </w:r>
      <w:r w:rsidR="00561A21" w:rsidRPr="004F42D7">
        <w:rPr>
          <w:rFonts w:ascii="Tahoma" w:hAnsi="Tahoma" w:cs="Tahoma"/>
          <w:sz w:val="24"/>
          <w:szCs w:val="24"/>
        </w:rPr>
        <w:t>nsure meetings are culturally safe and responsive.</w:t>
      </w:r>
    </w:p>
    <w:p w14:paraId="3451E776" w14:textId="77777777" w:rsidR="00561A21" w:rsidRPr="004F42D7" w:rsidRDefault="00561A21" w:rsidP="00D60040">
      <w:pPr>
        <w:pStyle w:val="Heading2"/>
      </w:pPr>
      <w:r w:rsidRPr="004F42D7">
        <w:t>Remuneration</w:t>
      </w:r>
    </w:p>
    <w:p w14:paraId="7E031FDD" w14:textId="6814B9D1" w:rsidR="00DB733E" w:rsidRDefault="00561A21" w:rsidP="004F42D7">
      <w:pPr>
        <w:suppressAutoHyphens/>
        <w:spacing w:before="120" w:after="120"/>
        <w:rPr>
          <w:rFonts w:ascii="Tahoma" w:hAnsi="Tahoma" w:cs="Tahoma"/>
          <w:sz w:val="24"/>
          <w:szCs w:val="24"/>
        </w:rPr>
      </w:pPr>
      <w:r w:rsidRPr="004F42D7">
        <w:rPr>
          <w:rFonts w:ascii="Tahoma" w:hAnsi="Tahoma" w:cs="Tahoma"/>
          <w:sz w:val="24"/>
          <w:szCs w:val="24"/>
        </w:rPr>
        <w:t xml:space="preserve">The department will pay sitting fees to members of the PCRG unless they are representing a peak body or </w:t>
      </w:r>
      <w:r w:rsidR="00081F44" w:rsidRPr="00081F44">
        <w:rPr>
          <w:rFonts w:ascii="Tahoma" w:hAnsi="Tahoma" w:cs="Tahoma"/>
          <w:sz w:val="24"/>
          <w:szCs w:val="24"/>
        </w:rPr>
        <w:t>are employed on a full-time basis by the Australian Public Service</w:t>
      </w:r>
      <w:r w:rsidR="00DB733E">
        <w:rPr>
          <w:rFonts w:ascii="Tahoma" w:hAnsi="Tahoma" w:cs="Tahoma"/>
          <w:sz w:val="24"/>
          <w:szCs w:val="24"/>
        </w:rPr>
        <w:t xml:space="preserve"> (APS)</w:t>
      </w:r>
      <w:r w:rsidR="00081F44" w:rsidRPr="00081F44">
        <w:rPr>
          <w:rFonts w:ascii="Tahoma" w:hAnsi="Tahoma" w:cs="Tahoma"/>
          <w:sz w:val="24"/>
          <w:szCs w:val="24"/>
        </w:rPr>
        <w:t xml:space="preserve"> or a state or territory government</w:t>
      </w:r>
      <w:r w:rsidRPr="004F42D7">
        <w:rPr>
          <w:rFonts w:ascii="Tahoma" w:hAnsi="Tahoma" w:cs="Tahoma"/>
          <w:sz w:val="24"/>
          <w:szCs w:val="24"/>
        </w:rPr>
        <w:t xml:space="preserve">. </w:t>
      </w:r>
    </w:p>
    <w:p w14:paraId="64479AAE" w14:textId="641AA7B7" w:rsidR="00FC0BBB" w:rsidRDefault="00DB733E" w:rsidP="00DB733E">
      <w:pPr>
        <w:pStyle w:val="ListParagraph"/>
        <w:numPr>
          <w:ilvl w:val="0"/>
          <w:numId w:val="15"/>
        </w:numPr>
        <w:rPr>
          <w:rFonts w:ascii="Tahoma" w:hAnsi="Tahoma" w:cs="Tahoma"/>
          <w:sz w:val="24"/>
          <w:szCs w:val="24"/>
        </w:rPr>
      </w:pPr>
      <w:r>
        <w:rPr>
          <w:rFonts w:ascii="Tahoma" w:hAnsi="Tahoma" w:cs="Tahoma"/>
          <w:sz w:val="24"/>
          <w:szCs w:val="24"/>
        </w:rPr>
        <w:t xml:space="preserve">A member employed on a full-time basis by the APS or a state or territory government will receive sitting fees if they are participating in a personal capacity and will not receive a salary from their usual place of employment </w:t>
      </w:r>
      <w:r>
        <w:rPr>
          <w:rFonts w:ascii="Tahoma" w:hAnsi="Tahoma" w:cs="Tahoma"/>
          <w:sz w:val="24"/>
          <w:szCs w:val="24"/>
        </w:rPr>
        <w:lastRenderedPageBreak/>
        <w:t>(i.e. if they are participating in the PCRG on their own time</w:t>
      </w:r>
      <w:r w:rsidR="00DD42A6">
        <w:rPr>
          <w:rFonts w:ascii="Tahoma" w:hAnsi="Tahoma" w:cs="Tahoma"/>
          <w:sz w:val="24"/>
          <w:szCs w:val="24"/>
        </w:rPr>
        <w:t>, for example a non-</w:t>
      </w:r>
      <w:proofErr w:type="gramStart"/>
      <w:r w:rsidR="00DD42A6">
        <w:rPr>
          <w:rFonts w:ascii="Tahoma" w:hAnsi="Tahoma" w:cs="Tahoma"/>
          <w:sz w:val="24"/>
          <w:szCs w:val="24"/>
        </w:rPr>
        <w:t>work</w:t>
      </w:r>
      <w:r w:rsidR="00FC0BBB">
        <w:rPr>
          <w:rFonts w:ascii="Tahoma" w:hAnsi="Tahoma" w:cs="Tahoma"/>
          <w:sz w:val="24"/>
          <w:szCs w:val="24"/>
        </w:rPr>
        <w:t>-</w:t>
      </w:r>
      <w:r w:rsidR="00DD42A6">
        <w:rPr>
          <w:rFonts w:ascii="Tahoma" w:hAnsi="Tahoma" w:cs="Tahoma"/>
          <w:sz w:val="24"/>
          <w:szCs w:val="24"/>
        </w:rPr>
        <w:t>day</w:t>
      </w:r>
      <w:proofErr w:type="gramEnd"/>
      <w:r w:rsidR="00803DAF">
        <w:rPr>
          <w:rFonts w:ascii="Tahoma" w:hAnsi="Tahoma" w:cs="Tahoma"/>
          <w:sz w:val="24"/>
          <w:szCs w:val="24"/>
        </w:rPr>
        <w:t xml:space="preserve"> or</w:t>
      </w:r>
      <w:r w:rsidR="004F7694">
        <w:rPr>
          <w:rFonts w:ascii="Tahoma" w:hAnsi="Tahoma" w:cs="Tahoma"/>
          <w:sz w:val="24"/>
          <w:szCs w:val="24"/>
        </w:rPr>
        <w:t xml:space="preserve"> have accessed leave</w:t>
      </w:r>
      <w:r w:rsidR="00974053">
        <w:rPr>
          <w:rFonts w:ascii="Tahoma" w:hAnsi="Tahoma" w:cs="Tahoma"/>
          <w:sz w:val="24"/>
          <w:szCs w:val="24"/>
        </w:rPr>
        <w:t xml:space="preserve"> without pay</w:t>
      </w:r>
      <w:r w:rsidR="004F7694">
        <w:rPr>
          <w:rFonts w:ascii="Tahoma" w:hAnsi="Tahoma" w:cs="Tahoma"/>
          <w:sz w:val="24"/>
          <w:szCs w:val="24"/>
        </w:rPr>
        <w:t xml:space="preserve"> arrangements</w:t>
      </w:r>
      <w:r>
        <w:rPr>
          <w:rFonts w:ascii="Tahoma" w:hAnsi="Tahoma" w:cs="Tahoma"/>
          <w:sz w:val="24"/>
          <w:szCs w:val="24"/>
        </w:rPr>
        <w:t>).</w:t>
      </w:r>
    </w:p>
    <w:p w14:paraId="783C817A" w14:textId="17732219" w:rsidR="00842961" w:rsidRPr="00FC0BBB" w:rsidRDefault="00842961" w:rsidP="00FC0BBB">
      <w:pPr>
        <w:pStyle w:val="ListParagraph"/>
        <w:numPr>
          <w:ilvl w:val="0"/>
          <w:numId w:val="15"/>
        </w:numPr>
        <w:spacing w:after="120"/>
        <w:ind w:left="714" w:hanging="357"/>
        <w:rPr>
          <w:rFonts w:ascii="Tahoma" w:hAnsi="Tahoma" w:cs="Tahoma"/>
          <w:sz w:val="24"/>
          <w:szCs w:val="24"/>
        </w:rPr>
      </w:pPr>
      <w:r w:rsidRPr="00FC0BBB">
        <w:rPr>
          <w:rFonts w:ascii="Tahoma" w:hAnsi="Tahoma" w:cs="Tahoma"/>
          <w:sz w:val="24"/>
          <w:szCs w:val="24"/>
        </w:rPr>
        <w:t>A full-time employee of the APS or a state or territory government who is otherwise ineligible to be paid sitting fees, may be paid for reasonable pre</w:t>
      </w:r>
      <w:r w:rsidRPr="00FC0BBB">
        <w:rPr>
          <w:rFonts w:ascii="Tahoma" w:hAnsi="Tahoma" w:cs="Tahoma"/>
          <w:sz w:val="24"/>
          <w:szCs w:val="24"/>
        </w:rPr>
        <w:noBreakHyphen/>
        <w:t>meeting preparation time and post-meeting follow-up work where they undertake that work out</w:t>
      </w:r>
      <w:r w:rsidR="00F3065D" w:rsidRPr="00FC0BBB">
        <w:rPr>
          <w:rFonts w:ascii="Tahoma" w:hAnsi="Tahoma" w:cs="Tahoma"/>
          <w:sz w:val="24"/>
          <w:szCs w:val="24"/>
        </w:rPr>
        <w:t xml:space="preserve"> </w:t>
      </w:r>
      <w:r w:rsidRPr="00FC0BBB">
        <w:rPr>
          <w:rFonts w:ascii="Tahoma" w:hAnsi="Tahoma" w:cs="Tahoma"/>
          <w:sz w:val="24"/>
          <w:szCs w:val="24"/>
        </w:rPr>
        <w:t>of</w:t>
      </w:r>
      <w:r w:rsidR="00F3065D" w:rsidRPr="00FC0BBB">
        <w:rPr>
          <w:rFonts w:ascii="Tahoma" w:hAnsi="Tahoma" w:cs="Tahoma"/>
          <w:sz w:val="24"/>
          <w:szCs w:val="24"/>
        </w:rPr>
        <w:t xml:space="preserve"> business </w:t>
      </w:r>
      <w:r w:rsidRPr="00FC0BBB">
        <w:rPr>
          <w:rFonts w:ascii="Tahoma" w:hAnsi="Tahoma" w:cs="Tahoma"/>
          <w:sz w:val="24"/>
          <w:szCs w:val="24"/>
        </w:rPr>
        <w:t>hours on their own time.</w:t>
      </w:r>
    </w:p>
    <w:p w14:paraId="12C0024F" w14:textId="62126A56" w:rsidR="00561A21" w:rsidRPr="004F42D7" w:rsidRDefault="00561A21" w:rsidP="00AB4AEB">
      <w:pPr>
        <w:suppressAutoHyphens/>
        <w:spacing w:before="120" w:after="120"/>
        <w:rPr>
          <w:rFonts w:ascii="Tahoma" w:hAnsi="Tahoma" w:cs="Tahoma"/>
          <w:sz w:val="24"/>
          <w:szCs w:val="24"/>
        </w:rPr>
      </w:pPr>
      <w:r w:rsidRPr="004F42D7">
        <w:rPr>
          <w:rFonts w:ascii="Tahoma" w:hAnsi="Tahoma" w:cs="Tahoma"/>
          <w:sz w:val="24"/>
          <w:szCs w:val="24"/>
        </w:rPr>
        <w:t>In the setting of sitting fees, the department will be guided by rates set by the Australian Government Remuneration Tribunal for similar work</w:t>
      </w:r>
      <w:r w:rsidR="00AB4AEB">
        <w:rPr>
          <w:rFonts w:ascii="Tahoma" w:hAnsi="Tahoma" w:cs="Tahoma"/>
          <w:sz w:val="24"/>
          <w:szCs w:val="24"/>
        </w:rPr>
        <w:t xml:space="preserve">, outlined in </w:t>
      </w:r>
      <w:r w:rsidRPr="004F42D7">
        <w:rPr>
          <w:rFonts w:ascii="Tahoma" w:hAnsi="Tahoma" w:cs="Tahoma"/>
          <w:sz w:val="24"/>
          <w:szCs w:val="24"/>
        </w:rPr>
        <w:t xml:space="preserve">the </w:t>
      </w:r>
      <w:r w:rsidRPr="004F42D7">
        <w:rPr>
          <w:rFonts w:ascii="Tahoma" w:hAnsi="Tahoma" w:cs="Tahoma"/>
          <w:i/>
          <w:iCs/>
          <w:sz w:val="24"/>
          <w:szCs w:val="24"/>
        </w:rPr>
        <w:t>Remuneration Tribunal (Remuneration and Allowances for Holders of Part-Time Public Office) Determination 2024 (the Determination)</w:t>
      </w:r>
      <w:r w:rsidRPr="004F42D7">
        <w:rPr>
          <w:rFonts w:ascii="Tahoma" w:hAnsi="Tahoma" w:cs="Tahoma"/>
          <w:sz w:val="24"/>
          <w:szCs w:val="24"/>
        </w:rPr>
        <w:t xml:space="preserve"> (as amended from time to time)</w:t>
      </w:r>
      <w:r w:rsidR="00AB4AEB">
        <w:rPr>
          <w:rFonts w:ascii="Tahoma" w:hAnsi="Tahoma" w:cs="Tahoma"/>
          <w:sz w:val="24"/>
          <w:szCs w:val="24"/>
        </w:rPr>
        <w:t xml:space="preserve">. </w:t>
      </w:r>
    </w:p>
    <w:p w14:paraId="395556B6" w14:textId="77777777" w:rsidR="00561A21" w:rsidRPr="004F42D7" w:rsidRDefault="00561A21" w:rsidP="004F42D7">
      <w:pPr>
        <w:spacing w:before="120"/>
        <w:rPr>
          <w:rFonts w:ascii="Tahoma" w:hAnsi="Tahoma" w:cs="Tahoma"/>
          <w:sz w:val="24"/>
          <w:szCs w:val="24"/>
        </w:rPr>
      </w:pPr>
      <w:r w:rsidRPr="004F42D7">
        <w:rPr>
          <w:rFonts w:ascii="Tahoma" w:hAnsi="Tahoma" w:cs="Tahoma"/>
          <w:sz w:val="24"/>
          <w:szCs w:val="24"/>
        </w:rPr>
        <w:t>Members eligible for remuneration will be paid for reasonable pre</w:t>
      </w:r>
      <w:r w:rsidRPr="004F42D7">
        <w:rPr>
          <w:rFonts w:ascii="Tahoma" w:hAnsi="Tahoma" w:cs="Tahoma"/>
          <w:sz w:val="24"/>
          <w:szCs w:val="24"/>
        </w:rPr>
        <w:noBreakHyphen/>
        <w:t>meeting preparation, time spent in PCRG meetings and PCRG working group meetings, including travel time to and from the meeting, and post meeting follow up work, as required.</w:t>
      </w:r>
    </w:p>
    <w:p w14:paraId="19EC4B3A" w14:textId="77777777" w:rsidR="00561A21" w:rsidRPr="004F42D7" w:rsidRDefault="00561A21" w:rsidP="00D60040">
      <w:pPr>
        <w:pStyle w:val="Heading2"/>
      </w:pPr>
      <w:r w:rsidRPr="004F42D7">
        <w:t>Travel (flights, accommodation, out of pocket) and support requirements</w:t>
      </w:r>
    </w:p>
    <w:p w14:paraId="721A4F10" w14:textId="64A0DF1C" w:rsidR="007834ED" w:rsidRDefault="00561A21" w:rsidP="004F42D7">
      <w:pPr>
        <w:suppressAutoHyphens/>
        <w:spacing w:before="120"/>
        <w:rPr>
          <w:rFonts w:ascii="Tahoma" w:hAnsi="Tahoma" w:cs="Tahoma"/>
          <w:sz w:val="24"/>
          <w:szCs w:val="24"/>
        </w:rPr>
      </w:pPr>
      <w:r w:rsidRPr="004F42D7">
        <w:rPr>
          <w:rFonts w:ascii="Tahoma" w:hAnsi="Tahoma" w:cs="Tahoma"/>
          <w:sz w:val="24"/>
          <w:szCs w:val="24"/>
        </w:rPr>
        <w:t>The department will organise and cover the costs of travel and accommodation to face</w:t>
      </w:r>
      <w:r w:rsidRPr="004F42D7">
        <w:rPr>
          <w:rFonts w:ascii="Tahoma" w:hAnsi="Tahoma" w:cs="Tahoma"/>
          <w:sz w:val="24"/>
          <w:szCs w:val="24"/>
        </w:rPr>
        <w:noBreakHyphen/>
        <w:t>to</w:t>
      </w:r>
      <w:r w:rsidRPr="004F42D7">
        <w:rPr>
          <w:rFonts w:ascii="Tahoma" w:hAnsi="Tahoma" w:cs="Tahoma"/>
          <w:sz w:val="24"/>
          <w:szCs w:val="24"/>
        </w:rPr>
        <w:noBreakHyphen/>
        <w:t xml:space="preserve">face meetings for </w:t>
      </w:r>
      <w:r w:rsidR="007834ED">
        <w:rPr>
          <w:rFonts w:ascii="Tahoma" w:hAnsi="Tahoma" w:cs="Tahoma"/>
          <w:sz w:val="24"/>
          <w:szCs w:val="24"/>
        </w:rPr>
        <w:t xml:space="preserve">all </w:t>
      </w:r>
      <w:r w:rsidRPr="004F42D7">
        <w:rPr>
          <w:rFonts w:ascii="Tahoma" w:hAnsi="Tahoma" w:cs="Tahoma"/>
          <w:sz w:val="24"/>
          <w:szCs w:val="24"/>
        </w:rPr>
        <w:t>members</w:t>
      </w:r>
      <w:r w:rsidR="003A7B77">
        <w:rPr>
          <w:rFonts w:ascii="Tahoma" w:hAnsi="Tahoma" w:cs="Tahoma"/>
          <w:sz w:val="24"/>
          <w:szCs w:val="24"/>
        </w:rPr>
        <w:t>.</w:t>
      </w:r>
    </w:p>
    <w:p w14:paraId="190EB203" w14:textId="7D358B36" w:rsidR="00561A21" w:rsidRDefault="007834ED" w:rsidP="004F42D7">
      <w:pPr>
        <w:suppressAutoHyphens/>
        <w:spacing w:before="120"/>
        <w:rPr>
          <w:rFonts w:ascii="Tahoma" w:hAnsi="Tahoma" w:cs="Tahoma"/>
          <w:sz w:val="24"/>
          <w:szCs w:val="24"/>
        </w:rPr>
      </w:pPr>
      <w:r>
        <w:rPr>
          <w:rFonts w:ascii="Tahoma" w:hAnsi="Tahoma" w:cs="Tahoma"/>
          <w:sz w:val="24"/>
          <w:szCs w:val="24"/>
        </w:rPr>
        <w:t xml:space="preserve">The department will provide travel allowance for members eligible for sitting fees, at the rates </w:t>
      </w:r>
      <w:r w:rsidR="00561A21" w:rsidRPr="004F42D7">
        <w:rPr>
          <w:rFonts w:ascii="Tahoma" w:hAnsi="Tahoma" w:cs="Tahoma"/>
          <w:sz w:val="24"/>
          <w:szCs w:val="24"/>
        </w:rPr>
        <w:t xml:space="preserve">outlined in the </w:t>
      </w:r>
      <w:r w:rsidR="00561A21" w:rsidRPr="004F42D7">
        <w:rPr>
          <w:rFonts w:ascii="Tahoma" w:hAnsi="Tahoma" w:cs="Tahoma"/>
          <w:i/>
          <w:iCs/>
          <w:sz w:val="24"/>
          <w:szCs w:val="24"/>
        </w:rPr>
        <w:t xml:space="preserve">latest Remuneration Tribunal (Official Travel) </w:t>
      </w:r>
      <w:r w:rsidR="00541E88">
        <w:rPr>
          <w:rFonts w:ascii="Tahoma" w:hAnsi="Tahoma" w:cs="Tahoma"/>
          <w:i/>
          <w:iCs/>
          <w:sz w:val="24"/>
          <w:szCs w:val="24"/>
        </w:rPr>
        <w:t>D</w:t>
      </w:r>
      <w:r w:rsidR="00561A21" w:rsidRPr="004F42D7">
        <w:rPr>
          <w:rFonts w:ascii="Tahoma" w:hAnsi="Tahoma" w:cs="Tahoma"/>
          <w:i/>
          <w:iCs/>
          <w:sz w:val="24"/>
          <w:szCs w:val="24"/>
        </w:rPr>
        <w:t>etermination</w:t>
      </w:r>
      <w:r w:rsidR="00561A21" w:rsidRPr="004F42D7">
        <w:rPr>
          <w:rFonts w:ascii="Tahoma" w:hAnsi="Tahoma" w:cs="Tahoma"/>
          <w:sz w:val="24"/>
          <w:szCs w:val="24"/>
        </w:rPr>
        <w:t>.</w:t>
      </w:r>
    </w:p>
    <w:p w14:paraId="3E13C7DE" w14:textId="6E3E687D" w:rsidR="00842961" w:rsidRDefault="00842961" w:rsidP="004F42D7">
      <w:pPr>
        <w:suppressAutoHyphens/>
        <w:spacing w:before="120"/>
        <w:rPr>
          <w:rFonts w:ascii="Tahoma" w:hAnsi="Tahoma" w:cs="Tahoma"/>
          <w:sz w:val="24"/>
          <w:szCs w:val="24"/>
        </w:rPr>
      </w:pPr>
      <w:r>
        <w:rPr>
          <w:rFonts w:ascii="Tahoma" w:hAnsi="Tahoma" w:cs="Tahoma"/>
          <w:sz w:val="24"/>
          <w:szCs w:val="24"/>
        </w:rPr>
        <w:t xml:space="preserve">Where a member needs a support person to assist them to attend any meeting of the PCRG, the department will organise and cover the costs of travel and accommodation for the support person as well as the member. </w:t>
      </w:r>
      <w:r w:rsidR="00ED0D6C">
        <w:rPr>
          <w:rFonts w:ascii="Tahoma" w:hAnsi="Tahoma" w:cs="Tahoma"/>
          <w:sz w:val="24"/>
          <w:szCs w:val="24"/>
        </w:rPr>
        <w:t>A support person may only attend a meeting of the PCRG with prior approval from the department</w:t>
      </w:r>
      <w:r w:rsidR="008B46FC">
        <w:rPr>
          <w:rFonts w:ascii="Tahoma" w:hAnsi="Tahoma" w:cs="Tahoma"/>
          <w:sz w:val="24"/>
          <w:szCs w:val="24"/>
        </w:rPr>
        <w:t>, and the department must be given sufficient notice to consider such arrangements</w:t>
      </w:r>
      <w:r w:rsidR="00537823">
        <w:rPr>
          <w:rFonts w:ascii="Tahoma" w:hAnsi="Tahoma" w:cs="Tahoma"/>
          <w:sz w:val="24"/>
          <w:szCs w:val="24"/>
        </w:rPr>
        <w:t>, preferably 6–8 weeks prior to the meeting</w:t>
      </w:r>
      <w:r w:rsidR="00E83F88">
        <w:rPr>
          <w:rFonts w:ascii="Tahoma" w:hAnsi="Tahoma" w:cs="Tahoma"/>
          <w:sz w:val="24"/>
          <w:szCs w:val="24"/>
        </w:rPr>
        <w:t>.</w:t>
      </w:r>
      <w:r w:rsidR="00ED0D6C">
        <w:rPr>
          <w:rFonts w:ascii="Tahoma" w:hAnsi="Tahoma" w:cs="Tahoma"/>
          <w:sz w:val="24"/>
          <w:szCs w:val="24"/>
        </w:rPr>
        <w:t xml:space="preserve"> </w:t>
      </w:r>
      <w:r>
        <w:rPr>
          <w:rFonts w:ascii="Tahoma" w:hAnsi="Tahoma" w:cs="Tahoma"/>
          <w:sz w:val="24"/>
          <w:szCs w:val="24"/>
        </w:rPr>
        <w:t>Sitting fees will not be paid to a support person.</w:t>
      </w:r>
    </w:p>
    <w:p w14:paraId="32A3961A" w14:textId="43E43751" w:rsidR="00842961" w:rsidRPr="00F3065D" w:rsidRDefault="00842961" w:rsidP="004F42D7">
      <w:pPr>
        <w:suppressAutoHyphens/>
        <w:spacing w:before="120"/>
        <w:rPr>
          <w:rFonts w:ascii="Tahoma" w:hAnsi="Tahoma" w:cs="Tahoma"/>
          <w:sz w:val="24"/>
          <w:szCs w:val="24"/>
        </w:rPr>
      </w:pPr>
      <w:r w:rsidRPr="00F3065D">
        <w:rPr>
          <w:rFonts w:ascii="Tahoma" w:hAnsi="Tahoma" w:cs="Tahoma"/>
          <w:sz w:val="24"/>
          <w:szCs w:val="24"/>
        </w:rPr>
        <w:t xml:space="preserve">The department may </w:t>
      </w:r>
      <w:r w:rsidR="00F3065D" w:rsidRPr="00F3065D">
        <w:rPr>
          <w:rFonts w:ascii="Tahoma" w:hAnsi="Tahoma" w:cs="Tahoma"/>
          <w:sz w:val="24"/>
          <w:szCs w:val="24"/>
        </w:rPr>
        <w:t xml:space="preserve">reimburse a member for </w:t>
      </w:r>
      <w:r w:rsidRPr="00F3065D">
        <w:rPr>
          <w:rFonts w:ascii="Tahoma" w:hAnsi="Tahoma" w:cs="Tahoma"/>
          <w:sz w:val="24"/>
          <w:szCs w:val="24"/>
        </w:rPr>
        <w:t xml:space="preserve">childcare costs </w:t>
      </w:r>
      <w:r w:rsidR="00F3065D" w:rsidRPr="00F3065D">
        <w:rPr>
          <w:rFonts w:ascii="Tahoma" w:hAnsi="Tahoma" w:cs="Tahoma"/>
          <w:sz w:val="24"/>
          <w:szCs w:val="24"/>
        </w:rPr>
        <w:t>that the</w:t>
      </w:r>
      <w:r w:rsidRPr="00F3065D">
        <w:rPr>
          <w:rFonts w:ascii="Tahoma" w:hAnsi="Tahoma" w:cs="Tahoma"/>
          <w:sz w:val="24"/>
          <w:szCs w:val="24"/>
        </w:rPr>
        <w:t xml:space="preserve"> member </w:t>
      </w:r>
      <w:r w:rsidRPr="00650F1D">
        <w:rPr>
          <w:rFonts w:ascii="Tahoma" w:hAnsi="Tahoma" w:cs="Tahoma"/>
          <w:sz w:val="24"/>
          <w:szCs w:val="24"/>
        </w:rPr>
        <w:t>would not normally pay</w:t>
      </w:r>
      <w:r w:rsidRPr="008B46FC">
        <w:rPr>
          <w:rFonts w:ascii="Tahoma" w:hAnsi="Tahoma" w:cs="Tahoma"/>
          <w:sz w:val="24"/>
          <w:szCs w:val="24"/>
        </w:rPr>
        <w:t>,</w:t>
      </w:r>
      <w:r w:rsidRPr="00F3065D">
        <w:rPr>
          <w:rFonts w:ascii="Tahoma" w:hAnsi="Tahoma" w:cs="Tahoma"/>
          <w:sz w:val="24"/>
          <w:szCs w:val="24"/>
        </w:rPr>
        <w:t xml:space="preserve"> if the childcare is necessary to support the member to attend a PCRG meeting</w:t>
      </w:r>
      <w:r w:rsidR="002B6E27">
        <w:rPr>
          <w:rFonts w:ascii="Tahoma" w:hAnsi="Tahoma" w:cs="Tahoma"/>
          <w:sz w:val="24"/>
          <w:szCs w:val="24"/>
        </w:rPr>
        <w:t xml:space="preserve"> and</w:t>
      </w:r>
      <w:r w:rsidR="00650F1D">
        <w:rPr>
          <w:rFonts w:ascii="Tahoma" w:hAnsi="Tahoma" w:cs="Tahoma"/>
          <w:sz w:val="24"/>
          <w:szCs w:val="24"/>
        </w:rPr>
        <w:t xml:space="preserve"> provided the department has agreed to the arrangement prior to the PCRG meeting</w:t>
      </w:r>
      <w:r w:rsidRPr="00F3065D">
        <w:rPr>
          <w:rFonts w:ascii="Tahoma" w:hAnsi="Tahoma" w:cs="Tahoma"/>
          <w:sz w:val="24"/>
          <w:szCs w:val="24"/>
        </w:rPr>
        <w:t>.</w:t>
      </w:r>
      <w:r w:rsidR="00F3065D" w:rsidRPr="00F3065D">
        <w:rPr>
          <w:rFonts w:ascii="Tahoma" w:hAnsi="Tahoma" w:cs="Tahoma"/>
          <w:sz w:val="24"/>
          <w:szCs w:val="24"/>
        </w:rPr>
        <w:t xml:space="preserve"> Receipts will be required, and these arrangements will be entered into on a case-by-case basis.</w:t>
      </w:r>
    </w:p>
    <w:p w14:paraId="6F520F20" w14:textId="77777777" w:rsidR="00FC0BBB" w:rsidRDefault="00FC0BBB" w:rsidP="004F42D7">
      <w:pPr>
        <w:spacing w:before="120" w:after="120"/>
        <w:rPr>
          <w:rFonts w:ascii="Tahoma" w:hAnsi="Tahoma" w:cs="Tahoma"/>
          <w:b/>
          <w:sz w:val="28"/>
          <w:szCs w:val="28"/>
        </w:rPr>
      </w:pPr>
      <w:bookmarkStart w:id="5" w:name="_Toc152067221"/>
      <w:r>
        <w:rPr>
          <w:rFonts w:ascii="Tahoma" w:hAnsi="Tahoma" w:cs="Tahoma"/>
          <w:b/>
          <w:sz w:val="28"/>
          <w:szCs w:val="28"/>
        </w:rPr>
        <w:br w:type="page"/>
      </w:r>
    </w:p>
    <w:p w14:paraId="63CFCA92" w14:textId="1D70113D" w:rsidR="00561A21" w:rsidRPr="004F42D7" w:rsidRDefault="00561A21" w:rsidP="00D60040">
      <w:pPr>
        <w:pStyle w:val="Heading2"/>
      </w:pPr>
      <w:r w:rsidRPr="004F42D7">
        <w:lastRenderedPageBreak/>
        <w:t>Deliverables and Intellectual Property</w:t>
      </w:r>
      <w:bookmarkEnd w:id="5"/>
      <w:r w:rsidRPr="004F42D7">
        <w:t xml:space="preserve"> </w:t>
      </w:r>
    </w:p>
    <w:p w14:paraId="359B26B2" w14:textId="77777777" w:rsidR="00561A21" w:rsidRPr="004F42D7" w:rsidRDefault="00561A21" w:rsidP="004F42D7">
      <w:pPr>
        <w:spacing w:before="120"/>
        <w:rPr>
          <w:rFonts w:ascii="Tahoma" w:hAnsi="Tahoma" w:cs="Tahoma"/>
          <w:bCs/>
          <w:sz w:val="24"/>
          <w:szCs w:val="24"/>
        </w:rPr>
      </w:pPr>
      <w:r w:rsidRPr="004F42D7">
        <w:rPr>
          <w:rFonts w:ascii="Tahoma" w:hAnsi="Tahoma" w:cs="Tahoma"/>
          <w:bCs/>
          <w:sz w:val="24"/>
          <w:szCs w:val="24"/>
        </w:rPr>
        <w:t xml:space="preserve">Ownership of all Intellectual Property rights in all reports, deliverables or other material created by the PCRG and its members </w:t>
      </w:r>
      <w:proofErr w:type="gramStart"/>
      <w:r w:rsidRPr="004F42D7">
        <w:rPr>
          <w:rFonts w:ascii="Tahoma" w:hAnsi="Tahoma" w:cs="Tahoma"/>
          <w:bCs/>
          <w:sz w:val="24"/>
          <w:szCs w:val="24"/>
        </w:rPr>
        <w:t>in the course of</w:t>
      </w:r>
      <w:proofErr w:type="gramEnd"/>
      <w:r w:rsidRPr="004F42D7">
        <w:rPr>
          <w:rFonts w:ascii="Tahoma" w:hAnsi="Tahoma" w:cs="Tahoma"/>
          <w:bCs/>
          <w:sz w:val="24"/>
          <w:szCs w:val="24"/>
        </w:rPr>
        <w:t xml:space="preserve"> or connection with the work of the PCRG will vest immediately on their creation in the Commonwealth. </w:t>
      </w:r>
    </w:p>
    <w:p w14:paraId="1C284479" w14:textId="77777777" w:rsidR="00561A21" w:rsidRPr="004F42D7" w:rsidRDefault="00561A21" w:rsidP="004F42D7">
      <w:pPr>
        <w:spacing w:before="120"/>
        <w:rPr>
          <w:rFonts w:ascii="Tahoma" w:hAnsi="Tahoma" w:cs="Tahoma"/>
          <w:bCs/>
          <w:sz w:val="24"/>
          <w:szCs w:val="24"/>
        </w:rPr>
      </w:pPr>
      <w:r w:rsidRPr="004F42D7">
        <w:rPr>
          <w:rFonts w:ascii="Tahoma" w:hAnsi="Tahoma" w:cs="Tahoma"/>
          <w:bCs/>
          <w:sz w:val="24"/>
          <w:szCs w:val="24"/>
        </w:rPr>
        <w:t xml:space="preserve">For the purposes of this clause, </w:t>
      </w:r>
      <w:r w:rsidRPr="004F42D7">
        <w:rPr>
          <w:rFonts w:ascii="Tahoma" w:hAnsi="Tahoma" w:cs="Tahoma"/>
          <w:b/>
          <w:sz w:val="24"/>
          <w:szCs w:val="24"/>
        </w:rPr>
        <w:t>Intellectual Property</w:t>
      </w:r>
      <w:r w:rsidRPr="004F42D7">
        <w:rPr>
          <w:rFonts w:ascii="Tahoma" w:hAnsi="Tahoma" w:cs="Tahoma"/>
          <w:bCs/>
          <w:sz w:val="24"/>
          <w:szCs w:val="24"/>
        </w:rPr>
        <w:t xml:space="preserve"> includes any: </w:t>
      </w:r>
    </w:p>
    <w:p w14:paraId="4FD78636" w14:textId="54F69611" w:rsidR="00561A21" w:rsidRPr="004F42D7" w:rsidRDefault="00561A21" w:rsidP="004F42D7">
      <w:pPr>
        <w:pStyle w:val="Indent2"/>
        <w:numPr>
          <w:ilvl w:val="0"/>
          <w:numId w:val="17"/>
        </w:numPr>
        <w:spacing w:line="276" w:lineRule="auto"/>
        <w:ind w:left="567"/>
        <w:rPr>
          <w:rFonts w:ascii="Tahoma" w:hAnsi="Tahoma" w:cs="Tahoma"/>
          <w:sz w:val="24"/>
          <w:szCs w:val="24"/>
        </w:rPr>
      </w:pPr>
      <w:r w:rsidRPr="004F42D7">
        <w:rPr>
          <w:rFonts w:ascii="Tahoma" w:hAnsi="Tahoma" w:cs="Tahoma"/>
          <w:sz w:val="24"/>
          <w:szCs w:val="24"/>
        </w:rPr>
        <w:t>copyright</w:t>
      </w:r>
    </w:p>
    <w:p w14:paraId="1A449E8F" w14:textId="12E7F853" w:rsidR="00561A21" w:rsidRPr="004F42D7" w:rsidRDefault="00561A21" w:rsidP="004F42D7">
      <w:pPr>
        <w:pStyle w:val="Indent2"/>
        <w:numPr>
          <w:ilvl w:val="0"/>
          <w:numId w:val="17"/>
        </w:numPr>
        <w:spacing w:line="276" w:lineRule="auto"/>
        <w:ind w:left="567"/>
        <w:rPr>
          <w:rFonts w:ascii="Tahoma" w:hAnsi="Tahoma" w:cs="Tahoma"/>
          <w:sz w:val="24"/>
          <w:szCs w:val="24"/>
        </w:rPr>
      </w:pPr>
      <w:r w:rsidRPr="004F42D7">
        <w:rPr>
          <w:rFonts w:ascii="Tahoma" w:hAnsi="Tahoma" w:cs="Tahoma"/>
          <w:sz w:val="24"/>
          <w:szCs w:val="24"/>
        </w:rPr>
        <w:t>design, patent, trademark, semiconductor, circuit layout or plant breeder rights (whether registered, unregistered or applied for)</w:t>
      </w:r>
    </w:p>
    <w:p w14:paraId="55839EBA" w14:textId="682E3C13" w:rsidR="00561A21" w:rsidRPr="004F42D7" w:rsidRDefault="00561A21" w:rsidP="004F42D7">
      <w:pPr>
        <w:pStyle w:val="Indent2"/>
        <w:numPr>
          <w:ilvl w:val="0"/>
          <w:numId w:val="17"/>
        </w:numPr>
        <w:spacing w:line="276" w:lineRule="auto"/>
        <w:ind w:left="567"/>
        <w:rPr>
          <w:rFonts w:ascii="Tahoma" w:hAnsi="Tahoma" w:cs="Tahoma"/>
          <w:sz w:val="24"/>
          <w:szCs w:val="24"/>
        </w:rPr>
      </w:pPr>
      <w:r w:rsidRPr="004F42D7">
        <w:rPr>
          <w:rFonts w:ascii="Tahoma" w:hAnsi="Tahoma" w:cs="Tahoma"/>
          <w:sz w:val="24"/>
          <w:szCs w:val="24"/>
        </w:rPr>
        <w:t xml:space="preserve">trade business, company or domain name </w:t>
      </w:r>
    </w:p>
    <w:p w14:paraId="356D2A0D" w14:textId="50C3A062" w:rsidR="00561A21" w:rsidRPr="004F42D7" w:rsidRDefault="00561A21" w:rsidP="004F42D7">
      <w:pPr>
        <w:pStyle w:val="Indent2"/>
        <w:numPr>
          <w:ilvl w:val="0"/>
          <w:numId w:val="17"/>
        </w:numPr>
        <w:spacing w:line="276" w:lineRule="auto"/>
        <w:ind w:left="567"/>
        <w:rPr>
          <w:rFonts w:ascii="Tahoma" w:hAnsi="Tahoma" w:cs="Tahoma"/>
          <w:sz w:val="24"/>
          <w:szCs w:val="24"/>
        </w:rPr>
      </w:pPr>
      <w:r w:rsidRPr="004F42D7">
        <w:rPr>
          <w:rFonts w:ascii="Tahoma" w:hAnsi="Tahoma" w:cs="Tahoma"/>
          <w:sz w:val="24"/>
          <w:szCs w:val="24"/>
        </w:rPr>
        <w:t>know-how, inventions, process or confidential information whether in writing or recorded in any form</w:t>
      </w:r>
    </w:p>
    <w:p w14:paraId="37F2FE74" w14:textId="77777777" w:rsidR="00561A21" w:rsidRPr="004F42D7" w:rsidRDefault="00561A21" w:rsidP="004F42D7">
      <w:pPr>
        <w:pStyle w:val="Indent2"/>
        <w:numPr>
          <w:ilvl w:val="0"/>
          <w:numId w:val="17"/>
        </w:numPr>
        <w:spacing w:line="276" w:lineRule="auto"/>
        <w:ind w:left="567"/>
        <w:rPr>
          <w:rFonts w:ascii="Tahoma" w:hAnsi="Tahoma" w:cs="Tahoma"/>
          <w:sz w:val="24"/>
          <w:szCs w:val="24"/>
        </w:rPr>
      </w:pPr>
      <w:r w:rsidRPr="004F42D7">
        <w:rPr>
          <w:rFonts w:ascii="Tahoma" w:hAnsi="Tahoma" w:cs="Tahoma"/>
          <w:sz w:val="24"/>
          <w:szCs w:val="24"/>
        </w:rPr>
        <w:t xml:space="preserve">any other proprietary or personal rights, or licence, arising from intellectual activity in the business, industrial, scientific or artistic fields.  </w:t>
      </w:r>
    </w:p>
    <w:p w14:paraId="45B85D72" w14:textId="3E78A2F6" w:rsidR="00561A21" w:rsidRPr="004F42D7" w:rsidRDefault="00561A21" w:rsidP="00D60040">
      <w:pPr>
        <w:pStyle w:val="Heading2"/>
      </w:pPr>
      <w:bookmarkStart w:id="6" w:name="_Toc152067222"/>
      <w:r w:rsidRPr="004F42D7">
        <w:t>Conflicts of interest</w:t>
      </w:r>
      <w:bookmarkEnd w:id="6"/>
      <w:r w:rsidRPr="004F42D7">
        <w:t xml:space="preserve"> </w:t>
      </w:r>
    </w:p>
    <w:p w14:paraId="4CE5A8D2" w14:textId="77777777" w:rsidR="00561A21" w:rsidRPr="004F42D7" w:rsidRDefault="00561A21" w:rsidP="004F42D7">
      <w:pPr>
        <w:spacing w:before="120"/>
        <w:rPr>
          <w:rFonts w:ascii="Tahoma" w:hAnsi="Tahoma" w:cs="Tahoma"/>
          <w:bCs/>
          <w:sz w:val="24"/>
          <w:szCs w:val="24"/>
        </w:rPr>
      </w:pPr>
      <w:bookmarkStart w:id="7" w:name="_Toc148091495"/>
      <w:bookmarkStart w:id="8" w:name="_Toc148342005"/>
      <w:r w:rsidRPr="004F42D7">
        <w:rPr>
          <w:rFonts w:ascii="Tahoma" w:hAnsi="Tahoma" w:cs="Tahoma"/>
          <w:bCs/>
          <w:sz w:val="24"/>
          <w:szCs w:val="24"/>
        </w:rPr>
        <w:t xml:space="preserve">Members of the PCRG must comply with the </w:t>
      </w:r>
      <w:proofErr w:type="gramStart"/>
      <w:r w:rsidRPr="004F42D7">
        <w:rPr>
          <w:rFonts w:ascii="Tahoma" w:hAnsi="Tahoma" w:cs="Tahoma"/>
          <w:bCs/>
          <w:sz w:val="24"/>
          <w:szCs w:val="24"/>
        </w:rPr>
        <w:t>Conflict of Interest</w:t>
      </w:r>
      <w:proofErr w:type="gramEnd"/>
      <w:r w:rsidRPr="004F42D7">
        <w:rPr>
          <w:rFonts w:ascii="Tahoma" w:hAnsi="Tahoma" w:cs="Tahoma"/>
          <w:bCs/>
          <w:sz w:val="24"/>
          <w:szCs w:val="24"/>
        </w:rPr>
        <w:t xml:space="preserve"> Declaration and Undertaking </w:t>
      </w:r>
      <w:proofErr w:type="gramStart"/>
      <w:r w:rsidRPr="004F42D7">
        <w:rPr>
          <w:rFonts w:ascii="Tahoma" w:hAnsi="Tahoma" w:cs="Tahoma"/>
          <w:bCs/>
          <w:sz w:val="24"/>
          <w:szCs w:val="24"/>
        </w:rPr>
        <w:t>entered into</w:t>
      </w:r>
      <w:proofErr w:type="gramEnd"/>
      <w:r w:rsidRPr="004F42D7">
        <w:rPr>
          <w:rFonts w:ascii="Tahoma" w:hAnsi="Tahoma" w:cs="Tahoma"/>
          <w:bCs/>
          <w:sz w:val="24"/>
          <w:szCs w:val="24"/>
        </w:rPr>
        <w:t xml:space="preserve"> upon their appointment.</w:t>
      </w:r>
      <w:bookmarkEnd w:id="7"/>
      <w:bookmarkEnd w:id="8"/>
      <w:r w:rsidRPr="004F42D7">
        <w:rPr>
          <w:rFonts w:ascii="Tahoma" w:hAnsi="Tahoma" w:cs="Tahoma"/>
          <w:bCs/>
          <w:sz w:val="24"/>
          <w:szCs w:val="24"/>
        </w:rPr>
        <w:t xml:space="preserve"> </w:t>
      </w:r>
    </w:p>
    <w:p w14:paraId="218A4F91" w14:textId="77777777" w:rsidR="00561A21" w:rsidRPr="004F42D7" w:rsidRDefault="00561A21" w:rsidP="004F42D7">
      <w:pPr>
        <w:spacing w:before="120"/>
        <w:rPr>
          <w:rFonts w:ascii="Tahoma" w:hAnsi="Tahoma" w:cs="Tahoma"/>
          <w:bCs/>
          <w:sz w:val="24"/>
          <w:szCs w:val="24"/>
        </w:rPr>
      </w:pPr>
      <w:r w:rsidRPr="004F42D7">
        <w:rPr>
          <w:rFonts w:ascii="Tahoma" w:hAnsi="Tahoma" w:cs="Tahoma"/>
          <w:bCs/>
          <w:sz w:val="24"/>
          <w:szCs w:val="24"/>
        </w:rPr>
        <w:t xml:space="preserve">Under the </w:t>
      </w:r>
      <w:proofErr w:type="gramStart"/>
      <w:r w:rsidRPr="004F42D7">
        <w:rPr>
          <w:rFonts w:ascii="Tahoma" w:hAnsi="Tahoma" w:cs="Tahoma"/>
          <w:bCs/>
          <w:sz w:val="24"/>
          <w:szCs w:val="24"/>
        </w:rPr>
        <w:t>Conflict of Interest</w:t>
      </w:r>
      <w:proofErr w:type="gramEnd"/>
      <w:r w:rsidRPr="004F42D7">
        <w:rPr>
          <w:rFonts w:ascii="Tahoma" w:hAnsi="Tahoma" w:cs="Tahoma"/>
          <w:bCs/>
          <w:sz w:val="24"/>
          <w:szCs w:val="24"/>
        </w:rPr>
        <w:t xml:space="preserve"> Declaration and Undertaking, PCRG members have (among other things) an ongoing obligation to disclose all interests, pecuniary or otherwise, that may affect the impartial performance of their functions. </w:t>
      </w:r>
    </w:p>
    <w:p w14:paraId="521B27E5" w14:textId="77777777" w:rsidR="00561A21" w:rsidRPr="004F42D7" w:rsidRDefault="00561A21" w:rsidP="004F42D7">
      <w:pPr>
        <w:spacing w:before="120"/>
        <w:rPr>
          <w:rFonts w:ascii="Tahoma" w:hAnsi="Tahoma" w:cs="Tahoma"/>
          <w:bCs/>
          <w:sz w:val="24"/>
          <w:szCs w:val="24"/>
        </w:rPr>
      </w:pPr>
      <w:r w:rsidRPr="004F42D7">
        <w:rPr>
          <w:rFonts w:ascii="Tahoma" w:hAnsi="Tahoma" w:cs="Tahoma"/>
          <w:bCs/>
          <w:sz w:val="24"/>
          <w:szCs w:val="24"/>
        </w:rPr>
        <w:t xml:space="preserve">Prior to each meeting, members will be prompted on whether their </w:t>
      </w:r>
      <w:proofErr w:type="gramStart"/>
      <w:r w:rsidRPr="004F42D7">
        <w:rPr>
          <w:rFonts w:ascii="Tahoma" w:hAnsi="Tahoma" w:cs="Tahoma"/>
          <w:bCs/>
          <w:sz w:val="24"/>
          <w:szCs w:val="24"/>
        </w:rPr>
        <w:t>conflict of interest</w:t>
      </w:r>
      <w:proofErr w:type="gramEnd"/>
      <w:r w:rsidRPr="004F42D7">
        <w:rPr>
          <w:rFonts w:ascii="Tahoma" w:hAnsi="Tahoma" w:cs="Tahoma"/>
          <w:bCs/>
          <w:sz w:val="24"/>
          <w:szCs w:val="24"/>
        </w:rPr>
        <w:t xml:space="preserve"> declarations require updating.</w:t>
      </w:r>
    </w:p>
    <w:p w14:paraId="76D65B33" w14:textId="77777777" w:rsidR="00561A21" w:rsidRPr="004F42D7" w:rsidRDefault="00561A21" w:rsidP="004F42D7">
      <w:pPr>
        <w:spacing w:before="120"/>
        <w:rPr>
          <w:rFonts w:ascii="Tahoma" w:hAnsi="Tahoma" w:cs="Tahoma"/>
          <w:bCs/>
          <w:sz w:val="24"/>
          <w:szCs w:val="24"/>
        </w:rPr>
      </w:pPr>
      <w:r w:rsidRPr="004F42D7">
        <w:rPr>
          <w:rFonts w:ascii="Tahoma" w:hAnsi="Tahoma" w:cs="Tahoma"/>
          <w:bCs/>
          <w:sz w:val="24"/>
          <w:szCs w:val="24"/>
        </w:rPr>
        <w:t xml:space="preserve">At meetings, if a situation arises where a member needs to make a declaration of possible conflict of interest they should do so to the co-Chairs immediately. </w:t>
      </w:r>
    </w:p>
    <w:p w14:paraId="187599A8" w14:textId="77777777" w:rsidR="00561A21" w:rsidRPr="004F42D7" w:rsidRDefault="00561A21" w:rsidP="004F42D7">
      <w:pPr>
        <w:suppressAutoHyphens/>
        <w:rPr>
          <w:rFonts w:ascii="Tahoma" w:hAnsi="Tahoma" w:cs="Tahoma"/>
          <w:sz w:val="24"/>
          <w:szCs w:val="24"/>
        </w:rPr>
      </w:pPr>
      <w:r w:rsidRPr="004F42D7">
        <w:rPr>
          <w:rFonts w:ascii="Tahoma" w:hAnsi="Tahoma" w:cs="Tahoma"/>
          <w:sz w:val="24"/>
          <w:szCs w:val="24"/>
        </w:rPr>
        <w:t>At the discretion of the co-Chairs, a member may still be able to participate in PCRG discussions when they have declared a real or perceived conflict of interest.</w:t>
      </w:r>
    </w:p>
    <w:p w14:paraId="72948BAF" w14:textId="77777777" w:rsidR="00561A21" w:rsidRPr="004F42D7" w:rsidRDefault="00561A21" w:rsidP="00D60040">
      <w:pPr>
        <w:pStyle w:val="Heading2"/>
      </w:pPr>
      <w:bookmarkStart w:id="9" w:name="_Toc152067223"/>
      <w:r w:rsidRPr="004F42D7">
        <w:t>Confidentiality</w:t>
      </w:r>
      <w:bookmarkEnd w:id="9"/>
      <w:r w:rsidRPr="004F42D7">
        <w:t xml:space="preserve">     </w:t>
      </w:r>
    </w:p>
    <w:p w14:paraId="47BFA79E" w14:textId="77777777" w:rsidR="00561A21" w:rsidRPr="004F42D7" w:rsidRDefault="00561A21" w:rsidP="004F42D7">
      <w:pPr>
        <w:spacing w:before="120"/>
        <w:rPr>
          <w:rFonts w:ascii="Tahoma" w:hAnsi="Tahoma" w:cs="Tahoma"/>
          <w:bCs/>
          <w:sz w:val="24"/>
          <w:szCs w:val="24"/>
        </w:rPr>
      </w:pPr>
      <w:bookmarkStart w:id="10" w:name="_Toc148091498"/>
      <w:bookmarkStart w:id="11" w:name="_Toc148342008"/>
      <w:r w:rsidRPr="004F42D7">
        <w:rPr>
          <w:rFonts w:ascii="Tahoma" w:hAnsi="Tahoma" w:cs="Tahoma"/>
          <w:bCs/>
          <w:sz w:val="24"/>
          <w:szCs w:val="24"/>
        </w:rPr>
        <w:t xml:space="preserve">PCRG members may receive confidential material that has privacy or security implications. </w:t>
      </w:r>
    </w:p>
    <w:p w14:paraId="1E8E39BC" w14:textId="7BECB6A0" w:rsidR="00561A21" w:rsidRPr="004F42D7" w:rsidRDefault="00561A21" w:rsidP="004F42D7">
      <w:pPr>
        <w:spacing w:before="120"/>
        <w:rPr>
          <w:rFonts w:ascii="Tahoma" w:hAnsi="Tahoma" w:cs="Tahoma"/>
          <w:bCs/>
          <w:sz w:val="24"/>
          <w:szCs w:val="24"/>
        </w:rPr>
      </w:pPr>
      <w:r w:rsidRPr="004F42D7">
        <w:rPr>
          <w:rFonts w:ascii="Tahoma" w:hAnsi="Tahoma" w:cs="Tahoma"/>
          <w:bCs/>
          <w:sz w:val="24"/>
          <w:szCs w:val="24"/>
        </w:rPr>
        <w:t xml:space="preserve">Members must comply with the </w:t>
      </w:r>
      <w:r w:rsidR="00F3065D">
        <w:rPr>
          <w:rFonts w:ascii="Tahoma" w:hAnsi="Tahoma" w:cs="Tahoma"/>
          <w:bCs/>
          <w:sz w:val="24"/>
          <w:szCs w:val="24"/>
        </w:rPr>
        <w:t xml:space="preserve">Deed of </w:t>
      </w:r>
      <w:r w:rsidRPr="004F42D7">
        <w:rPr>
          <w:rFonts w:ascii="Tahoma" w:hAnsi="Tahoma" w:cs="Tahoma"/>
          <w:bCs/>
          <w:sz w:val="24"/>
          <w:szCs w:val="24"/>
        </w:rPr>
        <w:t xml:space="preserve">Confidentiality </w:t>
      </w:r>
      <w:proofErr w:type="gramStart"/>
      <w:r w:rsidRPr="004F42D7">
        <w:rPr>
          <w:rFonts w:ascii="Tahoma" w:hAnsi="Tahoma" w:cs="Tahoma"/>
          <w:bCs/>
          <w:sz w:val="24"/>
          <w:szCs w:val="24"/>
        </w:rPr>
        <w:t>entered into</w:t>
      </w:r>
      <w:proofErr w:type="gramEnd"/>
      <w:r w:rsidRPr="004F42D7">
        <w:rPr>
          <w:rFonts w:ascii="Tahoma" w:hAnsi="Tahoma" w:cs="Tahoma"/>
          <w:bCs/>
          <w:sz w:val="24"/>
          <w:szCs w:val="24"/>
        </w:rPr>
        <w:t xml:space="preserve"> upon their appointment.</w:t>
      </w:r>
      <w:bookmarkEnd w:id="10"/>
      <w:bookmarkEnd w:id="11"/>
      <w:r w:rsidRPr="004F42D7">
        <w:rPr>
          <w:rFonts w:ascii="Tahoma" w:hAnsi="Tahoma" w:cs="Tahoma"/>
          <w:bCs/>
          <w:sz w:val="24"/>
          <w:szCs w:val="24"/>
        </w:rPr>
        <w:t xml:space="preserve"> </w:t>
      </w:r>
    </w:p>
    <w:p w14:paraId="7B3038EC" w14:textId="77777777" w:rsidR="00FB6B14" w:rsidRDefault="00561A21" w:rsidP="00FB6B14">
      <w:pPr>
        <w:suppressAutoHyphens/>
        <w:spacing w:before="120"/>
        <w:rPr>
          <w:rFonts w:ascii="Tahoma" w:hAnsi="Tahoma" w:cs="Tahoma"/>
          <w:bCs/>
          <w:sz w:val="24"/>
          <w:szCs w:val="24"/>
        </w:rPr>
      </w:pPr>
      <w:bookmarkStart w:id="12" w:name="_Toc148091499"/>
      <w:bookmarkStart w:id="13" w:name="_Toc148342009"/>
      <w:r w:rsidRPr="004F42D7">
        <w:rPr>
          <w:rFonts w:ascii="Tahoma" w:hAnsi="Tahoma" w:cs="Tahoma"/>
          <w:bCs/>
          <w:sz w:val="24"/>
          <w:szCs w:val="24"/>
        </w:rPr>
        <w:lastRenderedPageBreak/>
        <w:t>PCRG members may seek advice from the Secretariat where they have queries about confidential information and circumstances in which it may be shared beyond the PCRG.</w:t>
      </w:r>
      <w:bookmarkEnd w:id="12"/>
      <w:bookmarkEnd w:id="13"/>
      <w:r w:rsidRPr="004F42D7">
        <w:rPr>
          <w:rFonts w:ascii="Tahoma" w:hAnsi="Tahoma" w:cs="Tahoma"/>
          <w:bCs/>
          <w:sz w:val="24"/>
          <w:szCs w:val="24"/>
        </w:rPr>
        <w:t xml:space="preserve"> </w:t>
      </w:r>
    </w:p>
    <w:p w14:paraId="0F5C97AA" w14:textId="7CB3C636" w:rsidR="00FB6B14" w:rsidRPr="00166C65" w:rsidRDefault="00FB6B14" w:rsidP="00FB6B14">
      <w:pPr>
        <w:suppressAutoHyphens/>
        <w:spacing w:before="120"/>
        <w:rPr>
          <w:rStyle w:val="Hyperlink"/>
          <w:rFonts w:ascii="Tahoma" w:hAnsi="Tahoma" w:cs="Tahoma"/>
          <w:color w:val="auto"/>
          <w:sz w:val="24"/>
          <w:szCs w:val="24"/>
          <w:u w:val="none"/>
        </w:rPr>
      </w:pPr>
      <w:r w:rsidRPr="00166C65">
        <w:rPr>
          <w:rStyle w:val="Hyperlink"/>
          <w:rFonts w:ascii="Tahoma" w:hAnsi="Tahoma" w:cs="Tahoma"/>
          <w:color w:val="auto"/>
          <w:sz w:val="24"/>
          <w:szCs w:val="24"/>
          <w:u w:val="none"/>
        </w:rPr>
        <w:t xml:space="preserve">Where a member needs a support person to attend any meeting of the PCRG with them, the support person may </w:t>
      </w:r>
      <w:r w:rsidRPr="00166C65">
        <w:rPr>
          <w:rFonts w:ascii="Tahoma" w:hAnsi="Tahoma" w:cs="Tahoma"/>
          <w:sz w:val="24"/>
          <w:szCs w:val="24"/>
        </w:rPr>
        <w:t>be required to sign a Deed of Confidentiality Declaration and Conflict of Interest Declaration.</w:t>
      </w:r>
    </w:p>
    <w:p w14:paraId="0E9564D7" w14:textId="77777777" w:rsidR="00561A21" w:rsidRPr="004F42D7" w:rsidRDefault="00561A21" w:rsidP="00D60040">
      <w:pPr>
        <w:pStyle w:val="Heading2"/>
      </w:pPr>
      <w:bookmarkStart w:id="14" w:name="_Toc152067224"/>
      <w:r w:rsidRPr="004F42D7">
        <w:t>Privacy</w:t>
      </w:r>
      <w:bookmarkEnd w:id="14"/>
      <w:r w:rsidRPr="004F42D7">
        <w:t xml:space="preserve"> </w:t>
      </w:r>
    </w:p>
    <w:p w14:paraId="144A3312" w14:textId="77777777" w:rsidR="00561A21" w:rsidRPr="004F42D7" w:rsidRDefault="00561A21" w:rsidP="004F42D7">
      <w:pPr>
        <w:suppressAutoHyphens/>
        <w:spacing w:after="120"/>
        <w:rPr>
          <w:rFonts w:ascii="Tahoma" w:hAnsi="Tahoma" w:cs="Tahoma"/>
          <w:sz w:val="24"/>
          <w:szCs w:val="24"/>
        </w:rPr>
      </w:pPr>
      <w:r w:rsidRPr="004F42D7">
        <w:rPr>
          <w:rFonts w:ascii="Tahoma" w:hAnsi="Tahoma" w:cs="Tahoma"/>
          <w:sz w:val="24"/>
          <w:szCs w:val="24"/>
        </w:rPr>
        <w:t xml:space="preserve">As part of the PCRG’s responsibilities and roles, PCRG members may have access to personal information as defined in the </w:t>
      </w:r>
      <w:r w:rsidRPr="004F42D7">
        <w:rPr>
          <w:rFonts w:ascii="Tahoma" w:hAnsi="Tahoma" w:cs="Tahoma"/>
          <w:i/>
          <w:iCs/>
          <w:sz w:val="24"/>
          <w:szCs w:val="24"/>
        </w:rPr>
        <w:t>Privacy Act 1988</w:t>
      </w:r>
      <w:r w:rsidRPr="004F42D7">
        <w:rPr>
          <w:rFonts w:ascii="Tahoma" w:hAnsi="Tahoma" w:cs="Tahoma"/>
          <w:sz w:val="24"/>
          <w:szCs w:val="24"/>
        </w:rPr>
        <w:t xml:space="preserve"> (</w:t>
      </w:r>
      <w:proofErr w:type="spellStart"/>
      <w:r w:rsidRPr="004F42D7">
        <w:rPr>
          <w:rFonts w:ascii="Tahoma" w:hAnsi="Tahoma" w:cs="Tahoma"/>
          <w:sz w:val="24"/>
          <w:szCs w:val="24"/>
        </w:rPr>
        <w:t>Cth</w:t>
      </w:r>
      <w:proofErr w:type="spellEnd"/>
      <w:r w:rsidRPr="004F42D7">
        <w:rPr>
          <w:rFonts w:ascii="Tahoma" w:hAnsi="Tahoma" w:cs="Tahoma"/>
          <w:sz w:val="24"/>
          <w:szCs w:val="24"/>
        </w:rPr>
        <w:t xml:space="preserve">). </w:t>
      </w:r>
    </w:p>
    <w:p w14:paraId="7D95FE65" w14:textId="0C986E8F" w:rsidR="00561A21" w:rsidRPr="004F42D7" w:rsidRDefault="00561A21" w:rsidP="004F42D7">
      <w:pPr>
        <w:suppressAutoHyphens/>
        <w:spacing w:after="120"/>
        <w:rPr>
          <w:rFonts w:ascii="Tahoma" w:hAnsi="Tahoma" w:cs="Tahoma"/>
          <w:sz w:val="24"/>
          <w:szCs w:val="24"/>
        </w:rPr>
      </w:pPr>
      <w:r w:rsidRPr="004F42D7">
        <w:rPr>
          <w:rFonts w:ascii="Tahoma" w:hAnsi="Tahoma" w:cs="Tahoma"/>
          <w:sz w:val="24"/>
          <w:szCs w:val="24"/>
        </w:rPr>
        <w:t xml:space="preserve">As set out in the </w:t>
      </w:r>
      <w:r w:rsidR="00446F9A">
        <w:rPr>
          <w:rFonts w:ascii="Tahoma" w:hAnsi="Tahoma" w:cs="Tahoma"/>
          <w:sz w:val="24"/>
          <w:szCs w:val="24"/>
        </w:rPr>
        <w:t>Deed of Confidentiality</w:t>
      </w:r>
      <w:r w:rsidRPr="004F42D7">
        <w:rPr>
          <w:rFonts w:ascii="Tahoma" w:hAnsi="Tahoma" w:cs="Tahoma"/>
          <w:sz w:val="24"/>
          <w:szCs w:val="24"/>
        </w:rPr>
        <w:t xml:space="preserve"> that the member must sign at their appointment, PCRG members must abide by the provisions of the </w:t>
      </w:r>
      <w:r w:rsidRPr="004F42D7">
        <w:rPr>
          <w:rFonts w:ascii="Tahoma" w:hAnsi="Tahoma" w:cs="Tahoma"/>
          <w:i/>
          <w:iCs/>
          <w:sz w:val="24"/>
          <w:szCs w:val="24"/>
        </w:rPr>
        <w:t>Privacy Act 1988</w:t>
      </w:r>
      <w:r w:rsidRPr="004F42D7">
        <w:rPr>
          <w:rFonts w:ascii="Tahoma" w:hAnsi="Tahoma" w:cs="Tahoma"/>
          <w:sz w:val="24"/>
          <w:szCs w:val="24"/>
        </w:rPr>
        <w:t xml:space="preserve"> (</w:t>
      </w:r>
      <w:proofErr w:type="spellStart"/>
      <w:r w:rsidRPr="004F42D7">
        <w:rPr>
          <w:rFonts w:ascii="Tahoma" w:hAnsi="Tahoma" w:cs="Tahoma"/>
          <w:sz w:val="24"/>
          <w:szCs w:val="24"/>
        </w:rPr>
        <w:t>Cth</w:t>
      </w:r>
      <w:proofErr w:type="spellEnd"/>
      <w:r w:rsidRPr="004F42D7">
        <w:rPr>
          <w:rFonts w:ascii="Tahoma" w:hAnsi="Tahoma" w:cs="Tahoma"/>
          <w:sz w:val="24"/>
          <w:szCs w:val="24"/>
        </w:rPr>
        <w:t xml:space="preserve">), including the Australian Privacy Principles set out in that Act. </w:t>
      </w:r>
    </w:p>
    <w:p w14:paraId="7E4D661E" w14:textId="77777777" w:rsidR="00561A21" w:rsidRDefault="00561A21" w:rsidP="004F42D7">
      <w:pPr>
        <w:suppressAutoHyphens/>
        <w:spacing w:before="120"/>
        <w:rPr>
          <w:rStyle w:val="Hyperlink"/>
          <w:rFonts w:ascii="Tahoma" w:hAnsi="Tahoma" w:cs="Tahoma"/>
          <w:sz w:val="24"/>
          <w:szCs w:val="24"/>
        </w:rPr>
      </w:pPr>
      <w:r w:rsidRPr="004F42D7">
        <w:rPr>
          <w:rFonts w:ascii="Tahoma" w:hAnsi="Tahoma" w:cs="Tahoma"/>
          <w:sz w:val="24"/>
          <w:szCs w:val="24"/>
        </w:rPr>
        <w:t xml:space="preserve">The Australian Privacy Principles are available on the Australian Government Office of the Australian Information Commissioner website at </w:t>
      </w:r>
      <w:hyperlink r:id="rId9" w:history="1">
        <w:r w:rsidRPr="004F42D7">
          <w:rPr>
            <w:rStyle w:val="Hyperlink"/>
            <w:rFonts w:ascii="Tahoma" w:hAnsi="Tahoma" w:cs="Tahoma"/>
            <w:sz w:val="24"/>
            <w:szCs w:val="24"/>
          </w:rPr>
          <w:t>Australian Privacy Principles | OAIC</w:t>
        </w:r>
      </w:hyperlink>
      <w:r w:rsidRPr="004F42D7">
        <w:rPr>
          <w:rStyle w:val="Hyperlink"/>
          <w:rFonts w:ascii="Tahoma" w:hAnsi="Tahoma" w:cs="Tahoma"/>
          <w:sz w:val="24"/>
          <w:szCs w:val="24"/>
        </w:rPr>
        <w:t>.</w:t>
      </w:r>
    </w:p>
    <w:p w14:paraId="7A538FCC" w14:textId="77777777" w:rsidR="00561A21" w:rsidRPr="004F42D7" w:rsidRDefault="00561A21" w:rsidP="00D60040">
      <w:pPr>
        <w:pStyle w:val="Heading2"/>
      </w:pPr>
      <w:bookmarkStart w:id="15" w:name="_Toc152067225"/>
      <w:r w:rsidRPr="004F42D7">
        <w:t>Working with vulnerable people</w:t>
      </w:r>
      <w:bookmarkEnd w:id="15"/>
      <w:r w:rsidRPr="004F42D7">
        <w:t xml:space="preserve"> </w:t>
      </w:r>
    </w:p>
    <w:p w14:paraId="72C06B89" w14:textId="77777777" w:rsidR="00561A21" w:rsidRPr="004F42D7" w:rsidRDefault="00561A21" w:rsidP="004F42D7">
      <w:pPr>
        <w:spacing w:before="120"/>
        <w:rPr>
          <w:rFonts w:ascii="Tahoma" w:hAnsi="Tahoma" w:cs="Tahoma"/>
          <w:bCs/>
          <w:sz w:val="24"/>
          <w:szCs w:val="24"/>
        </w:rPr>
      </w:pPr>
      <w:bookmarkStart w:id="16" w:name="_Toc148091481"/>
      <w:bookmarkStart w:id="17" w:name="_Toc148341991"/>
      <w:r w:rsidRPr="004F42D7">
        <w:rPr>
          <w:rFonts w:ascii="Tahoma" w:hAnsi="Tahoma" w:cs="Tahoma"/>
          <w:bCs/>
          <w:sz w:val="24"/>
          <w:szCs w:val="24"/>
        </w:rPr>
        <w:t>As part of the PCRG’s responsibilities and roles, members may be required to engage with vulnerable people, which may include children.</w:t>
      </w:r>
      <w:bookmarkEnd w:id="16"/>
      <w:bookmarkEnd w:id="17"/>
      <w:r w:rsidRPr="004F42D7">
        <w:rPr>
          <w:rFonts w:ascii="Tahoma" w:hAnsi="Tahoma" w:cs="Tahoma"/>
          <w:bCs/>
          <w:sz w:val="24"/>
          <w:szCs w:val="24"/>
        </w:rPr>
        <w:t xml:space="preserve"> </w:t>
      </w:r>
    </w:p>
    <w:p w14:paraId="5AEA4C4C" w14:textId="62583643" w:rsidR="00561A21" w:rsidRPr="004F42D7" w:rsidRDefault="00561A21" w:rsidP="004F42D7">
      <w:pPr>
        <w:spacing w:before="120"/>
        <w:rPr>
          <w:rFonts w:ascii="Tahoma" w:hAnsi="Tahoma" w:cs="Tahoma"/>
          <w:bCs/>
        </w:rPr>
      </w:pPr>
      <w:r w:rsidRPr="004F42D7">
        <w:rPr>
          <w:rFonts w:ascii="Tahoma" w:hAnsi="Tahoma" w:cs="Tahoma"/>
          <w:bCs/>
          <w:sz w:val="24"/>
          <w:szCs w:val="24"/>
        </w:rPr>
        <w:t xml:space="preserve">PCRG members are expected to understand and comply with the requirements of engaging with vulnerable people, as set out on the Australian Institute of Family Studies website at </w:t>
      </w:r>
      <w:hyperlink r:id="rId10" w:anchor="state-and-territory-requirements" w:history="1">
        <w:r w:rsidRPr="004F42D7">
          <w:rPr>
            <w:rStyle w:val="Hyperlink"/>
            <w:rFonts w:ascii="Tahoma" w:hAnsi="Tahoma" w:cs="Tahoma"/>
            <w:bCs/>
            <w:sz w:val="24"/>
            <w:szCs w:val="24"/>
          </w:rPr>
          <w:t>Pre-employment and volunteer screening checks | Australian Institute of Family Studies</w:t>
        </w:r>
      </w:hyperlink>
      <w:r w:rsidRPr="004F42D7">
        <w:rPr>
          <w:rFonts w:ascii="Tahoma" w:hAnsi="Tahoma" w:cs="Tahoma"/>
          <w:bCs/>
          <w:sz w:val="24"/>
          <w:szCs w:val="24"/>
        </w:rPr>
        <w:t xml:space="preserve">. PCRG Members are required to hold a current Working </w:t>
      </w:r>
      <w:proofErr w:type="gramStart"/>
      <w:r w:rsidRPr="004F42D7">
        <w:rPr>
          <w:rFonts w:ascii="Tahoma" w:hAnsi="Tahoma" w:cs="Tahoma"/>
          <w:bCs/>
          <w:sz w:val="24"/>
          <w:szCs w:val="24"/>
        </w:rPr>
        <w:t>With</w:t>
      </w:r>
      <w:proofErr w:type="gramEnd"/>
      <w:r w:rsidRPr="004F42D7">
        <w:rPr>
          <w:rFonts w:ascii="Tahoma" w:hAnsi="Tahoma" w:cs="Tahoma"/>
          <w:bCs/>
          <w:sz w:val="24"/>
          <w:szCs w:val="24"/>
        </w:rPr>
        <w:t xml:space="preserve"> Vulnerable People registration or equivalent. </w:t>
      </w:r>
      <w:r w:rsidR="00842961">
        <w:rPr>
          <w:rFonts w:ascii="Tahoma" w:hAnsi="Tahoma" w:cs="Tahoma"/>
          <w:sz w:val="24"/>
          <w:szCs w:val="24"/>
        </w:rPr>
        <w:t xml:space="preserve">Where a member needs a support person to assist them to attend any meeting of the PCRG, the support person will not be required to hold a current Working </w:t>
      </w:r>
      <w:proofErr w:type="gramStart"/>
      <w:r w:rsidR="00842961">
        <w:rPr>
          <w:rFonts w:ascii="Tahoma" w:hAnsi="Tahoma" w:cs="Tahoma"/>
          <w:sz w:val="24"/>
          <w:szCs w:val="24"/>
        </w:rPr>
        <w:t>With</w:t>
      </w:r>
      <w:proofErr w:type="gramEnd"/>
      <w:r w:rsidR="00842961">
        <w:rPr>
          <w:rFonts w:ascii="Tahoma" w:hAnsi="Tahoma" w:cs="Tahoma"/>
          <w:sz w:val="24"/>
          <w:szCs w:val="24"/>
        </w:rPr>
        <w:t xml:space="preserve"> Vulnerable People registration or equivalent.</w:t>
      </w:r>
    </w:p>
    <w:p w14:paraId="1CC3DA2D" w14:textId="58BBC004" w:rsidR="00561A21" w:rsidRPr="004F42D7" w:rsidRDefault="00561A21" w:rsidP="00D60040">
      <w:pPr>
        <w:pStyle w:val="Heading2"/>
      </w:pPr>
      <w:bookmarkStart w:id="18" w:name="_Toc152067231"/>
      <w:r w:rsidRPr="004F42D7">
        <w:t>Resignation and termination of members</w:t>
      </w:r>
      <w:bookmarkEnd w:id="18"/>
      <w:r w:rsidRPr="004F42D7">
        <w:t xml:space="preserve"> </w:t>
      </w:r>
    </w:p>
    <w:p w14:paraId="2095A82C" w14:textId="77777777" w:rsidR="00561A21" w:rsidRPr="004F42D7" w:rsidRDefault="00561A21" w:rsidP="004F42D7">
      <w:pPr>
        <w:spacing w:before="120"/>
        <w:rPr>
          <w:rFonts w:ascii="Tahoma" w:hAnsi="Tahoma" w:cs="Tahoma"/>
          <w:bCs/>
          <w:sz w:val="24"/>
          <w:szCs w:val="24"/>
        </w:rPr>
      </w:pPr>
      <w:r w:rsidRPr="004F42D7">
        <w:rPr>
          <w:rFonts w:ascii="Tahoma" w:hAnsi="Tahoma" w:cs="Tahoma"/>
          <w:bCs/>
          <w:sz w:val="24"/>
          <w:szCs w:val="24"/>
        </w:rPr>
        <w:t xml:space="preserve">A PCRG member may resign by giving written notice to the Deputy Secretary, Families and Communities </w:t>
      </w:r>
      <w:proofErr w:type="gramStart"/>
      <w:r w:rsidRPr="004F42D7">
        <w:rPr>
          <w:rFonts w:ascii="Tahoma" w:hAnsi="Tahoma" w:cs="Tahoma"/>
          <w:bCs/>
          <w:sz w:val="24"/>
          <w:szCs w:val="24"/>
        </w:rPr>
        <w:t>co-Chair</w:t>
      </w:r>
      <w:proofErr w:type="gramEnd"/>
      <w:r w:rsidRPr="004F42D7">
        <w:rPr>
          <w:rFonts w:ascii="Tahoma" w:hAnsi="Tahoma" w:cs="Tahoma"/>
          <w:bCs/>
          <w:sz w:val="24"/>
          <w:szCs w:val="24"/>
        </w:rPr>
        <w:t xml:space="preserve">. The resignation takes effect on the day it is received by the co-Chair, or if a later day is specified in the resignation, on that later day. </w:t>
      </w:r>
    </w:p>
    <w:p w14:paraId="28615FD3" w14:textId="77777777" w:rsidR="00561A21" w:rsidRPr="004F42D7" w:rsidRDefault="00561A21" w:rsidP="004F42D7">
      <w:pPr>
        <w:spacing w:before="120"/>
        <w:rPr>
          <w:rFonts w:ascii="Tahoma" w:hAnsi="Tahoma" w:cs="Tahoma"/>
          <w:bCs/>
          <w:sz w:val="24"/>
          <w:szCs w:val="24"/>
        </w:rPr>
      </w:pPr>
      <w:r w:rsidRPr="004F42D7">
        <w:rPr>
          <w:rFonts w:ascii="Tahoma" w:hAnsi="Tahoma" w:cs="Tahoma"/>
          <w:bCs/>
          <w:sz w:val="24"/>
          <w:szCs w:val="24"/>
        </w:rPr>
        <w:t xml:space="preserve">When a member resigns, the co-Chair (with the assistance of the Secretariat) must notify the Minister. </w:t>
      </w:r>
    </w:p>
    <w:p w14:paraId="3AA5F233" w14:textId="77777777" w:rsidR="00561A21" w:rsidRPr="004F42D7" w:rsidRDefault="00561A21" w:rsidP="004F42D7">
      <w:pPr>
        <w:spacing w:before="120"/>
        <w:rPr>
          <w:rFonts w:ascii="Tahoma" w:hAnsi="Tahoma" w:cs="Tahoma"/>
          <w:bCs/>
          <w:sz w:val="24"/>
          <w:szCs w:val="24"/>
        </w:rPr>
      </w:pPr>
      <w:r w:rsidRPr="004F42D7">
        <w:rPr>
          <w:rFonts w:ascii="Tahoma" w:hAnsi="Tahoma" w:cs="Tahoma"/>
          <w:bCs/>
          <w:sz w:val="24"/>
          <w:szCs w:val="24"/>
        </w:rPr>
        <w:t xml:space="preserve">A co-Chair may resign by giving written notice to the Minister, </w:t>
      </w:r>
      <w:proofErr w:type="gramStart"/>
      <w:r w:rsidRPr="004F42D7">
        <w:rPr>
          <w:rFonts w:ascii="Tahoma" w:hAnsi="Tahoma" w:cs="Tahoma"/>
          <w:bCs/>
          <w:sz w:val="24"/>
          <w:szCs w:val="24"/>
        </w:rPr>
        <w:t>with the exception of</w:t>
      </w:r>
      <w:proofErr w:type="gramEnd"/>
      <w:r w:rsidRPr="004F42D7">
        <w:rPr>
          <w:rFonts w:ascii="Tahoma" w:hAnsi="Tahoma" w:cs="Tahoma"/>
          <w:bCs/>
          <w:sz w:val="24"/>
          <w:szCs w:val="24"/>
        </w:rPr>
        <w:t xml:space="preserve"> the Deputy Secretary Families and Communities </w:t>
      </w:r>
      <w:proofErr w:type="gramStart"/>
      <w:r w:rsidRPr="004F42D7">
        <w:rPr>
          <w:rFonts w:ascii="Tahoma" w:hAnsi="Tahoma" w:cs="Tahoma"/>
          <w:bCs/>
          <w:sz w:val="24"/>
          <w:szCs w:val="24"/>
        </w:rPr>
        <w:t>co-Chair</w:t>
      </w:r>
      <w:proofErr w:type="gramEnd"/>
      <w:r w:rsidRPr="004F42D7">
        <w:rPr>
          <w:rFonts w:ascii="Tahoma" w:hAnsi="Tahoma" w:cs="Tahoma"/>
          <w:bCs/>
          <w:sz w:val="24"/>
          <w:szCs w:val="24"/>
        </w:rPr>
        <w:t>.</w:t>
      </w:r>
    </w:p>
    <w:p w14:paraId="0B49727C" w14:textId="77777777" w:rsidR="00561A21" w:rsidRPr="004F42D7" w:rsidRDefault="00561A21" w:rsidP="004F42D7">
      <w:pPr>
        <w:spacing w:before="120"/>
        <w:rPr>
          <w:rFonts w:ascii="Tahoma" w:hAnsi="Tahoma" w:cs="Tahoma"/>
          <w:bCs/>
          <w:sz w:val="24"/>
          <w:szCs w:val="24"/>
        </w:rPr>
      </w:pPr>
      <w:r w:rsidRPr="004F42D7">
        <w:rPr>
          <w:rFonts w:ascii="Tahoma" w:hAnsi="Tahoma" w:cs="Tahoma"/>
          <w:bCs/>
          <w:sz w:val="24"/>
          <w:szCs w:val="24"/>
        </w:rPr>
        <w:lastRenderedPageBreak/>
        <w:t xml:space="preserve">The Minister may terminate the appointment of a member without cause by providing no less than 2 weeks written notice of the termination (14 days).  </w:t>
      </w:r>
    </w:p>
    <w:p w14:paraId="1BB9BE5D" w14:textId="32FEDE01" w:rsidR="00561A21" w:rsidRPr="004F42D7" w:rsidRDefault="00561A21" w:rsidP="004F42D7">
      <w:pPr>
        <w:spacing w:before="120"/>
        <w:rPr>
          <w:rFonts w:ascii="Tahoma" w:hAnsi="Tahoma" w:cs="Tahoma"/>
          <w:bCs/>
          <w:sz w:val="24"/>
          <w:szCs w:val="24"/>
        </w:rPr>
      </w:pPr>
      <w:r w:rsidRPr="004F42D7">
        <w:rPr>
          <w:rFonts w:ascii="Tahoma" w:hAnsi="Tahoma" w:cs="Tahoma"/>
          <w:bCs/>
          <w:sz w:val="24"/>
          <w:szCs w:val="24"/>
        </w:rPr>
        <w:t>The Minister may terminate the appointment of a member immediately</w:t>
      </w:r>
      <w:r w:rsidR="00612A7A">
        <w:rPr>
          <w:rFonts w:ascii="Tahoma" w:hAnsi="Tahoma" w:cs="Tahoma"/>
          <w:bCs/>
          <w:sz w:val="24"/>
          <w:szCs w:val="24"/>
        </w:rPr>
        <w:t>,</w:t>
      </w:r>
      <w:r w:rsidRPr="004F42D7">
        <w:rPr>
          <w:rFonts w:ascii="Tahoma" w:hAnsi="Tahoma" w:cs="Tahoma"/>
          <w:bCs/>
          <w:sz w:val="24"/>
          <w:szCs w:val="24"/>
        </w:rPr>
        <w:t xml:space="preserve"> if:</w:t>
      </w:r>
    </w:p>
    <w:p w14:paraId="3FC8BBEB" w14:textId="732258AD" w:rsidR="00561A21" w:rsidRPr="004F42D7" w:rsidRDefault="00561A21" w:rsidP="004F42D7">
      <w:pPr>
        <w:pStyle w:val="ListParagraph"/>
        <w:numPr>
          <w:ilvl w:val="0"/>
          <w:numId w:val="18"/>
        </w:numPr>
        <w:spacing w:before="120"/>
        <w:rPr>
          <w:rFonts w:ascii="Tahoma" w:hAnsi="Tahoma" w:cs="Tahoma"/>
          <w:bCs/>
          <w:sz w:val="24"/>
          <w:szCs w:val="24"/>
        </w:rPr>
      </w:pPr>
      <w:r w:rsidRPr="004F42D7">
        <w:rPr>
          <w:rFonts w:ascii="Tahoma" w:hAnsi="Tahoma" w:cs="Tahoma"/>
          <w:bCs/>
          <w:sz w:val="24"/>
          <w:szCs w:val="24"/>
        </w:rPr>
        <w:t xml:space="preserve">in the Minister’s opinion, the member has not met the PCRG members’ standards of conduct and duties in these Terms of Reference </w:t>
      </w:r>
    </w:p>
    <w:p w14:paraId="06657FD5" w14:textId="15654571" w:rsidR="00612A7A" w:rsidRDefault="00561A21" w:rsidP="00612A7A">
      <w:pPr>
        <w:pStyle w:val="ListParagraph"/>
        <w:numPr>
          <w:ilvl w:val="0"/>
          <w:numId w:val="18"/>
        </w:numPr>
        <w:spacing w:before="120"/>
      </w:pPr>
      <w:r w:rsidRPr="004F42D7">
        <w:rPr>
          <w:rFonts w:ascii="Tahoma" w:hAnsi="Tahoma" w:cs="Tahoma"/>
          <w:bCs/>
          <w:sz w:val="24"/>
          <w:szCs w:val="24"/>
        </w:rPr>
        <w:t>the member is absent, except on leave of absence, from three consecutive meetings of the PCRG</w:t>
      </w:r>
    </w:p>
    <w:p w14:paraId="6FFAAD42" w14:textId="6A0ADBFF" w:rsidR="00561A21" w:rsidRPr="00402BAF" w:rsidRDefault="00561A21" w:rsidP="00402BAF">
      <w:pPr>
        <w:pStyle w:val="ListParagraph"/>
        <w:numPr>
          <w:ilvl w:val="0"/>
          <w:numId w:val="18"/>
        </w:numPr>
        <w:spacing w:before="120"/>
        <w:rPr>
          <w:rFonts w:ascii="Tahoma" w:hAnsi="Tahoma" w:cs="Tahoma"/>
          <w:sz w:val="24"/>
          <w:szCs w:val="24"/>
        </w:rPr>
      </w:pPr>
      <w:r w:rsidRPr="00402BAF">
        <w:rPr>
          <w:rFonts w:ascii="Tahoma" w:hAnsi="Tahoma" w:cs="Tahoma"/>
          <w:sz w:val="24"/>
          <w:szCs w:val="24"/>
        </w:rPr>
        <w:t xml:space="preserve">the member engages in paid work that, in the Minister’s opinion, conflicts or may conflict with the proper performance of their duties.   </w:t>
      </w:r>
    </w:p>
    <w:p w14:paraId="7ED5B4B5" w14:textId="77777777" w:rsidR="00561A21" w:rsidRPr="004F42D7" w:rsidRDefault="00561A21" w:rsidP="00D60040">
      <w:pPr>
        <w:pStyle w:val="Heading2"/>
      </w:pPr>
      <w:r w:rsidRPr="004F42D7">
        <w:t>Review</w:t>
      </w:r>
    </w:p>
    <w:p w14:paraId="67828E25" w14:textId="77777777" w:rsidR="00561A21" w:rsidRPr="004F42D7" w:rsidRDefault="00561A21" w:rsidP="004F42D7">
      <w:pPr>
        <w:suppressAutoHyphens/>
        <w:spacing w:after="120"/>
        <w:rPr>
          <w:rFonts w:ascii="Tahoma" w:hAnsi="Tahoma" w:cs="Tahoma"/>
          <w:sz w:val="24"/>
          <w:szCs w:val="24"/>
        </w:rPr>
      </w:pPr>
      <w:r w:rsidRPr="004F42D7">
        <w:rPr>
          <w:rFonts w:ascii="Tahoma" w:hAnsi="Tahoma" w:cs="Tahoma"/>
          <w:sz w:val="24"/>
          <w:szCs w:val="24"/>
        </w:rPr>
        <w:t>The Department will work with the PCRG to review and reassess these Terms of Reference and, if required, make any amendments to the Terms of Reference to ensure they remain consistent with the functions of the PCRG and:</w:t>
      </w:r>
    </w:p>
    <w:p w14:paraId="16940E2A" w14:textId="77777777" w:rsidR="00561A21" w:rsidRPr="004F42D7" w:rsidRDefault="00561A21" w:rsidP="004F42D7">
      <w:pPr>
        <w:pStyle w:val="ListParagraph"/>
        <w:numPr>
          <w:ilvl w:val="0"/>
          <w:numId w:val="22"/>
        </w:numPr>
        <w:suppressAutoHyphens/>
        <w:spacing w:after="120"/>
        <w:rPr>
          <w:rFonts w:ascii="Tahoma" w:hAnsi="Tahoma" w:cs="Tahoma"/>
          <w:sz w:val="24"/>
          <w:szCs w:val="24"/>
        </w:rPr>
      </w:pPr>
      <w:r w:rsidRPr="004F42D7">
        <w:rPr>
          <w:rFonts w:ascii="Tahoma" w:hAnsi="Tahoma" w:cs="Tahoma"/>
          <w:sz w:val="24"/>
          <w:szCs w:val="24"/>
        </w:rPr>
        <w:t>support and inform the implementation of the Strategy through its Priority Focus Area 1, ‘Value the Early Years - Embed the voices of children and their families’</w:t>
      </w:r>
    </w:p>
    <w:p w14:paraId="40913CDA" w14:textId="2A0BF5A5" w:rsidR="00561A21" w:rsidRPr="004F42D7" w:rsidRDefault="00561A21" w:rsidP="000E0A15">
      <w:pPr>
        <w:pStyle w:val="ListParagraph"/>
        <w:numPr>
          <w:ilvl w:val="0"/>
          <w:numId w:val="22"/>
        </w:numPr>
        <w:suppressAutoHyphens/>
        <w:spacing w:after="120"/>
        <w:rPr>
          <w:rFonts w:ascii="Tahoma" w:hAnsi="Tahoma" w:cs="Tahoma"/>
          <w:sz w:val="24"/>
          <w:szCs w:val="24"/>
        </w:rPr>
      </w:pPr>
      <w:r w:rsidRPr="004F42D7">
        <w:rPr>
          <w:rFonts w:ascii="Tahoma" w:hAnsi="Tahoma" w:cs="Tahoma"/>
          <w:sz w:val="24"/>
          <w:szCs w:val="24"/>
        </w:rPr>
        <w:t>help the government make decisions and improve policies and services for children aged 0</w:t>
      </w:r>
      <w:r w:rsidR="00166C65">
        <w:rPr>
          <w:rFonts w:ascii="Tahoma" w:hAnsi="Tahoma" w:cs="Tahoma"/>
          <w:sz w:val="24"/>
          <w:szCs w:val="24"/>
        </w:rPr>
        <w:t>–</w:t>
      </w:r>
      <w:r w:rsidRPr="004F42D7">
        <w:rPr>
          <w:rFonts w:ascii="Tahoma" w:hAnsi="Tahoma" w:cs="Tahoma"/>
          <w:sz w:val="24"/>
          <w:szCs w:val="24"/>
        </w:rPr>
        <w:t>12 and families.</w:t>
      </w:r>
    </w:p>
    <w:p w14:paraId="1ED8571B" w14:textId="77777777" w:rsidR="00561A21" w:rsidRPr="004F42D7" w:rsidRDefault="00561A21" w:rsidP="004F42D7">
      <w:pPr>
        <w:suppressAutoHyphens/>
        <w:spacing w:after="120"/>
        <w:rPr>
          <w:rFonts w:ascii="Tahoma" w:hAnsi="Tahoma" w:cs="Tahoma"/>
          <w:sz w:val="24"/>
          <w:szCs w:val="24"/>
        </w:rPr>
      </w:pPr>
      <w:r w:rsidRPr="004F42D7">
        <w:rPr>
          <w:rFonts w:ascii="Tahoma" w:hAnsi="Tahoma" w:cs="Tahoma"/>
          <w:sz w:val="24"/>
          <w:szCs w:val="24"/>
        </w:rPr>
        <w:t xml:space="preserve">As part of this review process, the PCRG will work with the Department to review its performance.  </w:t>
      </w:r>
    </w:p>
    <w:p w14:paraId="180222A5" w14:textId="11A7338E" w:rsidR="00561A21" w:rsidRPr="004F42D7" w:rsidRDefault="00561A21" w:rsidP="004F42D7">
      <w:pPr>
        <w:suppressAutoHyphens/>
        <w:spacing w:before="120"/>
        <w:rPr>
          <w:rFonts w:ascii="Tahoma" w:hAnsi="Tahoma" w:cs="Tahoma"/>
          <w:b/>
          <w:bCs/>
          <w:sz w:val="28"/>
          <w:szCs w:val="28"/>
        </w:rPr>
      </w:pPr>
      <w:r w:rsidRPr="004F42D7">
        <w:rPr>
          <w:rFonts w:ascii="Tahoma" w:hAnsi="Tahoma" w:cs="Tahoma"/>
          <w:sz w:val="24"/>
          <w:szCs w:val="24"/>
        </w:rPr>
        <w:t>Where a review indicates that an adjustment to PCRG membership or scope settings is required, the department will advise the Minister. The Minister may make changes to the membership and scope of the PCRG in response to this advice.</w:t>
      </w:r>
    </w:p>
    <w:p w14:paraId="487E5315" w14:textId="1F18DDCF" w:rsidR="00561A21" w:rsidRPr="004F42D7" w:rsidRDefault="00561A21" w:rsidP="00D60040">
      <w:pPr>
        <w:pStyle w:val="Heading2"/>
      </w:pPr>
      <w:r w:rsidRPr="004F42D7">
        <w:t>Contact details</w:t>
      </w:r>
    </w:p>
    <w:p w14:paraId="2DB7C98F" w14:textId="157CF531" w:rsidR="00212218" w:rsidRDefault="00561A21" w:rsidP="00340B50">
      <w:pPr>
        <w:suppressAutoHyphens/>
        <w:spacing w:before="120" w:line="280" w:lineRule="atLeast"/>
        <w:rPr>
          <w:rStyle w:val="Hyperlink"/>
          <w:rFonts w:ascii="Tahoma" w:hAnsi="Tahoma" w:cs="Tahoma"/>
          <w:sz w:val="24"/>
          <w:szCs w:val="24"/>
        </w:rPr>
      </w:pPr>
      <w:hyperlink r:id="rId11" w:history="1">
        <w:r w:rsidRPr="001C31AE">
          <w:rPr>
            <w:rStyle w:val="Hyperlink"/>
            <w:rFonts w:ascii="Tahoma" w:hAnsi="Tahoma" w:cs="Tahoma"/>
            <w:sz w:val="24"/>
            <w:szCs w:val="24"/>
          </w:rPr>
          <w:t>PCRG@dss.gov.au</w:t>
        </w:r>
      </w:hyperlink>
    </w:p>
    <w:p w14:paraId="18620925" w14:textId="77777777" w:rsidR="00A629D5" w:rsidRDefault="00A629D5" w:rsidP="00340B50">
      <w:pPr>
        <w:suppressAutoHyphens/>
        <w:spacing w:before="120" w:line="280" w:lineRule="atLeast"/>
        <w:rPr>
          <w:rStyle w:val="Hyperlink"/>
          <w:rFonts w:ascii="Tahoma" w:hAnsi="Tahoma" w:cs="Tahoma"/>
          <w:sz w:val="24"/>
          <w:szCs w:val="24"/>
        </w:rPr>
      </w:pPr>
    </w:p>
    <w:p w14:paraId="46D1020D" w14:textId="77777777" w:rsidR="00FC0BBB" w:rsidRDefault="00FC0BBB" w:rsidP="00340B50">
      <w:pPr>
        <w:suppressAutoHyphens/>
        <w:spacing w:before="120" w:line="280" w:lineRule="atLeast"/>
        <w:rPr>
          <w:rStyle w:val="Hyperlink"/>
          <w:rFonts w:ascii="Tahoma" w:hAnsi="Tahoma" w:cs="Tahoma"/>
          <w:b/>
          <w:bCs/>
          <w:sz w:val="28"/>
          <w:szCs w:val="28"/>
          <w:u w:val="none"/>
        </w:rPr>
      </w:pPr>
      <w:r>
        <w:rPr>
          <w:rStyle w:val="Hyperlink"/>
          <w:rFonts w:ascii="Tahoma" w:hAnsi="Tahoma" w:cs="Tahoma"/>
          <w:b/>
          <w:bCs/>
          <w:sz w:val="28"/>
          <w:szCs w:val="28"/>
          <w:u w:val="none"/>
        </w:rPr>
        <w:br w:type="page"/>
      </w:r>
    </w:p>
    <w:p w14:paraId="3DDBB435" w14:textId="1585BDDA" w:rsidR="00A629D5" w:rsidRPr="001C31AE" w:rsidRDefault="00A629D5" w:rsidP="00340B50">
      <w:pPr>
        <w:suppressAutoHyphens/>
        <w:spacing w:before="120" w:line="280" w:lineRule="atLeast"/>
        <w:rPr>
          <w:rStyle w:val="Hyperlink"/>
          <w:rFonts w:ascii="Tahoma" w:hAnsi="Tahoma" w:cs="Tahoma"/>
          <w:b/>
          <w:bCs/>
          <w:sz w:val="28"/>
          <w:szCs w:val="28"/>
          <w:u w:val="none"/>
        </w:rPr>
      </w:pPr>
      <w:r w:rsidRPr="001C31AE">
        <w:rPr>
          <w:rStyle w:val="Hyperlink"/>
          <w:rFonts w:ascii="Tahoma" w:hAnsi="Tahoma" w:cs="Tahoma"/>
          <w:b/>
          <w:bCs/>
          <w:sz w:val="28"/>
          <w:szCs w:val="28"/>
          <w:u w:val="none"/>
        </w:rPr>
        <w:lastRenderedPageBreak/>
        <w:t>Table of Substantive Amendments</w:t>
      </w:r>
    </w:p>
    <w:tbl>
      <w:tblPr>
        <w:tblStyle w:val="TableGrid"/>
        <w:tblW w:w="0" w:type="auto"/>
        <w:tblLook w:val="04A0" w:firstRow="1" w:lastRow="0" w:firstColumn="1" w:lastColumn="0" w:noHBand="0" w:noVBand="1"/>
      </w:tblPr>
      <w:tblGrid>
        <w:gridCol w:w="1271"/>
        <w:gridCol w:w="1985"/>
        <w:gridCol w:w="5760"/>
      </w:tblGrid>
      <w:tr w:rsidR="00A629D5" w14:paraId="2D6BAFD9" w14:textId="77777777" w:rsidTr="001C31AE">
        <w:tc>
          <w:tcPr>
            <w:tcW w:w="1271" w:type="dxa"/>
          </w:tcPr>
          <w:p w14:paraId="7E57DD2E" w14:textId="1BFB533F" w:rsidR="00A629D5" w:rsidRDefault="00A629D5" w:rsidP="00340B50">
            <w:pPr>
              <w:suppressAutoHyphens/>
              <w:spacing w:before="120" w:line="280" w:lineRule="atLeast"/>
              <w:rPr>
                <w:rFonts w:ascii="Tahoma" w:hAnsi="Tahoma" w:cs="Tahoma"/>
                <w:b/>
                <w:bCs/>
                <w:sz w:val="24"/>
                <w:szCs w:val="24"/>
              </w:rPr>
            </w:pPr>
            <w:r>
              <w:rPr>
                <w:rFonts w:ascii="Tahoma" w:hAnsi="Tahoma" w:cs="Tahoma"/>
                <w:b/>
                <w:bCs/>
                <w:sz w:val="24"/>
                <w:szCs w:val="24"/>
              </w:rPr>
              <w:t>V</w:t>
            </w:r>
            <w:r>
              <w:rPr>
                <w:b/>
                <w:bCs/>
              </w:rPr>
              <w:t>ersion</w:t>
            </w:r>
          </w:p>
        </w:tc>
        <w:tc>
          <w:tcPr>
            <w:tcW w:w="1985" w:type="dxa"/>
          </w:tcPr>
          <w:p w14:paraId="0BCD2AEB" w14:textId="3EC4FB12" w:rsidR="00A629D5" w:rsidRDefault="00A629D5" w:rsidP="00340B50">
            <w:pPr>
              <w:suppressAutoHyphens/>
              <w:spacing w:before="120" w:line="280" w:lineRule="atLeast"/>
              <w:rPr>
                <w:rFonts w:ascii="Tahoma" w:hAnsi="Tahoma" w:cs="Tahoma"/>
                <w:b/>
                <w:bCs/>
                <w:sz w:val="24"/>
                <w:szCs w:val="24"/>
              </w:rPr>
            </w:pPr>
            <w:r>
              <w:rPr>
                <w:rFonts w:ascii="Tahoma" w:hAnsi="Tahoma" w:cs="Tahoma"/>
                <w:b/>
                <w:bCs/>
                <w:sz w:val="24"/>
                <w:szCs w:val="24"/>
              </w:rPr>
              <w:t>D</w:t>
            </w:r>
            <w:r>
              <w:rPr>
                <w:b/>
                <w:bCs/>
              </w:rPr>
              <w:t>ate</w:t>
            </w:r>
          </w:p>
        </w:tc>
        <w:tc>
          <w:tcPr>
            <w:tcW w:w="5760" w:type="dxa"/>
          </w:tcPr>
          <w:p w14:paraId="58F440ED" w14:textId="0F15277B" w:rsidR="00A629D5" w:rsidRDefault="00A629D5" w:rsidP="00340B50">
            <w:pPr>
              <w:suppressAutoHyphens/>
              <w:spacing w:before="120" w:line="280" w:lineRule="atLeast"/>
              <w:rPr>
                <w:rFonts w:ascii="Tahoma" w:hAnsi="Tahoma" w:cs="Tahoma"/>
                <w:b/>
                <w:bCs/>
                <w:sz w:val="24"/>
                <w:szCs w:val="24"/>
              </w:rPr>
            </w:pPr>
            <w:r>
              <w:rPr>
                <w:rFonts w:ascii="Tahoma" w:hAnsi="Tahoma" w:cs="Tahoma"/>
                <w:b/>
                <w:bCs/>
                <w:sz w:val="24"/>
                <w:szCs w:val="24"/>
              </w:rPr>
              <w:t>A</w:t>
            </w:r>
            <w:r>
              <w:rPr>
                <w:b/>
                <w:bCs/>
              </w:rPr>
              <w:t>mendments</w:t>
            </w:r>
          </w:p>
        </w:tc>
      </w:tr>
      <w:tr w:rsidR="00A629D5" w14:paraId="67E4E0E6" w14:textId="77777777" w:rsidTr="001C31AE">
        <w:tc>
          <w:tcPr>
            <w:tcW w:w="1271" w:type="dxa"/>
          </w:tcPr>
          <w:p w14:paraId="1745D2F4" w14:textId="0E4A2BB2" w:rsidR="00A629D5" w:rsidRPr="001C31AE" w:rsidRDefault="00A629D5" w:rsidP="00340B50">
            <w:pPr>
              <w:suppressAutoHyphens/>
              <w:spacing w:before="120" w:line="280" w:lineRule="atLeast"/>
              <w:rPr>
                <w:rFonts w:ascii="Tahoma" w:hAnsi="Tahoma" w:cs="Tahoma"/>
                <w:sz w:val="24"/>
                <w:szCs w:val="24"/>
              </w:rPr>
            </w:pPr>
            <w:r w:rsidRPr="001C31AE">
              <w:rPr>
                <w:rFonts w:ascii="Tahoma" w:hAnsi="Tahoma" w:cs="Tahoma"/>
                <w:sz w:val="24"/>
                <w:szCs w:val="24"/>
              </w:rPr>
              <w:t>1</w:t>
            </w:r>
          </w:p>
        </w:tc>
        <w:tc>
          <w:tcPr>
            <w:tcW w:w="1985" w:type="dxa"/>
          </w:tcPr>
          <w:p w14:paraId="6CBA9A2D" w14:textId="23B64601" w:rsidR="00A629D5" w:rsidRPr="001C31AE" w:rsidRDefault="00A629D5" w:rsidP="00340B50">
            <w:pPr>
              <w:suppressAutoHyphens/>
              <w:spacing w:before="120" w:line="280" w:lineRule="atLeast"/>
              <w:rPr>
                <w:rFonts w:ascii="Tahoma" w:hAnsi="Tahoma" w:cs="Tahoma"/>
                <w:sz w:val="24"/>
                <w:szCs w:val="24"/>
              </w:rPr>
            </w:pPr>
            <w:r w:rsidRPr="001C31AE">
              <w:rPr>
                <w:rFonts w:ascii="Tahoma" w:hAnsi="Tahoma" w:cs="Tahoma"/>
                <w:sz w:val="24"/>
                <w:szCs w:val="24"/>
              </w:rPr>
              <w:t>D</w:t>
            </w:r>
            <w:r w:rsidRPr="001C31AE">
              <w:t>ecember 2024</w:t>
            </w:r>
          </w:p>
        </w:tc>
        <w:tc>
          <w:tcPr>
            <w:tcW w:w="5760" w:type="dxa"/>
          </w:tcPr>
          <w:p w14:paraId="4DB9B1C0" w14:textId="7433A43E" w:rsidR="00A629D5" w:rsidRPr="001C31AE" w:rsidRDefault="00A629D5" w:rsidP="00340B50">
            <w:pPr>
              <w:suppressAutoHyphens/>
              <w:spacing w:before="120" w:line="280" w:lineRule="atLeast"/>
              <w:rPr>
                <w:rFonts w:ascii="Tahoma" w:hAnsi="Tahoma" w:cs="Tahoma"/>
                <w:sz w:val="24"/>
                <w:szCs w:val="24"/>
              </w:rPr>
            </w:pPr>
            <w:proofErr w:type="spellStart"/>
            <w:r w:rsidRPr="001C31AE">
              <w:rPr>
                <w:rFonts w:ascii="Tahoma" w:hAnsi="Tahoma" w:cs="Tahoma"/>
                <w:sz w:val="24"/>
                <w:szCs w:val="24"/>
              </w:rPr>
              <w:t>n</w:t>
            </w:r>
            <w:r w:rsidRPr="001C31AE">
              <w:t>a</w:t>
            </w:r>
            <w:proofErr w:type="spellEnd"/>
          </w:p>
        </w:tc>
      </w:tr>
      <w:tr w:rsidR="00A629D5" w14:paraId="09C6F96A" w14:textId="77777777" w:rsidTr="001C31AE">
        <w:tc>
          <w:tcPr>
            <w:tcW w:w="1271" w:type="dxa"/>
          </w:tcPr>
          <w:p w14:paraId="5294C2B4" w14:textId="09DFD42D" w:rsidR="00A629D5" w:rsidRPr="001C31AE" w:rsidRDefault="00A629D5" w:rsidP="00340B50">
            <w:pPr>
              <w:suppressAutoHyphens/>
              <w:spacing w:before="120" w:line="280" w:lineRule="atLeast"/>
              <w:rPr>
                <w:rFonts w:ascii="Tahoma" w:hAnsi="Tahoma" w:cs="Tahoma"/>
                <w:sz w:val="24"/>
                <w:szCs w:val="24"/>
              </w:rPr>
            </w:pPr>
            <w:r w:rsidRPr="001C31AE">
              <w:rPr>
                <w:rFonts w:ascii="Tahoma" w:hAnsi="Tahoma" w:cs="Tahoma"/>
                <w:sz w:val="24"/>
                <w:szCs w:val="24"/>
              </w:rPr>
              <w:t>2</w:t>
            </w:r>
          </w:p>
        </w:tc>
        <w:tc>
          <w:tcPr>
            <w:tcW w:w="1985" w:type="dxa"/>
          </w:tcPr>
          <w:p w14:paraId="2FFE437E" w14:textId="7A434D3C" w:rsidR="00A629D5" w:rsidRPr="001C31AE" w:rsidRDefault="00166C65" w:rsidP="00340B50">
            <w:pPr>
              <w:suppressAutoHyphens/>
              <w:spacing w:before="120" w:line="280" w:lineRule="atLeast"/>
              <w:rPr>
                <w:rFonts w:ascii="Tahoma" w:hAnsi="Tahoma" w:cs="Tahoma"/>
                <w:sz w:val="24"/>
                <w:szCs w:val="24"/>
              </w:rPr>
            </w:pPr>
            <w:r>
              <w:rPr>
                <w:rFonts w:ascii="Tahoma" w:hAnsi="Tahoma" w:cs="Tahoma"/>
                <w:sz w:val="24"/>
                <w:szCs w:val="24"/>
              </w:rPr>
              <w:t>April</w:t>
            </w:r>
            <w:r w:rsidR="00FC0BBB">
              <w:rPr>
                <w:rFonts w:ascii="Tahoma" w:hAnsi="Tahoma" w:cs="Tahoma"/>
                <w:sz w:val="24"/>
                <w:szCs w:val="24"/>
              </w:rPr>
              <w:t xml:space="preserve"> 2025</w:t>
            </w:r>
          </w:p>
        </w:tc>
        <w:tc>
          <w:tcPr>
            <w:tcW w:w="5760" w:type="dxa"/>
          </w:tcPr>
          <w:p w14:paraId="6B034F24" w14:textId="16FD3BB5" w:rsidR="00A629D5" w:rsidRDefault="002529B9" w:rsidP="00A629D5">
            <w:pPr>
              <w:pStyle w:val="ListParagraph"/>
              <w:numPr>
                <w:ilvl w:val="0"/>
                <w:numId w:val="24"/>
              </w:numPr>
              <w:suppressAutoHyphens/>
              <w:spacing w:before="120" w:line="280" w:lineRule="atLeast"/>
              <w:rPr>
                <w:rFonts w:ascii="Tahoma" w:hAnsi="Tahoma" w:cs="Tahoma"/>
                <w:sz w:val="24"/>
                <w:szCs w:val="24"/>
              </w:rPr>
            </w:pPr>
            <w:r>
              <w:rPr>
                <w:rFonts w:ascii="Tahoma" w:hAnsi="Tahoma" w:cs="Tahoma"/>
                <w:sz w:val="24"/>
                <w:szCs w:val="24"/>
              </w:rPr>
              <w:t xml:space="preserve">Under </w:t>
            </w:r>
            <w:r w:rsidRPr="001C31AE">
              <w:rPr>
                <w:rFonts w:ascii="Tahoma" w:hAnsi="Tahoma" w:cs="Tahoma"/>
                <w:b/>
                <w:bCs/>
                <w:sz w:val="24"/>
                <w:szCs w:val="24"/>
              </w:rPr>
              <w:t>Remuneration</w:t>
            </w:r>
            <w:r>
              <w:rPr>
                <w:rFonts w:ascii="Tahoma" w:hAnsi="Tahoma" w:cs="Tahoma"/>
                <w:sz w:val="24"/>
                <w:szCs w:val="24"/>
              </w:rPr>
              <w:t>, added detail</w:t>
            </w:r>
            <w:r w:rsidR="00A629D5">
              <w:rPr>
                <w:rFonts w:ascii="Tahoma" w:hAnsi="Tahoma" w:cs="Tahoma"/>
                <w:sz w:val="24"/>
                <w:szCs w:val="24"/>
              </w:rPr>
              <w:t xml:space="preserve"> in relation to meeting preparation time and post-meeting follow-up work</w:t>
            </w:r>
            <w:r>
              <w:rPr>
                <w:rFonts w:ascii="Tahoma" w:hAnsi="Tahoma" w:cs="Tahoma"/>
                <w:sz w:val="24"/>
                <w:szCs w:val="24"/>
              </w:rPr>
              <w:t xml:space="preserve"> undertaken out of business hours by employees of the APS or a state or territory government</w:t>
            </w:r>
            <w:r w:rsidR="00A629D5">
              <w:rPr>
                <w:rFonts w:ascii="Tahoma" w:hAnsi="Tahoma" w:cs="Tahoma"/>
                <w:sz w:val="24"/>
                <w:szCs w:val="24"/>
              </w:rPr>
              <w:t>.</w:t>
            </w:r>
          </w:p>
          <w:p w14:paraId="64447E93" w14:textId="77777777" w:rsidR="00A629D5" w:rsidRDefault="00A629D5" w:rsidP="00A629D5">
            <w:pPr>
              <w:pStyle w:val="ListParagraph"/>
              <w:numPr>
                <w:ilvl w:val="0"/>
                <w:numId w:val="24"/>
              </w:numPr>
              <w:suppressAutoHyphens/>
              <w:spacing w:before="120" w:line="280" w:lineRule="atLeast"/>
              <w:rPr>
                <w:rFonts w:ascii="Tahoma" w:hAnsi="Tahoma" w:cs="Tahoma"/>
                <w:sz w:val="24"/>
                <w:szCs w:val="24"/>
              </w:rPr>
            </w:pPr>
            <w:r>
              <w:rPr>
                <w:rFonts w:ascii="Tahoma" w:hAnsi="Tahoma" w:cs="Tahoma"/>
                <w:sz w:val="24"/>
                <w:szCs w:val="24"/>
              </w:rPr>
              <w:t xml:space="preserve">Added detail under </w:t>
            </w:r>
            <w:r w:rsidRPr="001C31AE">
              <w:rPr>
                <w:rFonts w:ascii="Tahoma" w:hAnsi="Tahoma" w:cs="Tahoma"/>
                <w:b/>
                <w:bCs/>
                <w:sz w:val="24"/>
                <w:szCs w:val="24"/>
              </w:rPr>
              <w:t>Travel and support requirements</w:t>
            </w:r>
            <w:r>
              <w:rPr>
                <w:rFonts w:ascii="Tahoma" w:hAnsi="Tahoma" w:cs="Tahoma"/>
                <w:sz w:val="24"/>
                <w:szCs w:val="24"/>
              </w:rPr>
              <w:t xml:space="preserve"> about support persons and childcare costs, where required.</w:t>
            </w:r>
          </w:p>
          <w:p w14:paraId="2959327D" w14:textId="5663E8A3" w:rsidR="008B46FC" w:rsidRDefault="008B46FC" w:rsidP="001C31AE">
            <w:pPr>
              <w:pStyle w:val="ListParagraph"/>
              <w:numPr>
                <w:ilvl w:val="0"/>
                <w:numId w:val="24"/>
              </w:numPr>
              <w:suppressAutoHyphens/>
              <w:spacing w:before="120" w:line="280" w:lineRule="atLeast"/>
              <w:rPr>
                <w:rFonts w:ascii="Tahoma" w:hAnsi="Tahoma" w:cs="Tahoma"/>
                <w:sz w:val="24"/>
                <w:szCs w:val="24"/>
              </w:rPr>
            </w:pPr>
            <w:r>
              <w:rPr>
                <w:rFonts w:ascii="Tahoma" w:hAnsi="Tahoma" w:cs="Tahoma"/>
                <w:sz w:val="24"/>
                <w:szCs w:val="24"/>
              </w:rPr>
              <w:t xml:space="preserve">Under </w:t>
            </w:r>
            <w:r w:rsidRPr="00477D67">
              <w:rPr>
                <w:rFonts w:ascii="Tahoma" w:hAnsi="Tahoma" w:cs="Tahoma"/>
                <w:b/>
                <w:bCs/>
                <w:sz w:val="24"/>
                <w:szCs w:val="24"/>
              </w:rPr>
              <w:t>Confidentiality</w:t>
            </w:r>
            <w:r>
              <w:rPr>
                <w:rFonts w:ascii="Tahoma" w:hAnsi="Tahoma" w:cs="Tahoma"/>
                <w:sz w:val="24"/>
                <w:szCs w:val="24"/>
              </w:rPr>
              <w:t>, noted the requirements would apply to a support person who attended a meeting with a member.</w:t>
            </w:r>
          </w:p>
          <w:p w14:paraId="486FF2EB" w14:textId="68769C5B" w:rsidR="002529B9" w:rsidRPr="001C31AE" w:rsidRDefault="002529B9" w:rsidP="001C31AE">
            <w:pPr>
              <w:pStyle w:val="ListParagraph"/>
              <w:numPr>
                <w:ilvl w:val="0"/>
                <w:numId w:val="24"/>
              </w:numPr>
              <w:suppressAutoHyphens/>
              <w:spacing w:before="120" w:line="280" w:lineRule="atLeast"/>
              <w:rPr>
                <w:rFonts w:ascii="Tahoma" w:hAnsi="Tahoma" w:cs="Tahoma"/>
                <w:sz w:val="24"/>
                <w:szCs w:val="24"/>
              </w:rPr>
            </w:pPr>
            <w:r>
              <w:rPr>
                <w:rFonts w:ascii="Tahoma" w:hAnsi="Tahoma" w:cs="Tahoma"/>
                <w:sz w:val="24"/>
                <w:szCs w:val="24"/>
              </w:rPr>
              <w:t xml:space="preserve">Under </w:t>
            </w:r>
            <w:r w:rsidRPr="001C31AE">
              <w:rPr>
                <w:rFonts w:ascii="Tahoma" w:hAnsi="Tahoma" w:cs="Tahoma"/>
                <w:b/>
                <w:bCs/>
                <w:sz w:val="24"/>
                <w:szCs w:val="24"/>
              </w:rPr>
              <w:t>Working with vulnerable people</w:t>
            </w:r>
            <w:r>
              <w:rPr>
                <w:rFonts w:ascii="Tahoma" w:hAnsi="Tahoma" w:cs="Tahoma"/>
                <w:sz w:val="24"/>
                <w:szCs w:val="24"/>
              </w:rPr>
              <w:t>, noted the requirements do not apply to a support person.</w:t>
            </w:r>
          </w:p>
        </w:tc>
      </w:tr>
      <w:tr w:rsidR="00232258" w14:paraId="5BF66371" w14:textId="77777777" w:rsidTr="001C31AE">
        <w:tc>
          <w:tcPr>
            <w:tcW w:w="1271" w:type="dxa"/>
          </w:tcPr>
          <w:p w14:paraId="0F89C33E" w14:textId="19168A3C" w:rsidR="00232258" w:rsidRPr="00EF6DDE" w:rsidRDefault="00232258" w:rsidP="00340B50">
            <w:pPr>
              <w:suppressAutoHyphens/>
              <w:spacing w:before="120" w:line="280" w:lineRule="atLeast"/>
              <w:rPr>
                <w:rFonts w:ascii="Tahoma" w:hAnsi="Tahoma" w:cs="Tahoma"/>
                <w:sz w:val="24"/>
                <w:szCs w:val="24"/>
              </w:rPr>
            </w:pPr>
            <w:r w:rsidRPr="00EF6DDE">
              <w:rPr>
                <w:rFonts w:ascii="Tahoma" w:hAnsi="Tahoma" w:cs="Tahoma"/>
                <w:sz w:val="24"/>
                <w:szCs w:val="24"/>
              </w:rPr>
              <w:t>3</w:t>
            </w:r>
          </w:p>
        </w:tc>
        <w:tc>
          <w:tcPr>
            <w:tcW w:w="1985" w:type="dxa"/>
          </w:tcPr>
          <w:p w14:paraId="3313DEE4" w14:textId="6DA11608" w:rsidR="00232258" w:rsidRPr="00EF6DDE" w:rsidRDefault="00A4178A" w:rsidP="00340B50">
            <w:pPr>
              <w:suppressAutoHyphens/>
              <w:spacing w:before="120" w:line="280" w:lineRule="atLeast"/>
              <w:rPr>
                <w:rFonts w:ascii="Tahoma" w:hAnsi="Tahoma" w:cs="Tahoma"/>
                <w:sz w:val="24"/>
                <w:szCs w:val="24"/>
              </w:rPr>
            </w:pPr>
            <w:r>
              <w:rPr>
                <w:rFonts w:ascii="Tahoma" w:hAnsi="Tahoma" w:cs="Tahoma"/>
                <w:sz w:val="24"/>
                <w:szCs w:val="24"/>
              </w:rPr>
              <w:t>April</w:t>
            </w:r>
            <w:r w:rsidR="00812CF2">
              <w:rPr>
                <w:rFonts w:ascii="Tahoma" w:hAnsi="Tahoma" w:cs="Tahoma"/>
                <w:sz w:val="24"/>
                <w:szCs w:val="24"/>
              </w:rPr>
              <w:t xml:space="preserve"> 2026</w:t>
            </w:r>
          </w:p>
        </w:tc>
        <w:tc>
          <w:tcPr>
            <w:tcW w:w="5760" w:type="dxa"/>
          </w:tcPr>
          <w:p w14:paraId="190A045F" w14:textId="64F1F945" w:rsidR="00232258" w:rsidRDefault="00232258" w:rsidP="00232258">
            <w:pPr>
              <w:spacing w:before="120" w:after="120"/>
              <w:rPr>
                <w:rFonts w:ascii="Tahoma" w:hAnsi="Tahoma" w:cs="Tahoma"/>
                <w:sz w:val="24"/>
                <w:szCs w:val="24"/>
              </w:rPr>
            </w:pPr>
            <w:r w:rsidRPr="00EF6DDE">
              <w:rPr>
                <w:rFonts w:ascii="Tahoma" w:hAnsi="Tahoma" w:cs="Tahoma"/>
                <w:sz w:val="24"/>
                <w:szCs w:val="24"/>
              </w:rPr>
              <w:t xml:space="preserve">Under </w:t>
            </w:r>
            <w:r w:rsidRPr="00EF6DDE">
              <w:rPr>
                <w:rFonts w:ascii="Tahoma" w:hAnsi="Tahoma" w:cs="Tahoma"/>
                <w:b/>
                <w:bCs/>
                <w:sz w:val="24"/>
                <w:szCs w:val="24"/>
              </w:rPr>
              <w:t>Term</w:t>
            </w:r>
            <w:r w:rsidRPr="00EF6DDE">
              <w:rPr>
                <w:rFonts w:ascii="Tahoma" w:hAnsi="Tahoma" w:cs="Tahoma"/>
                <w:sz w:val="24"/>
                <w:szCs w:val="24"/>
              </w:rPr>
              <w:t>,</w:t>
            </w:r>
            <w:r w:rsidR="005E4198" w:rsidRPr="00EF6DDE">
              <w:rPr>
                <w:rFonts w:ascii="Tahoma" w:hAnsi="Tahoma" w:cs="Tahoma"/>
                <w:sz w:val="24"/>
                <w:szCs w:val="24"/>
              </w:rPr>
              <w:t xml:space="preserve"> added</w:t>
            </w:r>
            <w:r w:rsidR="00920949" w:rsidRPr="00EF6DDE">
              <w:rPr>
                <w:rFonts w:ascii="Tahoma" w:hAnsi="Tahoma" w:cs="Tahoma"/>
                <w:sz w:val="24"/>
                <w:szCs w:val="24"/>
              </w:rPr>
              <w:t>, “with</w:t>
            </w:r>
            <w:r w:rsidRPr="00EF6DDE">
              <w:rPr>
                <w:rFonts w:ascii="Tahoma" w:hAnsi="Tahoma" w:cs="Tahoma"/>
                <w:sz w:val="24"/>
                <w:szCs w:val="24"/>
              </w:rPr>
              <w:t xml:space="preserve"> the possibility to extend for a further two years</w:t>
            </w:r>
            <w:r w:rsidR="00920949" w:rsidRPr="00EF6DDE">
              <w:rPr>
                <w:rFonts w:ascii="Tahoma" w:hAnsi="Tahoma" w:cs="Tahoma"/>
                <w:sz w:val="24"/>
                <w:szCs w:val="24"/>
              </w:rPr>
              <w:t>”</w:t>
            </w:r>
            <w:r w:rsidRPr="00EF6DDE">
              <w:rPr>
                <w:rFonts w:ascii="Tahoma" w:hAnsi="Tahoma" w:cs="Tahoma"/>
                <w:sz w:val="24"/>
                <w:szCs w:val="24"/>
              </w:rPr>
              <w:t xml:space="preserve">. </w:t>
            </w:r>
          </w:p>
          <w:p w14:paraId="4B20846A" w14:textId="7A9AEF8F" w:rsidR="00A4178A" w:rsidRPr="004F42D7" w:rsidRDefault="00A4178A" w:rsidP="00A4178A">
            <w:pPr>
              <w:spacing w:before="120"/>
              <w:rPr>
                <w:rFonts w:ascii="Tahoma" w:hAnsi="Tahoma" w:cs="Tahoma"/>
                <w:sz w:val="24"/>
                <w:szCs w:val="24"/>
              </w:rPr>
            </w:pPr>
            <w:r>
              <w:rPr>
                <w:rFonts w:ascii="Tahoma" w:hAnsi="Tahoma" w:cs="Tahoma"/>
                <w:sz w:val="24"/>
                <w:szCs w:val="24"/>
              </w:rPr>
              <w:t xml:space="preserve">Under Meetings, add </w:t>
            </w:r>
            <w:r w:rsidR="0092487A">
              <w:rPr>
                <w:rFonts w:ascii="Tahoma" w:hAnsi="Tahoma" w:cs="Tahoma"/>
                <w:sz w:val="24"/>
                <w:szCs w:val="24"/>
              </w:rPr>
              <w:t>‘</w:t>
            </w:r>
            <w:r>
              <w:rPr>
                <w:rFonts w:ascii="Tahoma" w:hAnsi="Tahoma" w:cs="Tahoma"/>
                <w:sz w:val="24"/>
                <w:szCs w:val="24"/>
              </w:rPr>
              <w:t>if possible</w:t>
            </w:r>
            <w:r w:rsidR="0092487A">
              <w:rPr>
                <w:rFonts w:ascii="Tahoma" w:hAnsi="Tahoma" w:cs="Tahoma"/>
                <w:sz w:val="24"/>
                <w:szCs w:val="24"/>
              </w:rPr>
              <w:t>’</w:t>
            </w:r>
            <w:r>
              <w:rPr>
                <w:rFonts w:ascii="Tahoma" w:hAnsi="Tahoma" w:cs="Tahoma"/>
                <w:sz w:val="24"/>
                <w:szCs w:val="24"/>
              </w:rPr>
              <w:t xml:space="preserve"> to the in-person meeting.</w:t>
            </w:r>
          </w:p>
          <w:p w14:paraId="7FE528D1" w14:textId="77777777" w:rsidR="00A4178A" w:rsidRPr="00EF6DDE" w:rsidRDefault="00A4178A" w:rsidP="00232258">
            <w:pPr>
              <w:spacing w:before="120" w:after="120"/>
              <w:rPr>
                <w:rFonts w:ascii="Tahoma" w:hAnsi="Tahoma" w:cs="Tahoma"/>
                <w:sz w:val="24"/>
                <w:szCs w:val="24"/>
              </w:rPr>
            </w:pPr>
          </w:p>
          <w:p w14:paraId="1C5AA19A" w14:textId="30565E5E" w:rsidR="00232258" w:rsidRPr="00EF6DDE" w:rsidRDefault="00232258" w:rsidP="00EF6DDE">
            <w:pPr>
              <w:suppressAutoHyphens/>
              <w:spacing w:before="120" w:line="280" w:lineRule="atLeast"/>
              <w:rPr>
                <w:rFonts w:ascii="Tahoma" w:hAnsi="Tahoma" w:cs="Tahoma"/>
                <w:sz w:val="24"/>
                <w:szCs w:val="24"/>
              </w:rPr>
            </w:pPr>
          </w:p>
        </w:tc>
      </w:tr>
    </w:tbl>
    <w:p w14:paraId="38ABCEEE" w14:textId="77777777" w:rsidR="00A629D5" w:rsidRPr="00402BAF" w:rsidRDefault="00A629D5" w:rsidP="00340B50">
      <w:pPr>
        <w:suppressAutoHyphens/>
        <w:spacing w:before="120" w:line="280" w:lineRule="atLeast"/>
        <w:rPr>
          <w:rFonts w:ascii="Tahoma" w:hAnsi="Tahoma" w:cs="Tahoma"/>
          <w:b/>
          <w:bCs/>
          <w:sz w:val="24"/>
          <w:szCs w:val="24"/>
        </w:rPr>
      </w:pPr>
    </w:p>
    <w:sectPr w:rsidR="00A629D5" w:rsidRPr="00402BAF" w:rsidSect="00555546">
      <w:headerReference w:type="default"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35732" w14:textId="77777777" w:rsidR="003146D3" w:rsidRDefault="003146D3" w:rsidP="00B04ED8">
      <w:pPr>
        <w:spacing w:after="0" w:line="240" w:lineRule="auto"/>
      </w:pPr>
      <w:r>
        <w:separator/>
      </w:r>
    </w:p>
  </w:endnote>
  <w:endnote w:type="continuationSeparator" w:id="0">
    <w:p w14:paraId="375E71AD" w14:textId="77777777" w:rsidR="003146D3" w:rsidRDefault="003146D3" w:rsidP="00B04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771102"/>
      <w:docPartObj>
        <w:docPartGallery w:val="Page Numbers (Bottom of Page)"/>
        <w:docPartUnique/>
      </w:docPartObj>
    </w:sdtPr>
    <w:sdtEndPr/>
    <w:sdtContent>
      <w:sdt>
        <w:sdtPr>
          <w:id w:val="1728636285"/>
          <w:docPartObj>
            <w:docPartGallery w:val="Page Numbers (Top of Page)"/>
            <w:docPartUnique/>
          </w:docPartObj>
        </w:sdtPr>
        <w:sdtEndPr/>
        <w:sdtContent>
          <w:p w14:paraId="4ED62D7C" w14:textId="1A69D50B" w:rsidR="00316198" w:rsidRDefault="0031619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AF6F477" w14:textId="77777777" w:rsidR="00B04ED8" w:rsidRDefault="00B04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7DE50" w14:textId="77777777" w:rsidR="003146D3" w:rsidRDefault="003146D3" w:rsidP="00B04ED8">
      <w:pPr>
        <w:spacing w:after="0" w:line="240" w:lineRule="auto"/>
      </w:pPr>
      <w:r>
        <w:separator/>
      </w:r>
    </w:p>
  </w:footnote>
  <w:footnote w:type="continuationSeparator" w:id="0">
    <w:p w14:paraId="4EEDC537" w14:textId="77777777" w:rsidR="003146D3" w:rsidRDefault="003146D3" w:rsidP="00B04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F5CC" w14:textId="6CFAD91B" w:rsidR="00DD5838" w:rsidRDefault="00555546" w:rsidP="00555546">
    <w:pPr>
      <w:pStyle w:val="Header"/>
      <w:tabs>
        <w:tab w:val="clear" w:pos="4513"/>
        <w:tab w:val="clear" w:pos="9026"/>
        <w:tab w:val="left" w:pos="2824"/>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2B5D1" w14:textId="6CE0E957" w:rsidR="006F6B6E" w:rsidRPr="006F6B6E" w:rsidRDefault="006F6B6E" w:rsidP="006F6B6E">
    <w:pPr>
      <w:pStyle w:val="Header"/>
    </w:pPr>
    <w:r w:rsidRPr="006F6B6E">
      <w:rPr>
        <w:noProof/>
      </w:rPr>
      <w:drawing>
        <wp:anchor distT="0" distB="0" distL="114300" distR="114300" simplePos="0" relativeHeight="251658240" behindDoc="1" locked="0" layoutInCell="1" allowOverlap="1" wp14:anchorId="2B48A3DA" wp14:editId="5D28903A">
          <wp:simplePos x="0" y="0"/>
          <wp:positionH relativeFrom="page">
            <wp:align>left</wp:align>
          </wp:positionH>
          <wp:positionV relativeFrom="paragraph">
            <wp:posOffset>-372745</wp:posOffset>
          </wp:positionV>
          <wp:extent cx="7900670" cy="1113790"/>
          <wp:effectExtent l="0" t="0" r="5080" b="0"/>
          <wp:wrapTight wrapText="bothSides">
            <wp:wrapPolygon edited="0">
              <wp:start x="0" y="0"/>
              <wp:lineTo x="0" y="21058"/>
              <wp:lineTo x="21562" y="21058"/>
              <wp:lineTo x="21562" y="0"/>
              <wp:lineTo x="0" y="0"/>
            </wp:wrapPolygon>
          </wp:wrapTight>
          <wp:docPr id="1220531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0670" cy="1113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3976F8" w14:textId="44E35CE2" w:rsidR="00555546" w:rsidRDefault="005555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EB9"/>
    <w:multiLevelType w:val="hybridMultilevel"/>
    <w:tmpl w:val="237A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141BC6"/>
    <w:multiLevelType w:val="hybridMultilevel"/>
    <w:tmpl w:val="C8CE23C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134D37AB"/>
    <w:multiLevelType w:val="hybridMultilevel"/>
    <w:tmpl w:val="C77C8A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DE5F60"/>
    <w:multiLevelType w:val="hybridMultilevel"/>
    <w:tmpl w:val="7A662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3320CA"/>
    <w:multiLevelType w:val="hybridMultilevel"/>
    <w:tmpl w:val="8CA05D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397415"/>
    <w:multiLevelType w:val="hybridMultilevel"/>
    <w:tmpl w:val="223E0EAC"/>
    <w:lvl w:ilvl="0" w:tplc="3E62A3CA">
      <w:numFmt w:val="bullet"/>
      <w:lvlText w:val="•"/>
      <w:lvlJc w:val="left"/>
      <w:pPr>
        <w:ind w:left="1080" w:hanging="720"/>
      </w:pPr>
      <w:rPr>
        <w:rFonts w:ascii="Tahoma" w:eastAsiaTheme="minorHAnsi" w:hAnsi="Tahoma"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50050E"/>
    <w:multiLevelType w:val="hybridMultilevel"/>
    <w:tmpl w:val="3DF43B6C"/>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7" w15:restartNumberingAfterBreak="0">
    <w:nsid w:val="3A4E0071"/>
    <w:multiLevelType w:val="hybridMultilevel"/>
    <w:tmpl w:val="314EE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F45048"/>
    <w:multiLevelType w:val="hybridMultilevel"/>
    <w:tmpl w:val="614625FA"/>
    <w:lvl w:ilvl="0" w:tplc="0C090001">
      <w:start w:val="1"/>
      <w:numFmt w:val="bullet"/>
      <w:lvlText w:val=""/>
      <w:lvlJc w:val="left"/>
      <w:pPr>
        <w:ind w:left="796" w:hanging="360"/>
      </w:pPr>
      <w:rPr>
        <w:rFonts w:ascii="Symbol" w:hAnsi="Symbol" w:hint="default"/>
      </w:rPr>
    </w:lvl>
    <w:lvl w:ilvl="1" w:tplc="0C090003" w:tentative="1">
      <w:start w:val="1"/>
      <w:numFmt w:val="bullet"/>
      <w:lvlText w:val="o"/>
      <w:lvlJc w:val="left"/>
      <w:pPr>
        <w:ind w:left="1516" w:hanging="360"/>
      </w:pPr>
      <w:rPr>
        <w:rFonts w:ascii="Courier New" w:hAnsi="Courier New" w:cs="Courier New" w:hint="default"/>
      </w:rPr>
    </w:lvl>
    <w:lvl w:ilvl="2" w:tplc="0C090005" w:tentative="1">
      <w:start w:val="1"/>
      <w:numFmt w:val="bullet"/>
      <w:lvlText w:val=""/>
      <w:lvlJc w:val="left"/>
      <w:pPr>
        <w:ind w:left="2236" w:hanging="360"/>
      </w:pPr>
      <w:rPr>
        <w:rFonts w:ascii="Wingdings" w:hAnsi="Wingdings" w:hint="default"/>
      </w:rPr>
    </w:lvl>
    <w:lvl w:ilvl="3" w:tplc="0C090001" w:tentative="1">
      <w:start w:val="1"/>
      <w:numFmt w:val="bullet"/>
      <w:lvlText w:val=""/>
      <w:lvlJc w:val="left"/>
      <w:pPr>
        <w:ind w:left="2956" w:hanging="360"/>
      </w:pPr>
      <w:rPr>
        <w:rFonts w:ascii="Symbol" w:hAnsi="Symbol" w:hint="default"/>
      </w:rPr>
    </w:lvl>
    <w:lvl w:ilvl="4" w:tplc="0C090003" w:tentative="1">
      <w:start w:val="1"/>
      <w:numFmt w:val="bullet"/>
      <w:lvlText w:val="o"/>
      <w:lvlJc w:val="left"/>
      <w:pPr>
        <w:ind w:left="3676" w:hanging="360"/>
      </w:pPr>
      <w:rPr>
        <w:rFonts w:ascii="Courier New" w:hAnsi="Courier New" w:cs="Courier New" w:hint="default"/>
      </w:rPr>
    </w:lvl>
    <w:lvl w:ilvl="5" w:tplc="0C090005" w:tentative="1">
      <w:start w:val="1"/>
      <w:numFmt w:val="bullet"/>
      <w:lvlText w:val=""/>
      <w:lvlJc w:val="left"/>
      <w:pPr>
        <w:ind w:left="4396" w:hanging="360"/>
      </w:pPr>
      <w:rPr>
        <w:rFonts w:ascii="Wingdings" w:hAnsi="Wingdings" w:hint="default"/>
      </w:rPr>
    </w:lvl>
    <w:lvl w:ilvl="6" w:tplc="0C090001" w:tentative="1">
      <w:start w:val="1"/>
      <w:numFmt w:val="bullet"/>
      <w:lvlText w:val=""/>
      <w:lvlJc w:val="left"/>
      <w:pPr>
        <w:ind w:left="5116" w:hanging="360"/>
      </w:pPr>
      <w:rPr>
        <w:rFonts w:ascii="Symbol" w:hAnsi="Symbol" w:hint="default"/>
      </w:rPr>
    </w:lvl>
    <w:lvl w:ilvl="7" w:tplc="0C090003" w:tentative="1">
      <w:start w:val="1"/>
      <w:numFmt w:val="bullet"/>
      <w:lvlText w:val="o"/>
      <w:lvlJc w:val="left"/>
      <w:pPr>
        <w:ind w:left="5836" w:hanging="360"/>
      </w:pPr>
      <w:rPr>
        <w:rFonts w:ascii="Courier New" w:hAnsi="Courier New" w:cs="Courier New" w:hint="default"/>
      </w:rPr>
    </w:lvl>
    <w:lvl w:ilvl="8" w:tplc="0C090005" w:tentative="1">
      <w:start w:val="1"/>
      <w:numFmt w:val="bullet"/>
      <w:lvlText w:val=""/>
      <w:lvlJc w:val="left"/>
      <w:pPr>
        <w:ind w:left="6556" w:hanging="360"/>
      </w:pPr>
      <w:rPr>
        <w:rFonts w:ascii="Wingdings" w:hAnsi="Wingdings" w:hint="default"/>
      </w:rPr>
    </w:lvl>
  </w:abstractNum>
  <w:abstractNum w:abstractNumId="9" w15:restartNumberingAfterBreak="0">
    <w:nsid w:val="3D6A3B61"/>
    <w:multiLevelType w:val="hybridMultilevel"/>
    <w:tmpl w:val="7A44EC98"/>
    <w:lvl w:ilvl="0" w:tplc="3C9445E6">
      <w:start w:val="1"/>
      <w:numFmt w:val="bullet"/>
      <w:lvlText w:val=""/>
      <w:lvlJc w:val="left"/>
      <w:pPr>
        <w:tabs>
          <w:tab w:val="num" w:pos="720"/>
        </w:tabs>
        <w:ind w:left="720" w:hanging="360"/>
      </w:pPr>
      <w:rPr>
        <w:rFonts w:ascii="Symbol" w:hAnsi="Symbol" w:hint="default"/>
      </w:rPr>
    </w:lvl>
    <w:lvl w:ilvl="1" w:tplc="E8744904" w:tentative="1">
      <w:start w:val="1"/>
      <w:numFmt w:val="bullet"/>
      <w:lvlText w:val=""/>
      <w:lvlJc w:val="left"/>
      <w:pPr>
        <w:tabs>
          <w:tab w:val="num" w:pos="1440"/>
        </w:tabs>
        <w:ind w:left="1440" w:hanging="360"/>
      </w:pPr>
      <w:rPr>
        <w:rFonts w:ascii="Symbol" w:hAnsi="Symbol" w:hint="default"/>
      </w:rPr>
    </w:lvl>
    <w:lvl w:ilvl="2" w:tplc="92622180" w:tentative="1">
      <w:start w:val="1"/>
      <w:numFmt w:val="bullet"/>
      <w:lvlText w:val=""/>
      <w:lvlJc w:val="left"/>
      <w:pPr>
        <w:tabs>
          <w:tab w:val="num" w:pos="2160"/>
        </w:tabs>
        <w:ind w:left="2160" w:hanging="360"/>
      </w:pPr>
      <w:rPr>
        <w:rFonts w:ascii="Symbol" w:hAnsi="Symbol" w:hint="default"/>
      </w:rPr>
    </w:lvl>
    <w:lvl w:ilvl="3" w:tplc="72268194" w:tentative="1">
      <w:start w:val="1"/>
      <w:numFmt w:val="bullet"/>
      <w:lvlText w:val=""/>
      <w:lvlJc w:val="left"/>
      <w:pPr>
        <w:tabs>
          <w:tab w:val="num" w:pos="2880"/>
        </w:tabs>
        <w:ind w:left="2880" w:hanging="360"/>
      </w:pPr>
      <w:rPr>
        <w:rFonts w:ascii="Symbol" w:hAnsi="Symbol" w:hint="default"/>
      </w:rPr>
    </w:lvl>
    <w:lvl w:ilvl="4" w:tplc="848EA6C0" w:tentative="1">
      <w:start w:val="1"/>
      <w:numFmt w:val="bullet"/>
      <w:lvlText w:val=""/>
      <w:lvlJc w:val="left"/>
      <w:pPr>
        <w:tabs>
          <w:tab w:val="num" w:pos="3600"/>
        </w:tabs>
        <w:ind w:left="3600" w:hanging="360"/>
      </w:pPr>
      <w:rPr>
        <w:rFonts w:ascii="Symbol" w:hAnsi="Symbol" w:hint="default"/>
      </w:rPr>
    </w:lvl>
    <w:lvl w:ilvl="5" w:tplc="A1BE7CB6" w:tentative="1">
      <w:start w:val="1"/>
      <w:numFmt w:val="bullet"/>
      <w:lvlText w:val=""/>
      <w:lvlJc w:val="left"/>
      <w:pPr>
        <w:tabs>
          <w:tab w:val="num" w:pos="4320"/>
        </w:tabs>
        <w:ind w:left="4320" w:hanging="360"/>
      </w:pPr>
      <w:rPr>
        <w:rFonts w:ascii="Symbol" w:hAnsi="Symbol" w:hint="default"/>
      </w:rPr>
    </w:lvl>
    <w:lvl w:ilvl="6" w:tplc="C9A0B1DE" w:tentative="1">
      <w:start w:val="1"/>
      <w:numFmt w:val="bullet"/>
      <w:lvlText w:val=""/>
      <w:lvlJc w:val="left"/>
      <w:pPr>
        <w:tabs>
          <w:tab w:val="num" w:pos="5040"/>
        </w:tabs>
        <w:ind w:left="5040" w:hanging="360"/>
      </w:pPr>
      <w:rPr>
        <w:rFonts w:ascii="Symbol" w:hAnsi="Symbol" w:hint="default"/>
      </w:rPr>
    </w:lvl>
    <w:lvl w:ilvl="7" w:tplc="167A8ACE" w:tentative="1">
      <w:start w:val="1"/>
      <w:numFmt w:val="bullet"/>
      <w:lvlText w:val=""/>
      <w:lvlJc w:val="left"/>
      <w:pPr>
        <w:tabs>
          <w:tab w:val="num" w:pos="5760"/>
        </w:tabs>
        <w:ind w:left="5760" w:hanging="360"/>
      </w:pPr>
      <w:rPr>
        <w:rFonts w:ascii="Symbol" w:hAnsi="Symbol" w:hint="default"/>
      </w:rPr>
    </w:lvl>
    <w:lvl w:ilvl="8" w:tplc="A4FA9D5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692141C"/>
    <w:multiLevelType w:val="hybridMultilevel"/>
    <w:tmpl w:val="69488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9E21A1"/>
    <w:multiLevelType w:val="hybridMultilevel"/>
    <w:tmpl w:val="C5CE06BE"/>
    <w:lvl w:ilvl="0" w:tplc="0C090001">
      <w:start w:val="1"/>
      <w:numFmt w:val="bullet"/>
      <w:lvlText w:val=""/>
      <w:lvlJc w:val="left"/>
      <w:pPr>
        <w:ind w:left="796" w:hanging="360"/>
      </w:pPr>
      <w:rPr>
        <w:rFonts w:ascii="Symbol" w:hAnsi="Symbol" w:hint="default"/>
      </w:rPr>
    </w:lvl>
    <w:lvl w:ilvl="1" w:tplc="0C090003" w:tentative="1">
      <w:start w:val="1"/>
      <w:numFmt w:val="bullet"/>
      <w:lvlText w:val="o"/>
      <w:lvlJc w:val="left"/>
      <w:pPr>
        <w:ind w:left="1516" w:hanging="360"/>
      </w:pPr>
      <w:rPr>
        <w:rFonts w:ascii="Courier New" w:hAnsi="Courier New" w:cs="Courier New" w:hint="default"/>
      </w:rPr>
    </w:lvl>
    <w:lvl w:ilvl="2" w:tplc="0C090005" w:tentative="1">
      <w:start w:val="1"/>
      <w:numFmt w:val="bullet"/>
      <w:lvlText w:val=""/>
      <w:lvlJc w:val="left"/>
      <w:pPr>
        <w:ind w:left="2236" w:hanging="360"/>
      </w:pPr>
      <w:rPr>
        <w:rFonts w:ascii="Wingdings" w:hAnsi="Wingdings" w:hint="default"/>
      </w:rPr>
    </w:lvl>
    <w:lvl w:ilvl="3" w:tplc="0C090001" w:tentative="1">
      <w:start w:val="1"/>
      <w:numFmt w:val="bullet"/>
      <w:lvlText w:val=""/>
      <w:lvlJc w:val="left"/>
      <w:pPr>
        <w:ind w:left="2956" w:hanging="360"/>
      </w:pPr>
      <w:rPr>
        <w:rFonts w:ascii="Symbol" w:hAnsi="Symbol" w:hint="default"/>
      </w:rPr>
    </w:lvl>
    <w:lvl w:ilvl="4" w:tplc="0C090003" w:tentative="1">
      <w:start w:val="1"/>
      <w:numFmt w:val="bullet"/>
      <w:lvlText w:val="o"/>
      <w:lvlJc w:val="left"/>
      <w:pPr>
        <w:ind w:left="3676" w:hanging="360"/>
      </w:pPr>
      <w:rPr>
        <w:rFonts w:ascii="Courier New" w:hAnsi="Courier New" w:cs="Courier New" w:hint="default"/>
      </w:rPr>
    </w:lvl>
    <w:lvl w:ilvl="5" w:tplc="0C090005" w:tentative="1">
      <w:start w:val="1"/>
      <w:numFmt w:val="bullet"/>
      <w:lvlText w:val=""/>
      <w:lvlJc w:val="left"/>
      <w:pPr>
        <w:ind w:left="4396" w:hanging="360"/>
      </w:pPr>
      <w:rPr>
        <w:rFonts w:ascii="Wingdings" w:hAnsi="Wingdings" w:hint="default"/>
      </w:rPr>
    </w:lvl>
    <w:lvl w:ilvl="6" w:tplc="0C090001" w:tentative="1">
      <w:start w:val="1"/>
      <w:numFmt w:val="bullet"/>
      <w:lvlText w:val=""/>
      <w:lvlJc w:val="left"/>
      <w:pPr>
        <w:ind w:left="5116" w:hanging="360"/>
      </w:pPr>
      <w:rPr>
        <w:rFonts w:ascii="Symbol" w:hAnsi="Symbol" w:hint="default"/>
      </w:rPr>
    </w:lvl>
    <w:lvl w:ilvl="7" w:tplc="0C090003" w:tentative="1">
      <w:start w:val="1"/>
      <w:numFmt w:val="bullet"/>
      <w:lvlText w:val="o"/>
      <w:lvlJc w:val="left"/>
      <w:pPr>
        <w:ind w:left="5836" w:hanging="360"/>
      </w:pPr>
      <w:rPr>
        <w:rFonts w:ascii="Courier New" w:hAnsi="Courier New" w:cs="Courier New" w:hint="default"/>
      </w:rPr>
    </w:lvl>
    <w:lvl w:ilvl="8" w:tplc="0C090005" w:tentative="1">
      <w:start w:val="1"/>
      <w:numFmt w:val="bullet"/>
      <w:lvlText w:val=""/>
      <w:lvlJc w:val="left"/>
      <w:pPr>
        <w:ind w:left="6556" w:hanging="360"/>
      </w:pPr>
      <w:rPr>
        <w:rFonts w:ascii="Wingdings" w:hAnsi="Wingdings" w:hint="default"/>
      </w:rPr>
    </w:lvl>
  </w:abstractNum>
  <w:abstractNum w:abstractNumId="12" w15:restartNumberingAfterBreak="0">
    <w:nsid w:val="4CB75547"/>
    <w:multiLevelType w:val="hybridMultilevel"/>
    <w:tmpl w:val="860AD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E10A63"/>
    <w:multiLevelType w:val="hybridMultilevel"/>
    <w:tmpl w:val="7598C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507B37"/>
    <w:multiLevelType w:val="hybridMultilevel"/>
    <w:tmpl w:val="253E459A"/>
    <w:lvl w:ilvl="0" w:tplc="0C090001">
      <w:start w:val="1"/>
      <w:numFmt w:val="bullet"/>
      <w:lvlText w:val=""/>
      <w:lvlJc w:val="left"/>
      <w:pPr>
        <w:ind w:left="795" w:hanging="360"/>
      </w:pPr>
      <w:rPr>
        <w:rFonts w:ascii="Symbol" w:hAnsi="Symbol" w:hint="default"/>
      </w:rPr>
    </w:lvl>
    <w:lvl w:ilvl="1" w:tplc="0C090003">
      <w:start w:val="1"/>
      <w:numFmt w:val="bullet"/>
      <w:lvlText w:val="o"/>
      <w:lvlJc w:val="left"/>
      <w:pPr>
        <w:ind w:left="1515" w:hanging="360"/>
      </w:pPr>
      <w:rPr>
        <w:rFonts w:ascii="Courier New" w:hAnsi="Courier New" w:cs="Courier New" w:hint="default"/>
      </w:rPr>
    </w:lvl>
    <w:lvl w:ilvl="2" w:tplc="0C090005">
      <w:start w:val="1"/>
      <w:numFmt w:val="bullet"/>
      <w:lvlText w:val=""/>
      <w:lvlJc w:val="left"/>
      <w:pPr>
        <w:ind w:left="2235" w:hanging="360"/>
      </w:pPr>
      <w:rPr>
        <w:rFonts w:ascii="Wingdings" w:hAnsi="Wingdings" w:hint="default"/>
      </w:rPr>
    </w:lvl>
    <w:lvl w:ilvl="3" w:tplc="0C090001">
      <w:start w:val="1"/>
      <w:numFmt w:val="bullet"/>
      <w:lvlText w:val=""/>
      <w:lvlJc w:val="left"/>
      <w:pPr>
        <w:ind w:left="2955" w:hanging="360"/>
      </w:pPr>
      <w:rPr>
        <w:rFonts w:ascii="Symbol" w:hAnsi="Symbol" w:hint="default"/>
      </w:rPr>
    </w:lvl>
    <w:lvl w:ilvl="4" w:tplc="0C090003">
      <w:start w:val="1"/>
      <w:numFmt w:val="bullet"/>
      <w:lvlText w:val="o"/>
      <w:lvlJc w:val="left"/>
      <w:pPr>
        <w:ind w:left="3675" w:hanging="360"/>
      </w:pPr>
      <w:rPr>
        <w:rFonts w:ascii="Courier New" w:hAnsi="Courier New" w:cs="Courier New" w:hint="default"/>
      </w:rPr>
    </w:lvl>
    <w:lvl w:ilvl="5" w:tplc="0C090005">
      <w:start w:val="1"/>
      <w:numFmt w:val="bullet"/>
      <w:lvlText w:val=""/>
      <w:lvlJc w:val="left"/>
      <w:pPr>
        <w:ind w:left="4395" w:hanging="360"/>
      </w:pPr>
      <w:rPr>
        <w:rFonts w:ascii="Wingdings" w:hAnsi="Wingdings" w:hint="default"/>
      </w:rPr>
    </w:lvl>
    <w:lvl w:ilvl="6" w:tplc="0C090001">
      <w:start w:val="1"/>
      <w:numFmt w:val="bullet"/>
      <w:lvlText w:val=""/>
      <w:lvlJc w:val="left"/>
      <w:pPr>
        <w:ind w:left="5115" w:hanging="360"/>
      </w:pPr>
      <w:rPr>
        <w:rFonts w:ascii="Symbol" w:hAnsi="Symbol" w:hint="default"/>
      </w:rPr>
    </w:lvl>
    <w:lvl w:ilvl="7" w:tplc="0C090003">
      <w:start w:val="1"/>
      <w:numFmt w:val="bullet"/>
      <w:lvlText w:val="o"/>
      <w:lvlJc w:val="left"/>
      <w:pPr>
        <w:ind w:left="5835" w:hanging="360"/>
      </w:pPr>
      <w:rPr>
        <w:rFonts w:ascii="Courier New" w:hAnsi="Courier New" w:cs="Courier New" w:hint="default"/>
      </w:rPr>
    </w:lvl>
    <w:lvl w:ilvl="8" w:tplc="0C090005">
      <w:start w:val="1"/>
      <w:numFmt w:val="bullet"/>
      <w:lvlText w:val=""/>
      <w:lvlJc w:val="left"/>
      <w:pPr>
        <w:ind w:left="6555" w:hanging="360"/>
      </w:pPr>
      <w:rPr>
        <w:rFonts w:ascii="Wingdings" w:hAnsi="Wingdings" w:hint="default"/>
      </w:rPr>
    </w:lvl>
  </w:abstractNum>
  <w:abstractNum w:abstractNumId="15" w15:restartNumberingAfterBreak="0">
    <w:nsid w:val="58FC0AD4"/>
    <w:multiLevelType w:val="hybridMultilevel"/>
    <w:tmpl w:val="250A40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E4E30C7"/>
    <w:multiLevelType w:val="hybridMultilevel"/>
    <w:tmpl w:val="147C2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DC1B72"/>
    <w:multiLevelType w:val="hybridMultilevel"/>
    <w:tmpl w:val="25C41F5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6E3D6EF8"/>
    <w:multiLevelType w:val="hybridMultilevel"/>
    <w:tmpl w:val="F9B2BE96"/>
    <w:lvl w:ilvl="0" w:tplc="32983EBE">
      <w:start w:val="1"/>
      <w:numFmt w:val="lowerLetter"/>
      <w:lvlText w:val="(%1)"/>
      <w:lvlJc w:val="left"/>
      <w:pPr>
        <w:ind w:left="1457" w:hanging="360"/>
      </w:pPr>
      <w:rPr>
        <w:rFonts w:hint="default"/>
      </w:r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19" w15:restartNumberingAfterBreak="0">
    <w:nsid w:val="746F1DE6"/>
    <w:multiLevelType w:val="hybridMultilevel"/>
    <w:tmpl w:val="568ED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AFC5608"/>
    <w:multiLevelType w:val="hybridMultilevel"/>
    <w:tmpl w:val="811CB08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7F135240"/>
    <w:multiLevelType w:val="hybridMultilevel"/>
    <w:tmpl w:val="6826E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51783929">
    <w:abstractNumId w:val="14"/>
  </w:num>
  <w:num w:numId="2" w16cid:durableId="484130480">
    <w:abstractNumId w:val="14"/>
  </w:num>
  <w:num w:numId="3" w16cid:durableId="1126433914">
    <w:abstractNumId w:val="9"/>
  </w:num>
  <w:num w:numId="4" w16cid:durableId="159779160">
    <w:abstractNumId w:val="2"/>
  </w:num>
  <w:num w:numId="5" w16cid:durableId="551843211">
    <w:abstractNumId w:val="6"/>
  </w:num>
  <w:num w:numId="6" w16cid:durableId="2096314270">
    <w:abstractNumId w:val="19"/>
  </w:num>
  <w:num w:numId="7" w16cid:durableId="157354672">
    <w:abstractNumId w:val="8"/>
  </w:num>
  <w:num w:numId="8" w16cid:durableId="595283">
    <w:abstractNumId w:val="11"/>
  </w:num>
  <w:num w:numId="9" w16cid:durableId="1637561459">
    <w:abstractNumId w:val="12"/>
  </w:num>
  <w:num w:numId="10" w16cid:durableId="345055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213972">
    <w:abstractNumId w:val="15"/>
  </w:num>
  <w:num w:numId="12" w16cid:durableId="1455176110">
    <w:abstractNumId w:val="1"/>
  </w:num>
  <w:num w:numId="13" w16cid:durableId="1207449858">
    <w:abstractNumId w:val="10"/>
  </w:num>
  <w:num w:numId="14" w16cid:durableId="669987146">
    <w:abstractNumId w:val="5"/>
  </w:num>
  <w:num w:numId="15" w16cid:durableId="162085829">
    <w:abstractNumId w:val="4"/>
  </w:num>
  <w:num w:numId="16" w16cid:durableId="2059812893">
    <w:abstractNumId w:val="17"/>
  </w:num>
  <w:num w:numId="17" w16cid:durableId="541484912">
    <w:abstractNumId w:val="18"/>
  </w:num>
  <w:num w:numId="18" w16cid:durableId="1938710330">
    <w:abstractNumId w:val="0"/>
  </w:num>
  <w:num w:numId="19" w16cid:durableId="552429321">
    <w:abstractNumId w:val="21"/>
  </w:num>
  <w:num w:numId="20" w16cid:durableId="1270939914">
    <w:abstractNumId w:val="3"/>
  </w:num>
  <w:num w:numId="21" w16cid:durableId="403188443">
    <w:abstractNumId w:val="16"/>
  </w:num>
  <w:num w:numId="22" w16cid:durableId="10420960">
    <w:abstractNumId w:val="20"/>
  </w:num>
  <w:num w:numId="23" w16cid:durableId="35353559">
    <w:abstractNumId w:val="13"/>
  </w:num>
  <w:num w:numId="24" w16cid:durableId="15943171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159"/>
    <w:rsid w:val="00000C62"/>
    <w:rsid w:val="00005633"/>
    <w:rsid w:val="00035CEF"/>
    <w:rsid w:val="00043403"/>
    <w:rsid w:val="00043B4B"/>
    <w:rsid w:val="000501FE"/>
    <w:rsid w:val="000534BE"/>
    <w:rsid w:val="00056BA5"/>
    <w:rsid w:val="00072592"/>
    <w:rsid w:val="00081F44"/>
    <w:rsid w:val="00085C99"/>
    <w:rsid w:val="000B3E6A"/>
    <w:rsid w:val="000C055E"/>
    <w:rsid w:val="000C34F4"/>
    <w:rsid w:val="000C4536"/>
    <w:rsid w:val="000C53D1"/>
    <w:rsid w:val="00126FEA"/>
    <w:rsid w:val="00130875"/>
    <w:rsid w:val="001452EB"/>
    <w:rsid w:val="001561F5"/>
    <w:rsid w:val="00165388"/>
    <w:rsid w:val="00166C65"/>
    <w:rsid w:val="001726DB"/>
    <w:rsid w:val="001851C6"/>
    <w:rsid w:val="001A72C6"/>
    <w:rsid w:val="001B3AA9"/>
    <w:rsid w:val="001B3F1A"/>
    <w:rsid w:val="001C2C4E"/>
    <w:rsid w:val="001C31AE"/>
    <w:rsid w:val="001C39FF"/>
    <w:rsid w:val="001D2CF1"/>
    <w:rsid w:val="001D3724"/>
    <w:rsid w:val="001E630D"/>
    <w:rsid w:val="001E6D3E"/>
    <w:rsid w:val="001F3159"/>
    <w:rsid w:val="00201BBC"/>
    <w:rsid w:val="00212218"/>
    <w:rsid w:val="00221D41"/>
    <w:rsid w:val="00225CAA"/>
    <w:rsid w:val="002269EA"/>
    <w:rsid w:val="00230C5B"/>
    <w:rsid w:val="00232258"/>
    <w:rsid w:val="002529B9"/>
    <w:rsid w:val="0026113F"/>
    <w:rsid w:val="00266C99"/>
    <w:rsid w:val="00284CE2"/>
    <w:rsid w:val="00284DC9"/>
    <w:rsid w:val="00290070"/>
    <w:rsid w:val="002A1F9A"/>
    <w:rsid w:val="002B5F49"/>
    <w:rsid w:val="002B6E27"/>
    <w:rsid w:val="002D05D8"/>
    <w:rsid w:val="002D0D92"/>
    <w:rsid w:val="002D2F66"/>
    <w:rsid w:val="002F7463"/>
    <w:rsid w:val="00310BA1"/>
    <w:rsid w:val="00313573"/>
    <w:rsid w:val="003146D3"/>
    <w:rsid w:val="00316198"/>
    <w:rsid w:val="00321163"/>
    <w:rsid w:val="003331B4"/>
    <w:rsid w:val="00334577"/>
    <w:rsid w:val="00340B50"/>
    <w:rsid w:val="00354617"/>
    <w:rsid w:val="00356E59"/>
    <w:rsid w:val="00362406"/>
    <w:rsid w:val="00377DE0"/>
    <w:rsid w:val="00395764"/>
    <w:rsid w:val="00396E35"/>
    <w:rsid w:val="003A0730"/>
    <w:rsid w:val="003A2E57"/>
    <w:rsid w:val="003A4652"/>
    <w:rsid w:val="003A7B77"/>
    <w:rsid w:val="003B2BB8"/>
    <w:rsid w:val="003B31C8"/>
    <w:rsid w:val="003C4847"/>
    <w:rsid w:val="003D160E"/>
    <w:rsid w:val="003D34FF"/>
    <w:rsid w:val="003E7B61"/>
    <w:rsid w:val="00400063"/>
    <w:rsid w:val="00402BAF"/>
    <w:rsid w:val="00404840"/>
    <w:rsid w:val="00416F9C"/>
    <w:rsid w:val="00433EC3"/>
    <w:rsid w:val="00446F9A"/>
    <w:rsid w:val="004521F5"/>
    <w:rsid w:val="00477D67"/>
    <w:rsid w:val="004B54CA"/>
    <w:rsid w:val="004C08B8"/>
    <w:rsid w:val="004E3030"/>
    <w:rsid w:val="004E4FCF"/>
    <w:rsid w:val="004E5CBF"/>
    <w:rsid w:val="004F42D7"/>
    <w:rsid w:val="004F7694"/>
    <w:rsid w:val="00501C2A"/>
    <w:rsid w:val="00515EDF"/>
    <w:rsid w:val="00524C77"/>
    <w:rsid w:val="00537823"/>
    <w:rsid w:val="00541E88"/>
    <w:rsid w:val="005455B9"/>
    <w:rsid w:val="00555546"/>
    <w:rsid w:val="00561A21"/>
    <w:rsid w:val="00575E5F"/>
    <w:rsid w:val="00577D0E"/>
    <w:rsid w:val="005A02C2"/>
    <w:rsid w:val="005B3976"/>
    <w:rsid w:val="005B6EAE"/>
    <w:rsid w:val="005C33BF"/>
    <w:rsid w:val="005C3AA9"/>
    <w:rsid w:val="005C4AAE"/>
    <w:rsid w:val="005C6FA0"/>
    <w:rsid w:val="005D44D2"/>
    <w:rsid w:val="005E27DC"/>
    <w:rsid w:val="005E4198"/>
    <w:rsid w:val="005E617B"/>
    <w:rsid w:val="00604FB0"/>
    <w:rsid w:val="00606A57"/>
    <w:rsid w:val="00610884"/>
    <w:rsid w:val="006110D6"/>
    <w:rsid w:val="00612A7A"/>
    <w:rsid w:val="00620490"/>
    <w:rsid w:val="00621FC5"/>
    <w:rsid w:val="006232AC"/>
    <w:rsid w:val="00637B02"/>
    <w:rsid w:val="006470E4"/>
    <w:rsid w:val="00650F1D"/>
    <w:rsid w:val="006622A3"/>
    <w:rsid w:val="00682E57"/>
    <w:rsid w:val="00683A84"/>
    <w:rsid w:val="00686B18"/>
    <w:rsid w:val="00692A00"/>
    <w:rsid w:val="00697EB4"/>
    <w:rsid w:val="006A4CE7"/>
    <w:rsid w:val="006A63AB"/>
    <w:rsid w:val="006B4B86"/>
    <w:rsid w:val="006F6B6E"/>
    <w:rsid w:val="006F7CA2"/>
    <w:rsid w:val="00726B1E"/>
    <w:rsid w:val="0073222E"/>
    <w:rsid w:val="00747A62"/>
    <w:rsid w:val="00781095"/>
    <w:rsid w:val="007834ED"/>
    <w:rsid w:val="00785261"/>
    <w:rsid w:val="007A08DC"/>
    <w:rsid w:val="007A4321"/>
    <w:rsid w:val="007B0256"/>
    <w:rsid w:val="007C011D"/>
    <w:rsid w:val="007C1D9D"/>
    <w:rsid w:val="007C424C"/>
    <w:rsid w:val="007F5FC0"/>
    <w:rsid w:val="00803DAF"/>
    <w:rsid w:val="00812CF2"/>
    <w:rsid w:val="00821C71"/>
    <w:rsid w:val="0083177B"/>
    <w:rsid w:val="00842961"/>
    <w:rsid w:val="00843BA2"/>
    <w:rsid w:val="008463CF"/>
    <w:rsid w:val="0085718E"/>
    <w:rsid w:val="00857F62"/>
    <w:rsid w:val="008630FE"/>
    <w:rsid w:val="00864592"/>
    <w:rsid w:val="008749BF"/>
    <w:rsid w:val="008754CD"/>
    <w:rsid w:val="0089028B"/>
    <w:rsid w:val="008912E3"/>
    <w:rsid w:val="008B46FC"/>
    <w:rsid w:val="008C3D9F"/>
    <w:rsid w:val="008E4CB3"/>
    <w:rsid w:val="008F79A2"/>
    <w:rsid w:val="009027A2"/>
    <w:rsid w:val="00905A10"/>
    <w:rsid w:val="00920949"/>
    <w:rsid w:val="009225F0"/>
    <w:rsid w:val="0092487A"/>
    <w:rsid w:val="0092789E"/>
    <w:rsid w:val="0093217D"/>
    <w:rsid w:val="0093462C"/>
    <w:rsid w:val="009350A8"/>
    <w:rsid w:val="009378D8"/>
    <w:rsid w:val="00953795"/>
    <w:rsid w:val="00971BDF"/>
    <w:rsid w:val="00974053"/>
    <w:rsid w:val="00974189"/>
    <w:rsid w:val="0097455C"/>
    <w:rsid w:val="00987181"/>
    <w:rsid w:val="00990A86"/>
    <w:rsid w:val="009941C4"/>
    <w:rsid w:val="009B7322"/>
    <w:rsid w:val="009C56D6"/>
    <w:rsid w:val="009D7E08"/>
    <w:rsid w:val="009E266E"/>
    <w:rsid w:val="009E7C0D"/>
    <w:rsid w:val="009F04AB"/>
    <w:rsid w:val="00A037D0"/>
    <w:rsid w:val="00A109EE"/>
    <w:rsid w:val="00A14DB4"/>
    <w:rsid w:val="00A22036"/>
    <w:rsid w:val="00A259D2"/>
    <w:rsid w:val="00A4178A"/>
    <w:rsid w:val="00A44FE6"/>
    <w:rsid w:val="00A6040A"/>
    <w:rsid w:val="00A629D5"/>
    <w:rsid w:val="00AA3E09"/>
    <w:rsid w:val="00AB1B05"/>
    <w:rsid w:val="00AB3CE3"/>
    <w:rsid w:val="00AB4AEB"/>
    <w:rsid w:val="00AD18B8"/>
    <w:rsid w:val="00AD4E34"/>
    <w:rsid w:val="00AE4CF8"/>
    <w:rsid w:val="00AF65A8"/>
    <w:rsid w:val="00B04ED8"/>
    <w:rsid w:val="00B175B9"/>
    <w:rsid w:val="00B675ED"/>
    <w:rsid w:val="00B75203"/>
    <w:rsid w:val="00B91E3E"/>
    <w:rsid w:val="00B92C89"/>
    <w:rsid w:val="00BA2AA7"/>
    <w:rsid w:val="00BA2DB9"/>
    <w:rsid w:val="00BA7E08"/>
    <w:rsid w:val="00BD61EE"/>
    <w:rsid w:val="00BE7148"/>
    <w:rsid w:val="00BE7843"/>
    <w:rsid w:val="00BF2806"/>
    <w:rsid w:val="00C05CC4"/>
    <w:rsid w:val="00C14F0B"/>
    <w:rsid w:val="00C40DB2"/>
    <w:rsid w:val="00C421A5"/>
    <w:rsid w:val="00C5121B"/>
    <w:rsid w:val="00C524BD"/>
    <w:rsid w:val="00C64B74"/>
    <w:rsid w:val="00C745AF"/>
    <w:rsid w:val="00C84DD7"/>
    <w:rsid w:val="00C94462"/>
    <w:rsid w:val="00C96577"/>
    <w:rsid w:val="00CB3250"/>
    <w:rsid w:val="00CB510E"/>
    <w:rsid w:val="00CB5863"/>
    <w:rsid w:val="00CC08A8"/>
    <w:rsid w:val="00CD2AD9"/>
    <w:rsid w:val="00CE67E3"/>
    <w:rsid w:val="00CE78C9"/>
    <w:rsid w:val="00D17CC5"/>
    <w:rsid w:val="00D21E2E"/>
    <w:rsid w:val="00D46133"/>
    <w:rsid w:val="00D46888"/>
    <w:rsid w:val="00D522D8"/>
    <w:rsid w:val="00D55B95"/>
    <w:rsid w:val="00D60040"/>
    <w:rsid w:val="00D845D1"/>
    <w:rsid w:val="00DA19F4"/>
    <w:rsid w:val="00DA243A"/>
    <w:rsid w:val="00DB733E"/>
    <w:rsid w:val="00DC5FB5"/>
    <w:rsid w:val="00DD319C"/>
    <w:rsid w:val="00DD40CE"/>
    <w:rsid w:val="00DD42A6"/>
    <w:rsid w:val="00DD4DCB"/>
    <w:rsid w:val="00DD5838"/>
    <w:rsid w:val="00DE0395"/>
    <w:rsid w:val="00DE0B92"/>
    <w:rsid w:val="00E230D6"/>
    <w:rsid w:val="00E273E4"/>
    <w:rsid w:val="00E311DA"/>
    <w:rsid w:val="00E366D1"/>
    <w:rsid w:val="00E673D3"/>
    <w:rsid w:val="00E74DF3"/>
    <w:rsid w:val="00E77FBF"/>
    <w:rsid w:val="00E8090A"/>
    <w:rsid w:val="00E82831"/>
    <w:rsid w:val="00E83F88"/>
    <w:rsid w:val="00E859FB"/>
    <w:rsid w:val="00E86B86"/>
    <w:rsid w:val="00E903DE"/>
    <w:rsid w:val="00EA0DD2"/>
    <w:rsid w:val="00EC708B"/>
    <w:rsid w:val="00ED0D6C"/>
    <w:rsid w:val="00ED441E"/>
    <w:rsid w:val="00EF6DDE"/>
    <w:rsid w:val="00F029F7"/>
    <w:rsid w:val="00F11FC9"/>
    <w:rsid w:val="00F3065D"/>
    <w:rsid w:val="00F30AFE"/>
    <w:rsid w:val="00F63B20"/>
    <w:rsid w:val="00F77523"/>
    <w:rsid w:val="00F923A5"/>
    <w:rsid w:val="00F93F88"/>
    <w:rsid w:val="00FA2837"/>
    <w:rsid w:val="00FB6B14"/>
    <w:rsid w:val="00FC0BBB"/>
    <w:rsid w:val="00FC1B5A"/>
    <w:rsid w:val="00FD0962"/>
    <w:rsid w:val="00FD684B"/>
    <w:rsid w:val="00FE0759"/>
    <w:rsid w:val="00FE5979"/>
    <w:rsid w:val="00FF3F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8CA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4CA"/>
    <w:rPr>
      <w:rFonts w:ascii="Arial" w:hAnsi="Arial"/>
    </w:rPr>
  </w:style>
  <w:style w:type="paragraph" w:styleId="Heading1">
    <w:name w:val="heading 1"/>
    <w:basedOn w:val="Normal"/>
    <w:next w:val="Normal"/>
    <w:link w:val="Heading1Char"/>
    <w:qFormat/>
    <w:rsid w:val="004B54CA"/>
    <w:pPr>
      <w:spacing w:before="480" w:after="0"/>
      <w:contextualSpacing/>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334577"/>
    <w:pPr>
      <w:spacing w:before="200" w:after="0"/>
      <w:outlineLvl w:val="1"/>
    </w:pPr>
    <w:rPr>
      <w:rFonts w:ascii="Tahoma" w:eastAsiaTheme="majorEastAsia" w:hAnsi="Tahoma" w:cstheme="majorBidi"/>
      <w:b/>
      <w:bCs/>
      <w:sz w:val="28"/>
      <w:szCs w:val="26"/>
    </w:rPr>
  </w:style>
  <w:style w:type="paragraph" w:styleId="Heading3">
    <w:name w:val="heading 3"/>
    <w:basedOn w:val="Normal"/>
    <w:next w:val="Normal"/>
    <w:link w:val="Heading3Char"/>
    <w:uiPriority w:val="9"/>
    <w:unhideWhenUsed/>
    <w:qFormat/>
    <w:rsid w:val="00334577"/>
    <w:pPr>
      <w:spacing w:before="320" w:after="120" w:line="271" w:lineRule="auto"/>
      <w:outlineLvl w:val="2"/>
    </w:pPr>
    <w:rPr>
      <w:rFonts w:ascii="Tahoma" w:eastAsiaTheme="majorEastAsia" w:hAnsi="Tahoma" w:cstheme="majorBidi"/>
      <w:b/>
      <w:bCs/>
      <w:sz w:val="24"/>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4CA"/>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334577"/>
    <w:rPr>
      <w:rFonts w:ascii="Tahoma" w:eastAsiaTheme="majorEastAsia" w:hAnsi="Tahoma" w:cstheme="majorBidi"/>
      <w:b/>
      <w:bCs/>
      <w:sz w:val="28"/>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334577"/>
    <w:rPr>
      <w:rFonts w:ascii="Tahoma" w:eastAsiaTheme="majorEastAsia" w:hAnsi="Tahoma" w:cstheme="majorBidi"/>
      <w:b/>
      <w:bCs/>
      <w:sz w:val="24"/>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Bullet point,Bullet points,Bulleted Para,CV text,Content descriptions,Dot pt,F5 List Paragraph,L,List Paragraph1,List Paragraph11,List Paragraph111,Main,Medium Grid 1 - Accent 21,NFP GP Bulleted List,Numbered Paragraph,Table"/>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B04E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ED8"/>
    <w:rPr>
      <w:rFonts w:ascii="Arial" w:hAnsi="Arial"/>
    </w:rPr>
  </w:style>
  <w:style w:type="paragraph" w:styleId="Footer">
    <w:name w:val="footer"/>
    <w:basedOn w:val="Normal"/>
    <w:link w:val="FooterChar"/>
    <w:uiPriority w:val="99"/>
    <w:unhideWhenUsed/>
    <w:rsid w:val="00B04E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ED8"/>
    <w:rPr>
      <w:rFonts w:ascii="Arial" w:hAnsi="Arial"/>
    </w:rPr>
  </w:style>
  <w:style w:type="character" w:styleId="CommentReference">
    <w:name w:val="annotation reference"/>
    <w:basedOn w:val="DefaultParagraphFont"/>
    <w:uiPriority w:val="99"/>
    <w:semiHidden/>
    <w:unhideWhenUsed/>
    <w:rsid w:val="001C2C4E"/>
    <w:rPr>
      <w:sz w:val="16"/>
      <w:szCs w:val="16"/>
    </w:rPr>
  </w:style>
  <w:style w:type="paragraph" w:styleId="CommentText">
    <w:name w:val="annotation text"/>
    <w:basedOn w:val="Normal"/>
    <w:link w:val="CommentTextChar"/>
    <w:uiPriority w:val="99"/>
    <w:unhideWhenUsed/>
    <w:rsid w:val="001C2C4E"/>
    <w:pPr>
      <w:spacing w:line="240" w:lineRule="auto"/>
    </w:pPr>
    <w:rPr>
      <w:sz w:val="20"/>
      <w:szCs w:val="20"/>
    </w:rPr>
  </w:style>
  <w:style w:type="character" w:customStyle="1" w:styleId="CommentTextChar">
    <w:name w:val="Comment Text Char"/>
    <w:basedOn w:val="DefaultParagraphFont"/>
    <w:link w:val="CommentText"/>
    <w:uiPriority w:val="99"/>
    <w:rsid w:val="001C2C4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C2C4E"/>
    <w:rPr>
      <w:b/>
      <w:bCs/>
    </w:rPr>
  </w:style>
  <w:style w:type="character" w:customStyle="1" w:styleId="CommentSubjectChar">
    <w:name w:val="Comment Subject Char"/>
    <w:basedOn w:val="CommentTextChar"/>
    <w:link w:val="CommentSubject"/>
    <w:uiPriority w:val="99"/>
    <w:semiHidden/>
    <w:rsid w:val="001C2C4E"/>
    <w:rPr>
      <w:rFonts w:ascii="Arial" w:hAnsi="Arial"/>
      <w:b/>
      <w:bCs/>
      <w:sz w:val="20"/>
      <w:szCs w:val="20"/>
    </w:rPr>
  </w:style>
  <w:style w:type="character" w:customStyle="1" w:styleId="ListParagraphChar">
    <w:name w:val="List Paragraph Char"/>
    <w:aliases w:val="Bullet Point Char,Bullet point Char,Bullet points Char,Bulleted Para Char,CV text Char,Content descriptions Char,Dot pt Char,F5 List Paragraph Char,L Char,List Paragraph1 Char,List Paragraph11 Char,List Paragraph111 Char,Main Char"/>
    <w:basedOn w:val="DefaultParagraphFont"/>
    <w:link w:val="ListParagraph"/>
    <w:uiPriority w:val="34"/>
    <w:qFormat/>
    <w:rsid w:val="00212218"/>
    <w:rPr>
      <w:rFonts w:ascii="Arial" w:hAnsi="Arial"/>
    </w:rPr>
  </w:style>
  <w:style w:type="table" w:styleId="TableGrid">
    <w:name w:val="Table Grid"/>
    <w:basedOn w:val="TableNormal"/>
    <w:uiPriority w:val="59"/>
    <w:rsid w:val="002122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69EA"/>
    <w:rPr>
      <w:color w:val="0000FF" w:themeColor="hyperlink"/>
      <w:u w:val="single"/>
    </w:rPr>
  </w:style>
  <w:style w:type="character" w:styleId="UnresolvedMention">
    <w:name w:val="Unresolved Mention"/>
    <w:basedOn w:val="DefaultParagraphFont"/>
    <w:uiPriority w:val="99"/>
    <w:semiHidden/>
    <w:unhideWhenUsed/>
    <w:rsid w:val="002269EA"/>
    <w:rPr>
      <w:color w:val="605E5C"/>
      <w:shd w:val="clear" w:color="auto" w:fill="E1DFDD"/>
    </w:rPr>
  </w:style>
  <w:style w:type="paragraph" w:styleId="Revision">
    <w:name w:val="Revision"/>
    <w:hidden/>
    <w:uiPriority w:val="99"/>
    <w:semiHidden/>
    <w:rsid w:val="002269EA"/>
    <w:pPr>
      <w:spacing w:after="0" w:line="240" w:lineRule="auto"/>
    </w:pPr>
    <w:rPr>
      <w:rFonts w:ascii="Arial" w:hAnsi="Arial"/>
    </w:rPr>
  </w:style>
  <w:style w:type="paragraph" w:customStyle="1" w:styleId="Indent2">
    <w:name w:val="Indent 2"/>
    <w:basedOn w:val="Normal"/>
    <w:link w:val="Indent2Char"/>
    <w:rsid w:val="00561A21"/>
    <w:pPr>
      <w:spacing w:after="240" w:line="240" w:lineRule="auto"/>
      <w:ind w:left="737"/>
    </w:pPr>
    <w:rPr>
      <w:rFonts w:eastAsia="Times New Roman" w:cs="Arial"/>
      <w:kern w:val="0"/>
      <w:sz w:val="20"/>
      <w:szCs w:val="20"/>
      <w14:ligatures w14:val="none"/>
    </w:rPr>
  </w:style>
  <w:style w:type="character" w:customStyle="1" w:styleId="Indent2Char">
    <w:name w:val="Indent 2 Char"/>
    <w:link w:val="Indent2"/>
    <w:rsid w:val="00561A21"/>
    <w:rPr>
      <w:rFonts w:ascii="Arial" w:eastAsia="Times New Roman" w:hAnsi="Arial" w:cs="Arial"/>
      <w:kern w:val="0"/>
      <w:sz w:val="20"/>
      <w:szCs w:val="20"/>
      <w14:ligatures w14:val="none"/>
    </w:rPr>
  </w:style>
  <w:style w:type="character" w:styleId="FollowedHyperlink">
    <w:name w:val="FollowedHyperlink"/>
    <w:basedOn w:val="DefaultParagraphFont"/>
    <w:uiPriority w:val="99"/>
    <w:semiHidden/>
    <w:unhideWhenUsed/>
    <w:rsid w:val="00E86B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0530">
      <w:bodyDiv w:val="1"/>
      <w:marLeft w:val="0"/>
      <w:marRight w:val="0"/>
      <w:marTop w:val="0"/>
      <w:marBottom w:val="0"/>
      <w:divBdr>
        <w:top w:val="none" w:sz="0" w:space="0" w:color="auto"/>
        <w:left w:val="none" w:sz="0" w:space="0" w:color="auto"/>
        <w:bottom w:val="none" w:sz="0" w:space="0" w:color="auto"/>
        <w:right w:val="none" w:sz="0" w:space="0" w:color="auto"/>
      </w:divBdr>
    </w:div>
    <w:div w:id="341471007">
      <w:bodyDiv w:val="1"/>
      <w:marLeft w:val="0"/>
      <w:marRight w:val="0"/>
      <w:marTop w:val="0"/>
      <w:marBottom w:val="0"/>
      <w:divBdr>
        <w:top w:val="none" w:sz="0" w:space="0" w:color="auto"/>
        <w:left w:val="none" w:sz="0" w:space="0" w:color="auto"/>
        <w:bottom w:val="none" w:sz="0" w:space="0" w:color="auto"/>
        <w:right w:val="none" w:sz="0" w:space="0" w:color="auto"/>
      </w:divBdr>
    </w:div>
    <w:div w:id="413744058">
      <w:bodyDiv w:val="1"/>
      <w:marLeft w:val="0"/>
      <w:marRight w:val="0"/>
      <w:marTop w:val="0"/>
      <w:marBottom w:val="0"/>
      <w:divBdr>
        <w:top w:val="none" w:sz="0" w:space="0" w:color="auto"/>
        <w:left w:val="none" w:sz="0" w:space="0" w:color="auto"/>
        <w:bottom w:val="none" w:sz="0" w:space="0" w:color="auto"/>
        <w:right w:val="none" w:sz="0" w:space="0" w:color="auto"/>
      </w:divBdr>
    </w:div>
    <w:div w:id="700939808">
      <w:bodyDiv w:val="1"/>
      <w:marLeft w:val="0"/>
      <w:marRight w:val="0"/>
      <w:marTop w:val="0"/>
      <w:marBottom w:val="0"/>
      <w:divBdr>
        <w:top w:val="none" w:sz="0" w:space="0" w:color="auto"/>
        <w:left w:val="none" w:sz="0" w:space="0" w:color="auto"/>
        <w:bottom w:val="none" w:sz="0" w:space="0" w:color="auto"/>
        <w:right w:val="none" w:sz="0" w:space="0" w:color="auto"/>
      </w:divBdr>
    </w:div>
    <w:div w:id="776827452">
      <w:bodyDiv w:val="1"/>
      <w:marLeft w:val="0"/>
      <w:marRight w:val="0"/>
      <w:marTop w:val="0"/>
      <w:marBottom w:val="0"/>
      <w:divBdr>
        <w:top w:val="none" w:sz="0" w:space="0" w:color="auto"/>
        <w:left w:val="none" w:sz="0" w:space="0" w:color="auto"/>
        <w:bottom w:val="none" w:sz="0" w:space="0" w:color="auto"/>
        <w:right w:val="none" w:sz="0" w:space="0" w:color="auto"/>
      </w:divBdr>
    </w:div>
    <w:div w:id="1000158367">
      <w:bodyDiv w:val="1"/>
      <w:marLeft w:val="0"/>
      <w:marRight w:val="0"/>
      <w:marTop w:val="0"/>
      <w:marBottom w:val="0"/>
      <w:divBdr>
        <w:top w:val="none" w:sz="0" w:space="0" w:color="auto"/>
        <w:left w:val="none" w:sz="0" w:space="0" w:color="auto"/>
        <w:bottom w:val="none" w:sz="0" w:space="0" w:color="auto"/>
        <w:right w:val="none" w:sz="0" w:space="0" w:color="auto"/>
      </w:divBdr>
    </w:div>
    <w:div w:id="1154220621">
      <w:bodyDiv w:val="1"/>
      <w:marLeft w:val="0"/>
      <w:marRight w:val="0"/>
      <w:marTop w:val="0"/>
      <w:marBottom w:val="0"/>
      <w:divBdr>
        <w:top w:val="none" w:sz="0" w:space="0" w:color="auto"/>
        <w:left w:val="none" w:sz="0" w:space="0" w:color="auto"/>
        <w:bottom w:val="none" w:sz="0" w:space="0" w:color="auto"/>
        <w:right w:val="none" w:sz="0" w:space="0" w:color="auto"/>
      </w:divBdr>
    </w:div>
    <w:div w:id="1723870798">
      <w:bodyDiv w:val="1"/>
      <w:marLeft w:val="0"/>
      <w:marRight w:val="0"/>
      <w:marTop w:val="0"/>
      <w:marBottom w:val="0"/>
      <w:divBdr>
        <w:top w:val="none" w:sz="0" w:space="0" w:color="auto"/>
        <w:left w:val="none" w:sz="0" w:space="0" w:color="auto"/>
        <w:bottom w:val="none" w:sz="0" w:space="0" w:color="auto"/>
        <w:right w:val="none" w:sz="0" w:space="0" w:color="auto"/>
      </w:divBdr>
    </w:div>
    <w:div w:id="1865438020">
      <w:bodyDiv w:val="1"/>
      <w:marLeft w:val="0"/>
      <w:marRight w:val="0"/>
      <w:marTop w:val="0"/>
      <w:marBottom w:val="0"/>
      <w:divBdr>
        <w:top w:val="none" w:sz="0" w:space="0" w:color="auto"/>
        <w:left w:val="none" w:sz="0" w:space="0" w:color="auto"/>
        <w:bottom w:val="none" w:sz="0" w:space="0" w:color="auto"/>
        <w:right w:val="none" w:sz="0" w:space="0" w:color="auto"/>
      </w:divBdr>
      <w:divsChild>
        <w:div w:id="876701186">
          <w:marLeft w:val="547"/>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ss.gov.au/families-and-children-programs-services-early-years-strategy/parents-and-carers-reference-grou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CRG@dss.gov.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ifs.gov.au/resources/resource-sheets/pre-employment-and-volunteer-screening-checks" TargetMode="External"/><Relationship Id="rId4" Type="http://schemas.openxmlformats.org/officeDocument/2006/relationships/settings" Target="settings.xml"/><Relationship Id="rId9" Type="http://schemas.openxmlformats.org/officeDocument/2006/relationships/hyperlink" Target="https://www.oaic.gov.au/privacy/australian-privacy-principle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78C39-B7B4-4320-8CF6-9D7F0DD9E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2741</Words>
  <Characters>14787</Characters>
  <Application>Microsoft Office Word</Application>
  <DocSecurity>0</DocSecurity>
  <Lines>331</Lines>
  <Paragraphs>161</Paragraphs>
  <ScaleCrop>false</ScaleCrop>
  <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[SEC=OFFICIAL]</cp:keywords>
  <dc:description/>
  <cp:lastModifiedBy/>
  <cp:revision>1</cp:revision>
  <dcterms:created xsi:type="dcterms:W3CDTF">2026-07-23T03:50:00Z</dcterms:created>
  <dcterms:modified xsi:type="dcterms:W3CDTF">2026-07-23T03:58:00Z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ote">
    <vt:lpwstr/>
  </property>
  <property fmtid="{D5CDD505-2E9C-101B-9397-08002B2CF9AE}" pid="3" name="MSIP_Label_eb34d90b-fc41-464d-af60-f74d721d0790_Name">
    <vt:lpwstr>OFFICIAL</vt:lpwstr>
  </property>
  <property fmtid="{D5CDD505-2E9C-101B-9397-08002B2CF9AE}" pid="4" name="PM_OriginationTimeStamp">
    <vt:lpwstr>2024-11-14T06:33:02Z</vt:lpwstr>
  </property>
  <property fmtid="{D5CDD505-2E9C-101B-9397-08002B2CF9AE}" pid="5" name="PM_ProtectiveMarkingValue_Header">
    <vt:lpwstr>OFFICIAL</vt:lpwstr>
  </property>
  <property fmtid="{D5CDD505-2E9C-101B-9397-08002B2CF9AE}" pid="6" name="MSIP_Label_eb34d90b-fc41-464d-af60-f74d721d0790_SiteId">
    <vt:lpwstr>61e36dd1-ca6e-4d61-aa0a-2b4eb88317a3</vt:lpwstr>
  </property>
  <property fmtid="{D5CDD505-2E9C-101B-9397-08002B2CF9AE}" pid="7" name="MSIP_Label_eb34d90b-fc41-464d-af60-f74d721d0790_Enabled">
    <vt:lpwstr>true</vt:lpwstr>
  </property>
  <property fmtid="{D5CDD505-2E9C-101B-9397-08002B2CF9AE}" pid="8" name="MSIP_Label_eb34d90b-fc41-464d-af60-f74d721d0790_ContentBits">
    <vt:lpwstr>3</vt:lpwstr>
  </property>
  <property fmtid="{D5CDD505-2E9C-101B-9397-08002B2CF9AE}" pid="9" name="MSIP_Label_eb34d90b-fc41-464d-af60-f74d721d0790_SetDate">
    <vt:lpwstr>2024-11-14T06:33:02Z</vt:lpwstr>
  </property>
  <property fmtid="{D5CDD505-2E9C-101B-9397-08002B2CF9AE}" pid="10" name="PM_ProtectiveMarkingImage_Footer">
    <vt:lpwstr>C:\Program Files (x86)\Common Files\janusNET Shared\janusSEAL\Images\DocumentSlashBlue.png</vt:lpwstr>
  </property>
  <property fmtid="{D5CDD505-2E9C-101B-9397-08002B2CF9AE}" pid="11" name="MSIP_Label_eb34d90b-fc41-464d-af60-f74d721d0790_Method">
    <vt:lpwstr>Privileged</vt:lpwstr>
  </property>
  <property fmtid="{D5CDD505-2E9C-101B-9397-08002B2CF9AE}" pid="12" name="MSIP_Label_eb34d90b-fc41-464d-af60-f74d721d0790_ActionId">
    <vt:lpwstr>3bb3c01e10a34700b967033195aa2565</vt:lpwstr>
  </property>
  <property fmtid="{D5CDD505-2E9C-101B-9397-08002B2CF9AE}" pid="13" name="PM_DowngradeTo">
    <vt:lpwstr/>
  </property>
  <property fmtid="{D5CDD505-2E9C-101B-9397-08002B2CF9AE}" pid="14" name="PM_InsertionValue">
    <vt:lpwstr>OFFICIAL</vt:lpwstr>
  </property>
  <property fmtid="{D5CDD505-2E9C-101B-9397-08002B2CF9AE}" pid="15" name="PM_Originator_Hash_SHA1">
    <vt:lpwstr>DC3EAC6FB4874D452CD0D6E554940955B9FF8C9D</vt:lpwstr>
  </property>
  <property fmtid="{D5CDD505-2E9C-101B-9397-08002B2CF9AE}" pid="16" name="PM_Expires">
    <vt:lpwstr/>
  </property>
  <property fmtid="{D5CDD505-2E9C-101B-9397-08002B2CF9AE}" pid="17" name="PM_DisplayValueSecClassificationWithQualifier">
    <vt:lpwstr>OFFICIAL</vt:lpwstr>
  </property>
  <property fmtid="{D5CDD505-2E9C-101B-9397-08002B2CF9AE}" pid="18" name="PM_ProtectiveMarkingValue_Footer">
    <vt:lpwstr>OFFICIAL</vt:lpwstr>
  </property>
  <property fmtid="{D5CDD505-2E9C-101B-9397-08002B2CF9AE}" pid="19" name="PM_Originating_FileId">
    <vt:lpwstr>B893CC0C89674E2BAE28374D13D03E9F</vt:lpwstr>
  </property>
  <property fmtid="{D5CDD505-2E9C-101B-9397-08002B2CF9AE}" pid="20" name="PM_ProtectiveMarkingImage_Header">
    <vt:lpwstr>C:\Program Files (x86)\Common Files\janusNET Shared\janusSEAL\Images\DocumentSlashBlue.png</vt:lpwstr>
  </property>
  <property fmtid="{D5CDD505-2E9C-101B-9397-08002B2CF9AE}" pid="21" name="PM_Display">
    <vt:lpwstr>OFFICIAL</vt:lpwstr>
  </property>
  <property fmtid="{D5CDD505-2E9C-101B-9397-08002B2CF9AE}" pid="22" name="PM_OriginatorUserAccountName_SHA256">
    <vt:lpwstr>56084DE7D87471392F5BD2235C8043EAEC8018D05D094D5A8468DE8533D8A2CE</vt:lpwstr>
  </property>
  <property fmtid="{D5CDD505-2E9C-101B-9397-08002B2CF9AE}" pid="23" name="PM_OriginatorDomainName_SHA256">
    <vt:lpwstr>E83A2A66C4061446A7E3732E8D44762184B6B377D962B96C83DC624302585857</vt:lpwstr>
  </property>
  <property fmtid="{D5CDD505-2E9C-101B-9397-08002B2CF9AE}" pid="24" name="PMUuid">
    <vt:lpwstr>v=2022.2;d=gov.au;g=46DD6D7C-8107-577B-BC6E-F348953B2E44</vt:lpwstr>
  </property>
  <property fmtid="{D5CDD505-2E9C-101B-9397-08002B2CF9AE}" pid="25" name="PM_Hash_Version">
    <vt:lpwstr>2024.1</vt:lpwstr>
  </property>
  <property fmtid="{D5CDD505-2E9C-101B-9397-08002B2CF9AE}" pid="26" name="PM_Hash_Salt_Prev">
    <vt:lpwstr>82956704DCB9A845FEBAF92232E1E79E</vt:lpwstr>
  </property>
  <property fmtid="{D5CDD505-2E9C-101B-9397-08002B2CF9AE}" pid="27" name="PM_Hash_Salt">
    <vt:lpwstr>5E6E4A8979DED021116038C6B376C280</vt:lpwstr>
  </property>
  <property fmtid="{D5CDD505-2E9C-101B-9397-08002B2CF9AE}" pid="28" name="PM_Hash_SHA1">
    <vt:lpwstr>D576BF45D03ECAFA706A71F55D3559C192C4B6D6</vt:lpwstr>
  </property>
  <property fmtid="{D5CDD505-2E9C-101B-9397-08002B2CF9AE}" pid="29" name="PM_SecurityClassification_Prev">
    <vt:lpwstr>OFFICIAL</vt:lpwstr>
  </property>
  <property fmtid="{D5CDD505-2E9C-101B-9397-08002B2CF9AE}" pid="30" name="PM_Qualifier_Prev">
    <vt:lpwstr/>
  </property>
  <property fmtid="{D5CDD505-2E9C-101B-9397-08002B2CF9AE}" pid="31" name="PM_Namespace">
    <vt:lpwstr>gov.au</vt:lpwstr>
  </property>
  <property fmtid="{D5CDD505-2E9C-101B-9397-08002B2CF9AE}" pid="32" name="PM_Version">
    <vt:lpwstr>2018.4</vt:lpwstr>
  </property>
  <property fmtid="{D5CDD505-2E9C-101B-9397-08002B2CF9AE}" pid="33" name="PM_SecurityClassification">
    <vt:lpwstr>OFFICIAL</vt:lpwstr>
  </property>
  <property fmtid="{D5CDD505-2E9C-101B-9397-08002B2CF9AE}" pid="34" name="PMHMAC">
    <vt:lpwstr>v=2024.1;a=SHA256;h=D127BDF0C41931C931AEB553C1B30FAC15E246B7FE756A52E9737C37D9AA3091</vt:lpwstr>
  </property>
  <property fmtid="{D5CDD505-2E9C-101B-9397-08002B2CF9AE}" pid="35" name="PM_Qualifier">
    <vt:lpwstr/>
  </property>
  <property fmtid="{D5CDD505-2E9C-101B-9397-08002B2CF9AE}" pid="36" name="PM_Markers">
    <vt:lpwstr/>
  </property>
  <property fmtid="{D5CDD505-2E9C-101B-9397-08002B2CF9AE}" pid="37" name="PM_Caveats_Count">
    <vt:lpwstr>0</vt:lpwstr>
  </property>
  <property fmtid="{D5CDD505-2E9C-101B-9397-08002B2CF9AE}" pid="38" name="PM_DownTo">
    <vt:lpwstr/>
  </property>
</Properties>
</file>