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1FE9" w14:textId="77777777" w:rsidR="00743C75" w:rsidRDefault="00987714" w:rsidP="00A81138">
      <w:pPr>
        <w:pStyle w:val="Crestwithrule"/>
      </w:pPr>
      <w:r>
        <w:rPr>
          <w:lang w:eastAsia="en-AU"/>
        </w:rPr>
        <w:drawing>
          <wp:anchor distT="0" distB="0" distL="114300" distR="114300" simplePos="0" relativeHeight="251658240" behindDoc="0" locked="0" layoutInCell="1" allowOverlap="1" wp14:anchorId="136BDD43" wp14:editId="5B4B586E">
            <wp:simplePos x="361950" y="542925"/>
            <wp:positionH relativeFrom="column">
              <wp:align>left</wp:align>
            </wp:positionH>
            <wp:positionV relativeFrom="paragraph">
              <wp:align>top</wp:align>
            </wp:positionV>
            <wp:extent cx="3235960" cy="768868"/>
            <wp:effectExtent l="0" t="0" r="2540" b="0"/>
            <wp:wrapSquare wrapText="bothSides"/>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anchor>
        </w:drawing>
      </w:r>
    </w:p>
    <w:p w14:paraId="45530AD5" w14:textId="77FF68B4" w:rsidR="00E9285A" w:rsidRDefault="00743C75" w:rsidP="00743C75">
      <w:pPr>
        <w:pStyle w:val="Crestwithrule"/>
        <w:tabs>
          <w:tab w:val="left" w:pos="15420"/>
        </w:tabs>
      </w:pPr>
      <w:r>
        <w:tab/>
      </w:r>
      <w:r>
        <w:tab/>
      </w:r>
      <w:r w:rsidR="006C2A95">
        <w:tab/>
      </w:r>
      <w:r w:rsidR="006C2A95">
        <w:tab/>
      </w:r>
      <w:r w:rsidR="006C2A95">
        <w:tab/>
      </w:r>
      <w:r w:rsidR="006C2A95">
        <w:tab/>
      </w:r>
      <w:r w:rsidR="006C2A95">
        <w:tab/>
      </w:r>
      <w:r w:rsidR="006C2A95">
        <w:tab/>
      </w:r>
      <w:r>
        <w:br w:type="textWrapping" w:clear="all"/>
      </w:r>
    </w:p>
    <w:p w14:paraId="3DDCE4F3" w14:textId="77777777" w:rsidR="00B370D5" w:rsidRPr="00D116EA" w:rsidRDefault="00B370D5" w:rsidP="00D116EA">
      <w:pPr>
        <w:pStyle w:val="Heading1withsubtitle"/>
      </w:pPr>
      <w:bookmarkStart w:id="0" w:name="_Toc140757166"/>
      <w:r w:rsidRPr="00D116EA">
        <w:t xml:space="preserve">Committees, groups and panels as </w:t>
      </w:r>
      <w:proofErr w:type="gramStart"/>
      <w:r w:rsidRPr="00D116EA">
        <w:t>at</w:t>
      </w:r>
      <w:proofErr w:type="gramEnd"/>
      <w:r w:rsidRPr="00D116EA">
        <w:t xml:space="preserve"> 30 June 2026</w:t>
      </w:r>
    </w:p>
    <w:p w14:paraId="37575911" w14:textId="77777777" w:rsidR="00D116EA" w:rsidRDefault="00D116EA" w:rsidP="00C575A4">
      <w:pPr>
        <w:pStyle w:val="IntroductionQuote"/>
        <w:rPr>
          <w:rStyle w:val="Hyperlink"/>
          <w:rFonts w:asciiTheme="majorHAnsi" w:hAnsiTheme="majorHAnsi"/>
          <w:color w:val="000000" w:themeColor="text1"/>
          <w:u w:val="none"/>
        </w:rPr>
      </w:pPr>
      <w:bookmarkStart w:id="1" w:name="_Toc395536189"/>
      <w:bookmarkEnd w:id="0"/>
      <w:r w:rsidRPr="00D116EA">
        <w:t>Our committees, panels and groups provide ways for people and organisations to help us develop policies and provide advice on specific issues</w:t>
      </w:r>
      <w:r w:rsidRPr="00D116EA">
        <w:rPr>
          <w:rStyle w:val="Hyperlink"/>
          <w:rFonts w:asciiTheme="majorHAnsi" w:hAnsiTheme="majorHAnsi"/>
          <w:color w:val="000000" w:themeColor="text1"/>
          <w:u w:val="none"/>
        </w:rPr>
        <w:t xml:space="preserve"> </w:t>
      </w:r>
    </w:p>
    <w:p w14:paraId="6A2493EB" w14:textId="77777777" w:rsidR="00C575A4" w:rsidRPr="00B370D5" w:rsidRDefault="00C575A4" w:rsidP="00C575A4">
      <w:pPr>
        <w:pStyle w:val="Heading2"/>
      </w:pPr>
      <w:hyperlink r:id="rId9" w:history="1">
        <w:r w:rsidRPr="003B3F87">
          <w:rPr>
            <w:rStyle w:val="Hyperlink"/>
            <w:rFonts w:asciiTheme="majorHAnsi" w:hAnsiTheme="majorHAnsi"/>
          </w:rPr>
          <w:t>Aboriginal and Torres Strait Islander Leadership Group</w:t>
        </w:r>
      </w:hyperlink>
    </w:p>
    <w:p w14:paraId="184B8C5E" w14:textId="77777777" w:rsidR="00C575A4" w:rsidRPr="00D44CFC" w:rsidRDefault="00C575A4" w:rsidP="00C575A4">
      <w:pPr>
        <w:keepNext/>
        <w:rPr>
          <w:lang w:val="en-US"/>
        </w:rPr>
      </w:pPr>
      <w:r w:rsidRPr="00A9098B">
        <w:rPr>
          <w:lang w:val="en-US"/>
        </w:rPr>
        <w:t xml:space="preserve">This group shares decisions with all Australian governments in implementing Safe and Supported: </w:t>
      </w:r>
      <w:proofErr w:type="gramStart"/>
      <w:r w:rsidRPr="00A9098B">
        <w:rPr>
          <w:lang w:val="en-US"/>
        </w:rPr>
        <w:t>the</w:t>
      </w:r>
      <w:proofErr w:type="gramEnd"/>
      <w:r w:rsidRPr="00A9098B">
        <w:rPr>
          <w:lang w:val="en-US"/>
        </w:rPr>
        <w:t xml:space="preserve"> National Framework for Protecting Australia’s Children 2021-2031.</w:t>
      </w:r>
    </w:p>
    <w:tbl>
      <w:tblPr>
        <w:tblStyle w:val="TableGridLight"/>
        <w:tblW w:w="5000" w:type="pct"/>
        <w:tblLook w:val="04A0" w:firstRow="1" w:lastRow="0" w:firstColumn="1" w:lastColumn="0" w:noHBand="0" w:noVBand="1"/>
      </w:tblPr>
      <w:tblGrid>
        <w:gridCol w:w="4814"/>
        <w:gridCol w:w="3404"/>
        <w:gridCol w:w="3116"/>
        <w:gridCol w:w="6096"/>
        <w:gridCol w:w="4672"/>
      </w:tblGrid>
      <w:tr w:rsidR="00C575A4" w:rsidRPr="009849CC" w14:paraId="3F98CFE4" w14:textId="77777777">
        <w:trPr>
          <w:cnfStyle w:val="100000000000" w:firstRow="1" w:lastRow="0" w:firstColumn="0" w:lastColumn="0" w:oddVBand="0" w:evenVBand="0" w:oddHBand="0" w:evenHBand="0" w:firstRowFirstColumn="0" w:firstRowLastColumn="0" w:lastRowFirstColumn="0" w:lastRowLastColumn="0"/>
        </w:trPr>
        <w:tc>
          <w:tcPr>
            <w:tcW w:w="1089" w:type="pct"/>
            <w:hideMark/>
          </w:tcPr>
          <w:p w14:paraId="2554BE81" w14:textId="77777777" w:rsidR="00C575A4" w:rsidRPr="009849CC" w:rsidRDefault="00C575A4">
            <w:pPr>
              <w:keepNext/>
              <w:spacing w:after="160" w:line="278" w:lineRule="auto"/>
              <w:rPr>
                <w:lang w:val="en-US"/>
              </w:rPr>
            </w:pPr>
            <w:r w:rsidRPr="009849CC">
              <w:rPr>
                <w:b/>
                <w:bCs/>
                <w:lang w:val="en-US"/>
              </w:rPr>
              <w:t>Established</w:t>
            </w:r>
          </w:p>
        </w:tc>
        <w:tc>
          <w:tcPr>
            <w:tcW w:w="770" w:type="pct"/>
            <w:hideMark/>
          </w:tcPr>
          <w:p w14:paraId="3F1D11DC" w14:textId="77777777" w:rsidR="00C575A4" w:rsidRPr="009849CC" w:rsidRDefault="00C575A4">
            <w:pPr>
              <w:keepNext/>
              <w:spacing w:after="160" w:line="278" w:lineRule="auto"/>
              <w:rPr>
                <w:b/>
                <w:bCs/>
                <w:lang w:val="en-US"/>
              </w:rPr>
            </w:pPr>
            <w:r w:rsidRPr="009849CC">
              <w:rPr>
                <w:b/>
                <w:bCs/>
                <w:lang w:val="en-US"/>
              </w:rPr>
              <w:t>Ongoing / Planned End date</w:t>
            </w:r>
          </w:p>
        </w:tc>
        <w:tc>
          <w:tcPr>
            <w:tcW w:w="705" w:type="pct"/>
            <w:hideMark/>
          </w:tcPr>
          <w:p w14:paraId="59430B33" w14:textId="77777777" w:rsidR="00C575A4" w:rsidRPr="009849CC" w:rsidRDefault="00C575A4">
            <w:pPr>
              <w:keepNext/>
              <w:spacing w:after="160" w:line="278" w:lineRule="auto"/>
              <w:rPr>
                <w:lang w:val="en-US"/>
              </w:rPr>
            </w:pPr>
            <w:r w:rsidRPr="009849CC">
              <w:rPr>
                <w:b/>
                <w:bCs/>
                <w:lang w:val="en-US"/>
              </w:rPr>
              <w:t>Meeting Schedule</w:t>
            </w:r>
          </w:p>
        </w:tc>
        <w:tc>
          <w:tcPr>
            <w:tcW w:w="1379" w:type="pct"/>
            <w:hideMark/>
          </w:tcPr>
          <w:p w14:paraId="7C117B0A" w14:textId="77777777" w:rsidR="00C575A4" w:rsidRPr="009849CC" w:rsidRDefault="00C575A4">
            <w:pPr>
              <w:keepNext/>
              <w:spacing w:after="160" w:line="278" w:lineRule="auto"/>
              <w:rPr>
                <w:b/>
                <w:bCs/>
                <w:lang w:val="en-US"/>
              </w:rPr>
            </w:pPr>
            <w:r w:rsidRPr="009849CC">
              <w:rPr>
                <w:b/>
                <w:bCs/>
                <w:lang w:val="en-US"/>
              </w:rPr>
              <w:t xml:space="preserve">Costs of Group </w:t>
            </w:r>
          </w:p>
          <w:p w14:paraId="45AA34D4" w14:textId="77777777" w:rsidR="00C575A4" w:rsidRPr="009849CC" w:rsidRDefault="00C575A4">
            <w:pPr>
              <w:keepNext/>
              <w:spacing w:after="160" w:line="278" w:lineRule="auto"/>
              <w:rPr>
                <w:lang w:val="en-US"/>
              </w:rPr>
            </w:pPr>
            <w:r w:rsidRPr="009849CC">
              <w:rPr>
                <w:b/>
                <w:bCs/>
                <w:lang w:val="en-US"/>
              </w:rPr>
              <w:t>(GST inclusive)</w:t>
            </w:r>
          </w:p>
        </w:tc>
        <w:tc>
          <w:tcPr>
            <w:tcW w:w="1057" w:type="pct"/>
            <w:hideMark/>
          </w:tcPr>
          <w:p w14:paraId="2DB98F25" w14:textId="77777777" w:rsidR="00C575A4" w:rsidRPr="009849CC" w:rsidRDefault="00C575A4">
            <w:pPr>
              <w:keepNext/>
              <w:spacing w:after="160" w:line="278" w:lineRule="auto"/>
              <w:rPr>
                <w:b/>
                <w:bCs/>
                <w:lang w:val="en-US"/>
              </w:rPr>
            </w:pPr>
            <w:r w:rsidRPr="009849CC">
              <w:rPr>
                <w:b/>
                <w:bCs/>
                <w:lang w:val="en-US"/>
              </w:rPr>
              <w:t>Sitting Fees for Members / Attendees</w:t>
            </w:r>
          </w:p>
          <w:p w14:paraId="42B54805" w14:textId="77777777" w:rsidR="00C575A4" w:rsidRPr="009849CC" w:rsidRDefault="00C575A4">
            <w:pPr>
              <w:keepNext/>
              <w:spacing w:after="160" w:line="278" w:lineRule="auto"/>
              <w:rPr>
                <w:lang w:val="en-US"/>
              </w:rPr>
            </w:pPr>
            <w:r w:rsidRPr="009849CC">
              <w:rPr>
                <w:b/>
                <w:bCs/>
                <w:lang w:val="en-US"/>
              </w:rPr>
              <w:t>(GST inclusive)</w:t>
            </w:r>
          </w:p>
        </w:tc>
      </w:tr>
      <w:tr w:rsidR="00C575A4" w:rsidRPr="007D5F0C" w14:paraId="10DFBC8B" w14:textId="77777777">
        <w:tc>
          <w:tcPr>
            <w:tcW w:w="1089" w:type="pct"/>
          </w:tcPr>
          <w:p w14:paraId="646C4321" w14:textId="77777777" w:rsidR="00C575A4" w:rsidRPr="007D5F0C" w:rsidRDefault="00C575A4">
            <w:pPr>
              <w:keepNext/>
              <w:spacing w:after="160" w:line="278" w:lineRule="auto"/>
              <w:rPr>
                <w:lang w:val="en-US"/>
              </w:rPr>
            </w:pPr>
            <w:r w:rsidRPr="00E42C88">
              <w:t xml:space="preserve">Established in 2016, under the </w:t>
            </w:r>
            <w:r w:rsidRPr="001B30C9">
              <w:rPr>
                <w:i/>
                <w:iCs/>
              </w:rPr>
              <w:t>National Framework for Protecting Australia’s Children 2009-2020</w:t>
            </w:r>
            <w:r w:rsidRPr="00E42C88">
              <w:t>.</w:t>
            </w:r>
          </w:p>
        </w:tc>
        <w:tc>
          <w:tcPr>
            <w:tcW w:w="770" w:type="pct"/>
          </w:tcPr>
          <w:p w14:paraId="28583902" w14:textId="77777777" w:rsidR="00C575A4" w:rsidRPr="007D5F0C" w:rsidRDefault="00C575A4">
            <w:pPr>
              <w:keepNext/>
              <w:spacing w:after="160" w:line="278" w:lineRule="auto"/>
              <w:rPr>
                <w:lang w:val="en-US"/>
              </w:rPr>
            </w:pPr>
            <w:r w:rsidRPr="001B30C9">
              <w:rPr>
                <w:lang w:val="en-US"/>
              </w:rPr>
              <w:t xml:space="preserve">The Group remains active, meeting several times a year, both individually and as part of broader governance bodies for Safe and Supported: </w:t>
            </w:r>
            <w:proofErr w:type="gramStart"/>
            <w:r w:rsidRPr="001B30C9">
              <w:rPr>
                <w:lang w:val="en-US"/>
              </w:rPr>
              <w:t>the</w:t>
            </w:r>
            <w:proofErr w:type="gramEnd"/>
            <w:r w:rsidRPr="001B30C9">
              <w:rPr>
                <w:lang w:val="en-US"/>
              </w:rPr>
              <w:t xml:space="preserve"> National Framework for Protecting Australia’s Children 2021-2031 (Safe and Supported).</w:t>
            </w:r>
          </w:p>
        </w:tc>
        <w:tc>
          <w:tcPr>
            <w:tcW w:w="705" w:type="pct"/>
          </w:tcPr>
          <w:p w14:paraId="5B8FCA68" w14:textId="77777777" w:rsidR="00C575A4" w:rsidRPr="007D5F0C" w:rsidRDefault="00C575A4">
            <w:pPr>
              <w:keepNext/>
              <w:spacing w:after="160" w:line="278" w:lineRule="auto"/>
              <w:rPr>
                <w:lang w:val="en-US"/>
              </w:rPr>
            </w:pPr>
            <w:r w:rsidRPr="007D5F0C">
              <w:rPr>
                <w:lang w:val="en-US"/>
              </w:rPr>
              <w:t>Several times a year</w:t>
            </w:r>
          </w:p>
        </w:tc>
        <w:tc>
          <w:tcPr>
            <w:tcW w:w="1379" w:type="pct"/>
          </w:tcPr>
          <w:p w14:paraId="3654D8F7" w14:textId="77777777" w:rsidR="00C575A4" w:rsidRPr="007D5F0C" w:rsidRDefault="00C575A4">
            <w:pPr>
              <w:keepNext/>
              <w:spacing w:after="160" w:line="278" w:lineRule="auto"/>
              <w:rPr>
                <w:lang w:val="en-US"/>
              </w:rPr>
            </w:pPr>
            <w:r w:rsidRPr="007D5F0C">
              <w:rPr>
                <w:lang w:val="en-US"/>
              </w:rPr>
              <w:t>Refer below tables</w:t>
            </w:r>
          </w:p>
          <w:p w14:paraId="701445C2" w14:textId="77777777" w:rsidR="00C575A4" w:rsidRPr="007D5F0C" w:rsidRDefault="00C575A4">
            <w:pPr>
              <w:keepNext/>
              <w:spacing w:after="160" w:line="278" w:lineRule="auto"/>
              <w:rPr>
                <w:lang w:val="en-US"/>
              </w:rPr>
            </w:pPr>
          </w:p>
        </w:tc>
        <w:tc>
          <w:tcPr>
            <w:tcW w:w="1057" w:type="pct"/>
          </w:tcPr>
          <w:p w14:paraId="54C50EFF" w14:textId="77777777" w:rsidR="00C575A4" w:rsidRPr="007D5F0C" w:rsidRDefault="00C575A4">
            <w:pPr>
              <w:keepNext/>
              <w:spacing w:after="160" w:line="278" w:lineRule="auto"/>
              <w:rPr>
                <w:lang w:val="en-US"/>
              </w:rPr>
            </w:pPr>
            <w:r w:rsidRPr="007D5F0C">
              <w:rPr>
                <w:lang w:val="en-US"/>
              </w:rPr>
              <w:t>Refer below tables</w:t>
            </w:r>
          </w:p>
          <w:p w14:paraId="26DD3FA7" w14:textId="77777777" w:rsidR="00C575A4" w:rsidRPr="007D5F0C" w:rsidRDefault="00C575A4">
            <w:pPr>
              <w:keepNext/>
              <w:spacing w:after="160" w:line="278" w:lineRule="auto"/>
              <w:rPr>
                <w:lang w:val="en-US"/>
              </w:rPr>
            </w:pPr>
          </w:p>
        </w:tc>
      </w:tr>
    </w:tbl>
    <w:p w14:paraId="7250CFEC" w14:textId="77777777" w:rsidR="00C575A4" w:rsidRPr="00A9098B" w:rsidRDefault="00C575A4" w:rsidP="00C575A4">
      <w:pPr>
        <w:rPr>
          <w:rFonts w:cstheme="minorHAnsi"/>
        </w:rPr>
      </w:pPr>
    </w:p>
    <w:p w14:paraId="2145901D" w14:textId="77777777" w:rsidR="00C575A4" w:rsidRPr="00A9098B" w:rsidRDefault="00C575A4" w:rsidP="00C575A4">
      <w:pPr>
        <w:keepNext/>
        <w:spacing w:after="0" w:line="278" w:lineRule="auto"/>
        <w:rPr>
          <w:rFonts w:cstheme="minorHAnsi"/>
        </w:rPr>
      </w:pPr>
      <w:r w:rsidRPr="00A9098B">
        <w:rPr>
          <w:rFonts w:cstheme="minorHAnsi"/>
        </w:rPr>
        <w:t>Costs directly associated with the operation of the group</w:t>
      </w:r>
      <w:r>
        <w:rPr>
          <w:rFonts w:cstheme="minorHAnsi"/>
        </w:rPr>
        <w:t xml:space="preserve"> (in millions)</w:t>
      </w:r>
    </w:p>
    <w:tbl>
      <w:tblPr>
        <w:tblStyle w:val="DSSTableStyleB"/>
        <w:tblW w:w="0" w:type="auto"/>
        <w:tblLook w:val="04A0" w:firstRow="1" w:lastRow="0" w:firstColumn="1" w:lastColumn="0" w:noHBand="0" w:noVBand="1"/>
      </w:tblPr>
      <w:tblGrid>
        <w:gridCol w:w="4962"/>
        <w:gridCol w:w="1539"/>
        <w:gridCol w:w="1539"/>
        <w:gridCol w:w="1539"/>
        <w:gridCol w:w="1539"/>
        <w:gridCol w:w="1539"/>
        <w:gridCol w:w="1539"/>
      </w:tblGrid>
      <w:tr w:rsidR="00740805" w:rsidRPr="003378DE" w14:paraId="0F02D0A3" w14:textId="77777777">
        <w:trPr>
          <w:cnfStyle w:val="100000000000" w:firstRow="1" w:lastRow="0" w:firstColumn="0" w:lastColumn="0" w:oddVBand="0" w:evenVBand="0" w:oddHBand="0" w:evenHBand="0" w:firstRowFirstColumn="0" w:firstRowLastColumn="0" w:lastRowFirstColumn="0" w:lastRowLastColumn="0"/>
          <w:trHeight w:val="387"/>
        </w:trPr>
        <w:tc>
          <w:tcPr>
            <w:tcW w:w="4962" w:type="dxa"/>
            <w:hideMark/>
          </w:tcPr>
          <w:p w14:paraId="04B67A49" w14:textId="77777777" w:rsidR="00740805" w:rsidRPr="003378DE" w:rsidRDefault="00740805">
            <w:pPr>
              <w:spacing w:line="279" w:lineRule="auto"/>
              <w:rPr>
                <w:rFonts w:cstheme="minorHAnsi"/>
                <w:color w:val="auto"/>
              </w:rPr>
            </w:pPr>
            <w:r>
              <w:rPr>
                <w:rFonts w:cstheme="minorHAnsi"/>
                <w:color w:val="auto"/>
              </w:rPr>
              <w:t>Financial Year</w:t>
            </w:r>
          </w:p>
        </w:tc>
        <w:tc>
          <w:tcPr>
            <w:tcW w:w="1539" w:type="dxa"/>
            <w:hideMark/>
          </w:tcPr>
          <w:p w14:paraId="677DFC83" w14:textId="77777777" w:rsidR="00740805" w:rsidRPr="003378DE" w:rsidRDefault="00740805">
            <w:pPr>
              <w:spacing w:after="160" w:line="279" w:lineRule="auto"/>
              <w:rPr>
                <w:rFonts w:cstheme="minorHAnsi"/>
                <w:bCs/>
                <w:color w:val="auto"/>
              </w:rPr>
            </w:pPr>
            <w:r w:rsidRPr="003378DE">
              <w:rPr>
                <w:rFonts w:cstheme="minorHAnsi"/>
                <w:bCs/>
                <w:color w:val="auto"/>
              </w:rPr>
              <w:t>2021-22</w:t>
            </w:r>
          </w:p>
        </w:tc>
        <w:tc>
          <w:tcPr>
            <w:tcW w:w="1539" w:type="dxa"/>
            <w:hideMark/>
          </w:tcPr>
          <w:p w14:paraId="674D1E0E" w14:textId="77777777" w:rsidR="00740805" w:rsidRPr="003378DE" w:rsidRDefault="00740805">
            <w:pPr>
              <w:spacing w:after="160" w:line="279" w:lineRule="auto"/>
              <w:rPr>
                <w:rFonts w:cstheme="minorHAnsi"/>
                <w:bCs/>
                <w:color w:val="auto"/>
              </w:rPr>
            </w:pPr>
            <w:r w:rsidRPr="003378DE">
              <w:rPr>
                <w:rFonts w:cstheme="minorHAnsi"/>
                <w:bCs/>
                <w:color w:val="auto"/>
              </w:rPr>
              <w:t>2022-23</w:t>
            </w:r>
          </w:p>
        </w:tc>
        <w:tc>
          <w:tcPr>
            <w:tcW w:w="1539" w:type="dxa"/>
            <w:hideMark/>
          </w:tcPr>
          <w:p w14:paraId="1486F194" w14:textId="77777777" w:rsidR="00740805" w:rsidRPr="003378DE" w:rsidRDefault="00740805">
            <w:pPr>
              <w:spacing w:after="160" w:line="279" w:lineRule="auto"/>
              <w:rPr>
                <w:rFonts w:cstheme="minorHAnsi"/>
                <w:bCs/>
                <w:color w:val="auto"/>
              </w:rPr>
            </w:pPr>
            <w:r w:rsidRPr="003378DE">
              <w:rPr>
                <w:rFonts w:cstheme="minorHAnsi"/>
                <w:bCs/>
                <w:color w:val="auto"/>
              </w:rPr>
              <w:t>2023-24</w:t>
            </w:r>
          </w:p>
        </w:tc>
        <w:tc>
          <w:tcPr>
            <w:tcW w:w="1539" w:type="dxa"/>
            <w:hideMark/>
          </w:tcPr>
          <w:p w14:paraId="17EE8339" w14:textId="77777777" w:rsidR="00740805" w:rsidRPr="003378DE" w:rsidRDefault="00740805">
            <w:pPr>
              <w:spacing w:after="160" w:line="279" w:lineRule="auto"/>
              <w:rPr>
                <w:rFonts w:cstheme="minorHAnsi"/>
                <w:bCs/>
                <w:color w:val="auto"/>
              </w:rPr>
            </w:pPr>
            <w:r w:rsidRPr="003378DE">
              <w:rPr>
                <w:rFonts w:cstheme="minorHAnsi"/>
                <w:bCs/>
                <w:color w:val="auto"/>
              </w:rPr>
              <w:t>2024-25</w:t>
            </w:r>
          </w:p>
        </w:tc>
        <w:tc>
          <w:tcPr>
            <w:tcW w:w="1539" w:type="dxa"/>
            <w:hideMark/>
          </w:tcPr>
          <w:p w14:paraId="342CEDFC" w14:textId="77777777" w:rsidR="00740805" w:rsidRPr="003378DE" w:rsidRDefault="00740805">
            <w:pPr>
              <w:spacing w:after="160" w:line="279" w:lineRule="auto"/>
              <w:rPr>
                <w:rFonts w:cstheme="minorHAnsi"/>
                <w:bCs/>
                <w:color w:val="auto"/>
              </w:rPr>
            </w:pPr>
            <w:r w:rsidRPr="003378DE">
              <w:rPr>
                <w:rFonts w:cstheme="minorHAnsi"/>
                <w:bCs/>
                <w:color w:val="auto"/>
              </w:rPr>
              <w:t>2025-26</w:t>
            </w:r>
          </w:p>
        </w:tc>
        <w:tc>
          <w:tcPr>
            <w:tcW w:w="1539" w:type="dxa"/>
            <w:hideMark/>
          </w:tcPr>
          <w:p w14:paraId="3AB2B2F1" w14:textId="77777777" w:rsidR="00740805" w:rsidRPr="003378DE" w:rsidRDefault="00740805">
            <w:pPr>
              <w:spacing w:after="160" w:line="279" w:lineRule="auto"/>
              <w:rPr>
                <w:rFonts w:cstheme="minorHAnsi"/>
                <w:bCs/>
                <w:color w:val="auto"/>
              </w:rPr>
            </w:pPr>
            <w:r w:rsidRPr="003378DE">
              <w:rPr>
                <w:rFonts w:cstheme="minorHAnsi"/>
                <w:bCs/>
                <w:color w:val="auto"/>
              </w:rPr>
              <w:t>2026-27</w:t>
            </w:r>
          </w:p>
        </w:tc>
      </w:tr>
      <w:tr w:rsidR="00740805" w:rsidRPr="00A9098B" w14:paraId="424330C8" w14:textId="77777777">
        <w:trPr>
          <w:cnfStyle w:val="000000100000" w:firstRow="0" w:lastRow="0" w:firstColumn="0" w:lastColumn="0" w:oddVBand="0" w:evenVBand="0" w:oddHBand="1" w:evenHBand="0" w:firstRowFirstColumn="0" w:firstRowLastColumn="0" w:lastRowFirstColumn="0" w:lastRowLastColumn="0"/>
          <w:trHeight w:val="387"/>
        </w:trPr>
        <w:tc>
          <w:tcPr>
            <w:tcW w:w="4962" w:type="dxa"/>
            <w:hideMark/>
          </w:tcPr>
          <w:p w14:paraId="7A0ABA47" w14:textId="77777777" w:rsidR="00740805" w:rsidRPr="00A9098B" w:rsidRDefault="00740805">
            <w:pPr>
              <w:spacing w:after="160" w:line="279" w:lineRule="auto"/>
              <w:rPr>
                <w:rFonts w:cstheme="minorHAnsi"/>
              </w:rPr>
            </w:pPr>
            <w:r w:rsidRPr="00A9098B">
              <w:rPr>
                <w:rFonts w:cstheme="minorHAnsi"/>
              </w:rPr>
              <w:t>Grant to SNAICC - National Voice for our Children - Secretariat Services to the Aboriginal and Torres Strait Islander Leadership Group *</w:t>
            </w:r>
          </w:p>
        </w:tc>
        <w:tc>
          <w:tcPr>
            <w:tcW w:w="1539" w:type="dxa"/>
            <w:hideMark/>
          </w:tcPr>
          <w:p w14:paraId="0899376C" w14:textId="77777777" w:rsidR="00740805" w:rsidRPr="00A9098B" w:rsidRDefault="00740805">
            <w:pPr>
              <w:spacing w:after="160" w:line="279" w:lineRule="auto"/>
              <w:rPr>
                <w:rFonts w:cstheme="minorHAnsi"/>
              </w:rPr>
            </w:pPr>
            <w:r w:rsidRPr="00A9098B">
              <w:rPr>
                <w:rFonts w:cstheme="minorHAnsi"/>
              </w:rPr>
              <w:t>$0.321</w:t>
            </w:r>
          </w:p>
        </w:tc>
        <w:tc>
          <w:tcPr>
            <w:tcW w:w="1539" w:type="dxa"/>
            <w:hideMark/>
          </w:tcPr>
          <w:p w14:paraId="78EFE700" w14:textId="77777777" w:rsidR="00740805" w:rsidRPr="00A9098B" w:rsidRDefault="00740805">
            <w:pPr>
              <w:spacing w:after="160" w:line="279" w:lineRule="auto"/>
              <w:rPr>
                <w:rFonts w:cstheme="minorHAnsi"/>
              </w:rPr>
            </w:pPr>
            <w:r w:rsidRPr="00A9098B">
              <w:rPr>
                <w:rFonts w:cstheme="minorHAnsi"/>
              </w:rPr>
              <w:t>$1.340</w:t>
            </w:r>
          </w:p>
        </w:tc>
        <w:tc>
          <w:tcPr>
            <w:tcW w:w="1539" w:type="dxa"/>
            <w:hideMark/>
          </w:tcPr>
          <w:p w14:paraId="267DD0C1" w14:textId="77777777" w:rsidR="00740805" w:rsidRPr="00A9098B" w:rsidRDefault="00740805">
            <w:pPr>
              <w:spacing w:after="160" w:line="279" w:lineRule="auto"/>
              <w:rPr>
                <w:rFonts w:cstheme="minorHAnsi"/>
              </w:rPr>
            </w:pPr>
            <w:r w:rsidRPr="00A9098B">
              <w:rPr>
                <w:rFonts w:cstheme="minorHAnsi"/>
              </w:rPr>
              <w:t>$0.651</w:t>
            </w:r>
          </w:p>
        </w:tc>
        <w:tc>
          <w:tcPr>
            <w:tcW w:w="1539" w:type="dxa"/>
            <w:hideMark/>
          </w:tcPr>
          <w:p w14:paraId="43BE495D" w14:textId="77777777" w:rsidR="00740805" w:rsidRPr="00A9098B" w:rsidRDefault="00740805">
            <w:pPr>
              <w:spacing w:after="160" w:line="279" w:lineRule="auto"/>
              <w:rPr>
                <w:rFonts w:cstheme="minorHAnsi"/>
              </w:rPr>
            </w:pPr>
            <w:r w:rsidRPr="00A9098B">
              <w:rPr>
                <w:rFonts w:cstheme="minorHAnsi"/>
              </w:rPr>
              <w:t>$0.665</w:t>
            </w:r>
          </w:p>
        </w:tc>
        <w:tc>
          <w:tcPr>
            <w:tcW w:w="1539" w:type="dxa"/>
            <w:hideMark/>
          </w:tcPr>
          <w:p w14:paraId="76115909" w14:textId="77777777" w:rsidR="00740805" w:rsidRPr="00A9098B" w:rsidRDefault="00740805">
            <w:pPr>
              <w:spacing w:after="160" w:line="279" w:lineRule="auto"/>
              <w:rPr>
                <w:rFonts w:cstheme="minorHAnsi"/>
              </w:rPr>
            </w:pPr>
            <w:r w:rsidRPr="00A9098B">
              <w:rPr>
                <w:rFonts w:cstheme="minorHAnsi"/>
              </w:rPr>
              <w:t>$0</w:t>
            </w:r>
          </w:p>
        </w:tc>
        <w:tc>
          <w:tcPr>
            <w:tcW w:w="1539" w:type="dxa"/>
            <w:hideMark/>
          </w:tcPr>
          <w:p w14:paraId="1291AFD3" w14:textId="77777777" w:rsidR="00740805" w:rsidRPr="00A9098B" w:rsidRDefault="00740805">
            <w:pPr>
              <w:spacing w:after="160" w:line="279" w:lineRule="auto"/>
              <w:rPr>
                <w:rFonts w:cstheme="minorHAnsi"/>
              </w:rPr>
            </w:pPr>
            <w:r w:rsidRPr="00A9098B">
              <w:rPr>
                <w:rFonts w:cstheme="minorHAnsi"/>
              </w:rPr>
              <w:t>$0.665</w:t>
            </w:r>
          </w:p>
        </w:tc>
      </w:tr>
      <w:tr w:rsidR="00740805" w:rsidRPr="00A9098B" w14:paraId="187E068F" w14:textId="77777777">
        <w:trPr>
          <w:cnfStyle w:val="000000010000" w:firstRow="0" w:lastRow="0" w:firstColumn="0" w:lastColumn="0" w:oddVBand="0" w:evenVBand="0" w:oddHBand="0" w:evenHBand="1" w:firstRowFirstColumn="0" w:firstRowLastColumn="0" w:lastRowFirstColumn="0" w:lastRowLastColumn="0"/>
          <w:trHeight w:val="387"/>
        </w:trPr>
        <w:tc>
          <w:tcPr>
            <w:tcW w:w="4962" w:type="dxa"/>
            <w:hideMark/>
          </w:tcPr>
          <w:p w14:paraId="26B33981" w14:textId="77777777" w:rsidR="00740805" w:rsidRPr="00A9098B" w:rsidRDefault="00740805">
            <w:pPr>
              <w:spacing w:after="160" w:line="279" w:lineRule="auto"/>
              <w:rPr>
                <w:rFonts w:cstheme="minorHAnsi"/>
                <w:b/>
                <w:bCs/>
              </w:rPr>
            </w:pPr>
            <w:r w:rsidRPr="00A9098B">
              <w:rPr>
                <w:rFonts w:cstheme="minorHAnsi"/>
                <w:b/>
                <w:bCs/>
              </w:rPr>
              <w:t xml:space="preserve">Sitting fees and travel </w:t>
            </w:r>
          </w:p>
        </w:tc>
        <w:tc>
          <w:tcPr>
            <w:tcW w:w="1539" w:type="dxa"/>
            <w:hideMark/>
          </w:tcPr>
          <w:p w14:paraId="44B1E354" w14:textId="77777777" w:rsidR="00740805" w:rsidRPr="00A9098B" w:rsidRDefault="00740805">
            <w:pPr>
              <w:spacing w:after="160" w:line="279" w:lineRule="auto"/>
              <w:rPr>
                <w:rFonts w:cstheme="minorHAnsi"/>
              </w:rPr>
            </w:pPr>
            <w:r w:rsidRPr="00A9098B">
              <w:rPr>
                <w:rFonts w:cstheme="minorHAnsi"/>
              </w:rPr>
              <w:t>NA</w:t>
            </w:r>
          </w:p>
        </w:tc>
        <w:tc>
          <w:tcPr>
            <w:tcW w:w="1539" w:type="dxa"/>
            <w:hideMark/>
          </w:tcPr>
          <w:p w14:paraId="776AE2B5" w14:textId="77777777" w:rsidR="00740805" w:rsidRPr="00A9098B" w:rsidRDefault="00740805">
            <w:pPr>
              <w:spacing w:after="160" w:line="279" w:lineRule="auto"/>
              <w:rPr>
                <w:rFonts w:cstheme="minorHAnsi"/>
              </w:rPr>
            </w:pPr>
            <w:r w:rsidRPr="00A9098B">
              <w:rPr>
                <w:rFonts w:cstheme="minorHAnsi"/>
              </w:rPr>
              <w:t>$0.002</w:t>
            </w:r>
          </w:p>
        </w:tc>
        <w:tc>
          <w:tcPr>
            <w:tcW w:w="1539" w:type="dxa"/>
            <w:hideMark/>
          </w:tcPr>
          <w:p w14:paraId="5A8827BF" w14:textId="77777777" w:rsidR="00740805" w:rsidRPr="00A9098B" w:rsidRDefault="00740805">
            <w:pPr>
              <w:spacing w:after="160" w:line="279" w:lineRule="auto"/>
              <w:rPr>
                <w:rFonts w:cstheme="minorHAnsi"/>
              </w:rPr>
            </w:pPr>
            <w:r w:rsidRPr="00A9098B">
              <w:rPr>
                <w:rFonts w:cstheme="minorHAnsi"/>
              </w:rPr>
              <w:t>$0.047</w:t>
            </w:r>
          </w:p>
        </w:tc>
        <w:tc>
          <w:tcPr>
            <w:tcW w:w="1539" w:type="dxa"/>
            <w:hideMark/>
          </w:tcPr>
          <w:p w14:paraId="3469BD1A" w14:textId="77777777" w:rsidR="00740805" w:rsidRPr="00A9098B" w:rsidRDefault="00740805">
            <w:pPr>
              <w:spacing w:after="160" w:line="279" w:lineRule="auto"/>
              <w:rPr>
                <w:rFonts w:cstheme="minorHAnsi"/>
              </w:rPr>
            </w:pPr>
            <w:r w:rsidRPr="00A9098B">
              <w:rPr>
                <w:rFonts w:cstheme="minorHAnsi"/>
              </w:rPr>
              <w:t>$0.080</w:t>
            </w:r>
          </w:p>
        </w:tc>
        <w:tc>
          <w:tcPr>
            <w:tcW w:w="1539" w:type="dxa"/>
            <w:hideMark/>
          </w:tcPr>
          <w:p w14:paraId="57886BCE" w14:textId="77777777" w:rsidR="00740805" w:rsidRPr="00A9098B" w:rsidRDefault="00740805">
            <w:pPr>
              <w:spacing w:after="160" w:line="279" w:lineRule="auto"/>
              <w:rPr>
                <w:rFonts w:cstheme="minorHAnsi"/>
              </w:rPr>
            </w:pPr>
            <w:r w:rsidRPr="00A9098B">
              <w:rPr>
                <w:rFonts w:cstheme="minorHAnsi"/>
              </w:rPr>
              <w:t>$0.053</w:t>
            </w:r>
          </w:p>
        </w:tc>
        <w:tc>
          <w:tcPr>
            <w:tcW w:w="1539" w:type="dxa"/>
            <w:hideMark/>
          </w:tcPr>
          <w:p w14:paraId="279CA41D" w14:textId="77777777" w:rsidR="00740805" w:rsidRPr="00A9098B" w:rsidRDefault="00740805">
            <w:pPr>
              <w:spacing w:after="160" w:line="279" w:lineRule="auto"/>
              <w:rPr>
                <w:rFonts w:cstheme="minorHAnsi"/>
              </w:rPr>
            </w:pPr>
            <w:r w:rsidRPr="00A9098B">
              <w:rPr>
                <w:rFonts w:cstheme="minorHAnsi"/>
              </w:rPr>
              <w:t>NA</w:t>
            </w:r>
          </w:p>
        </w:tc>
      </w:tr>
      <w:tr w:rsidR="00740805" w:rsidRPr="00A9098B" w14:paraId="317DB856" w14:textId="77777777">
        <w:trPr>
          <w:cnfStyle w:val="000000100000" w:firstRow="0" w:lastRow="0" w:firstColumn="0" w:lastColumn="0" w:oddVBand="0" w:evenVBand="0" w:oddHBand="1" w:evenHBand="0" w:firstRowFirstColumn="0" w:firstRowLastColumn="0" w:lastRowFirstColumn="0" w:lastRowLastColumn="0"/>
          <w:trHeight w:val="387"/>
        </w:trPr>
        <w:tc>
          <w:tcPr>
            <w:tcW w:w="4962" w:type="dxa"/>
            <w:hideMark/>
          </w:tcPr>
          <w:p w14:paraId="35CE5BA4" w14:textId="77777777" w:rsidR="00740805" w:rsidRPr="00A9098B" w:rsidRDefault="00740805">
            <w:pPr>
              <w:spacing w:after="160" w:line="279" w:lineRule="auto"/>
              <w:rPr>
                <w:rFonts w:cstheme="minorHAnsi"/>
                <w:b/>
                <w:bCs/>
              </w:rPr>
            </w:pPr>
            <w:r w:rsidRPr="00A9098B">
              <w:rPr>
                <w:rFonts w:cstheme="minorHAnsi"/>
                <w:b/>
                <w:bCs/>
              </w:rPr>
              <w:t>Total</w:t>
            </w:r>
          </w:p>
        </w:tc>
        <w:tc>
          <w:tcPr>
            <w:tcW w:w="1539" w:type="dxa"/>
            <w:hideMark/>
          </w:tcPr>
          <w:p w14:paraId="489E6530" w14:textId="77777777" w:rsidR="00740805" w:rsidRPr="00A9098B" w:rsidRDefault="00740805">
            <w:pPr>
              <w:spacing w:after="160" w:line="279" w:lineRule="auto"/>
              <w:rPr>
                <w:rFonts w:cstheme="minorHAnsi"/>
              </w:rPr>
            </w:pPr>
            <w:r w:rsidRPr="00A9098B">
              <w:rPr>
                <w:rFonts w:cstheme="minorHAnsi"/>
              </w:rPr>
              <w:t>$0.321</w:t>
            </w:r>
          </w:p>
        </w:tc>
        <w:tc>
          <w:tcPr>
            <w:tcW w:w="1539" w:type="dxa"/>
            <w:hideMark/>
          </w:tcPr>
          <w:p w14:paraId="7F9CCEA1" w14:textId="77777777" w:rsidR="00740805" w:rsidRPr="00A9098B" w:rsidRDefault="00740805">
            <w:pPr>
              <w:spacing w:after="160" w:line="279" w:lineRule="auto"/>
              <w:rPr>
                <w:rFonts w:cstheme="minorHAnsi"/>
              </w:rPr>
            </w:pPr>
            <w:r w:rsidRPr="00A9098B">
              <w:rPr>
                <w:rFonts w:cstheme="minorHAnsi"/>
              </w:rPr>
              <w:t>$1.342</w:t>
            </w:r>
          </w:p>
        </w:tc>
        <w:tc>
          <w:tcPr>
            <w:tcW w:w="1539" w:type="dxa"/>
            <w:hideMark/>
          </w:tcPr>
          <w:p w14:paraId="3DB001C8" w14:textId="77777777" w:rsidR="00740805" w:rsidRPr="00A9098B" w:rsidRDefault="00740805">
            <w:pPr>
              <w:spacing w:after="160" w:line="279" w:lineRule="auto"/>
              <w:rPr>
                <w:rFonts w:cstheme="minorHAnsi"/>
              </w:rPr>
            </w:pPr>
            <w:r w:rsidRPr="00A9098B">
              <w:rPr>
                <w:rFonts w:cstheme="minorHAnsi"/>
              </w:rPr>
              <w:t>$0.698</w:t>
            </w:r>
          </w:p>
        </w:tc>
        <w:tc>
          <w:tcPr>
            <w:tcW w:w="1539" w:type="dxa"/>
            <w:hideMark/>
          </w:tcPr>
          <w:p w14:paraId="244122E9" w14:textId="77777777" w:rsidR="00740805" w:rsidRPr="00A9098B" w:rsidRDefault="00740805">
            <w:pPr>
              <w:spacing w:after="160" w:line="279" w:lineRule="auto"/>
              <w:rPr>
                <w:rFonts w:cstheme="minorHAnsi"/>
              </w:rPr>
            </w:pPr>
            <w:r w:rsidRPr="00A9098B">
              <w:rPr>
                <w:rFonts w:cstheme="minorHAnsi"/>
              </w:rPr>
              <w:t>$0.745</w:t>
            </w:r>
          </w:p>
        </w:tc>
        <w:tc>
          <w:tcPr>
            <w:tcW w:w="1539" w:type="dxa"/>
            <w:hideMark/>
          </w:tcPr>
          <w:p w14:paraId="71E50288" w14:textId="77777777" w:rsidR="00740805" w:rsidRPr="00A9098B" w:rsidRDefault="00740805">
            <w:pPr>
              <w:spacing w:after="160" w:line="279" w:lineRule="auto"/>
              <w:rPr>
                <w:rFonts w:cstheme="minorHAnsi"/>
              </w:rPr>
            </w:pPr>
            <w:r w:rsidRPr="00A9098B">
              <w:rPr>
                <w:rFonts w:cstheme="minorHAnsi"/>
              </w:rPr>
              <w:t>$0.053</w:t>
            </w:r>
          </w:p>
        </w:tc>
        <w:tc>
          <w:tcPr>
            <w:tcW w:w="1539" w:type="dxa"/>
            <w:hideMark/>
          </w:tcPr>
          <w:p w14:paraId="799F1CF4" w14:textId="77777777" w:rsidR="00740805" w:rsidRPr="00A9098B" w:rsidRDefault="00740805">
            <w:pPr>
              <w:spacing w:after="160" w:line="279" w:lineRule="auto"/>
              <w:rPr>
                <w:rFonts w:cstheme="minorHAnsi"/>
              </w:rPr>
            </w:pPr>
            <w:r w:rsidRPr="00A9098B">
              <w:rPr>
                <w:rFonts w:cstheme="minorHAnsi"/>
              </w:rPr>
              <w:t>$0.665</w:t>
            </w:r>
          </w:p>
        </w:tc>
      </w:tr>
    </w:tbl>
    <w:p w14:paraId="3F15930F" w14:textId="77777777" w:rsidR="00C575A4" w:rsidRPr="00A9098B" w:rsidRDefault="00C575A4" w:rsidP="00C575A4">
      <w:pPr>
        <w:rPr>
          <w:rFonts w:cstheme="minorHAnsi"/>
        </w:rPr>
      </w:pPr>
    </w:p>
    <w:p w14:paraId="39B77BCB" w14:textId="77777777" w:rsidR="00C575A4" w:rsidRPr="00A9098B" w:rsidRDefault="00C575A4" w:rsidP="00C575A4">
      <w:pPr>
        <w:keepNext/>
        <w:spacing w:after="0" w:line="278" w:lineRule="auto"/>
        <w:rPr>
          <w:rFonts w:cstheme="minorHAnsi"/>
        </w:rPr>
      </w:pPr>
      <w:r w:rsidRPr="00A9098B">
        <w:rPr>
          <w:rFonts w:cstheme="minorHAnsi"/>
        </w:rPr>
        <w:t>Sitting fees and costs (if applicable)</w:t>
      </w:r>
    </w:p>
    <w:tbl>
      <w:tblPr>
        <w:tblStyle w:val="DSSTableStyleB"/>
        <w:tblW w:w="0" w:type="auto"/>
        <w:tblLook w:val="04A0" w:firstRow="1" w:lastRow="0" w:firstColumn="1" w:lastColumn="0" w:noHBand="0" w:noVBand="1"/>
      </w:tblPr>
      <w:tblGrid>
        <w:gridCol w:w="3147"/>
        <w:gridCol w:w="3147"/>
        <w:gridCol w:w="3147"/>
        <w:gridCol w:w="3147"/>
        <w:gridCol w:w="3147"/>
      </w:tblGrid>
      <w:tr w:rsidR="00C575A4" w:rsidRPr="00A9098B" w14:paraId="2C8FA635" w14:textId="77777777">
        <w:trPr>
          <w:cnfStyle w:val="100000000000" w:firstRow="1" w:lastRow="0" w:firstColumn="0" w:lastColumn="0" w:oddVBand="0" w:evenVBand="0" w:oddHBand="0" w:evenHBand="0" w:firstRowFirstColumn="0" w:firstRowLastColumn="0" w:lastRowFirstColumn="0" w:lastRowLastColumn="0"/>
        </w:trPr>
        <w:tc>
          <w:tcPr>
            <w:tcW w:w="3147" w:type="dxa"/>
            <w:hideMark/>
          </w:tcPr>
          <w:p w14:paraId="4F14F050" w14:textId="77777777" w:rsidR="00C575A4" w:rsidRPr="00EC64FC" w:rsidRDefault="00C575A4">
            <w:pPr>
              <w:spacing w:after="160" w:line="279" w:lineRule="auto"/>
              <w:rPr>
                <w:rFonts w:cstheme="minorHAnsi"/>
                <w:color w:val="auto"/>
              </w:rPr>
            </w:pPr>
            <w:bookmarkStart w:id="2" w:name="_Hlk171007135"/>
            <w:r w:rsidRPr="00EC64FC">
              <w:rPr>
                <w:rFonts w:cstheme="minorHAnsi"/>
                <w:color w:val="auto"/>
              </w:rPr>
              <w:t>Meeting and preparation duration</w:t>
            </w:r>
          </w:p>
        </w:tc>
        <w:tc>
          <w:tcPr>
            <w:tcW w:w="3147" w:type="dxa"/>
            <w:hideMark/>
          </w:tcPr>
          <w:p w14:paraId="71541788" w14:textId="77777777" w:rsidR="00C575A4" w:rsidRPr="00EC64FC" w:rsidRDefault="00C575A4">
            <w:pPr>
              <w:spacing w:after="160" w:line="279" w:lineRule="auto"/>
              <w:rPr>
                <w:rFonts w:cstheme="minorHAnsi"/>
                <w:color w:val="auto"/>
              </w:rPr>
            </w:pPr>
            <w:r w:rsidRPr="00EC64FC">
              <w:rPr>
                <w:rFonts w:cstheme="minorHAnsi"/>
                <w:color w:val="auto"/>
              </w:rPr>
              <w:t>Up to 1 hour</w:t>
            </w:r>
          </w:p>
        </w:tc>
        <w:tc>
          <w:tcPr>
            <w:tcW w:w="3147" w:type="dxa"/>
            <w:hideMark/>
          </w:tcPr>
          <w:p w14:paraId="4217C0E1" w14:textId="77777777" w:rsidR="00C575A4" w:rsidRPr="00EC64FC" w:rsidRDefault="00C575A4">
            <w:pPr>
              <w:spacing w:after="160" w:line="279" w:lineRule="auto"/>
              <w:rPr>
                <w:rFonts w:cstheme="minorHAnsi"/>
                <w:color w:val="auto"/>
              </w:rPr>
            </w:pPr>
            <w:r w:rsidRPr="00EC64FC">
              <w:rPr>
                <w:rFonts w:cstheme="minorHAnsi"/>
                <w:color w:val="auto"/>
              </w:rPr>
              <w:t xml:space="preserve">Between 1 and 2 hours </w:t>
            </w:r>
          </w:p>
        </w:tc>
        <w:tc>
          <w:tcPr>
            <w:tcW w:w="3147" w:type="dxa"/>
            <w:hideMark/>
          </w:tcPr>
          <w:p w14:paraId="244F56F9" w14:textId="77777777" w:rsidR="00C575A4" w:rsidRPr="00EC64FC" w:rsidRDefault="00C575A4">
            <w:pPr>
              <w:spacing w:after="160" w:line="279" w:lineRule="auto"/>
              <w:rPr>
                <w:rFonts w:cstheme="minorHAnsi"/>
                <w:color w:val="auto"/>
              </w:rPr>
            </w:pPr>
            <w:r w:rsidRPr="00EC64FC">
              <w:rPr>
                <w:rFonts w:cstheme="minorHAnsi"/>
                <w:color w:val="auto"/>
              </w:rPr>
              <w:t>Between 2 and 3 hours</w:t>
            </w:r>
          </w:p>
        </w:tc>
        <w:tc>
          <w:tcPr>
            <w:tcW w:w="3147" w:type="dxa"/>
            <w:hideMark/>
          </w:tcPr>
          <w:p w14:paraId="12C86321" w14:textId="77777777" w:rsidR="00C575A4" w:rsidRPr="00EC64FC" w:rsidRDefault="00C575A4">
            <w:pPr>
              <w:spacing w:after="160" w:line="279" w:lineRule="auto"/>
              <w:rPr>
                <w:rFonts w:cstheme="minorHAnsi"/>
                <w:color w:val="auto"/>
              </w:rPr>
            </w:pPr>
            <w:r w:rsidRPr="00EC64FC">
              <w:rPr>
                <w:rFonts w:cstheme="minorHAnsi"/>
                <w:color w:val="auto"/>
              </w:rPr>
              <w:t>3 hours or more, inclusive of official travel time</w:t>
            </w:r>
          </w:p>
        </w:tc>
      </w:tr>
      <w:tr w:rsidR="00C575A4" w:rsidRPr="00A9098B" w14:paraId="535693F2" w14:textId="77777777">
        <w:trPr>
          <w:cnfStyle w:val="000000100000" w:firstRow="0" w:lastRow="0" w:firstColumn="0" w:lastColumn="0" w:oddVBand="0" w:evenVBand="0" w:oddHBand="1" w:evenHBand="0" w:firstRowFirstColumn="0" w:firstRowLastColumn="0" w:lastRowFirstColumn="0" w:lastRowLastColumn="0"/>
        </w:trPr>
        <w:tc>
          <w:tcPr>
            <w:tcW w:w="3147" w:type="dxa"/>
            <w:hideMark/>
          </w:tcPr>
          <w:p w14:paraId="1DE80218" w14:textId="77777777" w:rsidR="00C575A4" w:rsidRPr="00A9098B" w:rsidRDefault="00C575A4">
            <w:pPr>
              <w:spacing w:after="160" w:line="279" w:lineRule="auto"/>
              <w:rPr>
                <w:rFonts w:cstheme="minorHAnsi"/>
              </w:rPr>
            </w:pPr>
            <w:r w:rsidRPr="00A9098B">
              <w:rPr>
                <w:rFonts w:cstheme="minorHAnsi"/>
              </w:rPr>
              <w:t>Sitting fee</w:t>
            </w:r>
          </w:p>
        </w:tc>
        <w:tc>
          <w:tcPr>
            <w:tcW w:w="3147" w:type="dxa"/>
            <w:hideMark/>
          </w:tcPr>
          <w:p w14:paraId="68A50717" w14:textId="77777777" w:rsidR="00C575A4" w:rsidRPr="00A9098B" w:rsidRDefault="00C575A4">
            <w:pPr>
              <w:spacing w:after="160" w:line="279" w:lineRule="auto"/>
              <w:rPr>
                <w:rFonts w:cstheme="minorHAnsi"/>
              </w:rPr>
            </w:pPr>
            <w:r w:rsidRPr="00A9098B">
              <w:rPr>
                <w:rFonts w:cstheme="minorHAnsi"/>
              </w:rPr>
              <w:t>$151.80</w:t>
            </w:r>
          </w:p>
        </w:tc>
        <w:tc>
          <w:tcPr>
            <w:tcW w:w="3147" w:type="dxa"/>
            <w:hideMark/>
          </w:tcPr>
          <w:p w14:paraId="1E0DFC49" w14:textId="77777777" w:rsidR="00C575A4" w:rsidRPr="00A9098B" w:rsidRDefault="00C575A4">
            <w:pPr>
              <w:spacing w:after="160" w:line="279" w:lineRule="auto"/>
              <w:rPr>
                <w:rFonts w:cstheme="minorHAnsi"/>
              </w:rPr>
            </w:pPr>
            <w:bookmarkStart w:id="3" w:name="_Hlk171007029"/>
            <w:r w:rsidRPr="00A9098B">
              <w:rPr>
                <w:rFonts w:cstheme="minorHAnsi"/>
              </w:rPr>
              <w:t>$303.60</w:t>
            </w:r>
            <w:bookmarkEnd w:id="3"/>
          </w:p>
        </w:tc>
        <w:tc>
          <w:tcPr>
            <w:tcW w:w="3147" w:type="dxa"/>
            <w:hideMark/>
          </w:tcPr>
          <w:p w14:paraId="19944AD3" w14:textId="77777777" w:rsidR="00C575A4" w:rsidRPr="00A9098B" w:rsidRDefault="00C575A4">
            <w:pPr>
              <w:spacing w:after="160" w:line="279" w:lineRule="auto"/>
              <w:rPr>
                <w:rFonts w:cstheme="minorHAnsi"/>
              </w:rPr>
            </w:pPr>
            <w:r w:rsidRPr="00A9098B">
              <w:rPr>
                <w:rFonts w:cstheme="minorHAnsi"/>
              </w:rPr>
              <w:t>$455.40</w:t>
            </w:r>
          </w:p>
        </w:tc>
        <w:tc>
          <w:tcPr>
            <w:tcW w:w="3147" w:type="dxa"/>
            <w:hideMark/>
          </w:tcPr>
          <w:p w14:paraId="69072D02" w14:textId="77777777" w:rsidR="00C575A4" w:rsidRPr="00A9098B" w:rsidRDefault="00C575A4">
            <w:pPr>
              <w:spacing w:after="160" w:line="279" w:lineRule="auto"/>
              <w:rPr>
                <w:rFonts w:cstheme="minorHAnsi"/>
              </w:rPr>
            </w:pPr>
            <w:r w:rsidRPr="00A9098B">
              <w:rPr>
                <w:rFonts w:cstheme="minorHAnsi"/>
              </w:rPr>
              <w:t>$759.00</w:t>
            </w:r>
          </w:p>
        </w:tc>
        <w:bookmarkEnd w:id="2"/>
      </w:tr>
    </w:tbl>
    <w:p w14:paraId="3B768C2C" w14:textId="77777777" w:rsidR="00C575A4" w:rsidRPr="00A9098B" w:rsidRDefault="00C575A4" w:rsidP="00C575A4">
      <w:pPr>
        <w:rPr>
          <w:rFonts w:cstheme="minorHAnsi"/>
        </w:rPr>
      </w:pPr>
    </w:p>
    <w:p w14:paraId="20DA1A02" w14:textId="77777777" w:rsidR="00C575A4" w:rsidRPr="00C575A4" w:rsidRDefault="00C575A4" w:rsidP="00C575A4"/>
    <w:p w14:paraId="443679A2" w14:textId="77777777" w:rsidR="00C575A4" w:rsidRPr="006D640A" w:rsidRDefault="00C575A4" w:rsidP="00C575A4">
      <w:pPr>
        <w:pStyle w:val="Heading2"/>
        <w:rPr>
          <w:rStyle w:val="Hyperlink"/>
          <w:rFonts w:asciiTheme="majorHAnsi" w:hAnsiTheme="majorHAnsi"/>
          <w:color w:val="005A70" w:themeColor="accent1"/>
        </w:rPr>
      </w:pPr>
      <w:hyperlink r:id="rId10" w:history="1">
        <w:r w:rsidRPr="006D640A">
          <w:rPr>
            <w:rStyle w:val="Hyperlink"/>
            <w:rFonts w:asciiTheme="majorHAnsi" w:hAnsiTheme="majorHAnsi"/>
            <w:color w:val="005A70" w:themeColor="accent1"/>
          </w:rPr>
          <w:t>Child Support Stakeholder Consultation Group</w:t>
        </w:r>
      </w:hyperlink>
    </w:p>
    <w:p w14:paraId="78E519CF" w14:textId="77777777" w:rsidR="00C575A4" w:rsidRPr="00AF157C" w:rsidRDefault="00C575A4" w:rsidP="00C575A4">
      <w:pPr>
        <w:rPr>
          <w:lang w:val="en-US"/>
        </w:rPr>
      </w:pPr>
      <w:r w:rsidRPr="00AF157C">
        <w:rPr>
          <w:lang w:val="en-US"/>
        </w:rPr>
        <w:t>The Child Support Stakeholder Consultation Group gives advice on how to improve the Child Support Scheme.</w:t>
      </w:r>
    </w:p>
    <w:tbl>
      <w:tblPr>
        <w:tblStyle w:val="TableGridLight"/>
        <w:tblW w:w="5000" w:type="pct"/>
        <w:tblLook w:val="04A0" w:firstRow="1" w:lastRow="0" w:firstColumn="1" w:lastColumn="0" w:noHBand="0" w:noVBand="1"/>
      </w:tblPr>
      <w:tblGrid>
        <w:gridCol w:w="4788"/>
        <w:gridCol w:w="3430"/>
        <w:gridCol w:w="2975"/>
        <w:gridCol w:w="6237"/>
        <w:gridCol w:w="4672"/>
      </w:tblGrid>
      <w:tr w:rsidR="00C575A4" w:rsidRPr="009849CC" w14:paraId="72B5ABFC" w14:textId="77777777" w:rsidTr="3537B510">
        <w:trPr>
          <w:cnfStyle w:val="100000000000" w:firstRow="1" w:lastRow="0" w:firstColumn="0" w:lastColumn="0" w:oddVBand="0" w:evenVBand="0" w:oddHBand="0" w:evenHBand="0" w:firstRowFirstColumn="0" w:firstRowLastColumn="0" w:lastRowFirstColumn="0" w:lastRowLastColumn="0"/>
        </w:trPr>
        <w:tc>
          <w:tcPr>
            <w:tcW w:w="1083" w:type="pct"/>
            <w:hideMark/>
          </w:tcPr>
          <w:p w14:paraId="081C11DD" w14:textId="77777777" w:rsidR="00C575A4" w:rsidRPr="009849CC" w:rsidRDefault="00C575A4">
            <w:pPr>
              <w:spacing w:after="160" w:line="279" w:lineRule="auto"/>
              <w:rPr>
                <w:lang w:val="en-US"/>
              </w:rPr>
            </w:pPr>
            <w:r w:rsidRPr="009849CC">
              <w:rPr>
                <w:b/>
                <w:bCs/>
                <w:lang w:val="en-US"/>
              </w:rPr>
              <w:t>Established</w:t>
            </w:r>
          </w:p>
        </w:tc>
        <w:tc>
          <w:tcPr>
            <w:tcW w:w="776" w:type="pct"/>
            <w:hideMark/>
          </w:tcPr>
          <w:p w14:paraId="37E601E9" w14:textId="77777777" w:rsidR="00C575A4" w:rsidRPr="009849CC" w:rsidRDefault="00C575A4">
            <w:pPr>
              <w:spacing w:after="160" w:line="279" w:lineRule="auto"/>
              <w:rPr>
                <w:b/>
                <w:bCs/>
                <w:lang w:val="en-US"/>
              </w:rPr>
            </w:pPr>
            <w:r w:rsidRPr="009849CC">
              <w:rPr>
                <w:b/>
                <w:bCs/>
                <w:lang w:val="en-US"/>
              </w:rPr>
              <w:t>Ongoing / Planned End date</w:t>
            </w:r>
          </w:p>
        </w:tc>
        <w:tc>
          <w:tcPr>
            <w:tcW w:w="673" w:type="pct"/>
            <w:hideMark/>
          </w:tcPr>
          <w:p w14:paraId="0DE40B15" w14:textId="77777777" w:rsidR="00C575A4" w:rsidRPr="009849CC" w:rsidRDefault="00C575A4">
            <w:pPr>
              <w:spacing w:after="160" w:line="279" w:lineRule="auto"/>
              <w:rPr>
                <w:lang w:val="en-US"/>
              </w:rPr>
            </w:pPr>
            <w:r w:rsidRPr="009849CC">
              <w:rPr>
                <w:b/>
                <w:bCs/>
                <w:lang w:val="en-US"/>
              </w:rPr>
              <w:t>Meeting Schedule</w:t>
            </w:r>
          </w:p>
        </w:tc>
        <w:tc>
          <w:tcPr>
            <w:tcW w:w="1411" w:type="pct"/>
            <w:hideMark/>
          </w:tcPr>
          <w:p w14:paraId="0089EA64" w14:textId="77777777" w:rsidR="00C575A4" w:rsidRPr="009849CC" w:rsidRDefault="00C575A4">
            <w:pPr>
              <w:spacing w:after="160" w:line="279" w:lineRule="auto"/>
              <w:rPr>
                <w:b/>
                <w:bCs/>
                <w:lang w:val="en-US"/>
              </w:rPr>
            </w:pPr>
            <w:r w:rsidRPr="009849CC">
              <w:rPr>
                <w:b/>
                <w:bCs/>
                <w:lang w:val="en-US"/>
              </w:rPr>
              <w:t xml:space="preserve">Costs of Group </w:t>
            </w:r>
          </w:p>
          <w:p w14:paraId="45F1B5ED" w14:textId="77777777" w:rsidR="00C575A4" w:rsidRPr="009849CC" w:rsidRDefault="00C575A4">
            <w:pPr>
              <w:spacing w:after="160" w:line="279" w:lineRule="auto"/>
              <w:rPr>
                <w:lang w:val="en-US"/>
              </w:rPr>
            </w:pPr>
            <w:r w:rsidRPr="009849CC">
              <w:rPr>
                <w:b/>
                <w:bCs/>
                <w:lang w:val="en-US"/>
              </w:rPr>
              <w:t>(GST inclusive)</w:t>
            </w:r>
          </w:p>
        </w:tc>
        <w:tc>
          <w:tcPr>
            <w:tcW w:w="1057" w:type="pct"/>
            <w:hideMark/>
          </w:tcPr>
          <w:p w14:paraId="64DD1665" w14:textId="77777777" w:rsidR="00C575A4" w:rsidRPr="009849CC" w:rsidRDefault="00C575A4">
            <w:pPr>
              <w:spacing w:after="160" w:line="279" w:lineRule="auto"/>
              <w:rPr>
                <w:b/>
                <w:bCs/>
                <w:lang w:val="en-US"/>
              </w:rPr>
            </w:pPr>
            <w:r w:rsidRPr="009849CC">
              <w:rPr>
                <w:b/>
                <w:bCs/>
                <w:lang w:val="en-US"/>
              </w:rPr>
              <w:t>Sitting Fees for Members / Attendees</w:t>
            </w:r>
          </w:p>
          <w:p w14:paraId="10B10912" w14:textId="77777777" w:rsidR="00C575A4" w:rsidRPr="009849CC" w:rsidRDefault="00C575A4">
            <w:pPr>
              <w:spacing w:after="160" w:line="279" w:lineRule="auto"/>
              <w:rPr>
                <w:lang w:val="en-US"/>
              </w:rPr>
            </w:pPr>
            <w:r w:rsidRPr="009849CC">
              <w:rPr>
                <w:b/>
                <w:bCs/>
                <w:lang w:val="en-US"/>
              </w:rPr>
              <w:t>(GST inclusive)</w:t>
            </w:r>
          </w:p>
        </w:tc>
      </w:tr>
      <w:tr w:rsidR="00C575A4" w:rsidRPr="00421881" w14:paraId="4A469503" w14:textId="77777777" w:rsidTr="3537B510">
        <w:tc>
          <w:tcPr>
            <w:tcW w:w="1083" w:type="pct"/>
          </w:tcPr>
          <w:p w14:paraId="3E93E872" w14:textId="77777777" w:rsidR="00C575A4" w:rsidRPr="009849CC" w:rsidRDefault="00C575A4">
            <w:pPr>
              <w:spacing w:after="160" w:line="279" w:lineRule="auto"/>
              <w:rPr>
                <w:lang w:val="en-US"/>
              </w:rPr>
            </w:pPr>
            <w:r w:rsidRPr="006E7AAF">
              <w:t>Established in June 2023.</w:t>
            </w:r>
          </w:p>
        </w:tc>
        <w:tc>
          <w:tcPr>
            <w:tcW w:w="776" w:type="pct"/>
          </w:tcPr>
          <w:p w14:paraId="4B4927AB" w14:textId="77777777" w:rsidR="00C575A4" w:rsidRPr="009849CC" w:rsidRDefault="00C575A4">
            <w:pPr>
              <w:spacing w:after="160" w:line="279" w:lineRule="auto"/>
              <w:rPr>
                <w:lang w:val="en-US"/>
              </w:rPr>
            </w:pPr>
            <w:r w:rsidRPr="006E7AAF">
              <w:t>Ongoing</w:t>
            </w:r>
          </w:p>
        </w:tc>
        <w:tc>
          <w:tcPr>
            <w:tcW w:w="673" w:type="pct"/>
          </w:tcPr>
          <w:p w14:paraId="5083A52F" w14:textId="592A54AB" w:rsidR="00C575A4" w:rsidRPr="009849CC" w:rsidRDefault="00C575A4">
            <w:pPr>
              <w:spacing w:after="160" w:line="279" w:lineRule="auto"/>
              <w:rPr>
                <w:lang w:val="en-US"/>
              </w:rPr>
            </w:pPr>
            <w:r>
              <w:t>The group meet</w:t>
            </w:r>
            <w:r w:rsidR="33E6CDF2">
              <w:t>s</w:t>
            </w:r>
            <w:r>
              <w:t xml:space="preserve"> twice a year. </w:t>
            </w:r>
          </w:p>
        </w:tc>
        <w:tc>
          <w:tcPr>
            <w:tcW w:w="1411" w:type="pct"/>
          </w:tcPr>
          <w:p w14:paraId="6564E2A6" w14:textId="77777777" w:rsidR="00C575A4" w:rsidRPr="009849CC" w:rsidRDefault="00C575A4">
            <w:pPr>
              <w:spacing w:after="160" w:line="279" w:lineRule="auto"/>
              <w:rPr>
                <w:lang w:val="en-US"/>
              </w:rPr>
            </w:pPr>
            <w:r w:rsidRPr="00206B7C">
              <w:t>Nil</w:t>
            </w:r>
          </w:p>
        </w:tc>
        <w:tc>
          <w:tcPr>
            <w:tcW w:w="1057" w:type="pct"/>
          </w:tcPr>
          <w:p w14:paraId="6A57EDB1" w14:textId="77777777" w:rsidR="00C575A4" w:rsidRPr="009849CC" w:rsidRDefault="00C575A4">
            <w:pPr>
              <w:spacing w:after="160" w:line="279" w:lineRule="auto"/>
              <w:rPr>
                <w:lang w:val="en-US"/>
              </w:rPr>
            </w:pPr>
            <w:r w:rsidRPr="00206B7C">
              <w:t>Nil</w:t>
            </w:r>
          </w:p>
        </w:tc>
      </w:tr>
    </w:tbl>
    <w:p w14:paraId="10CF7BA5" w14:textId="77777777" w:rsidR="00C575A4" w:rsidRDefault="00C575A4" w:rsidP="00C575A4">
      <w:pPr>
        <w:pStyle w:val="IntroductionQuote"/>
      </w:pPr>
    </w:p>
    <w:p w14:paraId="7ECC3228" w14:textId="77777777" w:rsidR="00C575A4" w:rsidRPr="006D640A" w:rsidRDefault="00C575A4" w:rsidP="00C575A4">
      <w:pPr>
        <w:pStyle w:val="Heading2"/>
        <w:rPr>
          <w:rStyle w:val="Hyperlink"/>
          <w:rFonts w:asciiTheme="majorHAnsi" w:hAnsiTheme="majorHAnsi"/>
          <w:color w:val="005A70" w:themeColor="accent1"/>
        </w:rPr>
      </w:pPr>
      <w:hyperlink r:id="rId11" w:history="1">
        <w:r w:rsidRPr="006D640A">
          <w:rPr>
            <w:rStyle w:val="Hyperlink"/>
            <w:rFonts w:asciiTheme="majorHAnsi" w:hAnsiTheme="majorHAnsi"/>
            <w:color w:val="005A70" w:themeColor="accent1"/>
          </w:rPr>
          <w:t>Commonwealth National Plan Implementation Committee</w:t>
        </w:r>
      </w:hyperlink>
    </w:p>
    <w:p w14:paraId="7AAD2FC6" w14:textId="77777777" w:rsidR="00C575A4" w:rsidRDefault="00C575A4" w:rsidP="00C575A4">
      <w:pPr>
        <w:pStyle w:val="IntroductionQuote"/>
      </w:pPr>
      <w:r w:rsidRPr="00474B4F">
        <w:t>This committee ensures senior executive leadership and accountability across key Commonwealth agencies responsible for the effective delivery and implementation of the National Plan</w:t>
      </w:r>
      <w:r>
        <w:t>.</w:t>
      </w:r>
    </w:p>
    <w:tbl>
      <w:tblPr>
        <w:tblStyle w:val="TableGridLight"/>
        <w:tblW w:w="5000" w:type="pct"/>
        <w:tblLook w:val="04A0" w:firstRow="1" w:lastRow="0" w:firstColumn="1" w:lastColumn="0" w:noHBand="0" w:noVBand="1"/>
      </w:tblPr>
      <w:tblGrid>
        <w:gridCol w:w="4786"/>
        <w:gridCol w:w="3289"/>
        <w:gridCol w:w="3687"/>
        <w:gridCol w:w="5526"/>
        <w:gridCol w:w="4814"/>
      </w:tblGrid>
      <w:tr w:rsidR="00C575A4" w:rsidRPr="009849CC" w14:paraId="54ECD0BB" w14:textId="77777777">
        <w:trPr>
          <w:cnfStyle w:val="100000000000" w:firstRow="1" w:lastRow="0" w:firstColumn="0" w:lastColumn="0" w:oddVBand="0" w:evenVBand="0" w:oddHBand="0" w:evenHBand="0" w:firstRowFirstColumn="0" w:firstRowLastColumn="0" w:lastRowFirstColumn="0" w:lastRowLastColumn="0"/>
        </w:trPr>
        <w:tc>
          <w:tcPr>
            <w:tcW w:w="1083" w:type="pct"/>
            <w:hideMark/>
          </w:tcPr>
          <w:p w14:paraId="610EB9E3" w14:textId="77777777" w:rsidR="00C575A4" w:rsidRPr="009849CC" w:rsidRDefault="00C575A4">
            <w:pPr>
              <w:spacing w:after="160" w:line="279" w:lineRule="auto"/>
              <w:rPr>
                <w:lang w:val="en-US"/>
              </w:rPr>
            </w:pPr>
            <w:r w:rsidRPr="009849CC">
              <w:rPr>
                <w:b/>
                <w:bCs/>
                <w:lang w:val="en-US"/>
              </w:rPr>
              <w:t>Established</w:t>
            </w:r>
          </w:p>
        </w:tc>
        <w:tc>
          <w:tcPr>
            <w:tcW w:w="744" w:type="pct"/>
            <w:hideMark/>
          </w:tcPr>
          <w:p w14:paraId="0CFE1628" w14:textId="77777777" w:rsidR="00C575A4" w:rsidRPr="009849CC" w:rsidRDefault="00C575A4">
            <w:pPr>
              <w:spacing w:after="160" w:line="279" w:lineRule="auto"/>
              <w:rPr>
                <w:b/>
                <w:bCs/>
                <w:lang w:val="en-US"/>
              </w:rPr>
            </w:pPr>
            <w:r w:rsidRPr="009849CC">
              <w:rPr>
                <w:b/>
                <w:bCs/>
                <w:lang w:val="en-US"/>
              </w:rPr>
              <w:t>Ongoing / Planned End date</w:t>
            </w:r>
          </w:p>
        </w:tc>
        <w:tc>
          <w:tcPr>
            <w:tcW w:w="834" w:type="pct"/>
            <w:hideMark/>
          </w:tcPr>
          <w:p w14:paraId="0AA4A419" w14:textId="77777777" w:rsidR="00C575A4" w:rsidRPr="009849CC" w:rsidRDefault="00C575A4">
            <w:pPr>
              <w:spacing w:after="160" w:line="279" w:lineRule="auto"/>
              <w:rPr>
                <w:lang w:val="en-US"/>
              </w:rPr>
            </w:pPr>
            <w:r w:rsidRPr="009849CC">
              <w:rPr>
                <w:b/>
                <w:bCs/>
                <w:lang w:val="en-US"/>
              </w:rPr>
              <w:t>Meeting Schedule</w:t>
            </w:r>
          </w:p>
        </w:tc>
        <w:tc>
          <w:tcPr>
            <w:tcW w:w="1250" w:type="pct"/>
            <w:hideMark/>
          </w:tcPr>
          <w:p w14:paraId="693802F6" w14:textId="77777777" w:rsidR="00C575A4" w:rsidRPr="009849CC" w:rsidRDefault="00C575A4">
            <w:pPr>
              <w:spacing w:after="160" w:line="279" w:lineRule="auto"/>
              <w:rPr>
                <w:b/>
                <w:bCs/>
                <w:lang w:val="en-US"/>
              </w:rPr>
            </w:pPr>
            <w:r w:rsidRPr="009849CC">
              <w:rPr>
                <w:b/>
                <w:bCs/>
                <w:lang w:val="en-US"/>
              </w:rPr>
              <w:t xml:space="preserve">Costs of Group </w:t>
            </w:r>
          </w:p>
          <w:p w14:paraId="24D673D5" w14:textId="77777777" w:rsidR="00C575A4" w:rsidRPr="009849CC" w:rsidRDefault="00C575A4">
            <w:pPr>
              <w:spacing w:after="160" w:line="279" w:lineRule="auto"/>
              <w:rPr>
                <w:lang w:val="en-US"/>
              </w:rPr>
            </w:pPr>
            <w:r w:rsidRPr="009849CC">
              <w:rPr>
                <w:b/>
                <w:bCs/>
                <w:lang w:val="en-US"/>
              </w:rPr>
              <w:t>(GST inclusive)</w:t>
            </w:r>
          </w:p>
        </w:tc>
        <w:tc>
          <w:tcPr>
            <w:tcW w:w="1089" w:type="pct"/>
            <w:hideMark/>
          </w:tcPr>
          <w:p w14:paraId="52266B66" w14:textId="77777777" w:rsidR="00C575A4" w:rsidRPr="009849CC" w:rsidRDefault="00C575A4">
            <w:pPr>
              <w:spacing w:after="160" w:line="279" w:lineRule="auto"/>
              <w:rPr>
                <w:b/>
                <w:bCs/>
                <w:lang w:val="en-US"/>
              </w:rPr>
            </w:pPr>
            <w:r w:rsidRPr="009849CC">
              <w:rPr>
                <w:b/>
                <w:bCs/>
                <w:lang w:val="en-US"/>
              </w:rPr>
              <w:t>Sitting Fees for Members / Attendees</w:t>
            </w:r>
          </w:p>
          <w:p w14:paraId="26F30AAA" w14:textId="77777777" w:rsidR="00C575A4" w:rsidRPr="009849CC" w:rsidRDefault="00C575A4">
            <w:pPr>
              <w:spacing w:after="160" w:line="279" w:lineRule="auto"/>
              <w:rPr>
                <w:lang w:val="en-US"/>
              </w:rPr>
            </w:pPr>
            <w:r w:rsidRPr="009849CC">
              <w:rPr>
                <w:b/>
                <w:bCs/>
                <w:lang w:val="en-US"/>
              </w:rPr>
              <w:t>(GST inclusive)</w:t>
            </w:r>
          </w:p>
        </w:tc>
      </w:tr>
      <w:tr w:rsidR="00C575A4" w:rsidRPr="00421881" w14:paraId="771F0831" w14:textId="77777777">
        <w:tc>
          <w:tcPr>
            <w:tcW w:w="1083" w:type="pct"/>
          </w:tcPr>
          <w:p w14:paraId="1C107FE2" w14:textId="77777777" w:rsidR="00C575A4" w:rsidRPr="006D640A" w:rsidRDefault="00C575A4">
            <w:pPr>
              <w:spacing w:after="160" w:line="279" w:lineRule="auto"/>
            </w:pPr>
            <w:r w:rsidRPr="006D640A">
              <w:t>Established in January 2026</w:t>
            </w:r>
          </w:p>
        </w:tc>
        <w:tc>
          <w:tcPr>
            <w:tcW w:w="744" w:type="pct"/>
          </w:tcPr>
          <w:p w14:paraId="4006D4CC" w14:textId="77777777" w:rsidR="00C575A4" w:rsidRPr="006D640A" w:rsidRDefault="00C575A4">
            <w:pPr>
              <w:spacing w:after="160" w:line="279" w:lineRule="auto"/>
            </w:pPr>
            <w:r w:rsidRPr="006D640A">
              <w:t>Ongoing – as required to support the National Plan to End Violence against Women and Children 2022-2032 (National Plan).</w:t>
            </w:r>
          </w:p>
        </w:tc>
        <w:tc>
          <w:tcPr>
            <w:tcW w:w="834" w:type="pct"/>
          </w:tcPr>
          <w:p w14:paraId="611E6BD3" w14:textId="77777777" w:rsidR="00C575A4" w:rsidRPr="006D640A" w:rsidRDefault="00C575A4">
            <w:pPr>
              <w:spacing w:after="160" w:line="279" w:lineRule="auto"/>
            </w:pPr>
            <w:r w:rsidRPr="006D640A">
              <w:t>Every 4-6 weeks</w:t>
            </w:r>
          </w:p>
        </w:tc>
        <w:tc>
          <w:tcPr>
            <w:tcW w:w="1250" w:type="pct"/>
          </w:tcPr>
          <w:p w14:paraId="671B760F" w14:textId="77777777" w:rsidR="00C575A4" w:rsidRPr="006D640A" w:rsidRDefault="00C575A4">
            <w:pPr>
              <w:spacing w:after="160" w:line="279" w:lineRule="auto"/>
            </w:pPr>
            <w:r w:rsidRPr="006D640A">
              <w:t>N/A</w:t>
            </w:r>
          </w:p>
        </w:tc>
        <w:tc>
          <w:tcPr>
            <w:tcW w:w="1089" w:type="pct"/>
          </w:tcPr>
          <w:p w14:paraId="238D19AF" w14:textId="77777777" w:rsidR="00C575A4" w:rsidRPr="006D640A" w:rsidRDefault="00C575A4">
            <w:pPr>
              <w:spacing w:after="160" w:line="279" w:lineRule="auto"/>
            </w:pPr>
            <w:r w:rsidRPr="006D640A">
              <w:t>N/A</w:t>
            </w:r>
          </w:p>
        </w:tc>
      </w:tr>
    </w:tbl>
    <w:p w14:paraId="7C8A33C9" w14:textId="77777777" w:rsidR="00C575A4" w:rsidRDefault="00C575A4" w:rsidP="00C575A4">
      <w:pPr>
        <w:pStyle w:val="IntroductionQuote"/>
      </w:pPr>
    </w:p>
    <w:p w14:paraId="31592462" w14:textId="43EB5CE3" w:rsidR="00B370D5" w:rsidRPr="00D116EA" w:rsidRDefault="00B370D5" w:rsidP="00D116EA">
      <w:pPr>
        <w:pStyle w:val="Heading2"/>
        <w:rPr>
          <w:u w:val="single"/>
        </w:rPr>
      </w:pPr>
      <w:hyperlink r:id="rId12" w:history="1">
        <w:r w:rsidRPr="00D116EA">
          <w:rPr>
            <w:rStyle w:val="Hyperlink"/>
            <w:rFonts w:asciiTheme="majorHAnsi" w:hAnsiTheme="majorHAnsi"/>
            <w:color w:val="005A70" w:themeColor="accent1"/>
          </w:rPr>
          <w:t>Economic Inclusion Advisory Committee</w:t>
        </w:r>
      </w:hyperlink>
    </w:p>
    <w:p w14:paraId="43D59DBE" w14:textId="77777777" w:rsidR="00B370D5" w:rsidRDefault="00B370D5" w:rsidP="00B370D5">
      <w:r w:rsidRPr="00103828">
        <w:rPr>
          <w:lang w:val="en-GB"/>
        </w:rPr>
        <w:t>The Committee provides independent advice to government before each Budget on economic inclusion and tackling</w:t>
      </w:r>
      <w:r w:rsidRPr="00103828">
        <w:rPr>
          <w:b/>
          <w:bCs/>
          <w:lang w:val="en-GB"/>
        </w:rPr>
        <w:t xml:space="preserve"> </w:t>
      </w:r>
      <w:r w:rsidRPr="00103828">
        <w:rPr>
          <w:lang w:val="en-GB"/>
        </w:rPr>
        <w:t>disadvantage.</w:t>
      </w:r>
    </w:p>
    <w:tbl>
      <w:tblPr>
        <w:tblStyle w:val="TableGridLight"/>
        <w:tblW w:w="5000" w:type="pct"/>
        <w:tblLook w:val="04A0" w:firstRow="1" w:lastRow="0" w:firstColumn="1" w:lastColumn="0" w:noHBand="0" w:noVBand="1"/>
      </w:tblPr>
      <w:tblGrid>
        <w:gridCol w:w="4956"/>
        <w:gridCol w:w="3262"/>
        <w:gridCol w:w="3116"/>
        <w:gridCol w:w="6237"/>
        <w:gridCol w:w="4531"/>
      </w:tblGrid>
      <w:tr w:rsidR="00B370D5" w:rsidRPr="009849CC" w14:paraId="695CFA96" w14:textId="77777777" w:rsidTr="00050698">
        <w:trPr>
          <w:cnfStyle w:val="100000000000" w:firstRow="1" w:lastRow="0" w:firstColumn="0" w:lastColumn="0" w:oddVBand="0" w:evenVBand="0" w:oddHBand="0" w:evenHBand="0" w:firstRowFirstColumn="0" w:firstRowLastColumn="0" w:lastRowFirstColumn="0" w:lastRowLastColumn="0"/>
        </w:trPr>
        <w:tc>
          <w:tcPr>
            <w:tcW w:w="1121" w:type="pct"/>
            <w:hideMark/>
          </w:tcPr>
          <w:p w14:paraId="75114934" w14:textId="77777777" w:rsidR="00B370D5" w:rsidRPr="009849CC" w:rsidRDefault="00B370D5">
            <w:pPr>
              <w:spacing w:after="160" w:line="279" w:lineRule="auto"/>
              <w:rPr>
                <w:lang w:val="en-US"/>
              </w:rPr>
            </w:pPr>
            <w:r w:rsidRPr="009849CC">
              <w:rPr>
                <w:b/>
                <w:bCs/>
                <w:lang w:val="en-US"/>
              </w:rPr>
              <w:t>Established</w:t>
            </w:r>
          </w:p>
        </w:tc>
        <w:tc>
          <w:tcPr>
            <w:tcW w:w="738" w:type="pct"/>
            <w:hideMark/>
          </w:tcPr>
          <w:p w14:paraId="33323F29" w14:textId="77777777" w:rsidR="00B370D5" w:rsidRPr="009849CC" w:rsidRDefault="00B370D5">
            <w:pPr>
              <w:spacing w:after="160" w:line="279" w:lineRule="auto"/>
              <w:rPr>
                <w:b/>
                <w:bCs/>
                <w:lang w:val="en-US"/>
              </w:rPr>
            </w:pPr>
            <w:r w:rsidRPr="009849CC">
              <w:rPr>
                <w:b/>
                <w:bCs/>
                <w:lang w:val="en-US"/>
              </w:rPr>
              <w:t>Ongoing / Planned End date</w:t>
            </w:r>
          </w:p>
        </w:tc>
        <w:tc>
          <w:tcPr>
            <w:tcW w:w="705" w:type="pct"/>
            <w:hideMark/>
          </w:tcPr>
          <w:p w14:paraId="29ADD7B2" w14:textId="77777777" w:rsidR="00B370D5" w:rsidRPr="009849CC" w:rsidRDefault="00B370D5">
            <w:pPr>
              <w:spacing w:after="160" w:line="279" w:lineRule="auto"/>
              <w:rPr>
                <w:lang w:val="en-US"/>
              </w:rPr>
            </w:pPr>
            <w:r w:rsidRPr="009849CC">
              <w:rPr>
                <w:b/>
                <w:bCs/>
                <w:lang w:val="en-US"/>
              </w:rPr>
              <w:t>Meeting Schedule</w:t>
            </w:r>
          </w:p>
        </w:tc>
        <w:tc>
          <w:tcPr>
            <w:tcW w:w="1411" w:type="pct"/>
            <w:hideMark/>
          </w:tcPr>
          <w:p w14:paraId="0D388C4D" w14:textId="77777777" w:rsidR="00B370D5" w:rsidRPr="009849CC" w:rsidRDefault="00B370D5">
            <w:pPr>
              <w:spacing w:after="160" w:line="279" w:lineRule="auto"/>
              <w:rPr>
                <w:b/>
                <w:bCs/>
                <w:lang w:val="en-US"/>
              </w:rPr>
            </w:pPr>
            <w:r w:rsidRPr="009849CC">
              <w:rPr>
                <w:b/>
                <w:bCs/>
                <w:lang w:val="en-US"/>
              </w:rPr>
              <w:t xml:space="preserve">Costs of Group </w:t>
            </w:r>
          </w:p>
          <w:p w14:paraId="4D6B2822" w14:textId="77777777" w:rsidR="00B370D5" w:rsidRPr="009849CC" w:rsidRDefault="00B370D5">
            <w:pPr>
              <w:spacing w:after="160" w:line="279" w:lineRule="auto"/>
              <w:rPr>
                <w:lang w:val="en-US"/>
              </w:rPr>
            </w:pPr>
            <w:r w:rsidRPr="009849CC">
              <w:rPr>
                <w:b/>
                <w:bCs/>
                <w:lang w:val="en-US"/>
              </w:rPr>
              <w:t>(GST inclusive)</w:t>
            </w:r>
          </w:p>
        </w:tc>
        <w:tc>
          <w:tcPr>
            <w:tcW w:w="1025" w:type="pct"/>
            <w:hideMark/>
          </w:tcPr>
          <w:p w14:paraId="22EF891A" w14:textId="77777777" w:rsidR="00B370D5" w:rsidRPr="009849CC" w:rsidRDefault="00B370D5">
            <w:pPr>
              <w:spacing w:after="160" w:line="279" w:lineRule="auto"/>
              <w:rPr>
                <w:b/>
                <w:bCs/>
                <w:lang w:val="en-US"/>
              </w:rPr>
            </w:pPr>
            <w:r w:rsidRPr="009849CC">
              <w:rPr>
                <w:b/>
                <w:bCs/>
                <w:lang w:val="en-US"/>
              </w:rPr>
              <w:t>Sitting Fees for Members / Attendees</w:t>
            </w:r>
          </w:p>
          <w:p w14:paraId="5A6B81BC" w14:textId="77777777" w:rsidR="00B370D5" w:rsidRPr="009849CC" w:rsidRDefault="00B370D5">
            <w:pPr>
              <w:spacing w:after="160" w:line="279" w:lineRule="auto"/>
              <w:rPr>
                <w:lang w:val="en-US"/>
              </w:rPr>
            </w:pPr>
            <w:r w:rsidRPr="009849CC">
              <w:rPr>
                <w:b/>
                <w:bCs/>
                <w:lang w:val="en-US"/>
              </w:rPr>
              <w:t>(GST inclusive)</w:t>
            </w:r>
          </w:p>
        </w:tc>
      </w:tr>
      <w:tr w:rsidR="00B370D5" w:rsidRPr="009849CC" w14:paraId="0EDB1C29" w14:textId="77777777" w:rsidTr="00050698">
        <w:tc>
          <w:tcPr>
            <w:tcW w:w="1121" w:type="pct"/>
            <w:hideMark/>
          </w:tcPr>
          <w:p w14:paraId="2F063EE9" w14:textId="77777777" w:rsidR="00B370D5" w:rsidRPr="009849CC" w:rsidRDefault="00B370D5">
            <w:pPr>
              <w:spacing w:after="160" w:line="279" w:lineRule="auto"/>
              <w:rPr>
                <w:lang w:val="en-US"/>
              </w:rPr>
            </w:pPr>
            <w:r w:rsidRPr="009849CC">
              <w:rPr>
                <w:lang w:val="en-US"/>
              </w:rPr>
              <w:t xml:space="preserve">In November 2022, the Australian Government announced the establishment of the Economic Inclusion Advisory Committee. On 8 December 2023, the </w:t>
            </w:r>
            <w:r w:rsidRPr="009849CC">
              <w:rPr>
                <w:i/>
                <w:iCs/>
                <w:lang w:val="en-US"/>
              </w:rPr>
              <w:t>Economic Inclusion Advisory Committee Act 2023</w:t>
            </w:r>
            <w:r w:rsidRPr="009849CC">
              <w:rPr>
                <w:lang w:val="en-US"/>
              </w:rPr>
              <w:t> (</w:t>
            </w:r>
            <w:proofErr w:type="spellStart"/>
            <w:r w:rsidRPr="009849CC">
              <w:rPr>
                <w:lang w:val="en-US"/>
              </w:rPr>
              <w:t>Cth</w:t>
            </w:r>
            <w:proofErr w:type="spellEnd"/>
            <w:r w:rsidRPr="009849CC">
              <w:rPr>
                <w:lang w:val="en-US"/>
              </w:rPr>
              <w:t xml:space="preserve">) received Royal Assent, establishing the committee in legislation. </w:t>
            </w:r>
          </w:p>
        </w:tc>
        <w:tc>
          <w:tcPr>
            <w:tcW w:w="738" w:type="pct"/>
            <w:hideMark/>
          </w:tcPr>
          <w:p w14:paraId="1DA83222" w14:textId="77777777" w:rsidR="00B370D5" w:rsidRPr="009849CC" w:rsidRDefault="00B370D5">
            <w:pPr>
              <w:spacing w:after="160" w:line="279" w:lineRule="auto"/>
              <w:rPr>
                <w:lang w:val="en-US"/>
              </w:rPr>
            </w:pPr>
            <w:r w:rsidRPr="009849CC">
              <w:rPr>
                <w:lang w:val="en-US"/>
              </w:rPr>
              <w:t>Ongoing</w:t>
            </w:r>
          </w:p>
        </w:tc>
        <w:tc>
          <w:tcPr>
            <w:tcW w:w="705" w:type="pct"/>
            <w:hideMark/>
          </w:tcPr>
          <w:p w14:paraId="589812C0" w14:textId="77777777" w:rsidR="00B370D5" w:rsidRPr="009849CC" w:rsidRDefault="00B370D5">
            <w:pPr>
              <w:spacing w:after="160" w:line="279" w:lineRule="auto"/>
              <w:rPr>
                <w:lang w:val="en-US"/>
              </w:rPr>
            </w:pPr>
            <w:r w:rsidRPr="009849CC">
              <w:rPr>
                <w:lang w:val="en-US"/>
              </w:rPr>
              <w:t>Monthly</w:t>
            </w:r>
          </w:p>
        </w:tc>
        <w:tc>
          <w:tcPr>
            <w:tcW w:w="1411" w:type="pct"/>
            <w:hideMark/>
          </w:tcPr>
          <w:p w14:paraId="5D1425C4" w14:textId="35A7BF51" w:rsidR="00B370D5" w:rsidRPr="009849CC" w:rsidRDefault="00B370D5">
            <w:pPr>
              <w:spacing w:after="160" w:line="279" w:lineRule="auto"/>
              <w:rPr>
                <w:lang w:val="en-US"/>
              </w:rPr>
            </w:pPr>
            <w:r w:rsidRPr="009849CC">
              <w:rPr>
                <w:lang w:val="en-US"/>
              </w:rPr>
              <w:t xml:space="preserve">$800,000 </w:t>
            </w:r>
            <w:r w:rsidR="00740805">
              <w:rPr>
                <w:lang w:val="en-US"/>
              </w:rPr>
              <w:t>a</w:t>
            </w:r>
            <w:r w:rsidR="00740805" w:rsidRPr="009849CC">
              <w:rPr>
                <w:lang w:val="en-US"/>
              </w:rPr>
              <w:t xml:space="preserve"> </w:t>
            </w:r>
            <w:r w:rsidRPr="009849CC">
              <w:rPr>
                <w:lang w:val="en-US"/>
              </w:rPr>
              <w:t>year of departmental funding to support the Committee to commission its own research and undertake consultation.</w:t>
            </w:r>
          </w:p>
          <w:p w14:paraId="68F9BE1F" w14:textId="226E0282" w:rsidR="00B370D5" w:rsidRPr="009849CC" w:rsidRDefault="00B370D5">
            <w:pPr>
              <w:spacing w:after="160" w:line="279" w:lineRule="auto"/>
              <w:rPr>
                <w:lang w:val="en-US"/>
              </w:rPr>
            </w:pPr>
            <w:r w:rsidRPr="009849CC">
              <w:rPr>
                <w:lang w:val="en-US"/>
              </w:rPr>
              <w:t xml:space="preserve">$1.4 million </w:t>
            </w:r>
            <w:r w:rsidR="00740805">
              <w:rPr>
                <w:lang w:val="en-US"/>
              </w:rPr>
              <w:t>a</w:t>
            </w:r>
            <w:r w:rsidR="00740805" w:rsidRPr="009849CC">
              <w:rPr>
                <w:lang w:val="en-US"/>
              </w:rPr>
              <w:t xml:space="preserve"> </w:t>
            </w:r>
            <w:r w:rsidRPr="009849CC">
              <w:rPr>
                <w:lang w:val="en-US"/>
              </w:rPr>
              <w:t xml:space="preserve">year for the department to ensure ongoing provision of secretariat and other support </w:t>
            </w:r>
          </w:p>
        </w:tc>
        <w:tc>
          <w:tcPr>
            <w:tcW w:w="1025" w:type="pct"/>
            <w:hideMark/>
          </w:tcPr>
          <w:p w14:paraId="4FFF9702" w14:textId="77777777" w:rsidR="00B370D5" w:rsidRPr="009849CC" w:rsidRDefault="00B370D5">
            <w:pPr>
              <w:spacing w:after="160" w:line="279" w:lineRule="auto"/>
              <w:rPr>
                <w:lang w:val="en-US"/>
              </w:rPr>
            </w:pPr>
            <w:r w:rsidRPr="009849CC">
              <w:rPr>
                <w:i/>
                <w:iCs/>
                <w:lang w:val="en-US"/>
              </w:rPr>
              <w:t>Economic Inclusion Advisory Committee Act 2023</w:t>
            </w:r>
            <w:r w:rsidRPr="009849CC">
              <w:rPr>
                <w:lang w:val="en-US"/>
              </w:rPr>
              <w:t xml:space="preserve"> states that members are not paid. </w:t>
            </w:r>
          </w:p>
          <w:p w14:paraId="1B510936" w14:textId="77777777" w:rsidR="00B370D5" w:rsidRPr="009849CC" w:rsidRDefault="00B370D5">
            <w:pPr>
              <w:spacing w:after="160" w:line="279" w:lineRule="auto"/>
              <w:rPr>
                <w:lang w:val="en-US"/>
              </w:rPr>
            </w:pPr>
            <w:r w:rsidRPr="009849CC">
              <w:rPr>
                <w:lang w:val="en-US"/>
              </w:rPr>
              <w:t xml:space="preserve">Members are paid a travel allowance for official business in accordance with the </w:t>
            </w:r>
            <w:r w:rsidRPr="009849CC">
              <w:rPr>
                <w:i/>
                <w:iCs/>
                <w:lang w:val="en-US"/>
              </w:rPr>
              <w:t>Economic Inclusion Advisory Committee Regulations 2024.</w:t>
            </w:r>
          </w:p>
        </w:tc>
      </w:tr>
    </w:tbl>
    <w:p w14:paraId="06D40593" w14:textId="77777777" w:rsidR="00B370D5" w:rsidRPr="00103828" w:rsidRDefault="00B370D5" w:rsidP="00B370D5">
      <w:pPr>
        <w:rPr>
          <w:lang w:val="en-US"/>
        </w:rPr>
      </w:pPr>
    </w:p>
    <w:p w14:paraId="49C6DD27" w14:textId="77777777" w:rsidR="00C575A4" w:rsidRPr="006D640A" w:rsidRDefault="00C575A4" w:rsidP="00C575A4">
      <w:pPr>
        <w:pStyle w:val="Heading2"/>
        <w:rPr>
          <w:rStyle w:val="Hyperlink"/>
          <w:rFonts w:asciiTheme="majorHAnsi" w:hAnsiTheme="majorHAnsi"/>
          <w:color w:val="005A70" w:themeColor="accent1"/>
        </w:rPr>
      </w:pPr>
      <w:hyperlink r:id="rId13" w:history="1">
        <w:r w:rsidRPr="006D640A">
          <w:rPr>
            <w:rStyle w:val="Hyperlink"/>
            <w:rFonts w:asciiTheme="majorHAnsi" w:hAnsiTheme="majorHAnsi"/>
            <w:color w:val="005A70" w:themeColor="accent1"/>
          </w:rPr>
          <w:t>Intercountry Adoption Central Authorities Meeting</w:t>
        </w:r>
      </w:hyperlink>
    </w:p>
    <w:p w14:paraId="6D1EF23D" w14:textId="77777777" w:rsidR="00C575A4" w:rsidRPr="00977C8A" w:rsidRDefault="00C575A4" w:rsidP="00C575A4">
      <w:pPr>
        <w:pStyle w:val="IntroductionQuote"/>
        <w:keepNext/>
        <w:keepLines/>
        <w:rPr>
          <w:color w:val="auto"/>
          <w:sz w:val="22"/>
          <w:lang w:val="en-US"/>
        </w:rPr>
      </w:pPr>
      <w:r w:rsidRPr="00977C8A">
        <w:rPr>
          <w:color w:val="auto"/>
          <w:sz w:val="22"/>
          <w:lang w:val="en-US"/>
        </w:rPr>
        <w:t>We perform the duties of the Australian Central Authority under the Hague Convention. There is also a central authority for each state and territory. Responsibility for</w:t>
      </w:r>
      <w:r w:rsidRPr="00977C8A">
        <w:t xml:space="preserve"> </w:t>
      </w:r>
      <w:r w:rsidRPr="00977C8A">
        <w:rPr>
          <w:color w:val="auto"/>
          <w:sz w:val="22"/>
          <w:lang w:val="en-US"/>
        </w:rPr>
        <w:t>intercountry adoption is shared across these central authorities.</w:t>
      </w:r>
    </w:p>
    <w:tbl>
      <w:tblPr>
        <w:tblStyle w:val="TableGridLight"/>
        <w:tblW w:w="5000" w:type="pct"/>
        <w:tblLook w:val="04A0" w:firstRow="1" w:lastRow="0" w:firstColumn="1" w:lastColumn="0" w:noHBand="0" w:noVBand="1"/>
      </w:tblPr>
      <w:tblGrid>
        <w:gridCol w:w="4787"/>
        <w:gridCol w:w="3430"/>
        <w:gridCol w:w="2975"/>
        <w:gridCol w:w="6096"/>
        <w:gridCol w:w="4814"/>
      </w:tblGrid>
      <w:tr w:rsidR="00C575A4" w:rsidRPr="009849CC" w14:paraId="0CA20A7E" w14:textId="77777777">
        <w:trPr>
          <w:cnfStyle w:val="100000000000" w:firstRow="1" w:lastRow="0" w:firstColumn="0" w:lastColumn="0" w:oddVBand="0" w:evenVBand="0" w:oddHBand="0" w:evenHBand="0" w:firstRowFirstColumn="0" w:firstRowLastColumn="0" w:lastRowFirstColumn="0" w:lastRowLastColumn="0"/>
        </w:trPr>
        <w:tc>
          <w:tcPr>
            <w:tcW w:w="1083" w:type="pct"/>
            <w:hideMark/>
          </w:tcPr>
          <w:p w14:paraId="573FFC87" w14:textId="77777777" w:rsidR="00C575A4" w:rsidRPr="009849CC" w:rsidRDefault="00C575A4">
            <w:pPr>
              <w:keepNext/>
              <w:keepLines/>
              <w:spacing w:after="160" w:line="279" w:lineRule="auto"/>
              <w:rPr>
                <w:lang w:val="en-US"/>
              </w:rPr>
            </w:pPr>
            <w:r w:rsidRPr="009849CC">
              <w:rPr>
                <w:b/>
                <w:bCs/>
                <w:lang w:val="en-US"/>
              </w:rPr>
              <w:t>Established</w:t>
            </w:r>
          </w:p>
        </w:tc>
        <w:tc>
          <w:tcPr>
            <w:tcW w:w="776" w:type="pct"/>
            <w:hideMark/>
          </w:tcPr>
          <w:p w14:paraId="4CC7B650" w14:textId="77777777" w:rsidR="00C575A4" w:rsidRPr="009849CC" w:rsidRDefault="00C575A4">
            <w:pPr>
              <w:keepNext/>
              <w:keepLines/>
              <w:spacing w:after="160" w:line="279" w:lineRule="auto"/>
              <w:rPr>
                <w:b/>
                <w:bCs/>
                <w:lang w:val="en-US"/>
              </w:rPr>
            </w:pPr>
            <w:r w:rsidRPr="009849CC">
              <w:rPr>
                <w:b/>
                <w:bCs/>
                <w:lang w:val="en-US"/>
              </w:rPr>
              <w:t>Ongoing / Planned End date</w:t>
            </w:r>
          </w:p>
        </w:tc>
        <w:tc>
          <w:tcPr>
            <w:tcW w:w="673" w:type="pct"/>
            <w:hideMark/>
          </w:tcPr>
          <w:p w14:paraId="24A9EACA" w14:textId="77777777" w:rsidR="00C575A4" w:rsidRPr="009849CC" w:rsidRDefault="00C575A4">
            <w:pPr>
              <w:keepNext/>
              <w:keepLines/>
              <w:spacing w:after="160" w:line="279" w:lineRule="auto"/>
              <w:rPr>
                <w:lang w:val="en-US"/>
              </w:rPr>
            </w:pPr>
            <w:r w:rsidRPr="009849CC">
              <w:rPr>
                <w:b/>
                <w:bCs/>
                <w:lang w:val="en-US"/>
              </w:rPr>
              <w:t>Meeting Schedule</w:t>
            </w:r>
          </w:p>
        </w:tc>
        <w:tc>
          <w:tcPr>
            <w:tcW w:w="1379" w:type="pct"/>
            <w:hideMark/>
          </w:tcPr>
          <w:p w14:paraId="25A1050D" w14:textId="77777777" w:rsidR="00C575A4" w:rsidRPr="009849CC" w:rsidRDefault="00C575A4">
            <w:pPr>
              <w:keepNext/>
              <w:keepLines/>
              <w:spacing w:after="160" w:line="279" w:lineRule="auto"/>
              <w:rPr>
                <w:b/>
                <w:bCs/>
                <w:lang w:val="en-US"/>
              </w:rPr>
            </w:pPr>
            <w:r w:rsidRPr="009849CC">
              <w:rPr>
                <w:b/>
                <w:bCs/>
                <w:lang w:val="en-US"/>
              </w:rPr>
              <w:t xml:space="preserve">Costs of Group </w:t>
            </w:r>
          </w:p>
          <w:p w14:paraId="2D4B8A02" w14:textId="77777777" w:rsidR="00C575A4" w:rsidRPr="009849CC" w:rsidRDefault="00C575A4">
            <w:pPr>
              <w:keepNext/>
              <w:keepLines/>
              <w:spacing w:after="160" w:line="279" w:lineRule="auto"/>
              <w:rPr>
                <w:lang w:val="en-US"/>
              </w:rPr>
            </w:pPr>
            <w:r w:rsidRPr="009849CC">
              <w:rPr>
                <w:b/>
                <w:bCs/>
                <w:lang w:val="en-US"/>
              </w:rPr>
              <w:t>(GST inclusive)</w:t>
            </w:r>
          </w:p>
        </w:tc>
        <w:tc>
          <w:tcPr>
            <w:tcW w:w="1089" w:type="pct"/>
            <w:hideMark/>
          </w:tcPr>
          <w:p w14:paraId="45FA30BD" w14:textId="77777777" w:rsidR="00C575A4" w:rsidRPr="009849CC" w:rsidRDefault="00C575A4">
            <w:pPr>
              <w:keepNext/>
              <w:keepLines/>
              <w:spacing w:after="160" w:line="279" w:lineRule="auto"/>
              <w:rPr>
                <w:b/>
                <w:bCs/>
                <w:lang w:val="en-US"/>
              </w:rPr>
            </w:pPr>
            <w:r w:rsidRPr="009849CC">
              <w:rPr>
                <w:b/>
                <w:bCs/>
                <w:lang w:val="en-US"/>
              </w:rPr>
              <w:t>Sitting Fees for Members / Attendees</w:t>
            </w:r>
          </w:p>
          <w:p w14:paraId="2A2C9D7A" w14:textId="77777777" w:rsidR="00C575A4" w:rsidRPr="009849CC" w:rsidRDefault="00C575A4">
            <w:pPr>
              <w:keepNext/>
              <w:keepLines/>
              <w:spacing w:after="160" w:line="279" w:lineRule="auto"/>
              <w:rPr>
                <w:lang w:val="en-US"/>
              </w:rPr>
            </w:pPr>
            <w:r w:rsidRPr="009849CC">
              <w:rPr>
                <w:b/>
                <w:bCs/>
                <w:lang w:val="en-US"/>
              </w:rPr>
              <w:t>(GST inclusive)</w:t>
            </w:r>
          </w:p>
        </w:tc>
      </w:tr>
      <w:tr w:rsidR="00C575A4" w:rsidRPr="009933B2" w14:paraId="23B04BE9" w14:textId="77777777">
        <w:tc>
          <w:tcPr>
            <w:tcW w:w="1083" w:type="pct"/>
          </w:tcPr>
          <w:p w14:paraId="3F794DF4" w14:textId="77777777" w:rsidR="00C575A4" w:rsidRPr="009933B2" w:rsidRDefault="00C575A4">
            <w:pPr>
              <w:keepNext/>
              <w:keepLines/>
              <w:spacing w:after="160" w:line="279" w:lineRule="auto"/>
            </w:pPr>
            <w:r w:rsidRPr="009933B2">
              <w:t xml:space="preserve">The Intercountry Adoption Central Authorities Meeting was established in 2008 under the Commonwealth-State Agreement for the Continued Operation of Australia’s Intercountry Adoption Program. Members meet to address issues affecting Australia’s intercountry adoption programs.  </w:t>
            </w:r>
          </w:p>
        </w:tc>
        <w:tc>
          <w:tcPr>
            <w:tcW w:w="776" w:type="pct"/>
          </w:tcPr>
          <w:p w14:paraId="2BB05CBD" w14:textId="77777777" w:rsidR="00C575A4" w:rsidRPr="009933B2" w:rsidRDefault="00C575A4">
            <w:pPr>
              <w:keepNext/>
              <w:keepLines/>
              <w:spacing w:after="160" w:line="279" w:lineRule="auto"/>
            </w:pPr>
            <w:r w:rsidRPr="009933B2">
              <w:t>Ongoing</w:t>
            </w:r>
          </w:p>
        </w:tc>
        <w:tc>
          <w:tcPr>
            <w:tcW w:w="673" w:type="pct"/>
          </w:tcPr>
          <w:p w14:paraId="27E282FF" w14:textId="77777777" w:rsidR="00C575A4" w:rsidRPr="009933B2" w:rsidRDefault="00C575A4">
            <w:pPr>
              <w:keepNext/>
              <w:keepLines/>
              <w:spacing w:after="160" w:line="279" w:lineRule="auto"/>
            </w:pPr>
            <w:r w:rsidRPr="009933B2">
              <w:t xml:space="preserve">Annually or biannually as needed. </w:t>
            </w:r>
          </w:p>
        </w:tc>
        <w:tc>
          <w:tcPr>
            <w:tcW w:w="1379" w:type="pct"/>
          </w:tcPr>
          <w:p w14:paraId="37C83D4A" w14:textId="77777777" w:rsidR="00C575A4" w:rsidRPr="009933B2" w:rsidRDefault="00C575A4">
            <w:pPr>
              <w:keepNext/>
              <w:keepLines/>
              <w:spacing w:after="160" w:line="279" w:lineRule="auto"/>
            </w:pPr>
            <w:r w:rsidRPr="009933B2">
              <w:t>Nil</w:t>
            </w:r>
          </w:p>
        </w:tc>
        <w:tc>
          <w:tcPr>
            <w:tcW w:w="1089" w:type="pct"/>
          </w:tcPr>
          <w:p w14:paraId="17E412C2" w14:textId="77777777" w:rsidR="00C575A4" w:rsidRPr="009933B2" w:rsidRDefault="00C575A4">
            <w:pPr>
              <w:keepNext/>
              <w:keepLines/>
              <w:spacing w:after="160" w:line="279" w:lineRule="auto"/>
            </w:pPr>
            <w:r w:rsidRPr="009933B2">
              <w:t>Nil</w:t>
            </w:r>
          </w:p>
        </w:tc>
      </w:tr>
    </w:tbl>
    <w:p w14:paraId="3D5CDC4C" w14:textId="77777777" w:rsidR="00C575A4" w:rsidRDefault="00C575A4" w:rsidP="00C575A4">
      <w:pPr>
        <w:pStyle w:val="IntroductionQuote"/>
      </w:pPr>
    </w:p>
    <w:p w14:paraId="59BFA239" w14:textId="77777777" w:rsidR="00C575A4" w:rsidRPr="006D640A" w:rsidRDefault="00C575A4" w:rsidP="00C575A4">
      <w:pPr>
        <w:pStyle w:val="Heading2"/>
        <w:rPr>
          <w:rStyle w:val="Hyperlink"/>
          <w:rFonts w:asciiTheme="majorHAnsi" w:hAnsiTheme="majorHAnsi"/>
          <w:color w:val="005A70" w:themeColor="accent1"/>
        </w:rPr>
      </w:pPr>
      <w:hyperlink r:id="rId14" w:history="1">
        <w:r w:rsidRPr="006D640A">
          <w:rPr>
            <w:rStyle w:val="Hyperlink"/>
            <w:rFonts w:asciiTheme="majorHAnsi" w:hAnsiTheme="majorHAnsi"/>
            <w:color w:val="005A70" w:themeColor="accent1"/>
          </w:rPr>
          <w:t>National Leadership Group</w:t>
        </w:r>
      </w:hyperlink>
    </w:p>
    <w:p w14:paraId="27BF45AB" w14:textId="77777777" w:rsidR="00C575A4" w:rsidRPr="00DA65C6" w:rsidRDefault="00C575A4" w:rsidP="00C575A4">
      <w:pPr>
        <w:keepNext/>
        <w:rPr>
          <w:lang w:val="en-US"/>
        </w:rPr>
      </w:pPr>
      <w:r w:rsidRPr="00DA65C6">
        <w:rPr>
          <w:lang w:val="en-US"/>
        </w:rPr>
        <w:t>The group is a cross-sector advisory body that supports the implementation of the Stronger Places, Stronger People initiative.</w:t>
      </w:r>
    </w:p>
    <w:tbl>
      <w:tblPr>
        <w:tblStyle w:val="TableGridLight"/>
        <w:tblW w:w="5000" w:type="pct"/>
        <w:tblLook w:val="04A0" w:firstRow="1" w:lastRow="0" w:firstColumn="1" w:lastColumn="0" w:noHBand="0" w:noVBand="1"/>
      </w:tblPr>
      <w:tblGrid>
        <w:gridCol w:w="4813"/>
        <w:gridCol w:w="3404"/>
        <w:gridCol w:w="2975"/>
        <w:gridCol w:w="6096"/>
        <w:gridCol w:w="4814"/>
      </w:tblGrid>
      <w:tr w:rsidR="00C575A4" w:rsidRPr="009849CC" w14:paraId="073C8145" w14:textId="77777777">
        <w:trPr>
          <w:cnfStyle w:val="100000000000" w:firstRow="1" w:lastRow="0" w:firstColumn="0" w:lastColumn="0" w:oddVBand="0" w:evenVBand="0" w:oddHBand="0" w:evenHBand="0" w:firstRowFirstColumn="0" w:firstRowLastColumn="0" w:lastRowFirstColumn="0" w:lastRowLastColumn="0"/>
        </w:trPr>
        <w:tc>
          <w:tcPr>
            <w:tcW w:w="1089" w:type="pct"/>
            <w:hideMark/>
          </w:tcPr>
          <w:p w14:paraId="6FE0663E" w14:textId="77777777" w:rsidR="00C575A4" w:rsidRPr="009849CC" w:rsidRDefault="00C575A4">
            <w:pPr>
              <w:spacing w:after="160" w:line="279" w:lineRule="auto"/>
              <w:rPr>
                <w:lang w:val="en-US"/>
              </w:rPr>
            </w:pPr>
            <w:r w:rsidRPr="009849CC">
              <w:rPr>
                <w:b/>
                <w:bCs/>
                <w:lang w:val="en-US"/>
              </w:rPr>
              <w:t>Established</w:t>
            </w:r>
          </w:p>
        </w:tc>
        <w:tc>
          <w:tcPr>
            <w:tcW w:w="770" w:type="pct"/>
            <w:hideMark/>
          </w:tcPr>
          <w:p w14:paraId="0EBF5069" w14:textId="77777777" w:rsidR="00C575A4" w:rsidRPr="009849CC" w:rsidRDefault="00C575A4">
            <w:pPr>
              <w:spacing w:after="160" w:line="279" w:lineRule="auto"/>
              <w:rPr>
                <w:b/>
                <w:bCs/>
                <w:lang w:val="en-US"/>
              </w:rPr>
            </w:pPr>
            <w:r w:rsidRPr="009849CC">
              <w:rPr>
                <w:b/>
                <w:bCs/>
                <w:lang w:val="en-US"/>
              </w:rPr>
              <w:t>Ongoing / Planned End date</w:t>
            </w:r>
          </w:p>
        </w:tc>
        <w:tc>
          <w:tcPr>
            <w:tcW w:w="673" w:type="pct"/>
            <w:hideMark/>
          </w:tcPr>
          <w:p w14:paraId="5C7C9799" w14:textId="77777777" w:rsidR="00C575A4" w:rsidRPr="009849CC" w:rsidRDefault="00C575A4">
            <w:pPr>
              <w:spacing w:after="160" w:line="279" w:lineRule="auto"/>
              <w:rPr>
                <w:lang w:val="en-US"/>
              </w:rPr>
            </w:pPr>
            <w:r w:rsidRPr="009849CC">
              <w:rPr>
                <w:b/>
                <w:bCs/>
                <w:lang w:val="en-US"/>
              </w:rPr>
              <w:t>Meeting Schedule</w:t>
            </w:r>
          </w:p>
        </w:tc>
        <w:tc>
          <w:tcPr>
            <w:tcW w:w="1379" w:type="pct"/>
            <w:hideMark/>
          </w:tcPr>
          <w:p w14:paraId="32D09F0D" w14:textId="77777777" w:rsidR="00C575A4" w:rsidRPr="009849CC" w:rsidRDefault="00C575A4">
            <w:pPr>
              <w:spacing w:after="160" w:line="279" w:lineRule="auto"/>
              <w:rPr>
                <w:b/>
                <w:bCs/>
                <w:lang w:val="en-US"/>
              </w:rPr>
            </w:pPr>
            <w:r w:rsidRPr="009849CC">
              <w:rPr>
                <w:b/>
                <w:bCs/>
                <w:lang w:val="en-US"/>
              </w:rPr>
              <w:t xml:space="preserve">Costs of Group </w:t>
            </w:r>
          </w:p>
          <w:p w14:paraId="087280BB" w14:textId="77777777" w:rsidR="00C575A4" w:rsidRPr="009849CC" w:rsidRDefault="00C575A4">
            <w:pPr>
              <w:spacing w:after="160" w:line="279" w:lineRule="auto"/>
              <w:rPr>
                <w:lang w:val="en-US"/>
              </w:rPr>
            </w:pPr>
            <w:r w:rsidRPr="009849CC">
              <w:rPr>
                <w:b/>
                <w:bCs/>
                <w:lang w:val="en-US"/>
              </w:rPr>
              <w:t>(GST inclusive)</w:t>
            </w:r>
          </w:p>
        </w:tc>
        <w:tc>
          <w:tcPr>
            <w:tcW w:w="1089" w:type="pct"/>
            <w:hideMark/>
          </w:tcPr>
          <w:p w14:paraId="2BC13298" w14:textId="77777777" w:rsidR="00C575A4" w:rsidRPr="009849CC" w:rsidRDefault="00C575A4">
            <w:pPr>
              <w:spacing w:after="160" w:line="279" w:lineRule="auto"/>
              <w:rPr>
                <w:b/>
                <w:bCs/>
                <w:lang w:val="en-US"/>
              </w:rPr>
            </w:pPr>
            <w:r w:rsidRPr="009849CC">
              <w:rPr>
                <w:b/>
                <w:bCs/>
                <w:lang w:val="en-US"/>
              </w:rPr>
              <w:t>Sitting Fees for Members / Attendees</w:t>
            </w:r>
          </w:p>
          <w:p w14:paraId="2DBEAE96" w14:textId="77777777" w:rsidR="00C575A4" w:rsidRPr="009849CC" w:rsidRDefault="00C575A4">
            <w:pPr>
              <w:spacing w:after="160" w:line="279" w:lineRule="auto"/>
              <w:rPr>
                <w:lang w:val="en-US"/>
              </w:rPr>
            </w:pPr>
            <w:r w:rsidRPr="009849CC">
              <w:rPr>
                <w:b/>
                <w:bCs/>
                <w:lang w:val="en-US"/>
              </w:rPr>
              <w:t>(GST inclusive)</w:t>
            </w:r>
          </w:p>
        </w:tc>
      </w:tr>
      <w:tr w:rsidR="00C575A4" w:rsidRPr="00421881" w14:paraId="6CC231BF" w14:textId="77777777">
        <w:tc>
          <w:tcPr>
            <w:tcW w:w="1089" w:type="pct"/>
          </w:tcPr>
          <w:p w14:paraId="3737E033" w14:textId="77777777" w:rsidR="00C575A4" w:rsidRPr="009849CC" w:rsidRDefault="00C575A4">
            <w:pPr>
              <w:spacing w:after="160" w:line="279" w:lineRule="auto"/>
              <w:rPr>
                <w:lang w:val="en-US"/>
              </w:rPr>
            </w:pPr>
            <w:r w:rsidRPr="00A64C47">
              <w:t>Est</w:t>
            </w:r>
            <w:r>
              <w:t>ablished</w:t>
            </w:r>
            <w:r w:rsidRPr="00A64C47">
              <w:t xml:space="preserve"> 14 February 2020 </w:t>
            </w:r>
          </w:p>
        </w:tc>
        <w:tc>
          <w:tcPr>
            <w:tcW w:w="770" w:type="pct"/>
          </w:tcPr>
          <w:p w14:paraId="75A0DDD7" w14:textId="77777777" w:rsidR="00C575A4" w:rsidRPr="009849CC" w:rsidRDefault="00C575A4">
            <w:pPr>
              <w:spacing w:after="160" w:line="279" w:lineRule="auto"/>
              <w:rPr>
                <w:lang w:val="en-US"/>
              </w:rPr>
            </w:pPr>
            <w:r w:rsidRPr="00DA65C6">
              <w:rPr>
                <w:lang w:val="en-US"/>
              </w:rPr>
              <w:t>End 30 June 2026</w:t>
            </w:r>
          </w:p>
        </w:tc>
        <w:tc>
          <w:tcPr>
            <w:tcW w:w="673" w:type="pct"/>
          </w:tcPr>
          <w:p w14:paraId="376B6EBA" w14:textId="77777777" w:rsidR="00C575A4" w:rsidRPr="009849CC" w:rsidRDefault="00C575A4">
            <w:pPr>
              <w:spacing w:after="160" w:line="279" w:lineRule="auto"/>
              <w:rPr>
                <w:lang w:val="en-US"/>
              </w:rPr>
            </w:pPr>
            <w:r w:rsidRPr="002A4607">
              <w:t>N/A</w:t>
            </w:r>
          </w:p>
        </w:tc>
        <w:tc>
          <w:tcPr>
            <w:tcW w:w="1379" w:type="pct"/>
          </w:tcPr>
          <w:p w14:paraId="2F83A585" w14:textId="7162EC72" w:rsidR="00C575A4" w:rsidRPr="009849CC" w:rsidRDefault="00C575A4">
            <w:pPr>
              <w:spacing w:after="160" w:line="279" w:lineRule="auto"/>
              <w:rPr>
                <w:lang w:val="en-US"/>
              </w:rPr>
            </w:pPr>
            <w:r w:rsidRPr="002A4607">
              <w:t xml:space="preserve">Up to $25,000 </w:t>
            </w:r>
            <w:r w:rsidR="00740805">
              <w:t>a year</w:t>
            </w:r>
            <w:r w:rsidRPr="002A4607">
              <w:t xml:space="preserve"> for travel associated with one face to face meeting, often in a Stronger Places, Stronger People community</w:t>
            </w:r>
          </w:p>
        </w:tc>
        <w:tc>
          <w:tcPr>
            <w:tcW w:w="1089" w:type="pct"/>
          </w:tcPr>
          <w:p w14:paraId="6871B1E3" w14:textId="77777777" w:rsidR="00C575A4" w:rsidRPr="009849CC" w:rsidRDefault="00C575A4">
            <w:pPr>
              <w:spacing w:after="160" w:line="279" w:lineRule="auto"/>
              <w:rPr>
                <w:lang w:val="en-US"/>
              </w:rPr>
            </w:pPr>
            <w:r w:rsidRPr="002A4607">
              <w:t>Nil</w:t>
            </w:r>
          </w:p>
        </w:tc>
      </w:tr>
    </w:tbl>
    <w:p w14:paraId="70FB55E2" w14:textId="77777777" w:rsidR="00C575A4" w:rsidRDefault="00C575A4" w:rsidP="00C575A4">
      <w:pPr>
        <w:pStyle w:val="IntroductionQuote"/>
      </w:pPr>
    </w:p>
    <w:p w14:paraId="1587CA58" w14:textId="77777777" w:rsidR="00F138EC" w:rsidRPr="006D640A" w:rsidRDefault="00F138EC" w:rsidP="00F138EC">
      <w:pPr>
        <w:pStyle w:val="Heading2"/>
        <w:rPr>
          <w:rStyle w:val="Hyperlink"/>
          <w:rFonts w:asciiTheme="majorHAnsi" w:hAnsiTheme="majorHAnsi"/>
          <w:color w:val="005A70" w:themeColor="accent1"/>
        </w:rPr>
      </w:pPr>
      <w:hyperlink r:id="rId15" w:history="1">
        <w:r w:rsidRPr="006D640A">
          <w:rPr>
            <w:rStyle w:val="Hyperlink"/>
            <w:rFonts w:asciiTheme="majorHAnsi" w:hAnsiTheme="majorHAnsi"/>
            <w:color w:val="005A70" w:themeColor="accent1"/>
          </w:rPr>
          <w:t>Parents and Carers Reference Group</w:t>
        </w:r>
      </w:hyperlink>
    </w:p>
    <w:p w14:paraId="156A5C27" w14:textId="77777777" w:rsidR="00F138EC" w:rsidRPr="007747EC" w:rsidRDefault="00F138EC" w:rsidP="00F138EC">
      <w:pPr>
        <w:rPr>
          <w:lang w:val="en-US"/>
        </w:rPr>
      </w:pPr>
      <w:r w:rsidRPr="007747EC">
        <w:rPr>
          <w:lang w:val="en-US"/>
        </w:rPr>
        <w:t>This group provides parents and carers with the opportunity to share their experience and knowledge. This helps inform policy, programs and services for families.</w:t>
      </w:r>
    </w:p>
    <w:tbl>
      <w:tblPr>
        <w:tblStyle w:val="TableGridLight"/>
        <w:tblW w:w="0" w:type="auto"/>
        <w:tblLayout w:type="fixed"/>
        <w:tblLook w:val="04A0" w:firstRow="1" w:lastRow="0" w:firstColumn="1" w:lastColumn="0" w:noHBand="0" w:noVBand="1"/>
      </w:tblPr>
      <w:tblGrid>
        <w:gridCol w:w="4750"/>
        <w:gridCol w:w="3340"/>
        <w:gridCol w:w="3104"/>
        <w:gridCol w:w="6095"/>
        <w:gridCol w:w="4813"/>
      </w:tblGrid>
      <w:tr w:rsidR="00F138EC" w:rsidRPr="009849CC" w14:paraId="590E9DDC" w14:textId="77777777">
        <w:trPr>
          <w:cnfStyle w:val="100000000000" w:firstRow="1" w:lastRow="0" w:firstColumn="0" w:lastColumn="0" w:oddVBand="0" w:evenVBand="0" w:oddHBand="0" w:evenHBand="0" w:firstRowFirstColumn="0" w:firstRowLastColumn="0" w:lastRowFirstColumn="0" w:lastRowLastColumn="0"/>
        </w:trPr>
        <w:tc>
          <w:tcPr>
            <w:tcW w:w="4750" w:type="dxa"/>
            <w:hideMark/>
          </w:tcPr>
          <w:p w14:paraId="2C5DF0E7" w14:textId="77777777" w:rsidR="00F138EC" w:rsidRPr="009849CC" w:rsidRDefault="00F138EC">
            <w:pPr>
              <w:spacing w:after="160" w:line="279" w:lineRule="auto"/>
              <w:rPr>
                <w:lang w:val="en-US"/>
              </w:rPr>
            </w:pPr>
            <w:r w:rsidRPr="009849CC">
              <w:rPr>
                <w:b/>
                <w:bCs/>
                <w:lang w:val="en-US"/>
              </w:rPr>
              <w:t>Established</w:t>
            </w:r>
          </w:p>
        </w:tc>
        <w:tc>
          <w:tcPr>
            <w:tcW w:w="3340" w:type="dxa"/>
            <w:hideMark/>
          </w:tcPr>
          <w:p w14:paraId="2AEF9241" w14:textId="77777777" w:rsidR="00F138EC" w:rsidRPr="009849CC" w:rsidRDefault="00F138EC">
            <w:pPr>
              <w:spacing w:after="160" w:line="279" w:lineRule="auto"/>
              <w:rPr>
                <w:b/>
                <w:bCs/>
                <w:lang w:val="en-US"/>
              </w:rPr>
            </w:pPr>
            <w:r w:rsidRPr="009849CC">
              <w:rPr>
                <w:b/>
                <w:bCs/>
                <w:lang w:val="en-US"/>
              </w:rPr>
              <w:t>Ongoing / Planned End date</w:t>
            </w:r>
          </w:p>
        </w:tc>
        <w:tc>
          <w:tcPr>
            <w:tcW w:w="3104" w:type="dxa"/>
            <w:hideMark/>
          </w:tcPr>
          <w:p w14:paraId="43CA9444" w14:textId="77777777" w:rsidR="00F138EC" w:rsidRPr="009849CC" w:rsidRDefault="00F138EC">
            <w:pPr>
              <w:spacing w:after="160" w:line="279" w:lineRule="auto"/>
              <w:rPr>
                <w:lang w:val="en-US"/>
              </w:rPr>
            </w:pPr>
            <w:r w:rsidRPr="009849CC">
              <w:rPr>
                <w:b/>
                <w:bCs/>
                <w:lang w:val="en-US"/>
              </w:rPr>
              <w:t>Meeting Schedule</w:t>
            </w:r>
          </w:p>
        </w:tc>
        <w:tc>
          <w:tcPr>
            <w:tcW w:w="6095" w:type="dxa"/>
            <w:hideMark/>
          </w:tcPr>
          <w:p w14:paraId="4DA6C793" w14:textId="77777777" w:rsidR="00F138EC" w:rsidRPr="009849CC" w:rsidRDefault="00F138EC">
            <w:pPr>
              <w:spacing w:after="160" w:line="279" w:lineRule="auto"/>
              <w:rPr>
                <w:b/>
                <w:bCs/>
                <w:lang w:val="en-US"/>
              </w:rPr>
            </w:pPr>
            <w:r w:rsidRPr="009849CC">
              <w:rPr>
                <w:b/>
                <w:bCs/>
                <w:lang w:val="en-US"/>
              </w:rPr>
              <w:t xml:space="preserve">Costs of Group </w:t>
            </w:r>
          </w:p>
          <w:p w14:paraId="12432833" w14:textId="77777777" w:rsidR="00F138EC" w:rsidRPr="009849CC" w:rsidRDefault="00F138EC">
            <w:pPr>
              <w:spacing w:after="160" w:line="279" w:lineRule="auto"/>
              <w:rPr>
                <w:lang w:val="en-US"/>
              </w:rPr>
            </w:pPr>
            <w:r w:rsidRPr="009849CC">
              <w:rPr>
                <w:b/>
                <w:bCs/>
                <w:lang w:val="en-US"/>
              </w:rPr>
              <w:t>(GST inclusive)</w:t>
            </w:r>
          </w:p>
        </w:tc>
        <w:tc>
          <w:tcPr>
            <w:tcW w:w="4813" w:type="dxa"/>
            <w:hideMark/>
          </w:tcPr>
          <w:p w14:paraId="3569DF2E" w14:textId="77777777" w:rsidR="00F138EC" w:rsidRPr="009849CC" w:rsidRDefault="00F138EC">
            <w:pPr>
              <w:spacing w:after="160" w:line="279" w:lineRule="auto"/>
              <w:rPr>
                <w:b/>
                <w:bCs/>
                <w:lang w:val="en-US"/>
              </w:rPr>
            </w:pPr>
            <w:r w:rsidRPr="009849CC">
              <w:rPr>
                <w:b/>
                <w:bCs/>
                <w:lang w:val="en-US"/>
              </w:rPr>
              <w:t>Sitting Fees for Members / Attendees</w:t>
            </w:r>
          </w:p>
          <w:p w14:paraId="39A3B975" w14:textId="77777777" w:rsidR="00F138EC" w:rsidRPr="009849CC" w:rsidRDefault="00F138EC">
            <w:pPr>
              <w:spacing w:after="160" w:line="279" w:lineRule="auto"/>
              <w:rPr>
                <w:lang w:val="en-US"/>
              </w:rPr>
            </w:pPr>
            <w:r w:rsidRPr="009849CC">
              <w:rPr>
                <w:b/>
                <w:bCs/>
                <w:lang w:val="en-US"/>
              </w:rPr>
              <w:t>(GST inclusive)</w:t>
            </w:r>
          </w:p>
        </w:tc>
      </w:tr>
      <w:tr w:rsidR="00F138EC" w:rsidRPr="00421881" w14:paraId="4E025D05" w14:textId="77777777">
        <w:tc>
          <w:tcPr>
            <w:tcW w:w="4750" w:type="dxa"/>
          </w:tcPr>
          <w:p w14:paraId="20CAF164" w14:textId="77777777" w:rsidR="00F138EC" w:rsidRPr="009849CC" w:rsidRDefault="00F138EC">
            <w:pPr>
              <w:spacing w:after="160" w:line="279" w:lineRule="auto"/>
              <w:rPr>
                <w:lang w:val="en-US"/>
              </w:rPr>
            </w:pPr>
            <w:r w:rsidRPr="002748D2">
              <w:t xml:space="preserve">Established in 2024 </w:t>
            </w:r>
          </w:p>
        </w:tc>
        <w:tc>
          <w:tcPr>
            <w:tcW w:w="3340" w:type="dxa"/>
          </w:tcPr>
          <w:p w14:paraId="249B5575" w14:textId="77777777" w:rsidR="00F138EC" w:rsidRPr="009849CC" w:rsidRDefault="00F138EC">
            <w:pPr>
              <w:spacing w:after="160" w:line="279" w:lineRule="auto"/>
              <w:rPr>
                <w:lang w:val="en-US"/>
              </w:rPr>
            </w:pPr>
            <w:r w:rsidRPr="002748D2">
              <w:t xml:space="preserve">End 30 June 2029 </w:t>
            </w:r>
          </w:p>
        </w:tc>
        <w:tc>
          <w:tcPr>
            <w:tcW w:w="3104" w:type="dxa"/>
          </w:tcPr>
          <w:p w14:paraId="762A31F5" w14:textId="77777777" w:rsidR="00F138EC" w:rsidRPr="009849CC" w:rsidRDefault="00F138EC">
            <w:pPr>
              <w:spacing w:after="160" w:line="279" w:lineRule="auto"/>
              <w:rPr>
                <w:lang w:val="en-US"/>
              </w:rPr>
            </w:pPr>
            <w:r w:rsidRPr="00305131">
              <w:t>The PCRG will meet at least 3 times per year and hold additional meetings as needed. Members may also be asked to review materials, provide feedback or participate in engagement activities between meetings.</w:t>
            </w:r>
          </w:p>
        </w:tc>
        <w:tc>
          <w:tcPr>
            <w:tcW w:w="6095" w:type="dxa"/>
          </w:tcPr>
          <w:p w14:paraId="4BCB76A5" w14:textId="19792930" w:rsidR="00F138EC" w:rsidRPr="009849CC" w:rsidRDefault="00F138EC">
            <w:pPr>
              <w:spacing w:after="160" w:line="279" w:lineRule="auto"/>
              <w:rPr>
                <w:lang w:val="en-US"/>
              </w:rPr>
            </w:pPr>
            <w:r w:rsidRPr="00305131">
              <w:t xml:space="preserve">The Department absorbs the costs of the PCRG. This includes Secretariat functions, as well as sitting remuneration for eligible members, and travel (flights, accommodation, out of pocket) and support requirements for members. Details of the conditions of payment to members is set out in the </w:t>
            </w:r>
            <w:hyperlink r:id="rId16" w:history="1">
              <w:r w:rsidRPr="00086CD2">
                <w:rPr>
                  <w:rStyle w:val="Hyperlink"/>
                </w:rPr>
                <w:t>Terms of Reference</w:t>
              </w:r>
            </w:hyperlink>
            <w:r w:rsidR="00086CD2">
              <w:t>.</w:t>
            </w:r>
            <w:r>
              <w:t xml:space="preserve"> </w:t>
            </w:r>
            <w:r w:rsidRPr="00305131">
              <w:t xml:space="preserve"> </w:t>
            </w:r>
          </w:p>
        </w:tc>
        <w:tc>
          <w:tcPr>
            <w:tcW w:w="4813" w:type="dxa"/>
          </w:tcPr>
          <w:p w14:paraId="57936E7C" w14:textId="77777777" w:rsidR="00F138EC" w:rsidRPr="009849CC" w:rsidRDefault="00F138EC">
            <w:pPr>
              <w:spacing w:after="160" w:line="279" w:lineRule="auto"/>
              <w:rPr>
                <w:lang w:val="en-US"/>
              </w:rPr>
            </w:pPr>
            <w:r w:rsidRPr="00305131">
              <w:t>The PCRG will meet at least 3 times per year and hold additional meetings as needed. Members may also be asked to review materials, provide feedback or participate in engagement activities between meetings.</w:t>
            </w:r>
          </w:p>
        </w:tc>
      </w:tr>
    </w:tbl>
    <w:p w14:paraId="4BB757B7" w14:textId="77777777" w:rsidR="00F138EC" w:rsidRDefault="00F138EC" w:rsidP="00F138EC">
      <w:pPr>
        <w:pStyle w:val="IntroductionQuote"/>
      </w:pPr>
    </w:p>
    <w:p w14:paraId="0EE6801E" w14:textId="471A5532" w:rsidR="00B370D5" w:rsidRPr="006D640A" w:rsidRDefault="00D61032" w:rsidP="00D61032">
      <w:pPr>
        <w:pStyle w:val="Heading2"/>
        <w:rPr>
          <w:rStyle w:val="Hyperlink"/>
          <w:rFonts w:asciiTheme="majorHAnsi" w:hAnsiTheme="majorHAnsi"/>
          <w:color w:val="005A70" w:themeColor="accent1"/>
        </w:rPr>
      </w:pPr>
      <w:hyperlink r:id="rId17" w:history="1">
        <w:r w:rsidRPr="006D640A">
          <w:rPr>
            <w:rStyle w:val="Hyperlink"/>
            <w:rFonts w:asciiTheme="majorHAnsi" w:hAnsiTheme="majorHAnsi"/>
            <w:color w:val="005A70" w:themeColor="accent1"/>
          </w:rPr>
          <w:t>Partnership Priorities Committee</w:t>
        </w:r>
      </w:hyperlink>
    </w:p>
    <w:p w14:paraId="5ECD8CB3" w14:textId="522B03BF" w:rsidR="00B370D5" w:rsidRDefault="00315275" w:rsidP="00B370D5">
      <w:r w:rsidRPr="00315275">
        <w:t>The committee helps steer better policy and delivery outcomes by embedding partnerships and co design.</w:t>
      </w:r>
    </w:p>
    <w:tbl>
      <w:tblPr>
        <w:tblStyle w:val="TableGridLight"/>
        <w:tblW w:w="5000" w:type="pct"/>
        <w:tblLook w:val="04A0" w:firstRow="1" w:lastRow="0" w:firstColumn="1" w:lastColumn="0" w:noHBand="0" w:noVBand="1"/>
      </w:tblPr>
      <w:tblGrid>
        <w:gridCol w:w="4956"/>
        <w:gridCol w:w="3262"/>
        <w:gridCol w:w="3116"/>
        <w:gridCol w:w="6237"/>
        <w:gridCol w:w="4531"/>
      </w:tblGrid>
      <w:tr w:rsidR="00315275" w:rsidRPr="009849CC" w14:paraId="59C61B32" w14:textId="77777777" w:rsidTr="00050698">
        <w:trPr>
          <w:cnfStyle w:val="100000000000" w:firstRow="1" w:lastRow="0" w:firstColumn="0" w:lastColumn="0" w:oddVBand="0" w:evenVBand="0" w:oddHBand="0" w:evenHBand="0" w:firstRowFirstColumn="0" w:firstRowLastColumn="0" w:lastRowFirstColumn="0" w:lastRowLastColumn="0"/>
        </w:trPr>
        <w:tc>
          <w:tcPr>
            <w:tcW w:w="1121" w:type="pct"/>
            <w:hideMark/>
          </w:tcPr>
          <w:p w14:paraId="4664EF33" w14:textId="77777777" w:rsidR="00315275" w:rsidRPr="009849CC" w:rsidRDefault="00315275">
            <w:pPr>
              <w:spacing w:after="160" w:line="279" w:lineRule="auto"/>
              <w:rPr>
                <w:lang w:val="en-US"/>
              </w:rPr>
            </w:pPr>
            <w:r w:rsidRPr="009849CC">
              <w:rPr>
                <w:b/>
                <w:bCs/>
                <w:lang w:val="en-US"/>
              </w:rPr>
              <w:t>Established</w:t>
            </w:r>
          </w:p>
        </w:tc>
        <w:tc>
          <w:tcPr>
            <w:tcW w:w="738" w:type="pct"/>
            <w:hideMark/>
          </w:tcPr>
          <w:p w14:paraId="293951BE" w14:textId="77777777" w:rsidR="00315275" w:rsidRPr="009849CC" w:rsidRDefault="00315275">
            <w:pPr>
              <w:spacing w:after="160" w:line="279" w:lineRule="auto"/>
              <w:rPr>
                <w:b/>
                <w:bCs/>
                <w:lang w:val="en-US"/>
              </w:rPr>
            </w:pPr>
            <w:r w:rsidRPr="009849CC">
              <w:rPr>
                <w:b/>
                <w:bCs/>
                <w:lang w:val="en-US"/>
              </w:rPr>
              <w:t>Ongoing / Planned End date</w:t>
            </w:r>
          </w:p>
        </w:tc>
        <w:tc>
          <w:tcPr>
            <w:tcW w:w="705" w:type="pct"/>
            <w:hideMark/>
          </w:tcPr>
          <w:p w14:paraId="1701B42D" w14:textId="77777777" w:rsidR="00315275" w:rsidRPr="009849CC" w:rsidRDefault="00315275">
            <w:pPr>
              <w:spacing w:after="160" w:line="279" w:lineRule="auto"/>
              <w:rPr>
                <w:lang w:val="en-US"/>
              </w:rPr>
            </w:pPr>
            <w:r w:rsidRPr="009849CC">
              <w:rPr>
                <w:b/>
                <w:bCs/>
                <w:lang w:val="en-US"/>
              </w:rPr>
              <w:t>Meeting Schedule</w:t>
            </w:r>
          </w:p>
        </w:tc>
        <w:tc>
          <w:tcPr>
            <w:tcW w:w="1411" w:type="pct"/>
            <w:hideMark/>
          </w:tcPr>
          <w:p w14:paraId="3769E722" w14:textId="77777777" w:rsidR="00315275" w:rsidRPr="009849CC" w:rsidRDefault="00315275">
            <w:pPr>
              <w:spacing w:after="160" w:line="279" w:lineRule="auto"/>
              <w:rPr>
                <w:b/>
                <w:bCs/>
                <w:lang w:val="en-US"/>
              </w:rPr>
            </w:pPr>
            <w:r w:rsidRPr="009849CC">
              <w:rPr>
                <w:b/>
                <w:bCs/>
                <w:lang w:val="en-US"/>
              </w:rPr>
              <w:t xml:space="preserve">Costs of Group </w:t>
            </w:r>
          </w:p>
          <w:p w14:paraId="74D4D372" w14:textId="77777777" w:rsidR="00315275" w:rsidRPr="009849CC" w:rsidRDefault="00315275">
            <w:pPr>
              <w:spacing w:after="160" w:line="279" w:lineRule="auto"/>
              <w:rPr>
                <w:lang w:val="en-US"/>
              </w:rPr>
            </w:pPr>
            <w:r w:rsidRPr="009849CC">
              <w:rPr>
                <w:b/>
                <w:bCs/>
                <w:lang w:val="en-US"/>
              </w:rPr>
              <w:t>(GST inclusive)</w:t>
            </w:r>
          </w:p>
        </w:tc>
        <w:tc>
          <w:tcPr>
            <w:tcW w:w="1025" w:type="pct"/>
            <w:hideMark/>
          </w:tcPr>
          <w:p w14:paraId="23C0C349" w14:textId="77777777" w:rsidR="00315275" w:rsidRPr="009849CC" w:rsidRDefault="00315275">
            <w:pPr>
              <w:spacing w:after="160" w:line="279" w:lineRule="auto"/>
              <w:rPr>
                <w:b/>
                <w:bCs/>
                <w:lang w:val="en-US"/>
              </w:rPr>
            </w:pPr>
            <w:r w:rsidRPr="009849CC">
              <w:rPr>
                <w:b/>
                <w:bCs/>
                <w:lang w:val="en-US"/>
              </w:rPr>
              <w:t>Sitting Fees for Members / Attendees</w:t>
            </w:r>
          </w:p>
          <w:p w14:paraId="35109F90" w14:textId="77777777" w:rsidR="00315275" w:rsidRPr="009849CC" w:rsidRDefault="00315275">
            <w:pPr>
              <w:spacing w:after="160" w:line="279" w:lineRule="auto"/>
              <w:rPr>
                <w:lang w:val="en-US"/>
              </w:rPr>
            </w:pPr>
            <w:r w:rsidRPr="009849CC">
              <w:rPr>
                <w:b/>
                <w:bCs/>
                <w:lang w:val="en-US"/>
              </w:rPr>
              <w:t>(GST inclusive)</w:t>
            </w:r>
          </w:p>
        </w:tc>
      </w:tr>
      <w:tr w:rsidR="00315275" w:rsidRPr="009849CC" w14:paraId="7F467D5A" w14:textId="77777777" w:rsidTr="00050698">
        <w:tc>
          <w:tcPr>
            <w:tcW w:w="1121" w:type="pct"/>
          </w:tcPr>
          <w:p w14:paraId="200E3CBC" w14:textId="1BBCA2FF" w:rsidR="00315275" w:rsidRPr="009849CC" w:rsidRDefault="009B46F1" w:rsidP="00315275">
            <w:pPr>
              <w:spacing w:after="160" w:line="279" w:lineRule="auto"/>
              <w:rPr>
                <w:lang w:val="en-US"/>
              </w:rPr>
            </w:pPr>
            <w:r>
              <w:t>Established</w:t>
            </w:r>
            <w:r w:rsidRPr="00315275" w:rsidDel="009B46F1">
              <w:rPr>
                <w:lang w:val="en-US"/>
              </w:rPr>
              <w:t xml:space="preserve"> </w:t>
            </w:r>
            <w:r w:rsidR="00315275" w:rsidRPr="00315275">
              <w:rPr>
                <w:lang w:val="en-US"/>
              </w:rPr>
              <w:t>February 2023</w:t>
            </w:r>
          </w:p>
        </w:tc>
        <w:tc>
          <w:tcPr>
            <w:tcW w:w="738" w:type="pct"/>
          </w:tcPr>
          <w:p w14:paraId="5D3CBD87" w14:textId="4FC91239" w:rsidR="00315275" w:rsidRPr="009849CC" w:rsidRDefault="00315275" w:rsidP="00315275">
            <w:pPr>
              <w:spacing w:after="160" w:line="279" w:lineRule="auto"/>
              <w:rPr>
                <w:lang w:val="en-US"/>
              </w:rPr>
            </w:pPr>
            <w:r w:rsidRPr="00315275">
              <w:rPr>
                <w:lang w:val="en-US"/>
              </w:rPr>
              <w:t>Ongoing</w:t>
            </w:r>
          </w:p>
        </w:tc>
        <w:tc>
          <w:tcPr>
            <w:tcW w:w="705" w:type="pct"/>
          </w:tcPr>
          <w:p w14:paraId="7E3FDDF3" w14:textId="6FCD07CB" w:rsidR="00315275" w:rsidRPr="009849CC" w:rsidRDefault="00315275" w:rsidP="00315275">
            <w:pPr>
              <w:spacing w:after="160" w:line="279" w:lineRule="auto"/>
              <w:rPr>
                <w:lang w:val="en-US"/>
              </w:rPr>
            </w:pPr>
            <w:r w:rsidRPr="00315275">
              <w:rPr>
                <w:lang w:val="en-US"/>
              </w:rPr>
              <w:t xml:space="preserve">The Committee is expected to meet at least four times per year.  The Committee may consider matters out-of-session, as appropriate. </w:t>
            </w:r>
          </w:p>
        </w:tc>
        <w:tc>
          <w:tcPr>
            <w:tcW w:w="1411" w:type="pct"/>
          </w:tcPr>
          <w:p w14:paraId="786786AB" w14:textId="27B0F6F3" w:rsidR="00315275" w:rsidRPr="009849CC" w:rsidRDefault="00315275" w:rsidP="00315275">
            <w:pPr>
              <w:spacing w:after="160" w:line="279" w:lineRule="auto"/>
              <w:rPr>
                <w:lang w:val="en-US"/>
              </w:rPr>
            </w:pPr>
            <w:r w:rsidRPr="00315275">
              <w:rPr>
                <w:lang w:val="en-US"/>
              </w:rPr>
              <w:t>None.</w:t>
            </w:r>
          </w:p>
        </w:tc>
        <w:tc>
          <w:tcPr>
            <w:tcW w:w="1025" w:type="pct"/>
          </w:tcPr>
          <w:p w14:paraId="267C07DD" w14:textId="4AFE9A06" w:rsidR="00315275" w:rsidRPr="009849CC" w:rsidRDefault="00315275" w:rsidP="00315275">
            <w:pPr>
              <w:spacing w:after="160" w:line="279" w:lineRule="auto"/>
              <w:rPr>
                <w:lang w:val="en-US"/>
              </w:rPr>
            </w:pPr>
            <w:r w:rsidRPr="00315275">
              <w:rPr>
                <w:lang w:val="en-US"/>
              </w:rPr>
              <w:t xml:space="preserve">None. </w:t>
            </w:r>
          </w:p>
        </w:tc>
      </w:tr>
    </w:tbl>
    <w:p w14:paraId="54BEEF5D" w14:textId="77777777" w:rsidR="00315275" w:rsidRDefault="00315275" w:rsidP="00B370D5"/>
    <w:p w14:paraId="624E758F" w14:textId="77777777" w:rsidR="00F138EC" w:rsidRPr="006D640A" w:rsidRDefault="00F138EC" w:rsidP="00F138EC">
      <w:pPr>
        <w:pStyle w:val="Heading2"/>
        <w:rPr>
          <w:rStyle w:val="Hyperlink"/>
          <w:rFonts w:asciiTheme="majorHAnsi" w:hAnsiTheme="majorHAnsi"/>
          <w:color w:val="005A70" w:themeColor="accent1"/>
        </w:rPr>
      </w:pPr>
      <w:r w:rsidRPr="006D640A">
        <w:rPr>
          <w:rStyle w:val="Hyperlink"/>
          <w:rFonts w:asciiTheme="majorHAnsi" w:hAnsiTheme="majorHAnsi"/>
          <w:color w:val="005A70" w:themeColor="accent1"/>
        </w:rPr>
        <w:t>Chief Counsel Social Security and Family Assistance Legal Forum</w:t>
      </w:r>
    </w:p>
    <w:p w14:paraId="7700E076" w14:textId="77777777" w:rsidR="00F138EC" w:rsidRPr="00D3095E" w:rsidRDefault="00F138EC" w:rsidP="00F138EC">
      <w:pPr>
        <w:rPr>
          <w:lang w:val="en-US"/>
        </w:rPr>
      </w:pPr>
      <w:r w:rsidRPr="00D3095E">
        <w:rPr>
          <w:lang w:val="en-US"/>
        </w:rPr>
        <w:t>The forum provides a valuable mechanism for senior-level engagement across the portfolio. It ensures alignment on significant legal risk issues and relevant legislative reform.</w:t>
      </w:r>
    </w:p>
    <w:tbl>
      <w:tblPr>
        <w:tblStyle w:val="TableGridLight"/>
        <w:tblW w:w="5000" w:type="pct"/>
        <w:tblLook w:val="04A0" w:firstRow="1" w:lastRow="0" w:firstColumn="1" w:lastColumn="0" w:noHBand="0" w:noVBand="1"/>
      </w:tblPr>
      <w:tblGrid>
        <w:gridCol w:w="4787"/>
        <w:gridCol w:w="3289"/>
        <w:gridCol w:w="3687"/>
        <w:gridCol w:w="5384"/>
        <w:gridCol w:w="4955"/>
      </w:tblGrid>
      <w:tr w:rsidR="00F138EC" w:rsidRPr="009849CC" w14:paraId="0468E6CC" w14:textId="77777777">
        <w:trPr>
          <w:cnfStyle w:val="100000000000" w:firstRow="1" w:lastRow="0" w:firstColumn="0" w:lastColumn="0" w:oddVBand="0" w:evenVBand="0" w:oddHBand="0" w:evenHBand="0" w:firstRowFirstColumn="0" w:firstRowLastColumn="0" w:lastRowFirstColumn="0" w:lastRowLastColumn="0"/>
        </w:trPr>
        <w:tc>
          <w:tcPr>
            <w:tcW w:w="1083" w:type="pct"/>
            <w:hideMark/>
          </w:tcPr>
          <w:p w14:paraId="77B0162F" w14:textId="77777777" w:rsidR="00F138EC" w:rsidRPr="009849CC" w:rsidRDefault="00F138EC">
            <w:pPr>
              <w:spacing w:after="160" w:line="279" w:lineRule="auto"/>
              <w:rPr>
                <w:lang w:val="en-US"/>
              </w:rPr>
            </w:pPr>
            <w:r w:rsidRPr="009849CC">
              <w:rPr>
                <w:b/>
                <w:bCs/>
                <w:lang w:val="en-US"/>
              </w:rPr>
              <w:t>Established</w:t>
            </w:r>
          </w:p>
        </w:tc>
        <w:tc>
          <w:tcPr>
            <w:tcW w:w="744" w:type="pct"/>
            <w:hideMark/>
          </w:tcPr>
          <w:p w14:paraId="39500B13" w14:textId="77777777" w:rsidR="00F138EC" w:rsidRPr="009849CC" w:rsidRDefault="00F138EC">
            <w:pPr>
              <w:spacing w:after="160" w:line="279" w:lineRule="auto"/>
              <w:rPr>
                <w:b/>
                <w:bCs/>
                <w:lang w:val="en-US"/>
              </w:rPr>
            </w:pPr>
            <w:r w:rsidRPr="009849CC">
              <w:rPr>
                <w:b/>
                <w:bCs/>
                <w:lang w:val="en-US"/>
              </w:rPr>
              <w:t>Ongoing / Planned End date</w:t>
            </w:r>
          </w:p>
        </w:tc>
        <w:tc>
          <w:tcPr>
            <w:tcW w:w="834" w:type="pct"/>
            <w:hideMark/>
          </w:tcPr>
          <w:p w14:paraId="4EC5B76F" w14:textId="77777777" w:rsidR="00F138EC" w:rsidRPr="009849CC" w:rsidRDefault="00F138EC">
            <w:pPr>
              <w:spacing w:after="160" w:line="279" w:lineRule="auto"/>
              <w:rPr>
                <w:lang w:val="en-US"/>
              </w:rPr>
            </w:pPr>
            <w:r w:rsidRPr="009849CC">
              <w:rPr>
                <w:b/>
                <w:bCs/>
                <w:lang w:val="en-US"/>
              </w:rPr>
              <w:t>Meeting Schedule</w:t>
            </w:r>
          </w:p>
        </w:tc>
        <w:tc>
          <w:tcPr>
            <w:tcW w:w="1218" w:type="pct"/>
            <w:hideMark/>
          </w:tcPr>
          <w:p w14:paraId="121B0DDF" w14:textId="77777777" w:rsidR="00F138EC" w:rsidRPr="009849CC" w:rsidRDefault="00F138EC">
            <w:pPr>
              <w:spacing w:after="160" w:line="279" w:lineRule="auto"/>
              <w:rPr>
                <w:b/>
                <w:bCs/>
                <w:lang w:val="en-US"/>
              </w:rPr>
            </w:pPr>
            <w:r w:rsidRPr="009849CC">
              <w:rPr>
                <w:b/>
                <w:bCs/>
                <w:lang w:val="en-US"/>
              </w:rPr>
              <w:t xml:space="preserve">Costs of Group </w:t>
            </w:r>
          </w:p>
          <w:p w14:paraId="32EFD0BF" w14:textId="77777777" w:rsidR="00F138EC" w:rsidRPr="009849CC" w:rsidRDefault="00F138EC">
            <w:pPr>
              <w:spacing w:after="160" w:line="279" w:lineRule="auto"/>
              <w:rPr>
                <w:lang w:val="en-US"/>
              </w:rPr>
            </w:pPr>
            <w:r w:rsidRPr="009849CC">
              <w:rPr>
                <w:b/>
                <w:bCs/>
                <w:lang w:val="en-US"/>
              </w:rPr>
              <w:t>(GST inclusive)</w:t>
            </w:r>
          </w:p>
        </w:tc>
        <w:tc>
          <w:tcPr>
            <w:tcW w:w="1121" w:type="pct"/>
            <w:hideMark/>
          </w:tcPr>
          <w:p w14:paraId="3527F3B9" w14:textId="77777777" w:rsidR="00F138EC" w:rsidRPr="009849CC" w:rsidRDefault="00F138EC">
            <w:pPr>
              <w:spacing w:after="160" w:line="279" w:lineRule="auto"/>
              <w:rPr>
                <w:b/>
                <w:bCs/>
                <w:lang w:val="en-US"/>
              </w:rPr>
            </w:pPr>
            <w:r w:rsidRPr="009849CC">
              <w:rPr>
                <w:b/>
                <w:bCs/>
                <w:lang w:val="en-US"/>
              </w:rPr>
              <w:t>Sitting Fees for Members / Attendees</w:t>
            </w:r>
          </w:p>
          <w:p w14:paraId="58BDCCDC" w14:textId="77777777" w:rsidR="00F138EC" w:rsidRPr="009849CC" w:rsidRDefault="00F138EC">
            <w:pPr>
              <w:spacing w:after="160" w:line="279" w:lineRule="auto"/>
              <w:rPr>
                <w:lang w:val="en-US"/>
              </w:rPr>
            </w:pPr>
            <w:r w:rsidRPr="009849CC">
              <w:rPr>
                <w:b/>
                <w:bCs/>
                <w:lang w:val="en-US"/>
              </w:rPr>
              <w:t>(GST inclusive)</w:t>
            </w:r>
          </w:p>
        </w:tc>
      </w:tr>
      <w:tr w:rsidR="00F138EC" w:rsidRPr="00421881" w14:paraId="0F05E201" w14:textId="77777777">
        <w:tc>
          <w:tcPr>
            <w:tcW w:w="1083" w:type="pct"/>
          </w:tcPr>
          <w:p w14:paraId="476ACF8A" w14:textId="77777777" w:rsidR="00F138EC" w:rsidRPr="009849CC" w:rsidRDefault="00F138EC">
            <w:pPr>
              <w:spacing w:after="160" w:line="279" w:lineRule="auto"/>
              <w:rPr>
                <w:lang w:val="en-US"/>
              </w:rPr>
            </w:pPr>
            <w:r w:rsidRPr="003E01C9">
              <w:t>Established</w:t>
            </w:r>
            <w:r w:rsidRPr="0003036E">
              <w:t xml:space="preserve"> 6 May 2026</w:t>
            </w:r>
          </w:p>
        </w:tc>
        <w:tc>
          <w:tcPr>
            <w:tcW w:w="744" w:type="pct"/>
          </w:tcPr>
          <w:p w14:paraId="67A8BA25" w14:textId="77777777" w:rsidR="00F138EC" w:rsidRPr="009849CC" w:rsidRDefault="00F138EC">
            <w:pPr>
              <w:spacing w:after="160" w:line="279" w:lineRule="auto"/>
              <w:rPr>
                <w:lang w:val="en-US"/>
              </w:rPr>
            </w:pPr>
            <w:r w:rsidRPr="0003036E">
              <w:t>Ongoing</w:t>
            </w:r>
          </w:p>
        </w:tc>
        <w:tc>
          <w:tcPr>
            <w:tcW w:w="834" w:type="pct"/>
          </w:tcPr>
          <w:p w14:paraId="4EFA158D" w14:textId="77777777" w:rsidR="00F138EC" w:rsidRPr="009849CC" w:rsidRDefault="00F138EC">
            <w:pPr>
              <w:spacing w:after="160" w:line="279" w:lineRule="auto"/>
              <w:rPr>
                <w:lang w:val="en-US"/>
              </w:rPr>
            </w:pPr>
            <w:r w:rsidRPr="0003036E">
              <w:t>Quarterly</w:t>
            </w:r>
          </w:p>
        </w:tc>
        <w:tc>
          <w:tcPr>
            <w:tcW w:w="1218" w:type="pct"/>
          </w:tcPr>
          <w:p w14:paraId="6B19A294" w14:textId="77777777" w:rsidR="00F138EC" w:rsidRPr="009849CC" w:rsidRDefault="00F138EC">
            <w:pPr>
              <w:spacing w:after="160" w:line="279" w:lineRule="auto"/>
              <w:rPr>
                <w:lang w:val="en-US"/>
              </w:rPr>
            </w:pPr>
            <w:r w:rsidRPr="0003036E">
              <w:t>N/A</w:t>
            </w:r>
          </w:p>
        </w:tc>
        <w:tc>
          <w:tcPr>
            <w:tcW w:w="1121" w:type="pct"/>
          </w:tcPr>
          <w:p w14:paraId="517EF83B" w14:textId="77777777" w:rsidR="00F138EC" w:rsidRPr="009849CC" w:rsidRDefault="00F138EC">
            <w:pPr>
              <w:spacing w:after="160" w:line="279" w:lineRule="auto"/>
              <w:rPr>
                <w:lang w:val="en-US"/>
              </w:rPr>
            </w:pPr>
            <w:r w:rsidRPr="0003036E">
              <w:t>N/A</w:t>
            </w:r>
          </w:p>
        </w:tc>
      </w:tr>
    </w:tbl>
    <w:p w14:paraId="6FBBE96C" w14:textId="77777777" w:rsidR="00F138EC" w:rsidRDefault="00F138EC" w:rsidP="00F138EC">
      <w:pPr>
        <w:pStyle w:val="IntroductionQuote"/>
      </w:pPr>
    </w:p>
    <w:p w14:paraId="1AEA4462" w14:textId="77777777" w:rsidR="004E3445" w:rsidRPr="006D640A" w:rsidRDefault="004E3445" w:rsidP="004E3445">
      <w:pPr>
        <w:pStyle w:val="Heading2"/>
        <w:rPr>
          <w:rStyle w:val="Hyperlink"/>
          <w:rFonts w:asciiTheme="majorHAnsi" w:hAnsiTheme="majorHAnsi"/>
          <w:color w:val="005A70" w:themeColor="accent1"/>
        </w:rPr>
      </w:pPr>
      <w:hyperlink r:id="rId18" w:history="1">
        <w:r w:rsidRPr="006D640A">
          <w:rPr>
            <w:rStyle w:val="Hyperlink"/>
            <w:rFonts w:asciiTheme="majorHAnsi" w:hAnsiTheme="majorHAnsi"/>
            <w:color w:val="005A70" w:themeColor="accent1"/>
          </w:rPr>
          <w:t>Domestic Family and Sexual Violence Sector Strengthening Plan (SSP) Working Group</w:t>
        </w:r>
      </w:hyperlink>
    </w:p>
    <w:p w14:paraId="284E2790" w14:textId="77777777" w:rsidR="004E3445" w:rsidRPr="00D3095E" w:rsidRDefault="004E3445" w:rsidP="004E3445">
      <w:pPr>
        <w:rPr>
          <w:lang w:val="en-US"/>
        </w:rPr>
      </w:pPr>
      <w:r w:rsidRPr="00872E6C">
        <w:rPr>
          <w:lang w:val="en-US"/>
        </w:rPr>
        <w:t>The working group is made up of Commonwealth, state and territory governments and Aboriginal and Torres Strait Islander representatives. They are developing a Domestic Family and Sexual Violence Sector Strengthening Plan.</w:t>
      </w:r>
    </w:p>
    <w:tbl>
      <w:tblPr>
        <w:tblStyle w:val="TableGridLight"/>
        <w:tblW w:w="5000" w:type="pct"/>
        <w:tblLook w:val="04A0" w:firstRow="1" w:lastRow="0" w:firstColumn="1" w:lastColumn="0" w:noHBand="0" w:noVBand="1"/>
      </w:tblPr>
      <w:tblGrid>
        <w:gridCol w:w="4787"/>
        <w:gridCol w:w="3289"/>
        <w:gridCol w:w="3687"/>
        <w:gridCol w:w="5384"/>
        <w:gridCol w:w="4955"/>
      </w:tblGrid>
      <w:tr w:rsidR="004E3445" w:rsidRPr="009849CC" w14:paraId="6F3452AA" w14:textId="77777777">
        <w:trPr>
          <w:cnfStyle w:val="100000000000" w:firstRow="1" w:lastRow="0" w:firstColumn="0" w:lastColumn="0" w:oddVBand="0" w:evenVBand="0" w:oddHBand="0" w:evenHBand="0" w:firstRowFirstColumn="0" w:firstRowLastColumn="0" w:lastRowFirstColumn="0" w:lastRowLastColumn="0"/>
        </w:trPr>
        <w:tc>
          <w:tcPr>
            <w:tcW w:w="1083" w:type="pct"/>
            <w:hideMark/>
          </w:tcPr>
          <w:p w14:paraId="59508F7C" w14:textId="77777777" w:rsidR="004E3445" w:rsidRPr="009849CC" w:rsidRDefault="004E3445">
            <w:pPr>
              <w:spacing w:after="160" w:line="279" w:lineRule="auto"/>
              <w:rPr>
                <w:lang w:val="en-US"/>
              </w:rPr>
            </w:pPr>
            <w:r w:rsidRPr="009849CC">
              <w:rPr>
                <w:b/>
                <w:bCs/>
                <w:lang w:val="en-US"/>
              </w:rPr>
              <w:t>Established</w:t>
            </w:r>
          </w:p>
        </w:tc>
        <w:tc>
          <w:tcPr>
            <w:tcW w:w="744" w:type="pct"/>
            <w:hideMark/>
          </w:tcPr>
          <w:p w14:paraId="029D6F87" w14:textId="77777777" w:rsidR="004E3445" w:rsidRPr="009849CC" w:rsidRDefault="004E3445">
            <w:pPr>
              <w:spacing w:after="160" w:line="279" w:lineRule="auto"/>
              <w:rPr>
                <w:b/>
                <w:bCs/>
                <w:lang w:val="en-US"/>
              </w:rPr>
            </w:pPr>
            <w:r w:rsidRPr="009849CC">
              <w:rPr>
                <w:b/>
                <w:bCs/>
                <w:lang w:val="en-US"/>
              </w:rPr>
              <w:t>Ongoing / Planned End date</w:t>
            </w:r>
          </w:p>
        </w:tc>
        <w:tc>
          <w:tcPr>
            <w:tcW w:w="834" w:type="pct"/>
            <w:hideMark/>
          </w:tcPr>
          <w:p w14:paraId="6CCC3B99" w14:textId="77777777" w:rsidR="004E3445" w:rsidRPr="009849CC" w:rsidRDefault="004E3445">
            <w:pPr>
              <w:spacing w:after="160" w:line="279" w:lineRule="auto"/>
              <w:rPr>
                <w:lang w:val="en-US"/>
              </w:rPr>
            </w:pPr>
            <w:r w:rsidRPr="009849CC">
              <w:rPr>
                <w:b/>
                <w:bCs/>
                <w:lang w:val="en-US"/>
              </w:rPr>
              <w:t>Meeting Schedule</w:t>
            </w:r>
          </w:p>
        </w:tc>
        <w:tc>
          <w:tcPr>
            <w:tcW w:w="1218" w:type="pct"/>
            <w:hideMark/>
          </w:tcPr>
          <w:p w14:paraId="72174734" w14:textId="77777777" w:rsidR="004E3445" w:rsidRPr="009849CC" w:rsidRDefault="004E3445">
            <w:pPr>
              <w:spacing w:after="160" w:line="279" w:lineRule="auto"/>
              <w:rPr>
                <w:b/>
                <w:bCs/>
                <w:lang w:val="en-US"/>
              </w:rPr>
            </w:pPr>
            <w:r w:rsidRPr="009849CC">
              <w:rPr>
                <w:b/>
                <w:bCs/>
                <w:lang w:val="en-US"/>
              </w:rPr>
              <w:t xml:space="preserve">Costs of Group </w:t>
            </w:r>
          </w:p>
          <w:p w14:paraId="021398F2" w14:textId="77777777" w:rsidR="004E3445" w:rsidRPr="009849CC" w:rsidRDefault="004E3445">
            <w:pPr>
              <w:spacing w:after="160" w:line="279" w:lineRule="auto"/>
              <w:rPr>
                <w:lang w:val="en-US"/>
              </w:rPr>
            </w:pPr>
            <w:r w:rsidRPr="009849CC">
              <w:rPr>
                <w:b/>
                <w:bCs/>
                <w:lang w:val="en-US"/>
              </w:rPr>
              <w:t>(GST inclusive)</w:t>
            </w:r>
          </w:p>
        </w:tc>
        <w:tc>
          <w:tcPr>
            <w:tcW w:w="1121" w:type="pct"/>
            <w:hideMark/>
          </w:tcPr>
          <w:p w14:paraId="44DF238D" w14:textId="77777777" w:rsidR="004E3445" w:rsidRPr="009849CC" w:rsidRDefault="004E3445">
            <w:pPr>
              <w:spacing w:after="160" w:line="279" w:lineRule="auto"/>
              <w:rPr>
                <w:b/>
                <w:bCs/>
                <w:lang w:val="en-US"/>
              </w:rPr>
            </w:pPr>
            <w:r w:rsidRPr="009849CC">
              <w:rPr>
                <w:b/>
                <w:bCs/>
                <w:lang w:val="en-US"/>
              </w:rPr>
              <w:t>Sitting Fees for Members / Attendees</w:t>
            </w:r>
          </w:p>
          <w:p w14:paraId="3F63B570" w14:textId="77777777" w:rsidR="004E3445" w:rsidRPr="009849CC" w:rsidRDefault="004E3445">
            <w:pPr>
              <w:spacing w:after="160" w:line="279" w:lineRule="auto"/>
              <w:rPr>
                <w:lang w:val="en-US"/>
              </w:rPr>
            </w:pPr>
            <w:r w:rsidRPr="009849CC">
              <w:rPr>
                <w:b/>
                <w:bCs/>
                <w:lang w:val="en-US"/>
              </w:rPr>
              <w:t>(GST inclusive)</w:t>
            </w:r>
          </w:p>
        </w:tc>
      </w:tr>
      <w:tr w:rsidR="004E3445" w:rsidRPr="00421881" w14:paraId="3B556532" w14:textId="77777777">
        <w:tc>
          <w:tcPr>
            <w:tcW w:w="1083" w:type="pct"/>
          </w:tcPr>
          <w:p w14:paraId="455440D0" w14:textId="77777777" w:rsidR="004E3445" w:rsidRPr="009849CC" w:rsidRDefault="004E3445">
            <w:pPr>
              <w:spacing w:after="160" w:line="279" w:lineRule="auto"/>
              <w:rPr>
                <w:lang w:val="en-US"/>
              </w:rPr>
            </w:pPr>
            <w:r w:rsidRPr="003E01C9">
              <w:t>Established</w:t>
            </w:r>
            <w:r w:rsidRPr="007B68C7">
              <w:t xml:space="preserve"> 28 August 2025</w:t>
            </w:r>
          </w:p>
        </w:tc>
        <w:tc>
          <w:tcPr>
            <w:tcW w:w="744" w:type="pct"/>
          </w:tcPr>
          <w:p w14:paraId="4C474B8C" w14:textId="77777777" w:rsidR="004E3445" w:rsidRPr="009849CC" w:rsidRDefault="004E3445">
            <w:pPr>
              <w:spacing w:after="160" w:line="279" w:lineRule="auto"/>
              <w:rPr>
                <w:lang w:val="en-US"/>
              </w:rPr>
            </w:pPr>
            <w:r w:rsidRPr="007B68C7">
              <w:t xml:space="preserve">At the end of drafting of the sector strengthening plan currently scheduled for end of 2026. </w:t>
            </w:r>
          </w:p>
        </w:tc>
        <w:tc>
          <w:tcPr>
            <w:tcW w:w="834" w:type="pct"/>
          </w:tcPr>
          <w:p w14:paraId="662A077C" w14:textId="77777777" w:rsidR="004E3445" w:rsidRPr="009849CC" w:rsidRDefault="004E3445">
            <w:pPr>
              <w:spacing w:after="160" w:line="279" w:lineRule="auto"/>
              <w:rPr>
                <w:lang w:val="en-US"/>
              </w:rPr>
            </w:pPr>
            <w:r w:rsidRPr="007B68C7">
              <w:t>Monthly or as needed</w:t>
            </w:r>
          </w:p>
        </w:tc>
        <w:tc>
          <w:tcPr>
            <w:tcW w:w="1218" w:type="pct"/>
          </w:tcPr>
          <w:p w14:paraId="756E00C7" w14:textId="342C1154" w:rsidR="004E3445" w:rsidRPr="009849CC" w:rsidRDefault="004E3445">
            <w:pPr>
              <w:spacing w:after="160" w:line="279" w:lineRule="auto"/>
              <w:rPr>
                <w:lang w:val="en-US"/>
              </w:rPr>
            </w:pPr>
            <w:r w:rsidRPr="007B68C7">
              <w:t xml:space="preserve">The funding for secretariat duties for the co-secretariat First Nations Advocates Against Family Violence are being provided by NIAA. </w:t>
            </w:r>
          </w:p>
        </w:tc>
        <w:tc>
          <w:tcPr>
            <w:tcW w:w="1121" w:type="pct"/>
          </w:tcPr>
          <w:p w14:paraId="1820BF3E" w14:textId="77777777" w:rsidR="004E3445" w:rsidRPr="009849CC" w:rsidRDefault="004E3445">
            <w:pPr>
              <w:spacing w:after="160" w:line="279" w:lineRule="auto"/>
              <w:rPr>
                <w:lang w:val="en-US"/>
              </w:rPr>
            </w:pPr>
            <w:r w:rsidRPr="007B68C7">
              <w:t>N/A</w:t>
            </w:r>
          </w:p>
        </w:tc>
      </w:tr>
    </w:tbl>
    <w:p w14:paraId="5618076E" w14:textId="77777777" w:rsidR="004E3445" w:rsidRDefault="004E3445" w:rsidP="004E3445">
      <w:pPr>
        <w:pStyle w:val="IntroductionQuote"/>
      </w:pPr>
    </w:p>
    <w:p w14:paraId="73423FDC" w14:textId="77777777" w:rsidR="004E3445" w:rsidRDefault="004E3445" w:rsidP="004E3445">
      <w:pPr>
        <w:pStyle w:val="Heading2"/>
      </w:pPr>
      <w:r w:rsidRPr="00A57343">
        <w:t>National Redress Scheme Inter-</w:t>
      </w:r>
      <w:proofErr w:type="gramStart"/>
      <w:r w:rsidRPr="00A57343">
        <w:t>jurisdictional</w:t>
      </w:r>
      <w:proofErr w:type="gramEnd"/>
      <w:r w:rsidRPr="00A57343">
        <w:t xml:space="preserve"> Committee</w:t>
      </w:r>
    </w:p>
    <w:p w14:paraId="4F98E1F1" w14:textId="77777777" w:rsidR="004E3445" w:rsidRDefault="004E3445" w:rsidP="004E3445">
      <w:r w:rsidRPr="00985228">
        <w:t>The committee provides support to the Minister’s Redress Scheme Governance Board. They identify emerging issues and make decisions under the National Redress Scheme during its period of operation. The committee is consultative and advisory in nature. The committee, chaired by a Commonwealth representative, consists of senior state and territory officials responsible for redress.</w:t>
      </w:r>
    </w:p>
    <w:tbl>
      <w:tblPr>
        <w:tblStyle w:val="TableGridLight"/>
        <w:tblW w:w="5000" w:type="pct"/>
        <w:tblLook w:val="04A0" w:firstRow="1" w:lastRow="0" w:firstColumn="1" w:lastColumn="0" w:noHBand="0" w:noVBand="1"/>
      </w:tblPr>
      <w:tblGrid>
        <w:gridCol w:w="4788"/>
        <w:gridCol w:w="2998"/>
        <w:gridCol w:w="3975"/>
        <w:gridCol w:w="5385"/>
        <w:gridCol w:w="4956"/>
      </w:tblGrid>
      <w:tr w:rsidR="004E3445" w:rsidRPr="009849CC" w14:paraId="3B882E76" w14:textId="77777777" w:rsidTr="00303F57">
        <w:trPr>
          <w:cnfStyle w:val="100000000000" w:firstRow="1" w:lastRow="0" w:firstColumn="0" w:lastColumn="0" w:oddVBand="0" w:evenVBand="0" w:oddHBand="0" w:evenHBand="0" w:firstRowFirstColumn="0" w:firstRowLastColumn="0" w:lastRowFirstColumn="0" w:lastRowLastColumn="0"/>
          <w:cantSplit/>
          <w:tblHeader/>
        </w:trPr>
        <w:tc>
          <w:tcPr>
            <w:tcW w:w="1083" w:type="pct"/>
            <w:hideMark/>
          </w:tcPr>
          <w:p w14:paraId="3720C0AE" w14:textId="77777777" w:rsidR="004E3445" w:rsidRPr="009849CC" w:rsidRDefault="004E3445">
            <w:pPr>
              <w:spacing w:after="160" w:line="279" w:lineRule="auto"/>
              <w:rPr>
                <w:lang w:val="en-US"/>
              </w:rPr>
            </w:pPr>
            <w:r w:rsidRPr="009849CC">
              <w:rPr>
                <w:b/>
                <w:bCs/>
                <w:lang w:val="en-US"/>
              </w:rPr>
              <w:lastRenderedPageBreak/>
              <w:t>Established</w:t>
            </w:r>
          </w:p>
        </w:tc>
        <w:tc>
          <w:tcPr>
            <w:tcW w:w="678" w:type="pct"/>
            <w:hideMark/>
          </w:tcPr>
          <w:p w14:paraId="7E8C9CC9" w14:textId="77777777" w:rsidR="004E3445" w:rsidRPr="009849CC" w:rsidRDefault="004E3445">
            <w:pPr>
              <w:spacing w:after="160" w:line="279" w:lineRule="auto"/>
              <w:rPr>
                <w:b/>
                <w:bCs/>
                <w:lang w:val="en-US"/>
              </w:rPr>
            </w:pPr>
            <w:r w:rsidRPr="009849CC">
              <w:rPr>
                <w:b/>
                <w:bCs/>
                <w:lang w:val="en-US"/>
              </w:rPr>
              <w:t>Ongoing / Planned End date</w:t>
            </w:r>
          </w:p>
        </w:tc>
        <w:tc>
          <w:tcPr>
            <w:tcW w:w="899" w:type="pct"/>
            <w:hideMark/>
          </w:tcPr>
          <w:p w14:paraId="7367D975" w14:textId="77777777" w:rsidR="004E3445" w:rsidRPr="009849CC" w:rsidRDefault="004E3445">
            <w:pPr>
              <w:spacing w:after="160" w:line="279" w:lineRule="auto"/>
              <w:rPr>
                <w:lang w:val="en-US"/>
              </w:rPr>
            </w:pPr>
            <w:r w:rsidRPr="009849CC">
              <w:rPr>
                <w:b/>
                <w:bCs/>
                <w:lang w:val="en-US"/>
              </w:rPr>
              <w:t>Meeting Schedule</w:t>
            </w:r>
          </w:p>
        </w:tc>
        <w:tc>
          <w:tcPr>
            <w:tcW w:w="1218" w:type="pct"/>
            <w:hideMark/>
          </w:tcPr>
          <w:p w14:paraId="720E42E1" w14:textId="77777777" w:rsidR="004E3445" w:rsidRPr="009849CC" w:rsidRDefault="004E3445">
            <w:pPr>
              <w:spacing w:after="160" w:line="279" w:lineRule="auto"/>
              <w:rPr>
                <w:b/>
                <w:bCs/>
                <w:lang w:val="en-US"/>
              </w:rPr>
            </w:pPr>
            <w:r w:rsidRPr="009849CC">
              <w:rPr>
                <w:b/>
                <w:bCs/>
                <w:lang w:val="en-US"/>
              </w:rPr>
              <w:t xml:space="preserve">Costs of Group </w:t>
            </w:r>
          </w:p>
          <w:p w14:paraId="2828A8CD" w14:textId="77777777" w:rsidR="004E3445" w:rsidRPr="009849CC" w:rsidRDefault="004E3445">
            <w:pPr>
              <w:spacing w:after="160" w:line="279" w:lineRule="auto"/>
              <w:rPr>
                <w:lang w:val="en-US"/>
              </w:rPr>
            </w:pPr>
            <w:r w:rsidRPr="009849CC">
              <w:rPr>
                <w:b/>
                <w:bCs/>
                <w:lang w:val="en-US"/>
              </w:rPr>
              <w:t>(GST inclusive)</w:t>
            </w:r>
          </w:p>
        </w:tc>
        <w:tc>
          <w:tcPr>
            <w:tcW w:w="1121" w:type="pct"/>
            <w:hideMark/>
          </w:tcPr>
          <w:p w14:paraId="3AE08C13" w14:textId="77777777" w:rsidR="004E3445" w:rsidRPr="009849CC" w:rsidRDefault="004E3445">
            <w:pPr>
              <w:spacing w:after="160" w:line="279" w:lineRule="auto"/>
              <w:rPr>
                <w:b/>
                <w:bCs/>
                <w:lang w:val="en-US"/>
              </w:rPr>
            </w:pPr>
            <w:r w:rsidRPr="009849CC">
              <w:rPr>
                <w:b/>
                <w:bCs/>
                <w:lang w:val="en-US"/>
              </w:rPr>
              <w:t>Sitting Fees for Members / Attendees</w:t>
            </w:r>
          </w:p>
          <w:p w14:paraId="536A994E" w14:textId="77777777" w:rsidR="004E3445" w:rsidRPr="009849CC" w:rsidRDefault="004E3445">
            <w:pPr>
              <w:spacing w:after="160" w:line="279" w:lineRule="auto"/>
              <w:rPr>
                <w:lang w:val="en-US"/>
              </w:rPr>
            </w:pPr>
            <w:r w:rsidRPr="009849CC">
              <w:rPr>
                <w:b/>
                <w:bCs/>
                <w:lang w:val="en-US"/>
              </w:rPr>
              <w:t>(GST inclusive)</w:t>
            </w:r>
          </w:p>
        </w:tc>
      </w:tr>
      <w:tr w:rsidR="004E3445" w:rsidRPr="00421881" w14:paraId="3BA9136D" w14:textId="77777777">
        <w:tc>
          <w:tcPr>
            <w:tcW w:w="1083" w:type="pct"/>
          </w:tcPr>
          <w:p w14:paraId="726B38A2" w14:textId="77777777" w:rsidR="004E3445" w:rsidRPr="009849CC" w:rsidRDefault="004E3445">
            <w:pPr>
              <w:spacing w:after="160" w:line="279" w:lineRule="auto"/>
              <w:rPr>
                <w:lang w:val="en-US"/>
              </w:rPr>
            </w:pPr>
            <w:r>
              <w:t xml:space="preserve">Established </w:t>
            </w:r>
            <w:r w:rsidRPr="00D62EAF">
              <w:t>1 July 2018</w:t>
            </w:r>
          </w:p>
        </w:tc>
        <w:tc>
          <w:tcPr>
            <w:tcW w:w="678" w:type="pct"/>
          </w:tcPr>
          <w:p w14:paraId="1668A1E7" w14:textId="77777777" w:rsidR="004E3445" w:rsidRPr="009849CC" w:rsidRDefault="004E3445">
            <w:pPr>
              <w:spacing w:after="160" w:line="279" w:lineRule="auto"/>
              <w:rPr>
                <w:lang w:val="en-US"/>
              </w:rPr>
            </w:pPr>
            <w:r w:rsidRPr="00D62EAF">
              <w:t>Operational end date of the National Redress Scheme.</w:t>
            </w:r>
          </w:p>
        </w:tc>
        <w:tc>
          <w:tcPr>
            <w:tcW w:w="899" w:type="pct"/>
          </w:tcPr>
          <w:p w14:paraId="4717E8EB" w14:textId="77777777" w:rsidR="004E3445" w:rsidRPr="009849CC" w:rsidRDefault="004E3445">
            <w:pPr>
              <w:spacing w:after="160" w:line="279" w:lineRule="auto"/>
              <w:rPr>
                <w:lang w:val="en-US"/>
              </w:rPr>
            </w:pPr>
            <w:r w:rsidRPr="00D62EAF">
              <w:t>Quarterly or as needed.</w:t>
            </w:r>
          </w:p>
        </w:tc>
        <w:tc>
          <w:tcPr>
            <w:tcW w:w="1218" w:type="pct"/>
          </w:tcPr>
          <w:p w14:paraId="7B4F5C94" w14:textId="77777777" w:rsidR="004E3445" w:rsidRPr="009849CC" w:rsidRDefault="004E3445">
            <w:pPr>
              <w:spacing w:after="160" w:line="279" w:lineRule="auto"/>
              <w:rPr>
                <w:lang w:val="en-US"/>
              </w:rPr>
            </w:pPr>
            <w:r w:rsidRPr="00D62EAF">
              <w:t>N/A</w:t>
            </w:r>
          </w:p>
        </w:tc>
        <w:tc>
          <w:tcPr>
            <w:tcW w:w="1121" w:type="pct"/>
          </w:tcPr>
          <w:p w14:paraId="2E9F9879" w14:textId="77777777" w:rsidR="004E3445" w:rsidRPr="009849CC" w:rsidRDefault="004E3445">
            <w:pPr>
              <w:spacing w:after="160" w:line="279" w:lineRule="auto"/>
              <w:rPr>
                <w:lang w:val="en-US"/>
              </w:rPr>
            </w:pPr>
            <w:r w:rsidRPr="00D62EAF">
              <w:t>N/A</w:t>
            </w:r>
          </w:p>
        </w:tc>
      </w:tr>
    </w:tbl>
    <w:p w14:paraId="605B22A6" w14:textId="77777777" w:rsidR="004E3445" w:rsidRDefault="004E3445" w:rsidP="004E3445">
      <w:pPr>
        <w:pStyle w:val="IntroductionQuote"/>
      </w:pPr>
    </w:p>
    <w:p w14:paraId="4A718AA5" w14:textId="69C7C151" w:rsidR="00B370D5" w:rsidRPr="006D640A" w:rsidRDefault="00421881" w:rsidP="00E4481F">
      <w:pPr>
        <w:pStyle w:val="Heading2"/>
        <w:rPr>
          <w:rStyle w:val="Hyperlink"/>
          <w:rFonts w:asciiTheme="majorHAnsi" w:hAnsiTheme="majorHAnsi"/>
          <w:color w:val="005A70" w:themeColor="accent1"/>
        </w:rPr>
      </w:pPr>
      <w:hyperlink r:id="rId19" w:history="1">
        <w:r w:rsidRPr="006D640A">
          <w:rPr>
            <w:rStyle w:val="Hyperlink"/>
            <w:rFonts w:asciiTheme="majorHAnsi" w:hAnsiTheme="majorHAnsi"/>
            <w:color w:val="005A70" w:themeColor="accent1"/>
          </w:rPr>
          <w:t>Blueprint Expert Reference Group (BERG)</w:t>
        </w:r>
      </w:hyperlink>
    </w:p>
    <w:p w14:paraId="267A8A37" w14:textId="7B178A1E" w:rsidR="003872FF" w:rsidRPr="006D640A" w:rsidRDefault="008F4B96" w:rsidP="008F4B96">
      <w:pPr>
        <w:rPr>
          <w:rStyle w:val="Hyperlink"/>
          <w:rFonts w:asciiTheme="majorHAnsi" w:hAnsiTheme="majorHAnsi"/>
          <w:color w:val="005A70" w:themeColor="accent1"/>
        </w:rPr>
      </w:pPr>
      <w:r w:rsidRPr="008F4B96">
        <w:rPr>
          <w:lang w:val="en-US"/>
        </w:rPr>
        <w:t>This group was established to develop the Not</w:t>
      </w:r>
      <w:r w:rsidRPr="008F4B96">
        <w:rPr>
          <w:lang w:val="en-US"/>
        </w:rPr>
        <w:noBreakHyphen/>
        <w:t>for</w:t>
      </w:r>
      <w:r w:rsidRPr="008F4B96">
        <w:rPr>
          <w:lang w:val="en-US"/>
        </w:rPr>
        <w:noBreakHyphen/>
        <w:t>profit Sector Development Blueprint.</w:t>
      </w:r>
    </w:p>
    <w:tbl>
      <w:tblPr>
        <w:tblStyle w:val="TableGridLight"/>
        <w:tblW w:w="5000" w:type="pct"/>
        <w:tblLook w:val="04A0" w:firstRow="1" w:lastRow="0" w:firstColumn="1" w:lastColumn="0" w:noHBand="0" w:noVBand="1"/>
      </w:tblPr>
      <w:tblGrid>
        <w:gridCol w:w="4788"/>
        <w:gridCol w:w="3430"/>
        <w:gridCol w:w="2975"/>
        <w:gridCol w:w="6237"/>
        <w:gridCol w:w="4672"/>
      </w:tblGrid>
      <w:tr w:rsidR="00421881" w:rsidRPr="009849CC" w14:paraId="58A197C9" w14:textId="77777777" w:rsidTr="00050698">
        <w:trPr>
          <w:cnfStyle w:val="100000000000" w:firstRow="1" w:lastRow="0" w:firstColumn="0" w:lastColumn="0" w:oddVBand="0" w:evenVBand="0" w:oddHBand="0" w:evenHBand="0" w:firstRowFirstColumn="0" w:firstRowLastColumn="0" w:lastRowFirstColumn="0" w:lastRowLastColumn="0"/>
        </w:trPr>
        <w:tc>
          <w:tcPr>
            <w:tcW w:w="1083" w:type="pct"/>
            <w:hideMark/>
          </w:tcPr>
          <w:p w14:paraId="350C6E51" w14:textId="77777777" w:rsidR="00421881" w:rsidRPr="009849CC" w:rsidRDefault="00421881" w:rsidP="00E4481F">
            <w:pPr>
              <w:keepNext/>
              <w:spacing w:after="160" w:line="279" w:lineRule="auto"/>
              <w:rPr>
                <w:lang w:val="en-US"/>
              </w:rPr>
            </w:pPr>
            <w:r w:rsidRPr="009849CC">
              <w:rPr>
                <w:b/>
                <w:bCs/>
                <w:lang w:val="en-US"/>
              </w:rPr>
              <w:t>Established</w:t>
            </w:r>
          </w:p>
        </w:tc>
        <w:tc>
          <w:tcPr>
            <w:tcW w:w="776" w:type="pct"/>
            <w:hideMark/>
          </w:tcPr>
          <w:p w14:paraId="38F0FA02" w14:textId="77777777" w:rsidR="00421881" w:rsidRPr="009849CC" w:rsidRDefault="00421881" w:rsidP="00E4481F">
            <w:pPr>
              <w:keepNext/>
              <w:spacing w:after="160" w:line="279" w:lineRule="auto"/>
              <w:rPr>
                <w:b/>
                <w:bCs/>
                <w:lang w:val="en-US"/>
              </w:rPr>
            </w:pPr>
            <w:r w:rsidRPr="009849CC">
              <w:rPr>
                <w:b/>
                <w:bCs/>
                <w:lang w:val="en-US"/>
              </w:rPr>
              <w:t>Ongoing / Planned End date</w:t>
            </w:r>
          </w:p>
        </w:tc>
        <w:tc>
          <w:tcPr>
            <w:tcW w:w="673" w:type="pct"/>
            <w:hideMark/>
          </w:tcPr>
          <w:p w14:paraId="0FB3FDBD" w14:textId="77777777" w:rsidR="00421881" w:rsidRPr="009849CC" w:rsidRDefault="00421881" w:rsidP="00E4481F">
            <w:pPr>
              <w:keepNext/>
              <w:spacing w:after="160" w:line="279" w:lineRule="auto"/>
              <w:rPr>
                <w:lang w:val="en-US"/>
              </w:rPr>
            </w:pPr>
            <w:r w:rsidRPr="009849CC">
              <w:rPr>
                <w:b/>
                <w:bCs/>
                <w:lang w:val="en-US"/>
              </w:rPr>
              <w:t>Meeting Schedule</w:t>
            </w:r>
          </w:p>
        </w:tc>
        <w:tc>
          <w:tcPr>
            <w:tcW w:w="1411" w:type="pct"/>
            <w:hideMark/>
          </w:tcPr>
          <w:p w14:paraId="0719FB6E" w14:textId="77777777" w:rsidR="00421881" w:rsidRPr="009849CC" w:rsidRDefault="00421881" w:rsidP="00E4481F">
            <w:pPr>
              <w:keepNext/>
              <w:spacing w:after="160" w:line="279" w:lineRule="auto"/>
              <w:rPr>
                <w:b/>
                <w:bCs/>
                <w:lang w:val="en-US"/>
              </w:rPr>
            </w:pPr>
            <w:r w:rsidRPr="009849CC">
              <w:rPr>
                <w:b/>
                <w:bCs/>
                <w:lang w:val="en-US"/>
              </w:rPr>
              <w:t xml:space="preserve">Costs of Group </w:t>
            </w:r>
          </w:p>
          <w:p w14:paraId="0ACF4E2E" w14:textId="77777777" w:rsidR="00421881" w:rsidRPr="009849CC" w:rsidRDefault="00421881" w:rsidP="00E4481F">
            <w:pPr>
              <w:keepNext/>
              <w:spacing w:after="160" w:line="279" w:lineRule="auto"/>
              <w:rPr>
                <w:lang w:val="en-US"/>
              </w:rPr>
            </w:pPr>
            <w:r w:rsidRPr="009849CC">
              <w:rPr>
                <w:b/>
                <w:bCs/>
                <w:lang w:val="en-US"/>
              </w:rPr>
              <w:t>(GST inclusive)</w:t>
            </w:r>
          </w:p>
        </w:tc>
        <w:tc>
          <w:tcPr>
            <w:tcW w:w="1057" w:type="pct"/>
            <w:hideMark/>
          </w:tcPr>
          <w:p w14:paraId="4DF6FC6C" w14:textId="77777777" w:rsidR="00421881" w:rsidRPr="009849CC" w:rsidRDefault="00421881" w:rsidP="00E4481F">
            <w:pPr>
              <w:keepNext/>
              <w:spacing w:after="160" w:line="279" w:lineRule="auto"/>
              <w:rPr>
                <w:b/>
                <w:bCs/>
                <w:lang w:val="en-US"/>
              </w:rPr>
            </w:pPr>
            <w:r w:rsidRPr="009849CC">
              <w:rPr>
                <w:b/>
                <w:bCs/>
                <w:lang w:val="en-US"/>
              </w:rPr>
              <w:t>Sitting Fees for Members / Attendees</w:t>
            </w:r>
          </w:p>
          <w:p w14:paraId="173EA08A" w14:textId="77777777" w:rsidR="00421881" w:rsidRPr="009849CC" w:rsidRDefault="00421881" w:rsidP="00E4481F">
            <w:pPr>
              <w:keepNext/>
              <w:spacing w:after="160" w:line="279" w:lineRule="auto"/>
              <w:rPr>
                <w:lang w:val="en-US"/>
              </w:rPr>
            </w:pPr>
            <w:r w:rsidRPr="009849CC">
              <w:rPr>
                <w:b/>
                <w:bCs/>
                <w:lang w:val="en-US"/>
              </w:rPr>
              <w:t>(GST inclusive)</w:t>
            </w:r>
          </w:p>
        </w:tc>
      </w:tr>
      <w:tr w:rsidR="00833BD6" w:rsidRPr="00421881" w14:paraId="410E2B74" w14:textId="77777777" w:rsidTr="00050698">
        <w:tc>
          <w:tcPr>
            <w:tcW w:w="1083" w:type="pct"/>
          </w:tcPr>
          <w:p w14:paraId="6A21EBFE" w14:textId="2EC5DE0A" w:rsidR="00833BD6" w:rsidRPr="009849CC" w:rsidRDefault="009B46F1" w:rsidP="00833BD6">
            <w:pPr>
              <w:spacing w:after="160" w:line="279" w:lineRule="auto"/>
              <w:rPr>
                <w:lang w:val="en-US"/>
              </w:rPr>
            </w:pPr>
            <w:r>
              <w:t>Established</w:t>
            </w:r>
            <w:r w:rsidR="00833BD6" w:rsidRPr="00EF477C">
              <w:t xml:space="preserve"> February 2023.</w:t>
            </w:r>
          </w:p>
        </w:tc>
        <w:tc>
          <w:tcPr>
            <w:tcW w:w="776" w:type="pct"/>
          </w:tcPr>
          <w:p w14:paraId="32675FAB" w14:textId="23A5DA32" w:rsidR="00833BD6" w:rsidRPr="009849CC" w:rsidRDefault="00833BD6" w:rsidP="00833BD6">
            <w:pPr>
              <w:spacing w:after="160" w:line="279" w:lineRule="auto"/>
              <w:rPr>
                <w:lang w:val="en-US"/>
              </w:rPr>
            </w:pPr>
            <w:r w:rsidRPr="00EF477C">
              <w:t>In line with its Terms of Reference, the BERG held its last meeting in June 2025.</w:t>
            </w:r>
          </w:p>
        </w:tc>
        <w:tc>
          <w:tcPr>
            <w:tcW w:w="673" w:type="pct"/>
          </w:tcPr>
          <w:p w14:paraId="42CDE848" w14:textId="2CB07B18" w:rsidR="00833BD6" w:rsidRPr="009849CC" w:rsidRDefault="00833BD6" w:rsidP="00833BD6">
            <w:pPr>
              <w:spacing w:after="160" w:line="279" w:lineRule="auto"/>
              <w:rPr>
                <w:lang w:val="en-US"/>
              </w:rPr>
            </w:pPr>
            <w:r w:rsidRPr="00EF477C">
              <w:t>During its term, BERG met monthly.</w:t>
            </w:r>
          </w:p>
        </w:tc>
        <w:tc>
          <w:tcPr>
            <w:tcW w:w="1411" w:type="pct"/>
          </w:tcPr>
          <w:p w14:paraId="02F19E34" w14:textId="096F13C6" w:rsidR="00833BD6" w:rsidRPr="009849CC" w:rsidRDefault="00833BD6" w:rsidP="00833BD6">
            <w:pPr>
              <w:spacing w:after="160" w:line="279" w:lineRule="auto"/>
              <w:rPr>
                <w:lang w:val="en-US"/>
              </w:rPr>
            </w:pPr>
            <w:r w:rsidRPr="00EF477C">
              <w:t>Nil</w:t>
            </w:r>
          </w:p>
        </w:tc>
        <w:tc>
          <w:tcPr>
            <w:tcW w:w="1057" w:type="pct"/>
          </w:tcPr>
          <w:p w14:paraId="0FA17B91" w14:textId="0556546C" w:rsidR="00833BD6" w:rsidRPr="009849CC" w:rsidRDefault="00833BD6" w:rsidP="00833BD6">
            <w:pPr>
              <w:spacing w:after="160" w:line="279" w:lineRule="auto"/>
              <w:rPr>
                <w:lang w:val="en-US"/>
              </w:rPr>
            </w:pPr>
            <w:r w:rsidRPr="00EF477C">
              <w:t xml:space="preserve">Nil  </w:t>
            </w:r>
          </w:p>
        </w:tc>
      </w:tr>
    </w:tbl>
    <w:p w14:paraId="15524929" w14:textId="77777777" w:rsidR="00421881" w:rsidRDefault="00421881" w:rsidP="00DB145C">
      <w:pPr>
        <w:pStyle w:val="IntroductionQuote"/>
      </w:pPr>
    </w:p>
    <w:p w14:paraId="7157DD8B" w14:textId="0E151297" w:rsidR="00421881" w:rsidRPr="006D640A" w:rsidRDefault="00E800C7" w:rsidP="00E800C7">
      <w:pPr>
        <w:pStyle w:val="Heading2"/>
        <w:rPr>
          <w:rStyle w:val="Hyperlink"/>
          <w:rFonts w:asciiTheme="majorHAnsi" w:hAnsiTheme="majorHAnsi"/>
          <w:color w:val="005A70" w:themeColor="accent1"/>
        </w:rPr>
      </w:pPr>
      <w:hyperlink r:id="rId20" w:history="1">
        <w:r w:rsidRPr="006D640A">
          <w:rPr>
            <w:rStyle w:val="Hyperlink"/>
            <w:rFonts w:asciiTheme="majorHAnsi" w:hAnsiTheme="majorHAnsi"/>
            <w:color w:val="005A70" w:themeColor="accent1"/>
          </w:rPr>
          <w:t>Community Services Advisory Group (CSAG)</w:t>
        </w:r>
      </w:hyperlink>
    </w:p>
    <w:p w14:paraId="3E61E9E4" w14:textId="1CE8F5DC" w:rsidR="00E800C7" w:rsidRPr="00E800C7" w:rsidRDefault="00E800C7" w:rsidP="00E800C7">
      <w:pPr>
        <w:rPr>
          <w:lang w:val="en-US"/>
        </w:rPr>
      </w:pPr>
      <w:r w:rsidRPr="00E800C7">
        <w:rPr>
          <w:lang w:val="en-US"/>
        </w:rPr>
        <w:t>CSAG provides strategic advice to government that supports improvements to the sustainability and efficient operation of the community sector.</w:t>
      </w:r>
    </w:p>
    <w:tbl>
      <w:tblPr>
        <w:tblStyle w:val="TableGridLight"/>
        <w:tblW w:w="5000" w:type="pct"/>
        <w:tblLook w:val="04A0" w:firstRow="1" w:lastRow="0" w:firstColumn="1" w:lastColumn="0" w:noHBand="0" w:noVBand="1"/>
      </w:tblPr>
      <w:tblGrid>
        <w:gridCol w:w="4787"/>
        <w:gridCol w:w="3430"/>
        <w:gridCol w:w="2975"/>
        <w:gridCol w:w="6096"/>
        <w:gridCol w:w="4814"/>
      </w:tblGrid>
      <w:tr w:rsidR="00421881" w:rsidRPr="009849CC" w14:paraId="0F2CCF4B" w14:textId="77777777" w:rsidTr="00050698">
        <w:trPr>
          <w:cnfStyle w:val="100000000000" w:firstRow="1" w:lastRow="0" w:firstColumn="0" w:lastColumn="0" w:oddVBand="0" w:evenVBand="0" w:oddHBand="0" w:evenHBand="0" w:firstRowFirstColumn="0" w:firstRowLastColumn="0" w:lastRowFirstColumn="0" w:lastRowLastColumn="0"/>
        </w:trPr>
        <w:tc>
          <w:tcPr>
            <w:tcW w:w="1083" w:type="pct"/>
            <w:hideMark/>
          </w:tcPr>
          <w:p w14:paraId="06801C41" w14:textId="77777777" w:rsidR="00421881" w:rsidRPr="009849CC" w:rsidRDefault="00421881">
            <w:pPr>
              <w:spacing w:after="160" w:line="279" w:lineRule="auto"/>
              <w:rPr>
                <w:lang w:val="en-US"/>
              </w:rPr>
            </w:pPr>
            <w:r w:rsidRPr="009849CC">
              <w:rPr>
                <w:b/>
                <w:bCs/>
                <w:lang w:val="en-US"/>
              </w:rPr>
              <w:t>Established</w:t>
            </w:r>
          </w:p>
        </w:tc>
        <w:tc>
          <w:tcPr>
            <w:tcW w:w="776" w:type="pct"/>
            <w:hideMark/>
          </w:tcPr>
          <w:p w14:paraId="7BC89FC8" w14:textId="77777777" w:rsidR="00421881" w:rsidRPr="009849CC" w:rsidRDefault="00421881">
            <w:pPr>
              <w:spacing w:after="160" w:line="279" w:lineRule="auto"/>
              <w:rPr>
                <w:b/>
                <w:bCs/>
                <w:lang w:val="en-US"/>
              </w:rPr>
            </w:pPr>
            <w:r w:rsidRPr="009849CC">
              <w:rPr>
                <w:b/>
                <w:bCs/>
                <w:lang w:val="en-US"/>
              </w:rPr>
              <w:t>Ongoing / Planned End date</w:t>
            </w:r>
          </w:p>
        </w:tc>
        <w:tc>
          <w:tcPr>
            <w:tcW w:w="673" w:type="pct"/>
            <w:hideMark/>
          </w:tcPr>
          <w:p w14:paraId="5AA6C85F" w14:textId="77777777" w:rsidR="00421881" w:rsidRPr="009849CC" w:rsidRDefault="00421881">
            <w:pPr>
              <w:spacing w:after="160" w:line="279" w:lineRule="auto"/>
              <w:rPr>
                <w:lang w:val="en-US"/>
              </w:rPr>
            </w:pPr>
            <w:r w:rsidRPr="009849CC">
              <w:rPr>
                <w:b/>
                <w:bCs/>
                <w:lang w:val="en-US"/>
              </w:rPr>
              <w:t>Meeting Schedule</w:t>
            </w:r>
          </w:p>
        </w:tc>
        <w:tc>
          <w:tcPr>
            <w:tcW w:w="1379" w:type="pct"/>
            <w:hideMark/>
          </w:tcPr>
          <w:p w14:paraId="4B61C325" w14:textId="77777777" w:rsidR="00421881" w:rsidRPr="009849CC" w:rsidRDefault="00421881">
            <w:pPr>
              <w:spacing w:after="160" w:line="279" w:lineRule="auto"/>
              <w:rPr>
                <w:b/>
                <w:bCs/>
                <w:lang w:val="en-US"/>
              </w:rPr>
            </w:pPr>
            <w:r w:rsidRPr="009849CC">
              <w:rPr>
                <w:b/>
                <w:bCs/>
                <w:lang w:val="en-US"/>
              </w:rPr>
              <w:t xml:space="preserve">Costs of Group </w:t>
            </w:r>
          </w:p>
          <w:p w14:paraId="00884C18" w14:textId="77777777" w:rsidR="00421881" w:rsidRPr="009849CC" w:rsidRDefault="00421881">
            <w:pPr>
              <w:spacing w:after="160" w:line="279" w:lineRule="auto"/>
              <w:rPr>
                <w:lang w:val="en-US"/>
              </w:rPr>
            </w:pPr>
            <w:r w:rsidRPr="009849CC">
              <w:rPr>
                <w:b/>
                <w:bCs/>
                <w:lang w:val="en-US"/>
              </w:rPr>
              <w:t>(GST inclusive)</w:t>
            </w:r>
          </w:p>
        </w:tc>
        <w:tc>
          <w:tcPr>
            <w:tcW w:w="1089" w:type="pct"/>
            <w:hideMark/>
          </w:tcPr>
          <w:p w14:paraId="07DBEC8B" w14:textId="77777777" w:rsidR="00421881" w:rsidRPr="009849CC" w:rsidRDefault="00421881">
            <w:pPr>
              <w:spacing w:after="160" w:line="279" w:lineRule="auto"/>
              <w:rPr>
                <w:b/>
                <w:bCs/>
                <w:lang w:val="en-US"/>
              </w:rPr>
            </w:pPr>
            <w:r w:rsidRPr="009849CC">
              <w:rPr>
                <w:b/>
                <w:bCs/>
                <w:lang w:val="en-US"/>
              </w:rPr>
              <w:t>Sitting Fees for Members / Attendees</w:t>
            </w:r>
          </w:p>
          <w:p w14:paraId="1B0E5057" w14:textId="77777777" w:rsidR="00421881" w:rsidRPr="009849CC" w:rsidRDefault="00421881">
            <w:pPr>
              <w:spacing w:after="160" w:line="279" w:lineRule="auto"/>
              <w:rPr>
                <w:lang w:val="en-US"/>
              </w:rPr>
            </w:pPr>
            <w:r w:rsidRPr="009849CC">
              <w:rPr>
                <w:b/>
                <w:bCs/>
                <w:lang w:val="en-US"/>
              </w:rPr>
              <w:t>(GST inclusive)</w:t>
            </w:r>
          </w:p>
        </w:tc>
      </w:tr>
      <w:tr w:rsidR="00514BA9" w:rsidRPr="00514BA9" w14:paraId="46476C1B" w14:textId="77777777" w:rsidTr="00050698">
        <w:tc>
          <w:tcPr>
            <w:tcW w:w="1083" w:type="pct"/>
          </w:tcPr>
          <w:p w14:paraId="45193C7C" w14:textId="3CC8236A" w:rsidR="00514BA9" w:rsidRPr="00514BA9" w:rsidRDefault="00514BA9" w:rsidP="00514BA9">
            <w:pPr>
              <w:spacing w:after="160" w:line="279" w:lineRule="auto"/>
            </w:pPr>
            <w:r w:rsidRPr="00514BA9">
              <w:t>The Community Services Advisory Group (CSAG) was established in July 2015 as the key community sector stakeholder engagement group for the Department of Social Services.</w:t>
            </w:r>
          </w:p>
        </w:tc>
        <w:tc>
          <w:tcPr>
            <w:tcW w:w="776" w:type="pct"/>
          </w:tcPr>
          <w:p w14:paraId="74324722" w14:textId="65036EB3" w:rsidR="00514BA9" w:rsidRPr="00514BA9" w:rsidRDefault="00514BA9" w:rsidP="00514BA9">
            <w:pPr>
              <w:spacing w:after="160" w:line="279" w:lineRule="auto"/>
            </w:pPr>
            <w:r w:rsidRPr="00514BA9">
              <w:t>Ongoing</w:t>
            </w:r>
          </w:p>
        </w:tc>
        <w:tc>
          <w:tcPr>
            <w:tcW w:w="673" w:type="pct"/>
          </w:tcPr>
          <w:p w14:paraId="47DFE307" w14:textId="4FBAB705" w:rsidR="00514BA9" w:rsidRPr="00514BA9" w:rsidRDefault="00514BA9" w:rsidP="00514BA9">
            <w:pPr>
              <w:spacing w:after="160" w:line="279" w:lineRule="auto"/>
            </w:pPr>
            <w:r w:rsidRPr="00514BA9">
              <w:t>Quarterly</w:t>
            </w:r>
          </w:p>
        </w:tc>
        <w:tc>
          <w:tcPr>
            <w:tcW w:w="1379" w:type="pct"/>
          </w:tcPr>
          <w:p w14:paraId="73157129" w14:textId="490C2D88" w:rsidR="00514BA9" w:rsidRPr="00514BA9" w:rsidRDefault="00514BA9" w:rsidP="00514BA9">
            <w:pPr>
              <w:spacing w:after="160" w:line="279" w:lineRule="auto"/>
            </w:pPr>
            <w:r w:rsidRPr="00514BA9">
              <w:t>Nil</w:t>
            </w:r>
          </w:p>
        </w:tc>
        <w:tc>
          <w:tcPr>
            <w:tcW w:w="1089" w:type="pct"/>
          </w:tcPr>
          <w:p w14:paraId="18A32822" w14:textId="733B97C4" w:rsidR="00514BA9" w:rsidRPr="00514BA9" w:rsidRDefault="00514BA9" w:rsidP="00514BA9">
            <w:pPr>
              <w:spacing w:after="160" w:line="279" w:lineRule="auto"/>
            </w:pPr>
            <w:r w:rsidRPr="00514BA9">
              <w:t>Nil</w:t>
            </w:r>
          </w:p>
        </w:tc>
      </w:tr>
    </w:tbl>
    <w:p w14:paraId="296ADC6C" w14:textId="77777777" w:rsidR="00421881" w:rsidRDefault="00421881" w:rsidP="00DB145C">
      <w:pPr>
        <w:pStyle w:val="IntroductionQuote"/>
      </w:pPr>
    </w:p>
    <w:bookmarkEnd w:id="1"/>
    <w:p w14:paraId="28A06430" w14:textId="3C694F79" w:rsidR="00D3095E" w:rsidRDefault="006E1C08" w:rsidP="006E1C08">
      <w:pPr>
        <w:pStyle w:val="Heading2"/>
      </w:pPr>
      <w:r w:rsidRPr="006E1C08">
        <w:t>Longitudinal Study of Indigenous Children (LSIC) Steering Committee</w:t>
      </w:r>
    </w:p>
    <w:p w14:paraId="2B66342A" w14:textId="4A700C61" w:rsidR="006E1C08" w:rsidRDefault="006E1C08" w:rsidP="006E1C08">
      <w:r w:rsidRPr="006E1C08">
        <w:t xml:space="preserve">The LSIC Steering Committee is the principal body overseeing the Longitudinal Studies of Indigenous Children. Membership is by appointment and includes representatives from Commonwealth (represented by the Department of the Social Services and NIAA) </w:t>
      </w:r>
    </w:p>
    <w:tbl>
      <w:tblPr>
        <w:tblStyle w:val="TableGridLight"/>
        <w:tblW w:w="5000" w:type="pct"/>
        <w:tblLook w:val="04A0" w:firstRow="1" w:lastRow="0" w:firstColumn="1" w:lastColumn="0" w:noHBand="0" w:noVBand="1"/>
      </w:tblPr>
      <w:tblGrid>
        <w:gridCol w:w="4788"/>
        <w:gridCol w:w="2998"/>
        <w:gridCol w:w="3975"/>
        <w:gridCol w:w="5385"/>
        <w:gridCol w:w="4956"/>
      </w:tblGrid>
      <w:tr w:rsidR="00D3095E" w:rsidRPr="009849CC" w14:paraId="44BABAF3" w14:textId="77777777" w:rsidTr="00EC64FC">
        <w:trPr>
          <w:cnfStyle w:val="100000000000" w:firstRow="1" w:lastRow="0" w:firstColumn="0" w:lastColumn="0" w:oddVBand="0" w:evenVBand="0" w:oddHBand="0" w:evenHBand="0" w:firstRowFirstColumn="0" w:firstRowLastColumn="0" w:lastRowFirstColumn="0" w:lastRowLastColumn="0"/>
        </w:trPr>
        <w:tc>
          <w:tcPr>
            <w:tcW w:w="1083" w:type="pct"/>
            <w:hideMark/>
          </w:tcPr>
          <w:p w14:paraId="2C13C58F" w14:textId="77777777" w:rsidR="00D3095E" w:rsidRPr="009849CC" w:rsidRDefault="00D3095E">
            <w:pPr>
              <w:spacing w:after="160" w:line="279" w:lineRule="auto"/>
              <w:rPr>
                <w:lang w:val="en-US"/>
              </w:rPr>
            </w:pPr>
            <w:r w:rsidRPr="009849CC">
              <w:rPr>
                <w:b/>
                <w:bCs/>
                <w:lang w:val="en-US"/>
              </w:rPr>
              <w:t>Established</w:t>
            </w:r>
          </w:p>
        </w:tc>
        <w:tc>
          <w:tcPr>
            <w:tcW w:w="678" w:type="pct"/>
            <w:hideMark/>
          </w:tcPr>
          <w:p w14:paraId="0D8ECCA7" w14:textId="77777777" w:rsidR="00D3095E" w:rsidRPr="009849CC" w:rsidRDefault="00D3095E">
            <w:pPr>
              <w:spacing w:after="160" w:line="279" w:lineRule="auto"/>
              <w:rPr>
                <w:b/>
                <w:bCs/>
                <w:lang w:val="en-US"/>
              </w:rPr>
            </w:pPr>
            <w:r w:rsidRPr="009849CC">
              <w:rPr>
                <w:b/>
                <w:bCs/>
                <w:lang w:val="en-US"/>
              </w:rPr>
              <w:t>Ongoing / Planned End date</w:t>
            </w:r>
          </w:p>
        </w:tc>
        <w:tc>
          <w:tcPr>
            <w:tcW w:w="899" w:type="pct"/>
            <w:hideMark/>
          </w:tcPr>
          <w:p w14:paraId="3A4DE402" w14:textId="77777777" w:rsidR="00D3095E" w:rsidRPr="009849CC" w:rsidRDefault="00D3095E">
            <w:pPr>
              <w:spacing w:after="160" w:line="279" w:lineRule="auto"/>
              <w:rPr>
                <w:lang w:val="en-US"/>
              </w:rPr>
            </w:pPr>
            <w:r w:rsidRPr="009849CC">
              <w:rPr>
                <w:b/>
                <w:bCs/>
                <w:lang w:val="en-US"/>
              </w:rPr>
              <w:t>Meeting Schedule</w:t>
            </w:r>
          </w:p>
        </w:tc>
        <w:tc>
          <w:tcPr>
            <w:tcW w:w="1218" w:type="pct"/>
            <w:hideMark/>
          </w:tcPr>
          <w:p w14:paraId="5930E330" w14:textId="77777777" w:rsidR="00D3095E" w:rsidRPr="009849CC" w:rsidRDefault="00D3095E">
            <w:pPr>
              <w:spacing w:after="160" w:line="279" w:lineRule="auto"/>
              <w:rPr>
                <w:b/>
                <w:bCs/>
                <w:lang w:val="en-US"/>
              </w:rPr>
            </w:pPr>
            <w:r w:rsidRPr="009849CC">
              <w:rPr>
                <w:b/>
                <w:bCs/>
                <w:lang w:val="en-US"/>
              </w:rPr>
              <w:t xml:space="preserve">Costs of Group </w:t>
            </w:r>
          </w:p>
          <w:p w14:paraId="438886B3" w14:textId="77777777" w:rsidR="00D3095E" w:rsidRPr="009849CC" w:rsidRDefault="00D3095E">
            <w:pPr>
              <w:spacing w:after="160" w:line="279" w:lineRule="auto"/>
              <w:rPr>
                <w:lang w:val="en-US"/>
              </w:rPr>
            </w:pPr>
            <w:r w:rsidRPr="009849CC">
              <w:rPr>
                <w:b/>
                <w:bCs/>
                <w:lang w:val="en-US"/>
              </w:rPr>
              <w:t>(GST inclusive)</w:t>
            </w:r>
          </w:p>
        </w:tc>
        <w:tc>
          <w:tcPr>
            <w:tcW w:w="1121" w:type="pct"/>
            <w:hideMark/>
          </w:tcPr>
          <w:p w14:paraId="67A447D5" w14:textId="77777777" w:rsidR="00D3095E" w:rsidRPr="009849CC" w:rsidRDefault="00D3095E">
            <w:pPr>
              <w:spacing w:after="160" w:line="279" w:lineRule="auto"/>
              <w:rPr>
                <w:b/>
                <w:bCs/>
                <w:lang w:val="en-US"/>
              </w:rPr>
            </w:pPr>
            <w:r w:rsidRPr="009849CC">
              <w:rPr>
                <w:b/>
                <w:bCs/>
                <w:lang w:val="en-US"/>
              </w:rPr>
              <w:t>Sitting Fees for Members / Attendees</w:t>
            </w:r>
          </w:p>
          <w:p w14:paraId="2464A92C" w14:textId="77777777" w:rsidR="00D3095E" w:rsidRPr="009849CC" w:rsidRDefault="00D3095E">
            <w:pPr>
              <w:spacing w:after="160" w:line="279" w:lineRule="auto"/>
              <w:rPr>
                <w:lang w:val="en-US"/>
              </w:rPr>
            </w:pPr>
            <w:r w:rsidRPr="009849CC">
              <w:rPr>
                <w:b/>
                <w:bCs/>
                <w:lang w:val="en-US"/>
              </w:rPr>
              <w:t>(GST inclusive)</w:t>
            </w:r>
          </w:p>
        </w:tc>
      </w:tr>
      <w:tr w:rsidR="00127E56" w:rsidRPr="00421881" w14:paraId="16153965" w14:textId="77777777" w:rsidTr="00EC64FC">
        <w:tc>
          <w:tcPr>
            <w:tcW w:w="1083" w:type="pct"/>
          </w:tcPr>
          <w:p w14:paraId="4AA2DE6F" w14:textId="1F93CFCC" w:rsidR="00127E56" w:rsidRPr="009849CC" w:rsidRDefault="009B46F1" w:rsidP="00127E56">
            <w:pPr>
              <w:spacing w:after="160" w:line="279" w:lineRule="auto"/>
              <w:rPr>
                <w:lang w:val="en-US"/>
              </w:rPr>
            </w:pPr>
            <w:r>
              <w:t>Established</w:t>
            </w:r>
            <w:r w:rsidRPr="00533C1D">
              <w:t xml:space="preserve"> </w:t>
            </w:r>
            <w:r w:rsidR="00127E56" w:rsidRPr="00533C1D">
              <w:t>October 2003</w:t>
            </w:r>
          </w:p>
        </w:tc>
        <w:tc>
          <w:tcPr>
            <w:tcW w:w="678" w:type="pct"/>
          </w:tcPr>
          <w:p w14:paraId="653C2037" w14:textId="75AC59E2" w:rsidR="00127E56" w:rsidRPr="009849CC" w:rsidRDefault="00127E56" w:rsidP="00127E56">
            <w:pPr>
              <w:spacing w:after="160" w:line="279" w:lineRule="auto"/>
              <w:rPr>
                <w:lang w:val="en-US"/>
              </w:rPr>
            </w:pPr>
            <w:r w:rsidRPr="00533C1D">
              <w:t xml:space="preserve">Ongoing </w:t>
            </w:r>
          </w:p>
        </w:tc>
        <w:tc>
          <w:tcPr>
            <w:tcW w:w="899" w:type="pct"/>
          </w:tcPr>
          <w:p w14:paraId="4EACBA4B" w14:textId="70011ACD" w:rsidR="00127E56" w:rsidRPr="009849CC" w:rsidRDefault="00127E56" w:rsidP="00127E56">
            <w:pPr>
              <w:spacing w:after="160" w:line="279" w:lineRule="auto"/>
              <w:rPr>
                <w:lang w:val="en-US"/>
              </w:rPr>
            </w:pPr>
            <w:r w:rsidRPr="00533C1D">
              <w:t xml:space="preserve">Half yearly </w:t>
            </w:r>
          </w:p>
        </w:tc>
        <w:tc>
          <w:tcPr>
            <w:tcW w:w="1218" w:type="pct"/>
          </w:tcPr>
          <w:p w14:paraId="5373A0B1" w14:textId="1AC1B577" w:rsidR="00127E56" w:rsidRPr="009849CC" w:rsidRDefault="00127E56" w:rsidP="00127E56">
            <w:pPr>
              <w:spacing w:after="160" w:line="279" w:lineRule="auto"/>
              <w:rPr>
                <w:lang w:val="en-US"/>
              </w:rPr>
            </w:pPr>
            <w:r w:rsidRPr="00533C1D">
              <w:t>The Committee meets twice a year, and non-DSS members are eligible to be paid sitting fees for their services. They are also entitled to claim costs for travel and accommodation.</w:t>
            </w:r>
            <w:r>
              <w:t xml:space="preserve"> </w:t>
            </w:r>
            <w:r w:rsidRPr="00533C1D">
              <w:t xml:space="preserve">Sitting fees for 2026-27 were $20,000. Travel costs were around $35,000. </w:t>
            </w:r>
          </w:p>
        </w:tc>
        <w:tc>
          <w:tcPr>
            <w:tcW w:w="1121" w:type="pct"/>
          </w:tcPr>
          <w:p w14:paraId="15E89127" w14:textId="0C28F813" w:rsidR="00127E56" w:rsidRPr="00127E56" w:rsidRDefault="00127E56" w:rsidP="00127E56">
            <w:pPr>
              <w:spacing w:after="160" w:line="279" w:lineRule="auto"/>
              <w:rPr>
                <w:lang w:val="en-US"/>
              </w:rPr>
            </w:pPr>
            <w:r w:rsidRPr="00533C1D">
              <w:t xml:space="preserve">Outlined in the </w:t>
            </w:r>
            <w:r w:rsidRPr="00127E56">
              <w:rPr>
                <w:i/>
                <w:iCs/>
              </w:rPr>
              <w:t>Remuneration Tribunal (Remuneration and Allowances for Holders of Part-time Public Office) Determination 2025 Compilation No. 6</w:t>
            </w:r>
            <w:r>
              <w:t>.</w:t>
            </w:r>
          </w:p>
        </w:tc>
      </w:tr>
    </w:tbl>
    <w:p w14:paraId="52268D9E" w14:textId="77777777" w:rsidR="00D3095E" w:rsidRDefault="00D3095E">
      <w:pPr>
        <w:pStyle w:val="IntroductionQuote"/>
      </w:pPr>
    </w:p>
    <w:p w14:paraId="222AFA55" w14:textId="5C1473FA" w:rsidR="00D3095E" w:rsidRDefault="00375F61" w:rsidP="00375F61">
      <w:pPr>
        <w:pStyle w:val="Heading2"/>
        <w:rPr>
          <w:lang w:val="en-US"/>
        </w:rPr>
      </w:pPr>
      <w:r w:rsidRPr="00375F61">
        <w:rPr>
          <w:lang w:val="en-US"/>
        </w:rPr>
        <w:t xml:space="preserve">National Standards for Men’s </w:t>
      </w:r>
      <w:proofErr w:type="spellStart"/>
      <w:r w:rsidRPr="00375F61">
        <w:rPr>
          <w:lang w:val="en-US"/>
        </w:rPr>
        <w:t>Behaviour</w:t>
      </w:r>
      <w:proofErr w:type="spellEnd"/>
      <w:r w:rsidRPr="00375F61">
        <w:rPr>
          <w:lang w:val="en-US"/>
        </w:rPr>
        <w:t xml:space="preserve"> Change Working Group</w:t>
      </w:r>
    </w:p>
    <w:p w14:paraId="667302CB" w14:textId="5B709816" w:rsidR="00375F61" w:rsidRPr="00375F61" w:rsidRDefault="00375F61" w:rsidP="00375F61">
      <w:pPr>
        <w:rPr>
          <w:lang w:val="en-US"/>
        </w:rPr>
      </w:pPr>
      <w:r w:rsidRPr="00375F61">
        <w:rPr>
          <w:lang w:val="en-US"/>
        </w:rPr>
        <w:t xml:space="preserve">The National Standards Working Group is made up of Commonwealth, state and territory government officials to support development of National Standards that are fit-for-purpose and complement related work that is either existing, or underway. This includes work to support the development and agreement of an Implementation Strategy that outlines a clear roadmap for embedding the National Standards into current systems and </w:t>
      </w:r>
      <w:proofErr w:type="gramStart"/>
      <w:r w:rsidRPr="00375F61">
        <w:rPr>
          <w:lang w:val="en-US"/>
        </w:rPr>
        <w:t>practice, and</w:t>
      </w:r>
      <w:proofErr w:type="gramEnd"/>
      <w:r w:rsidRPr="00375F61">
        <w:rPr>
          <w:lang w:val="en-US"/>
        </w:rPr>
        <w:t xml:space="preserve"> facilitates future reporting and evaluation of the National Standards.</w:t>
      </w:r>
    </w:p>
    <w:tbl>
      <w:tblPr>
        <w:tblStyle w:val="TableGridLight"/>
        <w:tblW w:w="5000" w:type="pct"/>
        <w:tblLook w:val="04A0" w:firstRow="1" w:lastRow="0" w:firstColumn="1" w:lastColumn="0" w:noHBand="0" w:noVBand="1"/>
      </w:tblPr>
      <w:tblGrid>
        <w:gridCol w:w="4788"/>
        <w:gridCol w:w="2998"/>
        <w:gridCol w:w="3975"/>
        <w:gridCol w:w="5385"/>
        <w:gridCol w:w="4956"/>
      </w:tblGrid>
      <w:tr w:rsidR="00D3095E" w:rsidRPr="009849CC" w14:paraId="20C9D89B" w14:textId="77777777" w:rsidTr="00EC64FC">
        <w:trPr>
          <w:cnfStyle w:val="100000000000" w:firstRow="1" w:lastRow="0" w:firstColumn="0" w:lastColumn="0" w:oddVBand="0" w:evenVBand="0" w:oddHBand="0" w:evenHBand="0" w:firstRowFirstColumn="0" w:firstRowLastColumn="0" w:lastRowFirstColumn="0" w:lastRowLastColumn="0"/>
        </w:trPr>
        <w:tc>
          <w:tcPr>
            <w:tcW w:w="1083" w:type="pct"/>
            <w:hideMark/>
          </w:tcPr>
          <w:p w14:paraId="1DBF2ED3" w14:textId="77777777" w:rsidR="00D3095E" w:rsidRPr="009849CC" w:rsidRDefault="00D3095E">
            <w:pPr>
              <w:spacing w:after="160" w:line="279" w:lineRule="auto"/>
              <w:rPr>
                <w:lang w:val="en-US"/>
              </w:rPr>
            </w:pPr>
            <w:r w:rsidRPr="009849CC">
              <w:rPr>
                <w:b/>
                <w:bCs/>
                <w:lang w:val="en-US"/>
              </w:rPr>
              <w:t>Established</w:t>
            </w:r>
          </w:p>
        </w:tc>
        <w:tc>
          <w:tcPr>
            <w:tcW w:w="678" w:type="pct"/>
            <w:hideMark/>
          </w:tcPr>
          <w:p w14:paraId="4A7421E7" w14:textId="77777777" w:rsidR="00D3095E" w:rsidRPr="009849CC" w:rsidRDefault="00D3095E">
            <w:pPr>
              <w:spacing w:after="160" w:line="279" w:lineRule="auto"/>
              <w:rPr>
                <w:b/>
                <w:bCs/>
                <w:lang w:val="en-US"/>
              </w:rPr>
            </w:pPr>
            <w:r w:rsidRPr="009849CC">
              <w:rPr>
                <w:b/>
                <w:bCs/>
                <w:lang w:val="en-US"/>
              </w:rPr>
              <w:t>Ongoing / Planned End date</w:t>
            </w:r>
          </w:p>
        </w:tc>
        <w:tc>
          <w:tcPr>
            <w:tcW w:w="899" w:type="pct"/>
            <w:hideMark/>
          </w:tcPr>
          <w:p w14:paraId="64457F2C" w14:textId="77777777" w:rsidR="00D3095E" w:rsidRPr="009849CC" w:rsidRDefault="00D3095E">
            <w:pPr>
              <w:spacing w:after="160" w:line="279" w:lineRule="auto"/>
              <w:rPr>
                <w:lang w:val="en-US"/>
              </w:rPr>
            </w:pPr>
            <w:r w:rsidRPr="009849CC">
              <w:rPr>
                <w:b/>
                <w:bCs/>
                <w:lang w:val="en-US"/>
              </w:rPr>
              <w:t>Meeting Schedule</w:t>
            </w:r>
          </w:p>
        </w:tc>
        <w:tc>
          <w:tcPr>
            <w:tcW w:w="1218" w:type="pct"/>
            <w:hideMark/>
          </w:tcPr>
          <w:p w14:paraId="592C962C" w14:textId="77777777" w:rsidR="00D3095E" w:rsidRPr="009849CC" w:rsidRDefault="00D3095E">
            <w:pPr>
              <w:spacing w:after="160" w:line="279" w:lineRule="auto"/>
              <w:rPr>
                <w:b/>
                <w:bCs/>
                <w:lang w:val="en-US"/>
              </w:rPr>
            </w:pPr>
            <w:r w:rsidRPr="009849CC">
              <w:rPr>
                <w:b/>
                <w:bCs/>
                <w:lang w:val="en-US"/>
              </w:rPr>
              <w:t xml:space="preserve">Costs of Group </w:t>
            </w:r>
          </w:p>
          <w:p w14:paraId="1E89F200" w14:textId="77777777" w:rsidR="00D3095E" w:rsidRPr="009849CC" w:rsidRDefault="00D3095E">
            <w:pPr>
              <w:spacing w:after="160" w:line="279" w:lineRule="auto"/>
              <w:rPr>
                <w:lang w:val="en-US"/>
              </w:rPr>
            </w:pPr>
            <w:r w:rsidRPr="009849CC">
              <w:rPr>
                <w:b/>
                <w:bCs/>
                <w:lang w:val="en-US"/>
              </w:rPr>
              <w:t>(GST inclusive)</w:t>
            </w:r>
          </w:p>
        </w:tc>
        <w:tc>
          <w:tcPr>
            <w:tcW w:w="1121" w:type="pct"/>
            <w:hideMark/>
          </w:tcPr>
          <w:p w14:paraId="2D159F93" w14:textId="77777777" w:rsidR="00D3095E" w:rsidRPr="009849CC" w:rsidRDefault="00D3095E">
            <w:pPr>
              <w:spacing w:after="160" w:line="279" w:lineRule="auto"/>
              <w:rPr>
                <w:b/>
                <w:bCs/>
                <w:lang w:val="en-US"/>
              </w:rPr>
            </w:pPr>
            <w:r w:rsidRPr="009849CC">
              <w:rPr>
                <w:b/>
                <w:bCs/>
                <w:lang w:val="en-US"/>
              </w:rPr>
              <w:t>Sitting Fees for Members / Attendees</w:t>
            </w:r>
          </w:p>
          <w:p w14:paraId="31979F5F" w14:textId="77777777" w:rsidR="00D3095E" w:rsidRPr="009849CC" w:rsidRDefault="00D3095E">
            <w:pPr>
              <w:spacing w:after="160" w:line="279" w:lineRule="auto"/>
              <w:rPr>
                <w:lang w:val="en-US"/>
              </w:rPr>
            </w:pPr>
            <w:r w:rsidRPr="009849CC">
              <w:rPr>
                <w:b/>
                <w:bCs/>
                <w:lang w:val="en-US"/>
              </w:rPr>
              <w:t>(GST inclusive)</w:t>
            </w:r>
          </w:p>
        </w:tc>
      </w:tr>
      <w:tr w:rsidR="00375F61" w:rsidRPr="00421881" w14:paraId="386130B2" w14:textId="77777777" w:rsidTr="00EC64FC">
        <w:tc>
          <w:tcPr>
            <w:tcW w:w="1083" w:type="pct"/>
          </w:tcPr>
          <w:p w14:paraId="7A8764A8" w14:textId="5FEF9EE8" w:rsidR="00375F61" w:rsidRPr="009849CC" w:rsidRDefault="009B46F1" w:rsidP="00375F61">
            <w:pPr>
              <w:spacing w:after="160" w:line="279" w:lineRule="auto"/>
              <w:rPr>
                <w:lang w:val="en-US"/>
              </w:rPr>
            </w:pPr>
            <w:r>
              <w:t>Established</w:t>
            </w:r>
            <w:r w:rsidRPr="00013C50">
              <w:t xml:space="preserve"> </w:t>
            </w:r>
            <w:r w:rsidR="00375F61" w:rsidRPr="00013C50">
              <w:t>June 2026</w:t>
            </w:r>
          </w:p>
        </w:tc>
        <w:tc>
          <w:tcPr>
            <w:tcW w:w="678" w:type="pct"/>
          </w:tcPr>
          <w:p w14:paraId="372D83A2" w14:textId="70AA39F8" w:rsidR="00375F61" w:rsidRPr="009849CC" w:rsidRDefault="00375F61" w:rsidP="00375F61">
            <w:pPr>
              <w:spacing w:after="160" w:line="279" w:lineRule="auto"/>
              <w:rPr>
                <w:lang w:val="en-US"/>
              </w:rPr>
            </w:pPr>
            <w:r w:rsidRPr="00013C50">
              <w:t>This group will cease when National Standards are endorsed.</w:t>
            </w:r>
          </w:p>
        </w:tc>
        <w:tc>
          <w:tcPr>
            <w:tcW w:w="899" w:type="pct"/>
          </w:tcPr>
          <w:p w14:paraId="681FA867" w14:textId="4D7EDA0D" w:rsidR="00375F61" w:rsidRPr="009849CC" w:rsidRDefault="00375F61" w:rsidP="00375F61">
            <w:pPr>
              <w:spacing w:after="160" w:line="279" w:lineRule="auto"/>
              <w:rPr>
                <w:lang w:val="en-US"/>
              </w:rPr>
            </w:pPr>
            <w:r w:rsidRPr="00013C50">
              <w:t>As required</w:t>
            </w:r>
          </w:p>
        </w:tc>
        <w:tc>
          <w:tcPr>
            <w:tcW w:w="1218" w:type="pct"/>
          </w:tcPr>
          <w:p w14:paraId="218C6D5B" w14:textId="16800169" w:rsidR="00375F61" w:rsidRPr="009849CC" w:rsidRDefault="00375F61" w:rsidP="00375F61">
            <w:pPr>
              <w:spacing w:after="160" w:line="279" w:lineRule="auto"/>
              <w:rPr>
                <w:lang w:val="en-US"/>
              </w:rPr>
            </w:pPr>
            <w:r w:rsidRPr="00013C50">
              <w:t>N/A</w:t>
            </w:r>
          </w:p>
        </w:tc>
        <w:tc>
          <w:tcPr>
            <w:tcW w:w="1121" w:type="pct"/>
          </w:tcPr>
          <w:p w14:paraId="234C1227" w14:textId="47C2E712" w:rsidR="00375F61" w:rsidRPr="009849CC" w:rsidRDefault="00375F61" w:rsidP="00375F61">
            <w:pPr>
              <w:spacing w:after="160" w:line="279" w:lineRule="auto"/>
              <w:rPr>
                <w:lang w:val="en-US"/>
              </w:rPr>
            </w:pPr>
            <w:r w:rsidRPr="00013C50">
              <w:t>N/A</w:t>
            </w:r>
          </w:p>
        </w:tc>
      </w:tr>
    </w:tbl>
    <w:p w14:paraId="276FAEF5" w14:textId="77777777" w:rsidR="00D3095E" w:rsidRDefault="00D3095E">
      <w:pPr>
        <w:pStyle w:val="IntroductionQuote"/>
      </w:pPr>
    </w:p>
    <w:sectPr w:rsidR="00D3095E" w:rsidSect="00375F61">
      <w:footerReference w:type="default" r:id="rId21"/>
      <w:footerReference w:type="first" r:id="rId22"/>
      <w:type w:val="continuous"/>
      <w:pgSz w:w="23814" w:h="16840"/>
      <w:pgMar w:top="851" w:right="851" w:bottom="851"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FDD0" w14:textId="77777777" w:rsidR="00513A50" w:rsidRDefault="00513A50" w:rsidP="008F3023">
      <w:pPr>
        <w:spacing w:after="0" w:line="240" w:lineRule="auto"/>
      </w:pPr>
      <w:r>
        <w:separator/>
      </w:r>
    </w:p>
  </w:endnote>
  <w:endnote w:type="continuationSeparator" w:id="0">
    <w:p w14:paraId="2E7EF01C" w14:textId="77777777" w:rsidR="00513A50" w:rsidRDefault="00513A50"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6405" w14:textId="77777777" w:rsidR="00375F61" w:rsidRDefault="00FB119D" w:rsidP="00375F61">
    <w:pPr>
      <w:pStyle w:val="Footer"/>
      <w:ind w:right="424"/>
      <w:jc w:val="right"/>
    </w:pPr>
    <w:r>
      <w:rPr>
        <w:noProof/>
        <w:lang w:eastAsia="en-AU"/>
      </w:rPr>
      <w:drawing>
        <wp:anchor distT="0" distB="0" distL="114300" distR="114300" simplePos="0" relativeHeight="251658241" behindDoc="1" locked="1" layoutInCell="1" allowOverlap="1" wp14:anchorId="55EDBDC0" wp14:editId="1C955208">
          <wp:simplePos x="0" y="0"/>
          <wp:positionH relativeFrom="page">
            <wp:align>right</wp:align>
          </wp:positionH>
          <wp:positionV relativeFrom="page">
            <wp:align>bottom</wp:align>
          </wp:positionV>
          <wp:extent cx="1522800" cy="1094400"/>
          <wp:effectExtent l="0" t="0" r="1270" b="0"/>
          <wp:wrapNone/>
          <wp:docPr id="2082464068" name="Picture 208246406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5F61">
      <w:t xml:space="preserve"> </w:t>
    </w:r>
    <w:sdt>
      <w:sdtPr>
        <w:id w:val="-1769616900"/>
        <w:docPartObj>
          <w:docPartGallery w:val="Page Numbers (Top of Page)"/>
          <w:docPartUnique/>
        </w:docPartObj>
      </w:sdtPr>
      <w:sdtEndPr/>
      <w:sdtContent>
        <w:r w:rsidR="00375F61">
          <w:t xml:space="preserve">Page </w:t>
        </w:r>
        <w:r w:rsidR="00375F61">
          <w:rPr>
            <w:b/>
            <w:bCs/>
            <w:sz w:val="24"/>
          </w:rPr>
          <w:fldChar w:fldCharType="begin"/>
        </w:r>
        <w:r w:rsidR="00375F61">
          <w:rPr>
            <w:b/>
            <w:bCs/>
          </w:rPr>
          <w:instrText xml:space="preserve"> PAGE </w:instrText>
        </w:r>
        <w:r w:rsidR="00375F61">
          <w:rPr>
            <w:b/>
            <w:bCs/>
            <w:sz w:val="24"/>
          </w:rPr>
          <w:fldChar w:fldCharType="separate"/>
        </w:r>
        <w:r w:rsidR="00375F61">
          <w:rPr>
            <w:b/>
            <w:bCs/>
            <w:sz w:val="24"/>
          </w:rPr>
          <w:t>7</w:t>
        </w:r>
        <w:r w:rsidR="00375F61">
          <w:rPr>
            <w:b/>
            <w:bCs/>
            <w:sz w:val="24"/>
          </w:rPr>
          <w:fldChar w:fldCharType="end"/>
        </w:r>
        <w:r w:rsidR="00375F61">
          <w:t xml:space="preserve"> of </w:t>
        </w:r>
        <w:r w:rsidR="00375F61">
          <w:rPr>
            <w:b/>
            <w:bCs/>
            <w:sz w:val="24"/>
          </w:rPr>
          <w:fldChar w:fldCharType="begin"/>
        </w:r>
        <w:r w:rsidR="00375F61">
          <w:rPr>
            <w:b/>
            <w:bCs/>
          </w:rPr>
          <w:instrText xml:space="preserve"> NUMPAGES  </w:instrText>
        </w:r>
        <w:r w:rsidR="00375F61">
          <w:rPr>
            <w:b/>
            <w:bCs/>
            <w:sz w:val="24"/>
          </w:rPr>
          <w:fldChar w:fldCharType="separate"/>
        </w:r>
        <w:r w:rsidR="00375F61">
          <w:rPr>
            <w:b/>
            <w:bCs/>
            <w:sz w:val="24"/>
          </w:rPr>
          <w:t>6</w:t>
        </w:r>
        <w:r w:rsidR="00375F61">
          <w:rPr>
            <w:b/>
            <w:bCs/>
            <w:sz w:val="24"/>
          </w:rPr>
          <w:fldChar w:fldCharType="end"/>
        </w:r>
      </w:sdtContent>
    </w:sdt>
  </w:p>
  <w:p w14:paraId="635C0E01" w14:textId="28C4D275" w:rsidR="00FB119D" w:rsidRDefault="00FB119D" w:rsidP="00FB119D">
    <w:pPr>
      <w:pStyle w:val="Spacer"/>
    </w:pPr>
  </w:p>
  <w:p w14:paraId="30CFC7EA" w14:textId="77777777" w:rsidR="00375F61" w:rsidRDefault="00375F61" w:rsidP="00FB119D">
    <w:pPr>
      <w:pStyle w:val="Spacer"/>
    </w:pPr>
  </w:p>
  <w:p w14:paraId="6F06E04B" w14:textId="77777777" w:rsidR="00375F61" w:rsidRDefault="00375F61" w:rsidP="00FB119D">
    <w:pPr>
      <w:pStyle w:val="Spacer"/>
    </w:pPr>
  </w:p>
  <w:p w14:paraId="4AC1531B" w14:textId="77777777" w:rsidR="00375F61" w:rsidRDefault="00375F61" w:rsidP="00FB119D">
    <w:pPr>
      <w:pStyle w:val="Spacer"/>
    </w:pPr>
  </w:p>
  <w:p w14:paraId="0ACBCBA5" w14:textId="77777777" w:rsidR="00375F61" w:rsidRDefault="00375F61" w:rsidP="00FB119D">
    <w:pPr>
      <w:pStyle w:val="Spacer"/>
    </w:pPr>
  </w:p>
  <w:p w14:paraId="615F8858" w14:textId="77777777" w:rsidR="00375F61" w:rsidRDefault="00375F61" w:rsidP="00FB119D">
    <w:pPr>
      <w:pStyle w:val="Spacer"/>
    </w:pPr>
  </w:p>
  <w:p w14:paraId="231167CC" w14:textId="77777777" w:rsidR="00375F61" w:rsidRDefault="00375F61" w:rsidP="00FB119D">
    <w:pPr>
      <w:pStyle w:val="Spacer"/>
    </w:pPr>
  </w:p>
  <w:p w14:paraId="6ACF6B06" w14:textId="77777777" w:rsidR="00375F61" w:rsidRDefault="00375F61" w:rsidP="00FB119D">
    <w:pPr>
      <w:pStyle w:val="Spacer"/>
    </w:pPr>
  </w:p>
  <w:p w14:paraId="2DCB9884" w14:textId="77777777" w:rsidR="00375F61" w:rsidRDefault="00375F61" w:rsidP="00FB119D">
    <w:pPr>
      <w:pStyle w:val="Spacer"/>
    </w:pPr>
  </w:p>
  <w:p w14:paraId="56714178" w14:textId="77777777" w:rsidR="00375F61" w:rsidRDefault="00375F61" w:rsidP="00FB119D">
    <w:pPr>
      <w:pStyle w:val="Spacer"/>
    </w:pPr>
  </w:p>
  <w:p w14:paraId="6471A87C" w14:textId="77777777" w:rsidR="00375F61" w:rsidRDefault="00375F61" w:rsidP="00FB119D">
    <w:pPr>
      <w:pStyle w:val="Spacer"/>
    </w:pPr>
  </w:p>
  <w:p w14:paraId="3F5B55F1" w14:textId="77777777" w:rsidR="00375F61" w:rsidRDefault="00375F61" w:rsidP="00FB119D">
    <w:pPr>
      <w:pStyle w:val="Spacer"/>
    </w:pPr>
  </w:p>
  <w:p w14:paraId="5F49B5FF" w14:textId="77777777" w:rsidR="00375F61" w:rsidRDefault="00375F61" w:rsidP="00FB119D">
    <w:pPr>
      <w:pStyle w:val="Spacer"/>
    </w:pPr>
  </w:p>
  <w:p w14:paraId="4640DD4E" w14:textId="77777777" w:rsidR="00375F61" w:rsidRDefault="00375F61" w:rsidP="00FB119D">
    <w:pPr>
      <w:pStyle w:val="Spacer"/>
    </w:pPr>
  </w:p>
  <w:p w14:paraId="73921890" w14:textId="77777777" w:rsidR="00375F61" w:rsidRDefault="00375F61" w:rsidP="00FB119D">
    <w:pPr>
      <w:pStyle w:val="Spacer"/>
    </w:pPr>
  </w:p>
  <w:p w14:paraId="1BFF0CFE" w14:textId="77777777" w:rsidR="00375F61" w:rsidRDefault="00375F61" w:rsidP="00FB119D">
    <w:pPr>
      <w:pStyle w:val="Spacer"/>
    </w:pPr>
  </w:p>
  <w:p w14:paraId="5282A901" w14:textId="77777777" w:rsidR="00375F61" w:rsidRDefault="00375F61" w:rsidP="00FB119D">
    <w:pPr>
      <w:pStyle w:val="Spacer"/>
    </w:pPr>
  </w:p>
  <w:p w14:paraId="0842CD77" w14:textId="77777777" w:rsidR="00375F61" w:rsidRDefault="00375F61" w:rsidP="00375F61">
    <w:pPr>
      <w:pStyle w:val="Spacer"/>
      <w:ind w:right="849"/>
    </w:pPr>
  </w:p>
  <w:p w14:paraId="2E23259C" w14:textId="77777777" w:rsidR="00375F61" w:rsidRDefault="00375F61" w:rsidP="00FB119D">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1A1A"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2778CA3C" wp14:editId="5FF324A8">
          <wp:simplePos x="0" y="0"/>
          <wp:positionH relativeFrom="page">
            <wp:align>right</wp:align>
          </wp:positionH>
          <wp:positionV relativeFrom="page">
            <wp:align>bottom</wp:align>
          </wp:positionV>
          <wp:extent cx="1522800" cy="1094400"/>
          <wp:effectExtent l="0" t="0" r="1270" b="0"/>
          <wp:wrapNone/>
          <wp:docPr id="885924300" name="Picture 88592430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5123CC"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BDF3" w14:textId="77777777" w:rsidR="00513A50" w:rsidRDefault="00513A50" w:rsidP="008F3023">
      <w:pPr>
        <w:spacing w:after="0" w:line="240" w:lineRule="auto"/>
      </w:pPr>
      <w:r>
        <w:separator/>
      </w:r>
    </w:p>
  </w:footnote>
  <w:footnote w:type="continuationSeparator" w:id="0">
    <w:p w14:paraId="18811EF8" w14:textId="77777777" w:rsidR="00513A50" w:rsidRDefault="00513A50" w:rsidP="008F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C5140"/>
    <w:multiLevelType w:val="multilevel"/>
    <w:tmpl w:val="34064D7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DC81459"/>
    <w:multiLevelType w:val="multilevel"/>
    <w:tmpl w:val="68224E6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2"/>
  </w:num>
  <w:num w:numId="2" w16cid:durableId="501120408">
    <w:abstractNumId w:val="3"/>
  </w:num>
  <w:num w:numId="3" w16cid:durableId="467674953">
    <w:abstractNumId w:val="0"/>
  </w:num>
  <w:num w:numId="4" w16cid:durableId="1679079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D5"/>
    <w:rsid w:val="000135AF"/>
    <w:rsid w:val="000140B8"/>
    <w:rsid w:val="000143CD"/>
    <w:rsid w:val="000317E3"/>
    <w:rsid w:val="00033D8F"/>
    <w:rsid w:val="00044684"/>
    <w:rsid w:val="00050698"/>
    <w:rsid w:val="00062B78"/>
    <w:rsid w:val="00064140"/>
    <w:rsid w:val="0006696A"/>
    <w:rsid w:val="000750D2"/>
    <w:rsid w:val="00081610"/>
    <w:rsid w:val="00085FB5"/>
    <w:rsid w:val="00086CD2"/>
    <w:rsid w:val="00091ABE"/>
    <w:rsid w:val="00095FB0"/>
    <w:rsid w:val="000C27B4"/>
    <w:rsid w:val="000C301D"/>
    <w:rsid w:val="000C4A0F"/>
    <w:rsid w:val="000D5965"/>
    <w:rsid w:val="000E6227"/>
    <w:rsid w:val="000F076C"/>
    <w:rsid w:val="000F3BEE"/>
    <w:rsid w:val="000F7266"/>
    <w:rsid w:val="000F75FC"/>
    <w:rsid w:val="00127C65"/>
    <w:rsid w:val="00127E56"/>
    <w:rsid w:val="001510D7"/>
    <w:rsid w:val="00161696"/>
    <w:rsid w:val="001678EF"/>
    <w:rsid w:val="001726E8"/>
    <w:rsid w:val="00173B34"/>
    <w:rsid w:val="001A150A"/>
    <w:rsid w:val="001A7461"/>
    <w:rsid w:val="001B30C9"/>
    <w:rsid w:val="001D0F6D"/>
    <w:rsid w:val="001E630D"/>
    <w:rsid w:val="001F6546"/>
    <w:rsid w:val="00216EC8"/>
    <w:rsid w:val="0021758A"/>
    <w:rsid w:val="0022524A"/>
    <w:rsid w:val="002346B5"/>
    <w:rsid w:val="00240A6E"/>
    <w:rsid w:val="002435BF"/>
    <w:rsid w:val="0026198E"/>
    <w:rsid w:val="00262CDD"/>
    <w:rsid w:val="00266C18"/>
    <w:rsid w:val="00267BC2"/>
    <w:rsid w:val="00270B73"/>
    <w:rsid w:val="00275EA9"/>
    <w:rsid w:val="00281130"/>
    <w:rsid w:val="00281DFB"/>
    <w:rsid w:val="00282835"/>
    <w:rsid w:val="002949FB"/>
    <w:rsid w:val="00295934"/>
    <w:rsid w:val="00296E4B"/>
    <w:rsid w:val="002A174B"/>
    <w:rsid w:val="002B3CC6"/>
    <w:rsid w:val="002B7002"/>
    <w:rsid w:val="002C12A7"/>
    <w:rsid w:val="002D4EFB"/>
    <w:rsid w:val="002F4C84"/>
    <w:rsid w:val="00303DA9"/>
    <w:rsid w:val="00303F57"/>
    <w:rsid w:val="003061D6"/>
    <w:rsid w:val="00311FC7"/>
    <w:rsid w:val="00315275"/>
    <w:rsid w:val="0032278F"/>
    <w:rsid w:val="00333F0F"/>
    <w:rsid w:val="00335A14"/>
    <w:rsid w:val="003378DE"/>
    <w:rsid w:val="00337926"/>
    <w:rsid w:val="00347FE0"/>
    <w:rsid w:val="00355779"/>
    <w:rsid w:val="00355F66"/>
    <w:rsid w:val="00375F61"/>
    <w:rsid w:val="0038044C"/>
    <w:rsid w:val="003872FF"/>
    <w:rsid w:val="003A1C9E"/>
    <w:rsid w:val="003A2155"/>
    <w:rsid w:val="003A3429"/>
    <w:rsid w:val="003A517E"/>
    <w:rsid w:val="003A70C3"/>
    <w:rsid w:val="003B0D19"/>
    <w:rsid w:val="003B2153"/>
    <w:rsid w:val="003B2BB8"/>
    <w:rsid w:val="003B3F87"/>
    <w:rsid w:val="003B4262"/>
    <w:rsid w:val="003B7424"/>
    <w:rsid w:val="003D34FF"/>
    <w:rsid w:val="003E0A57"/>
    <w:rsid w:val="003E10A6"/>
    <w:rsid w:val="003E2B62"/>
    <w:rsid w:val="00403055"/>
    <w:rsid w:val="00415B6C"/>
    <w:rsid w:val="00421881"/>
    <w:rsid w:val="00422423"/>
    <w:rsid w:val="004243F2"/>
    <w:rsid w:val="004254FE"/>
    <w:rsid w:val="004354E6"/>
    <w:rsid w:val="00440CB8"/>
    <w:rsid w:val="00441FD7"/>
    <w:rsid w:val="0045365D"/>
    <w:rsid w:val="00463B36"/>
    <w:rsid w:val="00471456"/>
    <w:rsid w:val="0047261D"/>
    <w:rsid w:val="00474B4F"/>
    <w:rsid w:val="00475A36"/>
    <w:rsid w:val="00481E8C"/>
    <w:rsid w:val="004837A4"/>
    <w:rsid w:val="00490F3B"/>
    <w:rsid w:val="004A2151"/>
    <w:rsid w:val="004B2E0F"/>
    <w:rsid w:val="004B54CA"/>
    <w:rsid w:val="004B5F09"/>
    <w:rsid w:val="004B653B"/>
    <w:rsid w:val="004B65DA"/>
    <w:rsid w:val="004B74B8"/>
    <w:rsid w:val="004E3445"/>
    <w:rsid w:val="004E5CBF"/>
    <w:rsid w:val="004F77F4"/>
    <w:rsid w:val="00502F5A"/>
    <w:rsid w:val="005072B0"/>
    <w:rsid w:val="00513A50"/>
    <w:rsid w:val="00514BA9"/>
    <w:rsid w:val="00515ED5"/>
    <w:rsid w:val="00517AE4"/>
    <w:rsid w:val="00520D54"/>
    <w:rsid w:val="005312DA"/>
    <w:rsid w:val="005327A8"/>
    <w:rsid w:val="005334FF"/>
    <w:rsid w:val="00537E51"/>
    <w:rsid w:val="00540D5C"/>
    <w:rsid w:val="00541691"/>
    <w:rsid w:val="0054713E"/>
    <w:rsid w:val="005543A8"/>
    <w:rsid w:val="00567053"/>
    <w:rsid w:val="00567E05"/>
    <w:rsid w:val="00580B89"/>
    <w:rsid w:val="00581523"/>
    <w:rsid w:val="00584FC1"/>
    <w:rsid w:val="00586246"/>
    <w:rsid w:val="005877DC"/>
    <w:rsid w:val="0059023E"/>
    <w:rsid w:val="00591B0D"/>
    <w:rsid w:val="00597852"/>
    <w:rsid w:val="005A08BD"/>
    <w:rsid w:val="005A2208"/>
    <w:rsid w:val="005B06DE"/>
    <w:rsid w:val="005C0166"/>
    <w:rsid w:val="005C3AA9"/>
    <w:rsid w:val="005D2F5F"/>
    <w:rsid w:val="005D55A9"/>
    <w:rsid w:val="005D6069"/>
    <w:rsid w:val="005E1BDD"/>
    <w:rsid w:val="005F2041"/>
    <w:rsid w:val="005F5EEF"/>
    <w:rsid w:val="00613437"/>
    <w:rsid w:val="00621933"/>
    <w:rsid w:val="00626821"/>
    <w:rsid w:val="00631A2C"/>
    <w:rsid w:val="00640336"/>
    <w:rsid w:val="00686716"/>
    <w:rsid w:val="00694A54"/>
    <w:rsid w:val="006A1A3D"/>
    <w:rsid w:val="006A4CE7"/>
    <w:rsid w:val="006A7DD3"/>
    <w:rsid w:val="006B2D84"/>
    <w:rsid w:val="006C06FC"/>
    <w:rsid w:val="006C2A95"/>
    <w:rsid w:val="006D2DA3"/>
    <w:rsid w:val="006D622A"/>
    <w:rsid w:val="006D640A"/>
    <w:rsid w:val="006E1C08"/>
    <w:rsid w:val="006F3D9C"/>
    <w:rsid w:val="00705B54"/>
    <w:rsid w:val="007065F3"/>
    <w:rsid w:val="00711330"/>
    <w:rsid w:val="00711632"/>
    <w:rsid w:val="007224A0"/>
    <w:rsid w:val="0073320E"/>
    <w:rsid w:val="00733DF2"/>
    <w:rsid w:val="007367CD"/>
    <w:rsid w:val="00740805"/>
    <w:rsid w:val="00743C75"/>
    <w:rsid w:val="00765A7C"/>
    <w:rsid w:val="007747EC"/>
    <w:rsid w:val="00785261"/>
    <w:rsid w:val="00795CEA"/>
    <w:rsid w:val="007B0256"/>
    <w:rsid w:val="007C4A23"/>
    <w:rsid w:val="007C5086"/>
    <w:rsid w:val="007C5124"/>
    <w:rsid w:val="007D1C2F"/>
    <w:rsid w:val="007D1F9B"/>
    <w:rsid w:val="007D30A2"/>
    <w:rsid w:val="007D5987"/>
    <w:rsid w:val="007D5F0C"/>
    <w:rsid w:val="007E007C"/>
    <w:rsid w:val="007E37F3"/>
    <w:rsid w:val="007E3959"/>
    <w:rsid w:val="007E3B8B"/>
    <w:rsid w:val="007E680A"/>
    <w:rsid w:val="007F7A58"/>
    <w:rsid w:val="0080363D"/>
    <w:rsid w:val="00815A31"/>
    <w:rsid w:val="00833BD6"/>
    <w:rsid w:val="00837D33"/>
    <w:rsid w:val="00837F4E"/>
    <w:rsid w:val="00840D0C"/>
    <w:rsid w:val="0084227C"/>
    <w:rsid w:val="00842CAF"/>
    <w:rsid w:val="0084336C"/>
    <w:rsid w:val="008462C8"/>
    <w:rsid w:val="008565DF"/>
    <w:rsid w:val="00856DC6"/>
    <w:rsid w:val="0085710F"/>
    <w:rsid w:val="00872E6C"/>
    <w:rsid w:val="00874643"/>
    <w:rsid w:val="00876CA6"/>
    <w:rsid w:val="00877018"/>
    <w:rsid w:val="0088410E"/>
    <w:rsid w:val="008916D6"/>
    <w:rsid w:val="00895442"/>
    <w:rsid w:val="00895DCC"/>
    <w:rsid w:val="008B0B14"/>
    <w:rsid w:val="008B1DC9"/>
    <w:rsid w:val="008C3726"/>
    <w:rsid w:val="008C70C3"/>
    <w:rsid w:val="008E0C72"/>
    <w:rsid w:val="008F3023"/>
    <w:rsid w:val="008F4B96"/>
    <w:rsid w:val="00901224"/>
    <w:rsid w:val="009225F0"/>
    <w:rsid w:val="0093691A"/>
    <w:rsid w:val="00944EAF"/>
    <w:rsid w:val="0094563F"/>
    <w:rsid w:val="00977C8A"/>
    <w:rsid w:val="00985228"/>
    <w:rsid w:val="00987714"/>
    <w:rsid w:val="009933B2"/>
    <w:rsid w:val="00993FF7"/>
    <w:rsid w:val="009A76C8"/>
    <w:rsid w:val="009B46F1"/>
    <w:rsid w:val="009B4DB5"/>
    <w:rsid w:val="009B5AB3"/>
    <w:rsid w:val="009D2DF8"/>
    <w:rsid w:val="009D3CCB"/>
    <w:rsid w:val="009E7B54"/>
    <w:rsid w:val="00A13549"/>
    <w:rsid w:val="00A20408"/>
    <w:rsid w:val="00A43E66"/>
    <w:rsid w:val="00A4462B"/>
    <w:rsid w:val="00A473A5"/>
    <w:rsid w:val="00A57343"/>
    <w:rsid w:val="00A6317F"/>
    <w:rsid w:val="00A63FBE"/>
    <w:rsid w:val="00A65BDD"/>
    <w:rsid w:val="00A74769"/>
    <w:rsid w:val="00A80DE0"/>
    <w:rsid w:val="00A81138"/>
    <w:rsid w:val="00A85365"/>
    <w:rsid w:val="00A9098B"/>
    <w:rsid w:val="00A92F9A"/>
    <w:rsid w:val="00A952EA"/>
    <w:rsid w:val="00AA6FB0"/>
    <w:rsid w:val="00AA7226"/>
    <w:rsid w:val="00AB17E8"/>
    <w:rsid w:val="00AB1B09"/>
    <w:rsid w:val="00AD627F"/>
    <w:rsid w:val="00AF157C"/>
    <w:rsid w:val="00AF77F3"/>
    <w:rsid w:val="00B10D06"/>
    <w:rsid w:val="00B10EA9"/>
    <w:rsid w:val="00B10EB1"/>
    <w:rsid w:val="00B246E8"/>
    <w:rsid w:val="00B25125"/>
    <w:rsid w:val="00B31D33"/>
    <w:rsid w:val="00B36B86"/>
    <w:rsid w:val="00B370D5"/>
    <w:rsid w:val="00B37603"/>
    <w:rsid w:val="00B413E1"/>
    <w:rsid w:val="00B44F9B"/>
    <w:rsid w:val="00B52DD9"/>
    <w:rsid w:val="00B65A9F"/>
    <w:rsid w:val="00B71EDF"/>
    <w:rsid w:val="00B772ED"/>
    <w:rsid w:val="00B820CD"/>
    <w:rsid w:val="00B85379"/>
    <w:rsid w:val="00BA2DB9"/>
    <w:rsid w:val="00BA5842"/>
    <w:rsid w:val="00BA6A09"/>
    <w:rsid w:val="00BB03A8"/>
    <w:rsid w:val="00BC04D2"/>
    <w:rsid w:val="00BC0A30"/>
    <w:rsid w:val="00BC5987"/>
    <w:rsid w:val="00BC79CD"/>
    <w:rsid w:val="00BE7148"/>
    <w:rsid w:val="00C027B8"/>
    <w:rsid w:val="00C175D2"/>
    <w:rsid w:val="00C22CA4"/>
    <w:rsid w:val="00C36523"/>
    <w:rsid w:val="00C4058D"/>
    <w:rsid w:val="00C438A6"/>
    <w:rsid w:val="00C45AE5"/>
    <w:rsid w:val="00C53761"/>
    <w:rsid w:val="00C55DE7"/>
    <w:rsid w:val="00C57001"/>
    <w:rsid w:val="00C575A4"/>
    <w:rsid w:val="00C60932"/>
    <w:rsid w:val="00C76B3D"/>
    <w:rsid w:val="00CA5D88"/>
    <w:rsid w:val="00CB718C"/>
    <w:rsid w:val="00CB74B3"/>
    <w:rsid w:val="00CD35E0"/>
    <w:rsid w:val="00CD4C49"/>
    <w:rsid w:val="00CE00F5"/>
    <w:rsid w:val="00CE1CB4"/>
    <w:rsid w:val="00CF0162"/>
    <w:rsid w:val="00D116EA"/>
    <w:rsid w:val="00D22A8A"/>
    <w:rsid w:val="00D3095E"/>
    <w:rsid w:val="00D40593"/>
    <w:rsid w:val="00D61032"/>
    <w:rsid w:val="00D71C54"/>
    <w:rsid w:val="00D8325A"/>
    <w:rsid w:val="00D83A7C"/>
    <w:rsid w:val="00D847D4"/>
    <w:rsid w:val="00D86A56"/>
    <w:rsid w:val="00D86E50"/>
    <w:rsid w:val="00D90D3C"/>
    <w:rsid w:val="00DA33DB"/>
    <w:rsid w:val="00DA65C6"/>
    <w:rsid w:val="00DA66C1"/>
    <w:rsid w:val="00DA7B4A"/>
    <w:rsid w:val="00DA7C92"/>
    <w:rsid w:val="00DB012A"/>
    <w:rsid w:val="00DB145C"/>
    <w:rsid w:val="00DB33E4"/>
    <w:rsid w:val="00DC0EBF"/>
    <w:rsid w:val="00DC2BD5"/>
    <w:rsid w:val="00DC61A0"/>
    <w:rsid w:val="00E2045C"/>
    <w:rsid w:val="00E269BE"/>
    <w:rsid w:val="00E30C3C"/>
    <w:rsid w:val="00E31FC3"/>
    <w:rsid w:val="00E40AFA"/>
    <w:rsid w:val="00E42AE4"/>
    <w:rsid w:val="00E434CE"/>
    <w:rsid w:val="00E4481F"/>
    <w:rsid w:val="00E51EF1"/>
    <w:rsid w:val="00E643E0"/>
    <w:rsid w:val="00E66F9E"/>
    <w:rsid w:val="00E708BB"/>
    <w:rsid w:val="00E761A2"/>
    <w:rsid w:val="00E800C7"/>
    <w:rsid w:val="00E82B90"/>
    <w:rsid w:val="00E858A7"/>
    <w:rsid w:val="00E9285A"/>
    <w:rsid w:val="00E92E27"/>
    <w:rsid w:val="00E956B6"/>
    <w:rsid w:val="00EA550A"/>
    <w:rsid w:val="00EA66F0"/>
    <w:rsid w:val="00EB26E5"/>
    <w:rsid w:val="00EC28A6"/>
    <w:rsid w:val="00EC64FC"/>
    <w:rsid w:val="00EC78D0"/>
    <w:rsid w:val="00ED43DA"/>
    <w:rsid w:val="00EE3834"/>
    <w:rsid w:val="00EE5D6C"/>
    <w:rsid w:val="00EE67D9"/>
    <w:rsid w:val="00EF3823"/>
    <w:rsid w:val="00F07D2D"/>
    <w:rsid w:val="00F10DE7"/>
    <w:rsid w:val="00F138EC"/>
    <w:rsid w:val="00F148C2"/>
    <w:rsid w:val="00F212CF"/>
    <w:rsid w:val="00F30908"/>
    <w:rsid w:val="00F4798C"/>
    <w:rsid w:val="00F61C89"/>
    <w:rsid w:val="00F72B3D"/>
    <w:rsid w:val="00F74DB3"/>
    <w:rsid w:val="00F85669"/>
    <w:rsid w:val="00FA1012"/>
    <w:rsid w:val="00FA5F15"/>
    <w:rsid w:val="00FA7767"/>
    <w:rsid w:val="00FB119D"/>
    <w:rsid w:val="00FC0B6E"/>
    <w:rsid w:val="00FC143A"/>
    <w:rsid w:val="280D2180"/>
    <w:rsid w:val="33E6CDF2"/>
    <w:rsid w:val="3537B510"/>
    <w:rsid w:val="5E94B806"/>
    <w:rsid w:val="629AD7D2"/>
    <w:rsid w:val="6B36392C"/>
    <w:rsid w:val="6EADC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Normal"/>
    <w:next w:val="Normal"/>
    <w:link w:val="Heading1Char"/>
    <w:uiPriority w:val="2"/>
    <w:qFormat/>
    <w:rsid w:val="00062B78"/>
    <w:pPr>
      <w:keepNext/>
      <w:keepLines/>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62B78"/>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next w:val="Normal"/>
    <w:uiPriority w:val="7"/>
    <w:qFormat/>
    <w:rsid w:val="0045365D"/>
    <w:pPr>
      <w:shd w:val="clear" w:color="auto" w:fill="F2F2F2" w:themeFill="background1" w:themeFillShade="F2"/>
    </w:pPr>
  </w:style>
  <w:style w:type="paragraph" w:customStyle="1" w:styleId="Focus-warning">
    <w:name w:val="Focus - warning"/>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10"/>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basedOn w:val="Normal"/>
    <w:uiPriority w:val="34"/>
    <w:qFormat/>
    <w:rsid w:val="00AA6FB0"/>
    <w:pPr>
      <w:numPr>
        <w:numId w:val="3"/>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3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Normal"/>
    <w:uiPriority w:val="99"/>
    <w:qFormat/>
    <w:rsid w:val="00840D0C"/>
    <w:pPr>
      <w:numPr>
        <w:numId w:val="4"/>
      </w:numPr>
      <w:contextualSpacing/>
    </w:pPr>
  </w:style>
  <w:style w:type="paragraph" w:styleId="ListNumber2">
    <w:name w:val="List Number 2"/>
    <w:basedOn w:val="ListNumber"/>
    <w:uiPriority w:val="4"/>
    <w:rsid w:val="00A92F9A"/>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0135AF"/>
    <w:rPr>
      <w:sz w:val="16"/>
      <w:szCs w:val="16"/>
    </w:rPr>
  </w:style>
  <w:style w:type="paragraph" w:styleId="CommentText">
    <w:name w:val="annotation text"/>
    <w:basedOn w:val="Normal"/>
    <w:link w:val="CommentTextChar"/>
    <w:uiPriority w:val="99"/>
    <w:unhideWhenUsed/>
    <w:rsid w:val="000135AF"/>
    <w:pPr>
      <w:spacing w:line="240" w:lineRule="auto"/>
    </w:pPr>
    <w:rPr>
      <w:sz w:val="20"/>
      <w:szCs w:val="20"/>
    </w:rPr>
  </w:style>
  <w:style w:type="character" w:customStyle="1" w:styleId="CommentTextChar">
    <w:name w:val="Comment Text Char"/>
    <w:basedOn w:val="DefaultParagraphFont"/>
    <w:link w:val="CommentText"/>
    <w:uiPriority w:val="99"/>
    <w:rsid w:val="000135AF"/>
    <w:rPr>
      <w:spacing w:val="3"/>
      <w:sz w:val="20"/>
      <w:szCs w:val="20"/>
    </w:rPr>
  </w:style>
  <w:style w:type="character" w:styleId="UnresolvedMention">
    <w:name w:val="Unresolved Mention"/>
    <w:basedOn w:val="DefaultParagraphFont"/>
    <w:uiPriority w:val="99"/>
    <w:semiHidden/>
    <w:unhideWhenUsed/>
    <w:rsid w:val="00537E5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435BF"/>
    <w:rPr>
      <w:b/>
      <w:bCs/>
    </w:rPr>
  </w:style>
  <w:style w:type="character" w:customStyle="1" w:styleId="CommentSubjectChar">
    <w:name w:val="Comment Subject Char"/>
    <w:basedOn w:val="CommentTextChar"/>
    <w:link w:val="CommentSubject"/>
    <w:uiPriority w:val="99"/>
    <w:semiHidden/>
    <w:rsid w:val="002435BF"/>
    <w:rPr>
      <w:b/>
      <w:bCs/>
      <w:spacing w:val="3"/>
      <w:sz w:val="20"/>
      <w:szCs w:val="20"/>
    </w:rPr>
  </w:style>
  <w:style w:type="paragraph" w:styleId="Revision">
    <w:name w:val="Revision"/>
    <w:hidden/>
    <w:uiPriority w:val="99"/>
    <w:semiHidden/>
    <w:rsid w:val="004254FE"/>
    <w:pPr>
      <w:spacing w:after="0" w:line="240" w:lineRule="auto"/>
    </w:pPr>
    <w:rPr>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ss.gov.au/committees-councils-groups-and-panels/groups/intercountry-adoption-central-authorities-meeting" TargetMode="External"/><Relationship Id="rId18" Type="http://schemas.openxmlformats.org/officeDocument/2006/relationships/hyperlink" Target="https://www.dss.gov.au/national-plan-end-violence-against-women-and-children/progress/aboriginal-and-torres-strait-islander-action-plan-progress/activities-aboriginal-and-torres-strait-islander-action-plan/sector-strengthening-pla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ss.gov.au/committees-councils-groups-and-panels/committees/economic-inclusion-advisory-committee" TargetMode="External"/><Relationship Id="rId17" Type="http://schemas.openxmlformats.org/officeDocument/2006/relationships/hyperlink" Target="https://www.dss.gov.au/committees-councils-groups-and-panels/committees/partnership-priorities-committee" TargetMode="External"/><Relationship Id="rId2" Type="http://schemas.openxmlformats.org/officeDocument/2006/relationships/numbering" Target="numbering.xml"/><Relationship Id="rId16" Type="http://schemas.openxmlformats.org/officeDocument/2006/relationships/hyperlink" Target="https://www.dss.gov.au/groups/resource/parents-and-carers-reference-group-terms-reference" TargetMode="External"/><Relationship Id="rId20" Type="http://schemas.openxmlformats.org/officeDocument/2006/relationships/hyperlink" Target="https://www.dss.gov.au/committees-councils-groups-and-panels/groups/community-services-advisory-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s.gov.au/national-plan-end-violence-against-women-and-children/resource/national-plan-end-violence-against-women-and-children-2022-203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ss.gov.au/committees-councils-groups-and-panels/groups/parents-and-carers-reference-group" TargetMode="External"/><Relationship Id="rId23" Type="http://schemas.openxmlformats.org/officeDocument/2006/relationships/fontTable" Target="fontTable.xml"/><Relationship Id="rId10" Type="http://schemas.openxmlformats.org/officeDocument/2006/relationships/hyperlink" Target="https://www.dss.gov.au/committees-councils-groups-and-panels/groups/child-support-stakeholder-consultation-group" TargetMode="External"/><Relationship Id="rId19" Type="http://schemas.openxmlformats.org/officeDocument/2006/relationships/hyperlink" Target="https://www.dss.gov.au/committees-councils-groups-and-panels/groups/blueprint-expert-reference-group" TargetMode="External"/><Relationship Id="rId4" Type="http://schemas.openxmlformats.org/officeDocument/2006/relationships/settings" Target="settings.xml"/><Relationship Id="rId9" Type="http://schemas.openxmlformats.org/officeDocument/2006/relationships/hyperlink" Target="https://www.dss.gov.au/committees-councils-groups-and-panels/groups/aboriginal-and-torres-strait-islander-leadership-group" TargetMode="External"/><Relationship Id="rId14" Type="http://schemas.openxmlformats.org/officeDocument/2006/relationships/hyperlink" Target="https://www.dss.gov.au/committees-councils-groups-and-panels/groups/national-leadership-group"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9205</Characters>
  <Application>Microsoft Office Word</Application>
  <DocSecurity>0</DocSecurity>
  <Lines>380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groups and panels as at 30 June 2026</dc:title>
  <dc:subject/>
  <dc:creator/>
  <cp:keywords>[SEC=OFFICIAL]</cp:keywords>
  <cp:lastModifiedBy/>
  <cp:revision>1</cp:revision>
  <dcterms:created xsi:type="dcterms:W3CDTF">2026-07-22T05:55:00Z</dcterms:created>
  <dcterms:modified xsi:type="dcterms:W3CDTF">2026-07-22T05:55:00Z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ionTimeStamp">
    <vt:lpwstr>2023-09-19T11:53:01Z</vt:lpwstr>
  </property>
  <property fmtid="{D5CDD505-2E9C-101B-9397-08002B2CF9AE}" pid="10" name="PM_ProtectiveMarkingValue_Header">
    <vt:lpwstr>OFFICIAL</vt:lpwstr>
  </property>
  <property fmtid="{D5CDD505-2E9C-101B-9397-08002B2CF9AE}" pid="11" name="MSIP_Label_eb34d90b-fc41-464d-af60-f74d721d0790_SetDate">
    <vt:lpwstr>2023-09-19T11:53:01Z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Hash_Version">
    <vt:lpwstr>2024.1</vt:lpwstr>
  </property>
  <property fmtid="{D5CDD505-2E9C-101B-9397-08002B2CF9AE}" pid="17" name="PM_OriginatorDomainName_SHA256">
    <vt:lpwstr>E83A2A66C4061446A7E3732E8D44762184B6B377D962B96C83DC624302585857</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Enabled">
    <vt:lpwstr>true</vt:lpwstr>
  </property>
  <property fmtid="{D5CDD505-2E9C-101B-9397-08002B2CF9AE}" pid="22" name="MSIP_Label_eb34d90b-fc41-464d-af60-f74d721d0790_ContentBits">
    <vt:lpwstr>3</vt:lpwstr>
  </property>
  <property fmtid="{D5CDD505-2E9C-101B-9397-08002B2CF9AE}" pid="23" name="MSIP_Label_eb34d90b-fc41-464d-af60-f74d721d0790_Method">
    <vt:lpwstr>Privileged</vt:lpwstr>
  </property>
  <property fmtid="{D5CDD505-2E9C-101B-9397-08002B2CF9AE}" pid="24" name="PMUuid">
    <vt:lpwstr>v=2022.2;d=gov.au;g=46DD6D7C-8107-577B-BC6E-F348953B2E44</vt:lpwstr>
  </property>
  <property fmtid="{D5CDD505-2E9C-101B-9397-08002B2CF9AE}" pid="25" name="PM_Originator_Hash_SHA1">
    <vt:lpwstr>F3EEFC68690FF55C9AAB5A2A00DF8223F7DCA409</vt:lpwstr>
  </property>
  <property fmtid="{D5CDD505-2E9C-101B-9397-08002B2CF9AE}" pid="26" name="PM_OriginatorUserAccountName_SHA256">
    <vt:lpwstr>73AC4EAD9CE44ABE0D3975CCC32C94FA28991B0DAEA075717C6B657D5C5BAB9F</vt:lpwstr>
  </property>
  <property fmtid="{D5CDD505-2E9C-101B-9397-08002B2CF9AE}" pid="27" name="PM_Hash_Salt_Prev">
    <vt:lpwstr>43E7962EB78B0E251FCF5826106527C2</vt:lpwstr>
  </property>
  <property fmtid="{D5CDD505-2E9C-101B-9397-08002B2CF9AE}" pid="28" name="PM_Hash_Salt">
    <vt:lpwstr>2F07518A7BF57E5B622E51BE193E0323</vt:lpwstr>
  </property>
  <property fmtid="{D5CDD505-2E9C-101B-9397-08002B2CF9AE}" pid="29" name="PM_Hash_SHA1">
    <vt:lpwstr>4C834F85EBFD8BE5C2C62F4A1AF9E0E3B4BC86E1</vt:lpwstr>
  </property>
  <property fmtid="{D5CDD505-2E9C-101B-9397-08002B2CF9AE}" pid="30" name="MSIP_Label_eb34d90b-fc41-464d-af60-f74d721d0790_ActionId">
    <vt:lpwstr>52bb95a92b854062be52412a6a9ced33</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v=2024.1;a=SHA256;h=CF64F7299587A9C81D468CEEDC6F61251D65E2678AEF42D276965A40D04385C7</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