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2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34"/>
      </w:tblGrid>
      <w:tr w:rsidR="00FA1C03" w:rsidRPr="00B83C24" w14:paraId="3CC20235" w14:textId="77777777" w:rsidTr="003B7689">
        <w:trPr>
          <w:cnfStyle w:val="100000000000" w:firstRow="1" w:lastRow="0" w:firstColumn="0" w:lastColumn="0" w:oddVBand="0" w:evenVBand="0" w:oddHBand="0" w:evenHBand="0" w:firstRowFirstColumn="0" w:firstRowLastColumn="0" w:lastRowFirstColumn="0" w:lastRowLastColumn="0"/>
          <w:trHeight w:val="5073"/>
        </w:trPr>
        <w:tc>
          <w:tcPr>
            <w:tcW w:w="12132" w:type="dxa"/>
          </w:tcPr>
          <w:p w14:paraId="7A4B7B31" w14:textId="473A5BC9" w:rsidR="00FA1C03" w:rsidRPr="00B83C24" w:rsidRDefault="00FA1C03">
            <w:pPr>
              <w:pStyle w:val="Title"/>
              <w:ind w:left="-113"/>
            </w:pPr>
            <w:r w:rsidRPr="004F1540">
              <w:rPr>
                <w:noProof/>
              </w:rPr>
              <w:drawing>
                <wp:inline distT="0" distB="0" distL="0" distR="0" wp14:anchorId="33C8E2C1" wp14:editId="48FEFDE2">
                  <wp:extent cx="7639048" cy="6226808"/>
                  <wp:effectExtent l="0" t="0" r="635" b="3175"/>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pic:nvPicPr>
                        <pic:blipFill>
                          <a:blip r:embed="rId8">
                            <a:extLst>
                              <a:ext uri="{C183D7F6-B498-43B3-948B-1728B52AA6E4}">
                                <adec:decorative xmlns:asvg="http://schemas.microsoft.com/office/drawing/2016/SVG/main" xmlns:a16="http://schemas.microsoft.com/office/drawing/2014/main" xmlns:c="http://schemas.openxmlformats.org/drawingml/2006/chart" xmlns:arto="http://schemas.microsoft.com/office/word/2006/arto"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val="1"/>
                              </a:ext>
                            </a:extLst>
                          </a:blip>
                          <a:srcRect t="7058" b="7058"/>
                          <a:stretch>
                            <a:fillRect/>
                          </a:stretch>
                        </pic:blipFill>
                        <pic:spPr>
                          <a:xfrm>
                            <a:off x="0" y="0"/>
                            <a:ext cx="7639048" cy="6226808"/>
                          </a:xfrm>
                          <a:prstGeom prst="rect">
                            <a:avLst/>
                          </a:prstGeom>
                        </pic:spPr>
                      </pic:pic>
                    </a:graphicData>
                  </a:graphic>
                </wp:inline>
              </w:drawing>
            </w:r>
          </w:p>
        </w:tc>
      </w:tr>
      <w:tr w:rsidR="00FA1C03" w:rsidRPr="006D7652" w14:paraId="767F3086" w14:textId="77777777" w:rsidTr="003B7689">
        <w:trPr>
          <w:trHeight w:hRule="exact" w:val="1956"/>
        </w:trPr>
        <w:tc>
          <w:tcPr>
            <w:tcW w:w="12132" w:type="dxa"/>
            <w:vAlign w:val="center"/>
          </w:tcPr>
          <w:p w14:paraId="79DB8B62" w14:textId="20224F24" w:rsidR="00FA1C03" w:rsidRPr="006D7652" w:rsidRDefault="001D57C0" w:rsidP="00B12089">
            <w:pPr>
              <w:pStyle w:val="Heading1"/>
            </w:pPr>
            <w:r>
              <w:t xml:space="preserve">  </w:t>
            </w:r>
            <w:r w:rsidR="009B6F00" w:rsidRPr="009B6F00">
              <w:t>Survey of Separated Parents</w:t>
            </w:r>
          </w:p>
        </w:tc>
      </w:tr>
      <w:tr w:rsidR="00FA1C03" w:rsidRPr="00703929" w14:paraId="2810CAAA" w14:textId="77777777" w:rsidTr="003B7689">
        <w:trPr>
          <w:trHeight w:val="2211"/>
        </w:trPr>
        <w:tc>
          <w:tcPr>
            <w:tcW w:w="12132" w:type="dxa"/>
          </w:tcPr>
          <w:p w14:paraId="087583B0" w14:textId="799E1F3E" w:rsidR="00FA1C03" w:rsidRPr="00CE0C5C" w:rsidRDefault="001D09ED">
            <w:pPr>
              <w:pStyle w:val="Body"/>
              <w:spacing w:before="0" w:after="454"/>
              <w:ind w:left="397"/>
            </w:pPr>
            <w:r w:rsidRPr="00CE0C5C">
              <w:rPr>
                <w:noProof/>
              </w:rPr>
              <mc:AlternateContent>
                <mc:Choice Requires="wps">
                  <w:drawing>
                    <wp:inline distT="0" distB="0" distL="0" distR="0" wp14:anchorId="00DF6A3D" wp14:editId="6CD67046">
                      <wp:extent cx="539750" cy="635"/>
                      <wp:effectExtent l="13970" t="16510" r="17780" b="11430"/>
                      <wp:docPr id="211175522" name="Straight Connector 148329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635"/>
                              </a:xfrm>
                              <a:prstGeom prst="line">
                                <a:avLst/>
                              </a:prstGeom>
                              <a:noFill/>
                              <a:ln w="22225">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908CC48" id="Straight Connector 148329450" o:spid="_x0000_s1026" style="visibility:visible;mso-wrap-style:square;mso-left-percent:-10001;mso-top-percent:-10001;mso-position-horizontal:absolute;mso-position-horizontal-relative:char;mso-position-vertical:absolute;mso-position-vertical-relative:line;mso-left-percent:-10001;mso-top-percent:-10001" from="0,0" to="4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" strokecolor="#a5a5a5 [2092]" strokeweight="1.75pt">
                      <v:stroke joinstyle="miter"/>
                      <w10:anchorlock/>
                    </v:line>
                  </w:pict>
                </mc:Fallback>
              </mc:AlternateContent>
            </w:r>
          </w:p>
          <w:p w14:paraId="676EFDF0" w14:textId="491224ED" w:rsidR="00FA1C03" w:rsidRPr="00CE0C5C" w:rsidRDefault="00E92086" w:rsidP="5E0E60F3">
            <w:pPr>
              <w:pStyle w:val="Body"/>
              <w:spacing w:before="454" w:line="240" w:lineRule="auto"/>
              <w:ind w:left="397"/>
              <w:rPr>
                <w:color w:val="004DCF" w:themeColor="accent1"/>
                <w:sz w:val="28"/>
                <w:szCs w:val="28"/>
              </w:rPr>
            </w:pPr>
            <w:r>
              <w:rPr>
                <w:color w:val="000000" w:themeColor="text1"/>
                <w:sz w:val="28"/>
                <w:szCs w:val="28"/>
              </w:rPr>
              <w:t>Final, 19 May 2025</w:t>
            </w:r>
          </w:p>
        </w:tc>
      </w:tr>
      <w:tr w:rsidR="00FA1C03" w:rsidRPr="00AF1F91" w14:paraId="33969B19" w14:textId="77777777" w:rsidTr="003B7689">
        <w:trPr>
          <w:trHeight w:val="1191"/>
        </w:trPr>
        <w:tc>
          <w:tcPr>
            <w:tcW w:w="12132" w:type="dxa"/>
            <w:vAlign w:val="bottom"/>
          </w:tcPr>
          <w:p w14:paraId="273B9382" w14:textId="53B40205" w:rsidR="00FA1C03" w:rsidRPr="00AF1F91" w:rsidRDefault="00BE1B62" w:rsidP="00F46C9A">
            <w:pPr>
              <w:pStyle w:val="Body"/>
              <w:tabs>
                <w:tab w:val="left" w:pos="6435"/>
                <w:tab w:val="right" w:pos="11325"/>
              </w:tabs>
              <w:spacing w:before="0" w:after="0" w:line="240" w:lineRule="auto"/>
              <w:ind w:left="397"/>
              <w:rPr>
                <w:bCs/>
                <w:color w:val="004DCF" w:themeColor="accent1"/>
              </w:rPr>
            </w:pPr>
            <w:r>
              <w:rPr>
                <w:bCs/>
                <w:noProof/>
                <w:color w:val="1F688D" w:themeColor="text2"/>
              </w:rPr>
              <w:drawing>
                <wp:anchor distT="0" distB="0" distL="114300" distR="114300" simplePos="0" relativeHeight="251658241" behindDoc="0" locked="0" layoutInCell="1" allowOverlap="1" wp14:anchorId="5204ED17" wp14:editId="483458FD">
                  <wp:simplePos x="0" y="0"/>
                  <wp:positionH relativeFrom="column">
                    <wp:posOffset>4565650</wp:posOffset>
                  </wp:positionH>
                  <wp:positionV relativeFrom="paragraph">
                    <wp:posOffset>5715</wp:posOffset>
                  </wp:positionV>
                  <wp:extent cx="2804160" cy="749935"/>
                  <wp:effectExtent l="0" t="0" r="0" b="0"/>
                  <wp:wrapSquare wrapText="bothSides"/>
                  <wp:docPr id="16657696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769608" name="Picture 1">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4160" cy="749935"/>
                          </a:xfrm>
                          <a:prstGeom prst="rect">
                            <a:avLst/>
                          </a:prstGeom>
                          <a:noFill/>
                        </pic:spPr>
                      </pic:pic>
                    </a:graphicData>
                  </a:graphic>
                  <wp14:sizeRelH relativeFrom="margin">
                    <wp14:pctWidth>0</wp14:pctWidth>
                  </wp14:sizeRelH>
                  <wp14:sizeRelV relativeFrom="margin">
                    <wp14:pctHeight>0</wp14:pctHeight>
                  </wp14:sizeRelV>
                </wp:anchor>
              </w:drawing>
            </w:r>
            <w:r>
              <w:rPr>
                <w:bCs/>
                <w:noProof/>
                <w:color w:val="1F688D" w:themeColor="text2"/>
              </w:rPr>
              <w:drawing>
                <wp:anchor distT="0" distB="0" distL="114300" distR="114300" simplePos="0" relativeHeight="251658240" behindDoc="0" locked="0" layoutInCell="1" allowOverlap="1" wp14:anchorId="5D6D8AF8" wp14:editId="046AC0EF">
                  <wp:simplePos x="0" y="0"/>
                  <wp:positionH relativeFrom="column">
                    <wp:posOffset>2537460</wp:posOffset>
                  </wp:positionH>
                  <wp:positionV relativeFrom="paragraph">
                    <wp:posOffset>0</wp:posOffset>
                  </wp:positionV>
                  <wp:extent cx="1431925" cy="691515"/>
                  <wp:effectExtent l="0" t="0" r="0" b="0"/>
                  <wp:wrapSquare wrapText="bothSides"/>
                  <wp:docPr id="106340054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400540" name="Picture 2">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1925" cy="691515"/>
                          </a:xfrm>
                          <a:prstGeom prst="rect">
                            <a:avLst/>
                          </a:prstGeom>
                        </pic:spPr>
                      </pic:pic>
                    </a:graphicData>
                  </a:graphic>
                  <wp14:sizeRelH relativeFrom="margin">
                    <wp14:pctWidth>0</wp14:pctWidth>
                  </wp14:sizeRelH>
                  <wp14:sizeRelV relativeFrom="margin">
                    <wp14:pctHeight>0</wp14:pctHeight>
                  </wp14:sizeRelV>
                </wp:anchor>
              </w:drawing>
            </w:r>
            <w:r w:rsidR="00FA1C03" w:rsidRPr="00AF1F91">
              <w:rPr>
                <w:bCs/>
                <w:noProof/>
              </w:rPr>
              <w:drawing>
                <wp:inline distT="0" distB="0" distL="0" distR="0" wp14:anchorId="06CF8DEA" wp14:editId="100CED5D">
                  <wp:extent cx="1801028" cy="610045"/>
                  <wp:effectExtent l="0" t="0" r="0" b="0"/>
                  <wp:docPr id="1387394424" name="Picture 13873944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394424" name="Picture 1387394424">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801028" cy="610045"/>
                          </a:xfrm>
                          <a:prstGeom prst="rect">
                            <a:avLst/>
                          </a:prstGeom>
                          <a:noFill/>
                          <a:ln>
                            <a:noFill/>
                          </a:ln>
                        </pic:spPr>
                      </pic:pic>
                    </a:graphicData>
                  </a:graphic>
                </wp:inline>
              </w:drawing>
            </w:r>
            <w:r w:rsidR="00FA1C03" w:rsidRPr="00AF1F91">
              <w:rPr>
                <w:bCs/>
                <w:color w:val="1F688D" w:themeColor="text2"/>
              </w:rPr>
              <w:tab/>
            </w:r>
            <w:r w:rsidR="00F46C9A">
              <w:rPr>
                <w:bCs/>
                <w:color w:val="1F688D" w:themeColor="text2"/>
              </w:rPr>
              <w:tab/>
            </w:r>
          </w:p>
        </w:tc>
      </w:tr>
    </w:tbl>
    <w:p w14:paraId="1A98CA6D" w14:textId="729A7470" w:rsidR="00FA1133" w:rsidRDefault="00FA1133" w:rsidP="00E57A7D">
      <w:pPr>
        <w:pStyle w:val="Body"/>
        <w:spacing w:before="1800"/>
        <w:rPr>
          <w:color w:val="1F688D" w:themeColor="text2"/>
        </w:rPr>
        <w:sectPr w:rsidR="00FA1133" w:rsidSect="00974B7E">
          <w:headerReference w:type="default" r:id="rId12"/>
          <w:footerReference w:type="default" r:id="rId13"/>
          <w:pgSz w:w="11906" w:h="16838" w:code="9"/>
          <w:pgMar w:top="0" w:right="0" w:bottom="397" w:left="0" w:header="0" w:footer="0" w:gutter="0"/>
          <w:pgNumType w:fmt="lowerRoman" w:start="1"/>
          <w:cols w:space="708"/>
          <w:docGrid w:linePitch="360"/>
        </w:sectPr>
      </w:pPr>
      <w:bookmarkStart w:id="0" w:name="_Hlk119606448"/>
    </w:p>
    <w:tbl>
      <w:tblPr>
        <w:tblStyle w:val="SRC2ndPage"/>
        <w:tblW w:w="0" w:type="auto"/>
        <w:tblLayout w:type="fixed"/>
        <w:tblLook w:val="0620" w:firstRow="1" w:lastRow="0" w:firstColumn="0" w:lastColumn="0" w:noHBand="1" w:noVBand="1"/>
      </w:tblPr>
      <w:tblGrid>
        <w:gridCol w:w="9581"/>
      </w:tblGrid>
      <w:tr w:rsidR="00ED14E2" w:rsidRPr="00ED14E2" w14:paraId="4F8282C4" w14:textId="77777777" w:rsidTr="000D43F0">
        <w:trPr>
          <w:cnfStyle w:val="100000000000" w:firstRow="1" w:lastRow="0" w:firstColumn="0" w:lastColumn="0" w:oddVBand="0" w:evenVBand="0" w:oddHBand="0" w:evenHBand="0" w:firstRowFirstColumn="0" w:firstRowLastColumn="0" w:lastRowFirstColumn="0" w:lastRowLastColumn="0"/>
          <w:trHeight w:hRule="exact" w:val="566"/>
          <w:tblHeader/>
        </w:trPr>
        <w:tc>
          <w:tcPr>
            <w:tcW w:w="9581" w:type="dxa"/>
          </w:tcPr>
          <w:p w14:paraId="58E7CBCE" w14:textId="23394DF1" w:rsidR="00B35371" w:rsidRPr="00F157F2" w:rsidRDefault="00B35371" w:rsidP="00F157F2">
            <w:pPr>
              <w:pStyle w:val="Heading2"/>
              <w:keepNext/>
              <w:pageBreakBefore w:val="0"/>
              <w:numPr>
                <w:ilvl w:val="0"/>
                <w:numId w:val="0"/>
              </w:numPr>
              <w:spacing w:before="120" w:after="120"/>
              <w:rPr>
                <w:sz w:val="32"/>
                <w:szCs w:val="32"/>
                <w:highlight w:val="yellow"/>
              </w:rPr>
            </w:pPr>
            <w:r w:rsidRPr="00F157F2">
              <w:rPr>
                <w:sz w:val="32"/>
                <w:szCs w:val="32"/>
              </w:rPr>
              <w:lastRenderedPageBreak/>
              <w:t>Acknowledgements</w:t>
            </w:r>
          </w:p>
        </w:tc>
      </w:tr>
      <w:tr w:rsidR="00FB5564" w:rsidRPr="00DA0C24" w14:paraId="21C608C4" w14:textId="77777777" w:rsidTr="00B77CAD">
        <w:trPr>
          <w:trHeight w:hRule="exact" w:val="5556"/>
        </w:trPr>
        <w:tc>
          <w:tcPr>
            <w:tcW w:w="9581" w:type="dxa"/>
          </w:tcPr>
          <w:p w14:paraId="4AC52F78" w14:textId="07B67DE9" w:rsidR="00761691" w:rsidRDefault="00761691" w:rsidP="00DA0C24">
            <w:pPr>
              <w:pStyle w:val="Body"/>
            </w:pPr>
            <w:r w:rsidRPr="00761691">
              <w:t xml:space="preserve">We acknowledge the Boonwurrung and Wurundjeri Woi-wurrung </w:t>
            </w:r>
            <w:r w:rsidR="00A371F8">
              <w:t>P</w:t>
            </w:r>
            <w:r w:rsidRPr="00761691">
              <w:t xml:space="preserve">eoples of the Kulin Nation as the Traditional Custodians of the lands on which our company is located, and the Traditional Custodians of country throughout Australia, where we conduct our business. We pay our respects to Elders, past, present and emerging. The Social Research Centre is committed to honouring First Nations </w:t>
            </w:r>
            <w:r w:rsidR="00A371F8">
              <w:t>P</w:t>
            </w:r>
            <w:r w:rsidRPr="00761691">
              <w:t>eoples’ unique cultural and spiritual relationships to the land, waters and seas and their rich contribution to society.</w:t>
            </w:r>
          </w:p>
          <w:p w14:paraId="5BB02BE1" w14:textId="44F82E79" w:rsidR="00FB5564" w:rsidRDefault="00FB5564" w:rsidP="00DA0C24">
            <w:pPr>
              <w:pStyle w:val="Body"/>
              <w:rPr>
                <w:bCs/>
              </w:rPr>
            </w:pPr>
            <w:r w:rsidRPr="00DA0C24">
              <w:rPr>
                <w:bCs/>
              </w:rPr>
              <w:t xml:space="preserve">The Social Research Centre would especially like to thank the </w:t>
            </w:r>
            <w:r w:rsidR="00FE478E">
              <w:rPr>
                <w:bCs/>
              </w:rPr>
              <w:t>Department of Social Services who commissioned the work and provided expert policy guidance</w:t>
            </w:r>
            <w:r w:rsidRPr="00DA0C24">
              <w:rPr>
                <w:bCs/>
              </w:rPr>
              <w:t>. Without the</w:t>
            </w:r>
            <w:r w:rsidR="000D1ACD">
              <w:rPr>
                <w:bCs/>
              </w:rPr>
              <w:t>ir</w:t>
            </w:r>
            <w:r w:rsidRPr="00DA0C24">
              <w:rPr>
                <w:bCs/>
              </w:rPr>
              <w:t xml:space="preserve"> enthusiastic and committed assistance</w:t>
            </w:r>
            <w:r w:rsidR="004D149F">
              <w:rPr>
                <w:bCs/>
              </w:rPr>
              <w:t>,</w:t>
            </w:r>
            <w:r w:rsidRPr="00DA0C24">
              <w:rPr>
                <w:bCs/>
              </w:rPr>
              <w:t xml:space="preserve"> </w:t>
            </w:r>
            <w:r w:rsidR="00543343" w:rsidRPr="00DA0C24">
              <w:rPr>
                <w:bCs/>
              </w:rPr>
              <w:t xml:space="preserve">the </w:t>
            </w:r>
            <w:r w:rsidR="00543343" w:rsidRPr="008F4A1E">
              <w:t>research</w:t>
            </w:r>
            <w:r w:rsidR="00543343" w:rsidRPr="00DA0C24">
              <w:rPr>
                <w:bCs/>
              </w:rPr>
              <w:t xml:space="preserve"> would not have been a success</w:t>
            </w:r>
            <w:r w:rsidRPr="00DA0C24">
              <w:rPr>
                <w:bCs/>
              </w:rPr>
              <w:t xml:space="preserve">. </w:t>
            </w:r>
            <w:r w:rsidR="008A13FD">
              <w:rPr>
                <w:bCs/>
              </w:rPr>
              <w:t>We would also like to thank Services Australia for supporting data provision for this project</w:t>
            </w:r>
            <w:r w:rsidR="008A13FD" w:rsidRPr="00DA0C24">
              <w:rPr>
                <w:bCs/>
              </w:rPr>
              <w:t xml:space="preserve">. </w:t>
            </w:r>
            <w:r w:rsidR="003127C0">
              <w:rPr>
                <w:bCs/>
              </w:rPr>
              <w:t>W</w:t>
            </w:r>
            <w:r w:rsidR="008A13FD">
              <w:rPr>
                <w:bCs/>
              </w:rPr>
              <w:t xml:space="preserve">e would </w:t>
            </w:r>
            <w:r w:rsidR="003127C0">
              <w:rPr>
                <w:bCs/>
              </w:rPr>
              <w:t xml:space="preserve">also </w:t>
            </w:r>
            <w:r w:rsidR="008A13FD">
              <w:rPr>
                <w:bCs/>
              </w:rPr>
              <w:t xml:space="preserve">like to thank the separated parents that took the time to volunteer to </w:t>
            </w:r>
            <w:r w:rsidR="008A13FD" w:rsidRPr="00DA0C24">
              <w:rPr>
                <w:bCs/>
              </w:rPr>
              <w:t>contribute to th</w:t>
            </w:r>
            <w:r w:rsidR="008A13FD">
              <w:rPr>
                <w:bCs/>
              </w:rPr>
              <w:t xml:space="preserve">is important </w:t>
            </w:r>
            <w:r w:rsidR="008A13FD" w:rsidRPr="008F4A1E">
              <w:t>research</w:t>
            </w:r>
            <w:r w:rsidR="00003609">
              <w:t xml:space="preserve">. </w:t>
            </w:r>
          </w:p>
          <w:p w14:paraId="4A7CDEEA" w14:textId="47E0E832" w:rsidR="00BE1B62" w:rsidRPr="00B77CAD" w:rsidRDefault="00BE1B62" w:rsidP="00DA0C24">
            <w:pPr>
              <w:pStyle w:val="Body"/>
              <w:rPr>
                <w:b/>
                <w:bCs/>
              </w:rPr>
            </w:pPr>
            <w:r>
              <w:rPr>
                <w:bCs/>
              </w:rPr>
              <w:t>The Social Research Centre project team was led by Dr Liz Killen, and included Dr Tamsin Dehar, Siobhan Twist, Lachlan Watson, Jerath Head, Michelle Irving, Mercedes van Setten</w:t>
            </w:r>
            <w:r w:rsidR="0065047D">
              <w:rPr>
                <w:bCs/>
              </w:rPr>
              <w:t>, Nyima Lhamo Wangchuk, Lani Sellers, Courtney Hill, Dr Julie Connolly, Dr David Spicer, and Dr Kylie Brosnan.</w:t>
            </w:r>
            <w:r w:rsidR="00B77CAD">
              <w:rPr>
                <w:bCs/>
              </w:rPr>
              <w:t xml:space="preserve"> With </w:t>
            </w:r>
            <w:r w:rsidR="00B77CAD" w:rsidRPr="00B77CAD">
              <w:rPr>
                <w:bCs/>
              </w:rPr>
              <w:t>thanks to</w:t>
            </w:r>
            <w:r w:rsidR="00B77CAD" w:rsidRPr="00B77CAD">
              <w:t xml:space="preserve"> </w:t>
            </w:r>
            <w:r w:rsidR="00B77CAD" w:rsidRPr="00B77CAD">
              <w:rPr>
                <w:bCs/>
              </w:rPr>
              <w:t xml:space="preserve">Karen Kellard </w:t>
            </w:r>
            <w:r w:rsidR="00A57663">
              <w:rPr>
                <w:bCs/>
              </w:rPr>
              <w:t>at</w:t>
            </w:r>
            <w:r w:rsidR="00B77CAD" w:rsidRPr="00B77CAD">
              <w:rPr>
                <w:bCs/>
              </w:rPr>
              <w:t xml:space="preserve"> Lotus Social Research providing support on interviews. </w:t>
            </w:r>
          </w:p>
          <w:p w14:paraId="4E73D9E6" w14:textId="1A389DD5" w:rsidR="00C710CF" w:rsidRPr="00B77CAD" w:rsidRDefault="00B77CAD" w:rsidP="00752B63">
            <w:pPr>
              <w:pStyle w:val="Body"/>
            </w:pPr>
            <w:r w:rsidRPr="00B77CAD">
              <w:t xml:space="preserve">We would like to thank Bruce Smyth, Professor of Family Studies in POLIS at </w:t>
            </w:r>
            <w:r w:rsidR="00B422E5">
              <w:t>the Australian National University</w:t>
            </w:r>
            <w:r w:rsidRPr="00B77CAD">
              <w:t xml:space="preserve"> for his academic guidance and review throughout this project. </w:t>
            </w:r>
          </w:p>
          <w:p w14:paraId="47723F9F" w14:textId="36B68505" w:rsidR="003B7689" w:rsidRDefault="003B7689" w:rsidP="00752B63">
            <w:pPr>
              <w:pStyle w:val="Body"/>
            </w:pPr>
          </w:p>
          <w:p w14:paraId="0AFCDD64" w14:textId="722FAE54" w:rsidR="003B7689" w:rsidRPr="003B7689" w:rsidRDefault="003B7689" w:rsidP="00752B63">
            <w:pPr>
              <w:pStyle w:val="Body"/>
            </w:pPr>
          </w:p>
        </w:tc>
      </w:tr>
      <w:tr w:rsidR="00FB5564" w:rsidRPr="00DA0C24" w14:paraId="351EA7D4" w14:textId="77777777" w:rsidTr="00D93570">
        <w:trPr>
          <w:trHeight w:val="8334"/>
        </w:trPr>
        <w:tc>
          <w:tcPr>
            <w:tcW w:w="9581" w:type="dxa"/>
            <w:vAlign w:val="bottom"/>
          </w:tcPr>
          <w:p w14:paraId="454B0CF6" w14:textId="77777777" w:rsidR="00FB5564" w:rsidRPr="00ED14E2" w:rsidRDefault="00FB5564" w:rsidP="00645036">
            <w:pPr>
              <w:spacing w:before="120" w:after="120" w:line="300" w:lineRule="auto"/>
              <w:rPr>
                <w:b/>
                <w:bCs/>
                <w:color w:val="00399B" w:themeColor="accent1" w:themeShade="BF"/>
                <w:sz w:val="24"/>
                <w:szCs w:val="24"/>
              </w:rPr>
            </w:pPr>
            <w:r w:rsidRPr="00ED14E2">
              <w:rPr>
                <w:bCs/>
                <w:color w:val="00399B" w:themeColor="accent1" w:themeShade="BF"/>
                <w:sz w:val="24"/>
                <w:szCs w:val="24"/>
              </w:rPr>
              <w:t xml:space="preserve">Project sponsor: </w:t>
            </w:r>
          </w:p>
          <w:p w14:paraId="63B22B95" w14:textId="2B820553" w:rsidR="006762B0" w:rsidRPr="007D39A6" w:rsidRDefault="00FB5564" w:rsidP="00645036">
            <w:pPr>
              <w:pStyle w:val="Body"/>
            </w:pPr>
            <w:r w:rsidRPr="00405004">
              <w:t xml:space="preserve">The project is funded by the </w:t>
            </w:r>
            <w:r w:rsidR="0011173E" w:rsidRPr="00393792">
              <w:t xml:space="preserve">Australian Government Department of </w:t>
            </w:r>
            <w:r w:rsidR="0011173E">
              <w:t>Social Services</w:t>
            </w:r>
          </w:p>
          <w:p w14:paraId="21B4C2D1" w14:textId="77777777" w:rsidR="00FB5564" w:rsidRPr="00ED14E2" w:rsidRDefault="00FB5564" w:rsidP="00645036">
            <w:pPr>
              <w:spacing w:before="120" w:after="120" w:line="300" w:lineRule="auto"/>
              <w:rPr>
                <w:b/>
                <w:bCs/>
                <w:color w:val="00399B" w:themeColor="accent1" w:themeShade="BF"/>
                <w:sz w:val="24"/>
                <w:szCs w:val="24"/>
              </w:rPr>
            </w:pPr>
            <w:r w:rsidRPr="00ED14E2">
              <w:rPr>
                <w:bCs/>
                <w:color w:val="00399B" w:themeColor="accent1" w:themeShade="BF"/>
                <w:sz w:val="24"/>
                <w:szCs w:val="24"/>
              </w:rPr>
              <w:t>Contact:</w:t>
            </w:r>
          </w:p>
          <w:p w14:paraId="2EA2828D" w14:textId="77777777" w:rsidR="00FB5564" w:rsidRPr="00405004" w:rsidRDefault="00FB5564" w:rsidP="00645036">
            <w:pPr>
              <w:pStyle w:val="Body"/>
              <w:rPr>
                <w:b/>
              </w:rPr>
            </w:pPr>
            <w:r w:rsidRPr="00405004">
              <w:t xml:space="preserve">For more information on the conduct and results of the </w:t>
            </w:r>
            <w:r w:rsidRPr="00D53BD6">
              <w:t>project</w:t>
            </w:r>
            <w:r w:rsidRPr="00405004">
              <w:t>, the team can be contacted:</w:t>
            </w:r>
          </w:p>
          <w:p w14:paraId="2B771EA9" w14:textId="77777777" w:rsidR="00FB5564" w:rsidRPr="00405004" w:rsidRDefault="00FB5564" w:rsidP="00645036">
            <w:pPr>
              <w:pStyle w:val="Body"/>
              <w:contextualSpacing/>
              <w:rPr>
                <w:b/>
              </w:rPr>
            </w:pPr>
            <w:r w:rsidRPr="00405004">
              <w:t>The Social Research Centre</w:t>
            </w:r>
          </w:p>
          <w:p w14:paraId="13DFFF28" w14:textId="77777777" w:rsidR="00FB5564" w:rsidRPr="00405004" w:rsidRDefault="00FB5564" w:rsidP="00645036">
            <w:pPr>
              <w:pStyle w:val="Body"/>
              <w:contextualSpacing/>
              <w:rPr>
                <w:b/>
              </w:rPr>
            </w:pPr>
            <w:r w:rsidRPr="00405004">
              <w:t>Level 5, 350 Queen Street</w:t>
            </w:r>
          </w:p>
          <w:p w14:paraId="134C5922" w14:textId="77777777" w:rsidR="00FB5564" w:rsidRPr="00405004" w:rsidRDefault="00FB5564" w:rsidP="00645036">
            <w:pPr>
              <w:pStyle w:val="Body"/>
              <w:contextualSpacing/>
              <w:rPr>
                <w:b/>
              </w:rPr>
            </w:pPr>
            <w:r w:rsidRPr="00405004">
              <w:t>Melbourne, Victoria 3000</w:t>
            </w:r>
          </w:p>
          <w:p w14:paraId="73041848" w14:textId="77777777" w:rsidR="00FB5564" w:rsidRPr="00405004" w:rsidRDefault="00FB5564" w:rsidP="00645036">
            <w:pPr>
              <w:pStyle w:val="Body"/>
              <w:contextualSpacing/>
              <w:rPr>
                <w:b/>
                <w:color w:val="000000"/>
              </w:rPr>
            </w:pPr>
            <w:r w:rsidRPr="00405004">
              <w:rPr>
                <w:color w:val="000000"/>
              </w:rPr>
              <w:t>Telephone: (613) 9236 8500</w:t>
            </w:r>
          </w:p>
          <w:p w14:paraId="7F24856D" w14:textId="77777777" w:rsidR="00FB5564" w:rsidRPr="00405004" w:rsidRDefault="00FB5564" w:rsidP="00645036">
            <w:pPr>
              <w:pStyle w:val="Body"/>
              <w:contextualSpacing/>
              <w:rPr>
                <w:b/>
                <w:color w:val="000000"/>
              </w:rPr>
            </w:pPr>
            <w:r w:rsidRPr="00405004">
              <w:rPr>
                <w:color w:val="000000"/>
              </w:rPr>
              <w:t>info@srcentre.com.au</w:t>
            </w:r>
          </w:p>
          <w:p w14:paraId="371FAFCB" w14:textId="77777777" w:rsidR="00FB5564" w:rsidRPr="00405004" w:rsidRDefault="00FB5564" w:rsidP="00645036">
            <w:pPr>
              <w:pStyle w:val="Body"/>
              <w:rPr>
                <w:b/>
              </w:rPr>
            </w:pPr>
            <w:r w:rsidRPr="00405004">
              <w:t>srcentre.com.au</w:t>
            </w:r>
          </w:p>
          <w:p w14:paraId="55A7C8B3" w14:textId="5B8D0A59" w:rsidR="00FB5564" w:rsidRPr="00405004" w:rsidRDefault="00FB5564" w:rsidP="00645036">
            <w:pPr>
              <w:pStyle w:val="Body"/>
              <w:spacing w:before="240"/>
              <w:rPr>
                <w:b/>
              </w:rPr>
            </w:pPr>
            <w:r w:rsidRPr="00320B4D">
              <w:rPr>
                <w:color w:val="000000" w:themeColor="text1"/>
              </w:rPr>
              <w:t xml:space="preserve">Version: </w:t>
            </w:r>
            <w:r w:rsidR="00E92086">
              <w:rPr>
                <w:color w:val="000000" w:themeColor="text1"/>
              </w:rPr>
              <w:t>Final, 19 May 2025</w:t>
            </w:r>
            <w:r w:rsidRPr="00405004">
              <w:t xml:space="preserve"> </w:t>
            </w:r>
          </w:p>
          <w:p w14:paraId="515BE87B" w14:textId="333F828C" w:rsidR="008D49B0" w:rsidRDefault="00FB5564" w:rsidP="00CB184A">
            <w:pPr>
              <w:pStyle w:val="Body"/>
              <w:spacing w:before="240"/>
            </w:pPr>
            <w:r w:rsidRPr="00ED14E2">
              <w:rPr>
                <w:color w:val="00399B" w:themeColor="accent1" w:themeShade="BF"/>
                <w:sz w:val="24"/>
                <w:szCs w:val="24"/>
              </w:rPr>
              <w:t>Suggested citation</w:t>
            </w:r>
            <w:r w:rsidRPr="00ED14E2">
              <w:rPr>
                <w:color w:val="00399B" w:themeColor="accent1" w:themeShade="BF"/>
              </w:rPr>
              <w:t>:</w:t>
            </w:r>
            <w:r w:rsidR="00FE1710" w:rsidRPr="00ED14E2">
              <w:rPr>
                <w:color w:val="00399B" w:themeColor="accent1" w:themeShade="BF"/>
              </w:rPr>
              <w:t xml:space="preserve"> </w:t>
            </w:r>
            <w:r w:rsidR="009E4897">
              <w:t>Social Research Centre</w:t>
            </w:r>
            <w:r w:rsidR="00CB184A">
              <w:t xml:space="preserve"> (</w:t>
            </w:r>
            <w:r w:rsidR="009E4897">
              <w:t>2025</w:t>
            </w:r>
            <w:r w:rsidR="00CB184A">
              <w:t xml:space="preserve">). </w:t>
            </w:r>
            <w:r w:rsidR="009E4897">
              <w:rPr>
                <w:i/>
                <w:iCs/>
              </w:rPr>
              <w:t>Survey of Separated Parents</w:t>
            </w:r>
            <w:r w:rsidR="000D43F0">
              <w:rPr>
                <w:i/>
                <w:iCs/>
              </w:rPr>
              <w:t xml:space="preserve"> </w:t>
            </w:r>
            <w:r w:rsidR="009B2EA1">
              <w:rPr>
                <w:i/>
                <w:iCs/>
              </w:rPr>
              <w:t>–</w:t>
            </w:r>
            <w:r w:rsidR="000D43F0">
              <w:rPr>
                <w:i/>
                <w:iCs/>
              </w:rPr>
              <w:t xml:space="preserve"> </w:t>
            </w:r>
            <w:r w:rsidR="009B2EA1">
              <w:rPr>
                <w:i/>
                <w:iCs/>
              </w:rPr>
              <w:t>Report prepared for the Department of Social Services</w:t>
            </w:r>
            <w:r w:rsidR="00870B8A">
              <w:rPr>
                <w:i/>
                <w:iCs/>
              </w:rPr>
              <w:t xml:space="preserve"> on parents</w:t>
            </w:r>
            <w:r w:rsidR="00A00EFE">
              <w:rPr>
                <w:i/>
                <w:iCs/>
              </w:rPr>
              <w:t>’</w:t>
            </w:r>
            <w:r w:rsidR="00870B8A">
              <w:rPr>
                <w:i/>
                <w:iCs/>
              </w:rPr>
              <w:t xml:space="preserve"> experience </w:t>
            </w:r>
            <w:r w:rsidR="003127C0">
              <w:rPr>
                <w:i/>
                <w:iCs/>
              </w:rPr>
              <w:t xml:space="preserve">with </w:t>
            </w:r>
            <w:r w:rsidR="00870B8A">
              <w:rPr>
                <w:i/>
                <w:iCs/>
              </w:rPr>
              <w:t>the</w:t>
            </w:r>
            <w:r w:rsidR="008C2E1A">
              <w:rPr>
                <w:i/>
                <w:iCs/>
              </w:rPr>
              <w:t xml:space="preserve"> interaction between Family Tax Benefit and the Child Support </w:t>
            </w:r>
            <w:r w:rsidR="00684CCA">
              <w:rPr>
                <w:i/>
                <w:iCs/>
              </w:rPr>
              <w:t>Program</w:t>
            </w:r>
            <w:r w:rsidR="00CB184A" w:rsidRPr="00CD3907">
              <w:rPr>
                <w:i/>
                <w:iCs/>
              </w:rPr>
              <w:t>.</w:t>
            </w:r>
            <w:r w:rsidR="002B078A">
              <w:rPr>
                <w:i/>
                <w:iCs/>
              </w:rPr>
              <w:t xml:space="preserve"> </w:t>
            </w:r>
          </w:p>
          <w:p w14:paraId="20CB5F95" w14:textId="51688638" w:rsidR="008108E4" w:rsidRPr="008108E4" w:rsidRDefault="746B8CC9" w:rsidP="10F1739F">
            <w:pPr>
              <w:pStyle w:val="Body"/>
              <w:spacing w:before="240"/>
            </w:pPr>
            <w:r>
              <w:rPr>
                <w:noProof/>
              </w:rPr>
              <w:drawing>
                <wp:inline distT="0" distB="0" distL="0" distR="0" wp14:anchorId="0250907C" wp14:editId="710B3A29">
                  <wp:extent cx="5981698" cy="628650"/>
                  <wp:effectExtent l="0" t="0" r="635" b="0"/>
                  <wp:docPr id="1940407486" name="Picture 19404074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407486" name="Picture 1940407486">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5981698" cy="628650"/>
                          </a:xfrm>
                          <a:prstGeom prst="rect">
                            <a:avLst/>
                          </a:prstGeom>
                        </pic:spPr>
                      </pic:pic>
                    </a:graphicData>
                  </a:graphic>
                </wp:inline>
              </w:drawing>
            </w:r>
          </w:p>
        </w:tc>
      </w:tr>
    </w:tbl>
    <w:p w14:paraId="4146E1D1" w14:textId="0C943301" w:rsidR="00823447" w:rsidRDefault="00823447" w:rsidP="008108E4">
      <w:pPr>
        <w:rPr>
          <w:rFonts w:cs="Arial"/>
          <w:color w:val="000000"/>
          <w:szCs w:val="20"/>
        </w:rPr>
      </w:pPr>
    </w:p>
    <w:p w14:paraId="697C3579" w14:textId="32389F60" w:rsidR="004D2951" w:rsidRDefault="004D2951" w:rsidP="00297ABC">
      <w:pPr>
        <w:rPr>
          <w:rFonts w:cs="Arial"/>
          <w:color w:val="000000"/>
          <w:szCs w:val="20"/>
        </w:rPr>
        <w:sectPr w:rsidR="004D2951" w:rsidSect="00974B7E">
          <w:headerReference w:type="default" r:id="rId15"/>
          <w:footerReference w:type="default" r:id="rId16"/>
          <w:pgSz w:w="11906" w:h="16838" w:code="9"/>
          <w:pgMar w:top="1134" w:right="1134" w:bottom="567" w:left="1134" w:header="454" w:footer="454" w:gutter="0"/>
          <w:pgNumType w:fmt="lowerRoman" w:start="1"/>
          <w:cols w:space="708"/>
          <w:docGrid w:linePitch="360"/>
        </w:sectPr>
      </w:pPr>
    </w:p>
    <w:p w14:paraId="52492101" w14:textId="2D7CFAC0" w:rsidR="000E683C" w:rsidRPr="00F157F2" w:rsidRDefault="000E683C" w:rsidP="00F157F2">
      <w:pPr>
        <w:pStyle w:val="Heading2"/>
        <w:keepNext/>
        <w:pageBreakBefore w:val="0"/>
        <w:numPr>
          <w:ilvl w:val="0"/>
          <w:numId w:val="0"/>
        </w:numPr>
        <w:spacing w:before="120" w:after="120"/>
        <w:rPr>
          <w:sz w:val="32"/>
          <w:szCs w:val="32"/>
        </w:rPr>
      </w:pPr>
      <w:r w:rsidRPr="00F157F2">
        <w:rPr>
          <w:sz w:val="32"/>
          <w:szCs w:val="32"/>
        </w:rPr>
        <w:lastRenderedPageBreak/>
        <w:t>Contents</w:t>
      </w:r>
    </w:p>
    <w:p w14:paraId="7B5B33B1" w14:textId="318899A5" w:rsidR="000D61D9" w:rsidRDefault="75FDCD61">
      <w:pPr>
        <w:pStyle w:val="TOC1"/>
        <w:rPr>
          <w:rFonts w:asciiTheme="minorHAnsi" w:eastAsiaTheme="minorEastAsia" w:hAnsiTheme="minorHAnsi" w:cstheme="minorBidi"/>
          <w:b w:val="0"/>
          <w:kern w:val="2"/>
          <w:sz w:val="24"/>
          <w:szCs w:val="24"/>
          <w:lang w:val="en-US" w:eastAsia="en-GB"/>
          <w14:ligatures w14:val="standardContextual"/>
        </w:rPr>
      </w:pPr>
      <w:r>
        <w:fldChar w:fldCharType="begin"/>
      </w:r>
      <w:r>
        <w:instrText>TOC \o "1-3" \z \u \h</w:instrText>
      </w:r>
      <w:r>
        <w:fldChar w:fldCharType="separate"/>
      </w:r>
      <w:hyperlink w:anchor="_Toc198540842" w:history="1">
        <w:r w:rsidR="000D61D9" w:rsidRPr="00890889">
          <w:rPr>
            <w:rStyle w:val="Hyperlink"/>
          </w:rPr>
          <w:t>Executive summary</w:t>
        </w:r>
        <w:r w:rsidR="000D61D9">
          <w:rPr>
            <w:webHidden/>
          </w:rPr>
          <w:tab/>
        </w:r>
        <w:r w:rsidR="000D61D9">
          <w:rPr>
            <w:webHidden/>
          </w:rPr>
          <w:fldChar w:fldCharType="begin"/>
        </w:r>
        <w:r w:rsidR="000D61D9">
          <w:rPr>
            <w:webHidden/>
          </w:rPr>
          <w:instrText xml:space="preserve"> PAGEREF _Toc198540842 \h </w:instrText>
        </w:r>
        <w:r w:rsidR="000D61D9">
          <w:rPr>
            <w:webHidden/>
          </w:rPr>
        </w:r>
        <w:r w:rsidR="000D61D9">
          <w:rPr>
            <w:webHidden/>
          </w:rPr>
          <w:fldChar w:fldCharType="separate"/>
        </w:r>
        <w:r w:rsidR="00C405DC">
          <w:rPr>
            <w:webHidden/>
          </w:rPr>
          <w:t>iv</w:t>
        </w:r>
        <w:r w:rsidR="000D61D9">
          <w:rPr>
            <w:webHidden/>
          </w:rPr>
          <w:fldChar w:fldCharType="end"/>
        </w:r>
      </w:hyperlink>
    </w:p>
    <w:p w14:paraId="74DAF825" w14:textId="0291BD73" w:rsidR="000D61D9" w:rsidRDefault="000D61D9">
      <w:pPr>
        <w:pStyle w:val="TOC1"/>
        <w:rPr>
          <w:rFonts w:asciiTheme="minorHAnsi" w:eastAsiaTheme="minorEastAsia" w:hAnsiTheme="minorHAnsi" w:cstheme="minorBidi"/>
          <w:b w:val="0"/>
          <w:kern w:val="2"/>
          <w:sz w:val="24"/>
          <w:szCs w:val="24"/>
          <w:lang w:val="en-US" w:eastAsia="en-GB"/>
          <w14:ligatures w14:val="standardContextual"/>
        </w:rPr>
      </w:pPr>
      <w:hyperlink w:anchor="_Toc198540843" w:history="1">
        <w:r w:rsidRPr="00890889">
          <w:rPr>
            <w:rStyle w:val="Hyperlink"/>
          </w:rPr>
          <w:t>1.</w:t>
        </w:r>
        <w:r>
          <w:rPr>
            <w:rFonts w:asciiTheme="minorHAnsi" w:eastAsiaTheme="minorEastAsia" w:hAnsiTheme="minorHAnsi" w:cstheme="minorBidi"/>
            <w:b w:val="0"/>
            <w:kern w:val="2"/>
            <w:sz w:val="24"/>
            <w:szCs w:val="24"/>
            <w:lang w:val="en-US" w:eastAsia="en-GB"/>
            <w14:ligatures w14:val="standardContextual"/>
          </w:rPr>
          <w:tab/>
        </w:r>
        <w:r w:rsidRPr="00890889">
          <w:rPr>
            <w:rStyle w:val="Hyperlink"/>
          </w:rPr>
          <w:t>Introduction</w:t>
        </w:r>
        <w:r>
          <w:rPr>
            <w:webHidden/>
          </w:rPr>
          <w:tab/>
        </w:r>
        <w:r>
          <w:rPr>
            <w:webHidden/>
          </w:rPr>
          <w:fldChar w:fldCharType="begin"/>
        </w:r>
        <w:r>
          <w:rPr>
            <w:webHidden/>
          </w:rPr>
          <w:instrText xml:space="preserve"> PAGEREF _Toc198540843 \h </w:instrText>
        </w:r>
        <w:r>
          <w:rPr>
            <w:webHidden/>
          </w:rPr>
        </w:r>
        <w:r>
          <w:rPr>
            <w:webHidden/>
          </w:rPr>
          <w:fldChar w:fldCharType="separate"/>
        </w:r>
        <w:r w:rsidR="00C405DC">
          <w:rPr>
            <w:webHidden/>
          </w:rPr>
          <w:t>1</w:t>
        </w:r>
        <w:r>
          <w:rPr>
            <w:webHidden/>
          </w:rPr>
          <w:fldChar w:fldCharType="end"/>
        </w:r>
      </w:hyperlink>
    </w:p>
    <w:p w14:paraId="0F6EA465" w14:textId="048F5C80" w:rsidR="000D61D9" w:rsidRDefault="000D61D9">
      <w:pPr>
        <w:pStyle w:val="TOC2"/>
        <w:rPr>
          <w:rFonts w:asciiTheme="minorHAnsi" w:eastAsiaTheme="minorEastAsia" w:hAnsiTheme="minorHAnsi" w:cstheme="minorBidi"/>
          <w:kern w:val="2"/>
          <w:sz w:val="24"/>
          <w:szCs w:val="24"/>
          <w:lang w:val="en-US" w:eastAsia="en-GB"/>
          <w14:ligatures w14:val="standardContextual"/>
        </w:rPr>
      </w:pPr>
      <w:hyperlink w:anchor="_Toc198540844" w:history="1">
        <w:r w:rsidRPr="00890889">
          <w:rPr>
            <w:rStyle w:val="Hyperlink"/>
          </w:rPr>
          <w:t>1.1.</w:t>
        </w:r>
        <w:r>
          <w:rPr>
            <w:rFonts w:asciiTheme="minorHAnsi" w:eastAsiaTheme="minorEastAsia" w:hAnsiTheme="minorHAnsi" w:cstheme="minorBidi"/>
            <w:kern w:val="2"/>
            <w:sz w:val="24"/>
            <w:szCs w:val="24"/>
            <w:lang w:val="en-US" w:eastAsia="en-GB"/>
            <w14:ligatures w14:val="standardContextual"/>
          </w:rPr>
          <w:tab/>
        </w:r>
        <w:r w:rsidRPr="00890889">
          <w:rPr>
            <w:rStyle w:val="Hyperlink"/>
          </w:rPr>
          <w:t>Commissioning of this research</w:t>
        </w:r>
        <w:r>
          <w:rPr>
            <w:webHidden/>
          </w:rPr>
          <w:tab/>
        </w:r>
        <w:r>
          <w:rPr>
            <w:webHidden/>
          </w:rPr>
          <w:fldChar w:fldCharType="begin"/>
        </w:r>
        <w:r>
          <w:rPr>
            <w:webHidden/>
          </w:rPr>
          <w:instrText xml:space="preserve"> PAGEREF _Toc198540844 \h </w:instrText>
        </w:r>
        <w:r>
          <w:rPr>
            <w:webHidden/>
          </w:rPr>
        </w:r>
        <w:r>
          <w:rPr>
            <w:webHidden/>
          </w:rPr>
          <w:fldChar w:fldCharType="separate"/>
        </w:r>
        <w:r w:rsidR="00C405DC">
          <w:rPr>
            <w:webHidden/>
          </w:rPr>
          <w:t>1</w:t>
        </w:r>
        <w:r>
          <w:rPr>
            <w:webHidden/>
          </w:rPr>
          <w:fldChar w:fldCharType="end"/>
        </w:r>
      </w:hyperlink>
    </w:p>
    <w:p w14:paraId="22A58166" w14:textId="41D613EA" w:rsidR="000D61D9" w:rsidRDefault="000D61D9">
      <w:pPr>
        <w:pStyle w:val="TOC2"/>
        <w:rPr>
          <w:rFonts w:asciiTheme="minorHAnsi" w:eastAsiaTheme="minorEastAsia" w:hAnsiTheme="minorHAnsi" w:cstheme="minorBidi"/>
          <w:kern w:val="2"/>
          <w:sz w:val="24"/>
          <w:szCs w:val="24"/>
          <w:lang w:val="en-US" w:eastAsia="en-GB"/>
          <w14:ligatures w14:val="standardContextual"/>
        </w:rPr>
      </w:pPr>
      <w:hyperlink w:anchor="_Toc198540845" w:history="1">
        <w:r w:rsidRPr="00890889">
          <w:rPr>
            <w:rStyle w:val="Hyperlink"/>
          </w:rPr>
          <w:t>1.2.</w:t>
        </w:r>
        <w:r>
          <w:rPr>
            <w:rFonts w:asciiTheme="minorHAnsi" w:eastAsiaTheme="minorEastAsia" w:hAnsiTheme="minorHAnsi" w:cstheme="minorBidi"/>
            <w:kern w:val="2"/>
            <w:sz w:val="24"/>
            <w:szCs w:val="24"/>
            <w:lang w:val="en-US" w:eastAsia="en-GB"/>
            <w14:ligatures w14:val="standardContextual"/>
          </w:rPr>
          <w:tab/>
        </w:r>
        <w:r w:rsidRPr="00890889">
          <w:rPr>
            <w:rStyle w:val="Hyperlink"/>
          </w:rPr>
          <w:t>Policy history</w:t>
        </w:r>
        <w:r>
          <w:rPr>
            <w:webHidden/>
          </w:rPr>
          <w:tab/>
        </w:r>
        <w:r>
          <w:rPr>
            <w:webHidden/>
          </w:rPr>
          <w:fldChar w:fldCharType="begin"/>
        </w:r>
        <w:r>
          <w:rPr>
            <w:webHidden/>
          </w:rPr>
          <w:instrText xml:space="preserve"> PAGEREF _Toc198540845 \h </w:instrText>
        </w:r>
        <w:r>
          <w:rPr>
            <w:webHidden/>
          </w:rPr>
        </w:r>
        <w:r>
          <w:rPr>
            <w:webHidden/>
          </w:rPr>
          <w:fldChar w:fldCharType="separate"/>
        </w:r>
        <w:r w:rsidR="00C405DC">
          <w:rPr>
            <w:webHidden/>
          </w:rPr>
          <w:t>1</w:t>
        </w:r>
        <w:r>
          <w:rPr>
            <w:webHidden/>
          </w:rPr>
          <w:fldChar w:fldCharType="end"/>
        </w:r>
      </w:hyperlink>
    </w:p>
    <w:p w14:paraId="4261DD34" w14:textId="00C0F6C7" w:rsidR="000D61D9" w:rsidRDefault="000D61D9">
      <w:pPr>
        <w:pStyle w:val="TOC2"/>
        <w:rPr>
          <w:rFonts w:asciiTheme="minorHAnsi" w:eastAsiaTheme="minorEastAsia" w:hAnsiTheme="minorHAnsi" w:cstheme="minorBidi"/>
          <w:kern w:val="2"/>
          <w:sz w:val="24"/>
          <w:szCs w:val="24"/>
          <w:lang w:val="en-US" w:eastAsia="en-GB"/>
          <w14:ligatures w14:val="standardContextual"/>
        </w:rPr>
      </w:pPr>
      <w:hyperlink w:anchor="_Toc198540846" w:history="1">
        <w:r w:rsidRPr="00890889">
          <w:rPr>
            <w:rStyle w:val="Hyperlink"/>
          </w:rPr>
          <w:t>1.3.</w:t>
        </w:r>
        <w:r>
          <w:rPr>
            <w:rFonts w:asciiTheme="minorHAnsi" w:eastAsiaTheme="minorEastAsia" w:hAnsiTheme="minorHAnsi" w:cstheme="minorBidi"/>
            <w:kern w:val="2"/>
            <w:sz w:val="24"/>
            <w:szCs w:val="24"/>
            <w:lang w:val="en-US" w:eastAsia="en-GB"/>
            <w14:ligatures w14:val="standardContextual"/>
          </w:rPr>
          <w:tab/>
        </w:r>
        <w:r w:rsidRPr="00890889">
          <w:rPr>
            <w:rStyle w:val="Hyperlink"/>
          </w:rPr>
          <w:t>Overview of government programs</w:t>
        </w:r>
        <w:r>
          <w:rPr>
            <w:webHidden/>
          </w:rPr>
          <w:tab/>
        </w:r>
        <w:r>
          <w:rPr>
            <w:webHidden/>
          </w:rPr>
          <w:fldChar w:fldCharType="begin"/>
        </w:r>
        <w:r>
          <w:rPr>
            <w:webHidden/>
          </w:rPr>
          <w:instrText xml:space="preserve"> PAGEREF _Toc198540846 \h </w:instrText>
        </w:r>
        <w:r>
          <w:rPr>
            <w:webHidden/>
          </w:rPr>
        </w:r>
        <w:r>
          <w:rPr>
            <w:webHidden/>
          </w:rPr>
          <w:fldChar w:fldCharType="separate"/>
        </w:r>
        <w:r w:rsidR="00C405DC">
          <w:rPr>
            <w:webHidden/>
          </w:rPr>
          <w:t>2</w:t>
        </w:r>
        <w:r>
          <w:rPr>
            <w:webHidden/>
          </w:rPr>
          <w:fldChar w:fldCharType="end"/>
        </w:r>
      </w:hyperlink>
    </w:p>
    <w:p w14:paraId="3F6FE1BE" w14:textId="60712EA0" w:rsidR="000D61D9" w:rsidRDefault="000D61D9">
      <w:pPr>
        <w:pStyle w:val="TOC3"/>
        <w:rPr>
          <w:rFonts w:asciiTheme="minorHAnsi" w:eastAsiaTheme="minorEastAsia" w:hAnsiTheme="minorHAnsi" w:cstheme="minorBidi"/>
          <w:kern w:val="2"/>
          <w:sz w:val="24"/>
          <w:szCs w:val="24"/>
          <w:lang w:val="en-US" w:eastAsia="en-GB"/>
          <w14:ligatures w14:val="standardContextual"/>
        </w:rPr>
      </w:pPr>
      <w:hyperlink w:anchor="_Toc198540847" w:history="1">
        <w:r w:rsidRPr="00890889">
          <w:rPr>
            <w:rStyle w:val="Hyperlink"/>
          </w:rPr>
          <w:t>1.3.1</w:t>
        </w:r>
        <w:r>
          <w:rPr>
            <w:rFonts w:asciiTheme="minorHAnsi" w:eastAsiaTheme="minorEastAsia" w:hAnsiTheme="minorHAnsi" w:cstheme="minorBidi"/>
            <w:kern w:val="2"/>
            <w:sz w:val="24"/>
            <w:szCs w:val="24"/>
            <w:lang w:val="en-US" w:eastAsia="en-GB"/>
            <w14:ligatures w14:val="standardContextual"/>
          </w:rPr>
          <w:tab/>
        </w:r>
        <w:r w:rsidRPr="00890889">
          <w:rPr>
            <w:rStyle w:val="Hyperlink"/>
          </w:rPr>
          <w:t>The Scheme</w:t>
        </w:r>
        <w:r>
          <w:rPr>
            <w:webHidden/>
          </w:rPr>
          <w:tab/>
        </w:r>
        <w:r>
          <w:rPr>
            <w:webHidden/>
          </w:rPr>
          <w:fldChar w:fldCharType="begin"/>
        </w:r>
        <w:r>
          <w:rPr>
            <w:webHidden/>
          </w:rPr>
          <w:instrText xml:space="preserve"> PAGEREF _Toc198540847 \h </w:instrText>
        </w:r>
        <w:r>
          <w:rPr>
            <w:webHidden/>
          </w:rPr>
        </w:r>
        <w:r>
          <w:rPr>
            <w:webHidden/>
          </w:rPr>
          <w:fldChar w:fldCharType="separate"/>
        </w:r>
        <w:r w:rsidR="00C405DC">
          <w:rPr>
            <w:webHidden/>
          </w:rPr>
          <w:t>2</w:t>
        </w:r>
        <w:r>
          <w:rPr>
            <w:webHidden/>
          </w:rPr>
          <w:fldChar w:fldCharType="end"/>
        </w:r>
      </w:hyperlink>
    </w:p>
    <w:p w14:paraId="4234054C" w14:textId="0C39E207" w:rsidR="000D61D9" w:rsidRDefault="000D61D9">
      <w:pPr>
        <w:pStyle w:val="TOC3"/>
        <w:rPr>
          <w:rFonts w:asciiTheme="minorHAnsi" w:eastAsiaTheme="minorEastAsia" w:hAnsiTheme="minorHAnsi" w:cstheme="minorBidi"/>
          <w:kern w:val="2"/>
          <w:sz w:val="24"/>
          <w:szCs w:val="24"/>
          <w:lang w:val="en-US" w:eastAsia="en-GB"/>
          <w14:ligatures w14:val="standardContextual"/>
        </w:rPr>
      </w:pPr>
      <w:hyperlink w:anchor="_Toc198540848" w:history="1">
        <w:r w:rsidRPr="00890889">
          <w:rPr>
            <w:rStyle w:val="Hyperlink"/>
          </w:rPr>
          <w:t>1.3.2</w:t>
        </w:r>
        <w:r>
          <w:rPr>
            <w:rFonts w:asciiTheme="minorHAnsi" w:eastAsiaTheme="minorEastAsia" w:hAnsiTheme="minorHAnsi" w:cstheme="minorBidi"/>
            <w:kern w:val="2"/>
            <w:sz w:val="24"/>
            <w:szCs w:val="24"/>
            <w:lang w:val="en-US" w:eastAsia="en-GB"/>
            <w14:ligatures w14:val="standardContextual"/>
          </w:rPr>
          <w:tab/>
        </w:r>
        <w:r w:rsidRPr="00890889">
          <w:rPr>
            <w:rStyle w:val="Hyperlink"/>
          </w:rPr>
          <w:t>FTB</w:t>
        </w:r>
        <w:r>
          <w:rPr>
            <w:webHidden/>
          </w:rPr>
          <w:tab/>
        </w:r>
        <w:r>
          <w:rPr>
            <w:webHidden/>
          </w:rPr>
          <w:fldChar w:fldCharType="begin"/>
        </w:r>
        <w:r>
          <w:rPr>
            <w:webHidden/>
          </w:rPr>
          <w:instrText xml:space="preserve"> PAGEREF _Toc198540848 \h </w:instrText>
        </w:r>
        <w:r>
          <w:rPr>
            <w:webHidden/>
          </w:rPr>
        </w:r>
        <w:r>
          <w:rPr>
            <w:webHidden/>
          </w:rPr>
          <w:fldChar w:fldCharType="separate"/>
        </w:r>
        <w:r w:rsidR="00C405DC">
          <w:rPr>
            <w:webHidden/>
          </w:rPr>
          <w:t>2</w:t>
        </w:r>
        <w:r>
          <w:rPr>
            <w:webHidden/>
          </w:rPr>
          <w:fldChar w:fldCharType="end"/>
        </w:r>
      </w:hyperlink>
    </w:p>
    <w:p w14:paraId="60BC1531" w14:textId="6FC9E19A" w:rsidR="000D61D9" w:rsidRDefault="000D61D9">
      <w:pPr>
        <w:pStyle w:val="TOC3"/>
        <w:rPr>
          <w:rFonts w:asciiTheme="minorHAnsi" w:eastAsiaTheme="minorEastAsia" w:hAnsiTheme="minorHAnsi" w:cstheme="minorBidi"/>
          <w:kern w:val="2"/>
          <w:sz w:val="24"/>
          <w:szCs w:val="24"/>
          <w:lang w:val="en-US" w:eastAsia="en-GB"/>
          <w14:ligatures w14:val="standardContextual"/>
        </w:rPr>
      </w:pPr>
      <w:hyperlink w:anchor="_Toc198540849" w:history="1">
        <w:r w:rsidRPr="00890889">
          <w:rPr>
            <w:rStyle w:val="Hyperlink"/>
          </w:rPr>
          <w:t>1.3.3</w:t>
        </w:r>
        <w:r>
          <w:rPr>
            <w:rFonts w:asciiTheme="minorHAnsi" w:eastAsiaTheme="minorEastAsia" w:hAnsiTheme="minorHAnsi" w:cstheme="minorBidi"/>
            <w:kern w:val="2"/>
            <w:sz w:val="24"/>
            <w:szCs w:val="24"/>
            <w:lang w:val="en-US" w:eastAsia="en-GB"/>
            <w14:ligatures w14:val="standardContextual"/>
          </w:rPr>
          <w:tab/>
        </w:r>
        <w:r w:rsidRPr="00890889">
          <w:rPr>
            <w:rStyle w:val="Hyperlink"/>
          </w:rPr>
          <w:t>FTB Part A Maximum Rate MAT</w:t>
        </w:r>
        <w:r>
          <w:rPr>
            <w:webHidden/>
          </w:rPr>
          <w:tab/>
        </w:r>
        <w:r>
          <w:rPr>
            <w:webHidden/>
          </w:rPr>
          <w:fldChar w:fldCharType="begin"/>
        </w:r>
        <w:r>
          <w:rPr>
            <w:webHidden/>
          </w:rPr>
          <w:instrText xml:space="preserve"> PAGEREF _Toc198540849 \h </w:instrText>
        </w:r>
        <w:r>
          <w:rPr>
            <w:webHidden/>
          </w:rPr>
        </w:r>
        <w:r>
          <w:rPr>
            <w:webHidden/>
          </w:rPr>
          <w:fldChar w:fldCharType="separate"/>
        </w:r>
        <w:r w:rsidR="00C405DC">
          <w:rPr>
            <w:webHidden/>
          </w:rPr>
          <w:t>3</w:t>
        </w:r>
        <w:r>
          <w:rPr>
            <w:webHidden/>
          </w:rPr>
          <w:fldChar w:fldCharType="end"/>
        </w:r>
      </w:hyperlink>
    </w:p>
    <w:p w14:paraId="2A85D7D0" w14:textId="00DE7AE7" w:rsidR="000D61D9" w:rsidRDefault="000D61D9">
      <w:pPr>
        <w:pStyle w:val="TOC3"/>
        <w:rPr>
          <w:rFonts w:asciiTheme="minorHAnsi" w:eastAsiaTheme="minorEastAsia" w:hAnsiTheme="minorHAnsi" w:cstheme="minorBidi"/>
          <w:kern w:val="2"/>
          <w:sz w:val="24"/>
          <w:szCs w:val="24"/>
          <w:lang w:val="en-US" w:eastAsia="en-GB"/>
          <w14:ligatures w14:val="standardContextual"/>
        </w:rPr>
      </w:pPr>
      <w:hyperlink w:anchor="_Toc198540850" w:history="1">
        <w:r w:rsidRPr="00890889">
          <w:rPr>
            <w:rStyle w:val="Hyperlink"/>
          </w:rPr>
          <w:t>1.3.4</w:t>
        </w:r>
        <w:r>
          <w:rPr>
            <w:rFonts w:asciiTheme="minorHAnsi" w:eastAsiaTheme="minorEastAsia" w:hAnsiTheme="minorHAnsi" w:cstheme="minorBidi"/>
            <w:kern w:val="2"/>
            <w:sz w:val="24"/>
            <w:szCs w:val="24"/>
            <w:lang w:val="en-US" w:eastAsia="en-GB"/>
            <w14:ligatures w14:val="standardContextual"/>
          </w:rPr>
          <w:tab/>
        </w:r>
        <w:r w:rsidRPr="00890889">
          <w:rPr>
            <w:rStyle w:val="Hyperlink"/>
          </w:rPr>
          <w:t>FTB Part A Maximum Rate MIT</w:t>
        </w:r>
        <w:r>
          <w:rPr>
            <w:webHidden/>
          </w:rPr>
          <w:tab/>
        </w:r>
        <w:r>
          <w:rPr>
            <w:webHidden/>
          </w:rPr>
          <w:fldChar w:fldCharType="begin"/>
        </w:r>
        <w:r>
          <w:rPr>
            <w:webHidden/>
          </w:rPr>
          <w:instrText xml:space="preserve"> PAGEREF _Toc198540850 \h </w:instrText>
        </w:r>
        <w:r>
          <w:rPr>
            <w:webHidden/>
          </w:rPr>
        </w:r>
        <w:r>
          <w:rPr>
            <w:webHidden/>
          </w:rPr>
          <w:fldChar w:fldCharType="separate"/>
        </w:r>
        <w:r w:rsidR="00C405DC">
          <w:rPr>
            <w:webHidden/>
          </w:rPr>
          <w:t>5</w:t>
        </w:r>
        <w:r>
          <w:rPr>
            <w:webHidden/>
          </w:rPr>
          <w:fldChar w:fldCharType="end"/>
        </w:r>
      </w:hyperlink>
    </w:p>
    <w:p w14:paraId="6BB50653" w14:textId="74B65B03" w:rsidR="000D61D9" w:rsidRDefault="000D61D9">
      <w:pPr>
        <w:pStyle w:val="TOC1"/>
        <w:rPr>
          <w:rFonts w:asciiTheme="minorHAnsi" w:eastAsiaTheme="minorEastAsia" w:hAnsiTheme="minorHAnsi" w:cstheme="minorBidi"/>
          <w:b w:val="0"/>
          <w:kern w:val="2"/>
          <w:sz w:val="24"/>
          <w:szCs w:val="24"/>
          <w:lang w:val="en-US" w:eastAsia="en-GB"/>
          <w14:ligatures w14:val="standardContextual"/>
        </w:rPr>
      </w:pPr>
      <w:hyperlink w:anchor="_Toc198540851" w:history="1">
        <w:r w:rsidRPr="00890889">
          <w:rPr>
            <w:rStyle w:val="Hyperlink"/>
          </w:rPr>
          <w:t>2.</w:t>
        </w:r>
        <w:r>
          <w:rPr>
            <w:rFonts w:asciiTheme="minorHAnsi" w:eastAsiaTheme="minorEastAsia" w:hAnsiTheme="minorHAnsi" w:cstheme="minorBidi"/>
            <w:b w:val="0"/>
            <w:kern w:val="2"/>
            <w:sz w:val="24"/>
            <w:szCs w:val="24"/>
            <w:lang w:val="en-US" w:eastAsia="en-GB"/>
            <w14:ligatures w14:val="standardContextual"/>
          </w:rPr>
          <w:tab/>
        </w:r>
        <w:r w:rsidRPr="00890889">
          <w:rPr>
            <w:rStyle w:val="Hyperlink"/>
          </w:rPr>
          <w:t>Methodology</w:t>
        </w:r>
        <w:r>
          <w:rPr>
            <w:webHidden/>
          </w:rPr>
          <w:tab/>
        </w:r>
        <w:r>
          <w:rPr>
            <w:webHidden/>
          </w:rPr>
          <w:fldChar w:fldCharType="begin"/>
        </w:r>
        <w:r>
          <w:rPr>
            <w:webHidden/>
          </w:rPr>
          <w:instrText xml:space="preserve"> PAGEREF _Toc198540851 \h </w:instrText>
        </w:r>
        <w:r>
          <w:rPr>
            <w:webHidden/>
          </w:rPr>
        </w:r>
        <w:r>
          <w:rPr>
            <w:webHidden/>
          </w:rPr>
          <w:fldChar w:fldCharType="separate"/>
        </w:r>
        <w:r w:rsidR="00C405DC">
          <w:rPr>
            <w:webHidden/>
          </w:rPr>
          <w:t>8</w:t>
        </w:r>
        <w:r>
          <w:rPr>
            <w:webHidden/>
          </w:rPr>
          <w:fldChar w:fldCharType="end"/>
        </w:r>
      </w:hyperlink>
    </w:p>
    <w:p w14:paraId="1AC08E19" w14:textId="134D3854" w:rsidR="000D61D9" w:rsidRDefault="000D61D9">
      <w:pPr>
        <w:pStyle w:val="TOC2"/>
        <w:rPr>
          <w:rFonts w:asciiTheme="minorHAnsi" w:eastAsiaTheme="minorEastAsia" w:hAnsiTheme="minorHAnsi" w:cstheme="minorBidi"/>
          <w:kern w:val="2"/>
          <w:sz w:val="24"/>
          <w:szCs w:val="24"/>
          <w:lang w:val="en-US" w:eastAsia="en-GB"/>
          <w14:ligatures w14:val="standardContextual"/>
        </w:rPr>
      </w:pPr>
      <w:hyperlink w:anchor="_Toc198540852" w:history="1">
        <w:r w:rsidRPr="00890889">
          <w:rPr>
            <w:rStyle w:val="Hyperlink"/>
          </w:rPr>
          <w:t>2.1.</w:t>
        </w:r>
        <w:r>
          <w:rPr>
            <w:rFonts w:asciiTheme="minorHAnsi" w:eastAsiaTheme="minorEastAsia" w:hAnsiTheme="minorHAnsi" w:cstheme="minorBidi"/>
            <w:kern w:val="2"/>
            <w:sz w:val="24"/>
            <w:szCs w:val="24"/>
            <w:lang w:val="en-US" w:eastAsia="en-GB"/>
            <w14:ligatures w14:val="standardContextual"/>
          </w:rPr>
          <w:tab/>
        </w:r>
        <w:r w:rsidRPr="00890889">
          <w:rPr>
            <w:rStyle w:val="Hyperlink"/>
          </w:rPr>
          <w:t>Research questions</w:t>
        </w:r>
        <w:r>
          <w:rPr>
            <w:webHidden/>
          </w:rPr>
          <w:tab/>
        </w:r>
        <w:r>
          <w:rPr>
            <w:webHidden/>
          </w:rPr>
          <w:fldChar w:fldCharType="begin"/>
        </w:r>
        <w:r>
          <w:rPr>
            <w:webHidden/>
          </w:rPr>
          <w:instrText xml:space="preserve"> PAGEREF _Toc198540852 \h </w:instrText>
        </w:r>
        <w:r>
          <w:rPr>
            <w:webHidden/>
          </w:rPr>
        </w:r>
        <w:r>
          <w:rPr>
            <w:webHidden/>
          </w:rPr>
          <w:fldChar w:fldCharType="separate"/>
        </w:r>
        <w:r w:rsidR="00C405DC">
          <w:rPr>
            <w:webHidden/>
          </w:rPr>
          <w:t>8</w:t>
        </w:r>
        <w:r>
          <w:rPr>
            <w:webHidden/>
          </w:rPr>
          <w:fldChar w:fldCharType="end"/>
        </w:r>
      </w:hyperlink>
    </w:p>
    <w:p w14:paraId="681816CB" w14:textId="28FD1EBF" w:rsidR="000D61D9" w:rsidRDefault="000D61D9">
      <w:pPr>
        <w:pStyle w:val="TOC2"/>
        <w:rPr>
          <w:rFonts w:asciiTheme="minorHAnsi" w:eastAsiaTheme="minorEastAsia" w:hAnsiTheme="minorHAnsi" w:cstheme="minorBidi"/>
          <w:kern w:val="2"/>
          <w:sz w:val="24"/>
          <w:szCs w:val="24"/>
          <w:lang w:val="en-US" w:eastAsia="en-GB"/>
          <w14:ligatures w14:val="standardContextual"/>
        </w:rPr>
      </w:pPr>
      <w:hyperlink w:anchor="_Toc198540853" w:history="1">
        <w:r w:rsidRPr="00890889">
          <w:rPr>
            <w:rStyle w:val="Hyperlink"/>
          </w:rPr>
          <w:t>2.2.</w:t>
        </w:r>
        <w:r>
          <w:rPr>
            <w:rFonts w:asciiTheme="minorHAnsi" w:eastAsiaTheme="minorEastAsia" w:hAnsiTheme="minorHAnsi" w:cstheme="minorBidi"/>
            <w:kern w:val="2"/>
            <w:sz w:val="24"/>
            <w:szCs w:val="24"/>
            <w:lang w:val="en-US" w:eastAsia="en-GB"/>
            <w14:ligatures w14:val="standardContextual"/>
          </w:rPr>
          <w:tab/>
        </w:r>
        <w:r w:rsidRPr="00890889">
          <w:rPr>
            <w:rStyle w:val="Hyperlink"/>
          </w:rPr>
          <w:t>Overview of methodology</w:t>
        </w:r>
        <w:r>
          <w:rPr>
            <w:webHidden/>
          </w:rPr>
          <w:tab/>
        </w:r>
        <w:r>
          <w:rPr>
            <w:webHidden/>
          </w:rPr>
          <w:fldChar w:fldCharType="begin"/>
        </w:r>
        <w:r>
          <w:rPr>
            <w:webHidden/>
          </w:rPr>
          <w:instrText xml:space="preserve"> PAGEREF _Toc198540853 \h </w:instrText>
        </w:r>
        <w:r>
          <w:rPr>
            <w:webHidden/>
          </w:rPr>
        </w:r>
        <w:r>
          <w:rPr>
            <w:webHidden/>
          </w:rPr>
          <w:fldChar w:fldCharType="separate"/>
        </w:r>
        <w:r w:rsidR="00C405DC">
          <w:rPr>
            <w:webHidden/>
          </w:rPr>
          <w:t>8</w:t>
        </w:r>
        <w:r>
          <w:rPr>
            <w:webHidden/>
          </w:rPr>
          <w:fldChar w:fldCharType="end"/>
        </w:r>
      </w:hyperlink>
    </w:p>
    <w:p w14:paraId="7F2F4F0C" w14:textId="0CA0D80E" w:rsidR="000D61D9" w:rsidRDefault="000D61D9">
      <w:pPr>
        <w:pStyle w:val="TOC2"/>
        <w:rPr>
          <w:rFonts w:asciiTheme="minorHAnsi" w:eastAsiaTheme="minorEastAsia" w:hAnsiTheme="minorHAnsi" w:cstheme="minorBidi"/>
          <w:kern w:val="2"/>
          <w:sz w:val="24"/>
          <w:szCs w:val="24"/>
          <w:lang w:val="en-US" w:eastAsia="en-GB"/>
          <w14:ligatures w14:val="standardContextual"/>
        </w:rPr>
      </w:pPr>
      <w:hyperlink w:anchor="_Toc198540854" w:history="1">
        <w:r w:rsidRPr="00890889">
          <w:rPr>
            <w:rStyle w:val="Hyperlink"/>
          </w:rPr>
          <w:t>2.3.</w:t>
        </w:r>
        <w:r>
          <w:rPr>
            <w:rFonts w:asciiTheme="minorHAnsi" w:eastAsiaTheme="minorEastAsia" w:hAnsiTheme="minorHAnsi" w:cstheme="minorBidi"/>
            <w:kern w:val="2"/>
            <w:sz w:val="24"/>
            <w:szCs w:val="24"/>
            <w:lang w:val="en-US" w:eastAsia="en-GB"/>
            <w14:ligatures w14:val="standardContextual"/>
          </w:rPr>
          <w:tab/>
        </w:r>
        <w:r w:rsidRPr="00890889">
          <w:rPr>
            <w:rStyle w:val="Hyperlink"/>
          </w:rPr>
          <w:t>Recruitment</w:t>
        </w:r>
        <w:r>
          <w:rPr>
            <w:webHidden/>
          </w:rPr>
          <w:tab/>
        </w:r>
        <w:r>
          <w:rPr>
            <w:webHidden/>
          </w:rPr>
          <w:fldChar w:fldCharType="begin"/>
        </w:r>
        <w:r>
          <w:rPr>
            <w:webHidden/>
          </w:rPr>
          <w:instrText xml:space="preserve"> PAGEREF _Toc198540854 \h </w:instrText>
        </w:r>
        <w:r>
          <w:rPr>
            <w:webHidden/>
          </w:rPr>
        </w:r>
        <w:r>
          <w:rPr>
            <w:webHidden/>
          </w:rPr>
          <w:fldChar w:fldCharType="separate"/>
        </w:r>
        <w:r w:rsidR="00C405DC">
          <w:rPr>
            <w:webHidden/>
          </w:rPr>
          <w:t>9</w:t>
        </w:r>
        <w:r>
          <w:rPr>
            <w:webHidden/>
          </w:rPr>
          <w:fldChar w:fldCharType="end"/>
        </w:r>
      </w:hyperlink>
    </w:p>
    <w:p w14:paraId="54F86F60" w14:textId="724188DB" w:rsidR="000D61D9" w:rsidRDefault="000D61D9">
      <w:pPr>
        <w:pStyle w:val="TOC3"/>
        <w:rPr>
          <w:rFonts w:asciiTheme="minorHAnsi" w:eastAsiaTheme="minorEastAsia" w:hAnsiTheme="minorHAnsi" w:cstheme="minorBidi"/>
          <w:kern w:val="2"/>
          <w:sz w:val="24"/>
          <w:szCs w:val="24"/>
          <w:lang w:val="en-US" w:eastAsia="en-GB"/>
          <w14:ligatures w14:val="standardContextual"/>
        </w:rPr>
      </w:pPr>
      <w:hyperlink w:anchor="_Toc198540855" w:history="1">
        <w:r w:rsidRPr="00890889">
          <w:rPr>
            <w:rStyle w:val="Hyperlink"/>
          </w:rPr>
          <w:t>2.3.1</w:t>
        </w:r>
        <w:r>
          <w:rPr>
            <w:rFonts w:asciiTheme="minorHAnsi" w:eastAsiaTheme="minorEastAsia" w:hAnsiTheme="minorHAnsi" w:cstheme="minorBidi"/>
            <w:kern w:val="2"/>
            <w:sz w:val="24"/>
            <w:szCs w:val="24"/>
            <w:lang w:val="en-US" w:eastAsia="en-GB"/>
            <w14:ligatures w14:val="standardContextual"/>
          </w:rPr>
          <w:tab/>
        </w:r>
        <w:r w:rsidRPr="00890889">
          <w:rPr>
            <w:rStyle w:val="Hyperlink"/>
          </w:rPr>
          <w:t>Population exclusions</w:t>
        </w:r>
        <w:r>
          <w:rPr>
            <w:webHidden/>
          </w:rPr>
          <w:tab/>
        </w:r>
        <w:r>
          <w:rPr>
            <w:webHidden/>
          </w:rPr>
          <w:fldChar w:fldCharType="begin"/>
        </w:r>
        <w:r>
          <w:rPr>
            <w:webHidden/>
          </w:rPr>
          <w:instrText xml:space="preserve"> PAGEREF _Toc198540855 \h </w:instrText>
        </w:r>
        <w:r>
          <w:rPr>
            <w:webHidden/>
          </w:rPr>
        </w:r>
        <w:r>
          <w:rPr>
            <w:webHidden/>
          </w:rPr>
          <w:fldChar w:fldCharType="separate"/>
        </w:r>
        <w:r w:rsidR="00C405DC">
          <w:rPr>
            <w:webHidden/>
          </w:rPr>
          <w:t>9</w:t>
        </w:r>
        <w:r>
          <w:rPr>
            <w:webHidden/>
          </w:rPr>
          <w:fldChar w:fldCharType="end"/>
        </w:r>
      </w:hyperlink>
    </w:p>
    <w:p w14:paraId="59D5A4FE" w14:textId="52E80B18" w:rsidR="000D61D9" w:rsidRDefault="000D61D9">
      <w:pPr>
        <w:pStyle w:val="TOC3"/>
        <w:rPr>
          <w:rFonts w:asciiTheme="minorHAnsi" w:eastAsiaTheme="minorEastAsia" w:hAnsiTheme="minorHAnsi" w:cstheme="minorBidi"/>
          <w:kern w:val="2"/>
          <w:sz w:val="24"/>
          <w:szCs w:val="24"/>
          <w:lang w:val="en-US" w:eastAsia="en-GB"/>
          <w14:ligatures w14:val="standardContextual"/>
        </w:rPr>
      </w:pPr>
      <w:hyperlink w:anchor="_Toc198540856" w:history="1">
        <w:r w:rsidRPr="00890889">
          <w:rPr>
            <w:rStyle w:val="Hyperlink"/>
          </w:rPr>
          <w:t>2.3.2</w:t>
        </w:r>
        <w:r>
          <w:rPr>
            <w:rFonts w:asciiTheme="minorHAnsi" w:eastAsiaTheme="minorEastAsia" w:hAnsiTheme="minorHAnsi" w:cstheme="minorBidi"/>
            <w:kern w:val="2"/>
            <w:sz w:val="24"/>
            <w:szCs w:val="24"/>
            <w:lang w:val="en-US" w:eastAsia="en-GB"/>
            <w14:ligatures w14:val="standardContextual"/>
          </w:rPr>
          <w:tab/>
        </w:r>
        <w:r w:rsidRPr="00890889">
          <w:rPr>
            <w:rStyle w:val="Hyperlink"/>
          </w:rPr>
          <w:t>Demographic characteristics</w:t>
        </w:r>
        <w:r>
          <w:rPr>
            <w:webHidden/>
          </w:rPr>
          <w:tab/>
        </w:r>
        <w:r>
          <w:rPr>
            <w:webHidden/>
          </w:rPr>
          <w:fldChar w:fldCharType="begin"/>
        </w:r>
        <w:r>
          <w:rPr>
            <w:webHidden/>
          </w:rPr>
          <w:instrText xml:space="preserve"> PAGEREF _Toc198540856 \h </w:instrText>
        </w:r>
        <w:r>
          <w:rPr>
            <w:webHidden/>
          </w:rPr>
        </w:r>
        <w:r>
          <w:rPr>
            <w:webHidden/>
          </w:rPr>
          <w:fldChar w:fldCharType="separate"/>
        </w:r>
        <w:r w:rsidR="00C405DC">
          <w:rPr>
            <w:webHidden/>
          </w:rPr>
          <w:t>9</w:t>
        </w:r>
        <w:r>
          <w:rPr>
            <w:webHidden/>
          </w:rPr>
          <w:fldChar w:fldCharType="end"/>
        </w:r>
      </w:hyperlink>
    </w:p>
    <w:p w14:paraId="74278C6C" w14:textId="7F6E2013" w:rsidR="000D61D9" w:rsidRDefault="000D61D9">
      <w:pPr>
        <w:pStyle w:val="TOC3"/>
        <w:rPr>
          <w:rFonts w:asciiTheme="minorHAnsi" w:eastAsiaTheme="minorEastAsia" w:hAnsiTheme="minorHAnsi" w:cstheme="minorBidi"/>
          <w:kern w:val="2"/>
          <w:sz w:val="24"/>
          <w:szCs w:val="24"/>
          <w:lang w:val="en-US" w:eastAsia="en-GB"/>
          <w14:ligatures w14:val="standardContextual"/>
        </w:rPr>
      </w:pPr>
      <w:hyperlink w:anchor="_Toc198540857" w:history="1">
        <w:r w:rsidRPr="00890889">
          <w:rPr>
            <w:rStyle w:val="Hyperlink"/>
          </w:rPr>
          <w:t>2.3.3</w:t>
        </w:r>
        <w:r>
          <w:rPr>
            <w:rFonts w:asciiTheme="minorHAnsi" w:eastAsiaTheme="minorEastAsia" w:hAnsiTheme="minorHAnsi" w:cstheme="minorBidi"/>
            <w:kern w:val="2"/>
            <w:sz w:val="24"/>
            <w:szCs w:val="24"/>
            <w:lang w:val="en-US" w:eastAsia="en-GB"/>
            <w14:ligatures w14:val="standardContextual"/>
          </w:rPr>
          <w:tab/>
        </w:r>
        <w:r w:rsidRPr="00890889">
          <w:rPr>
            <w:rStyle w:val="Hyperlink"/>
          </w:rPr>
          <w:t>Cohort-specific considerations</w:t>
        </w:r>
        <w:r>
          <w:rPr>
            <w:webHidden/>
          </w:rPr>
          <w:tab/>
        </w:r>
        <w:r>
          <w:rPr>
            <w:webHidden/>
          </w:rPr>
          <w:fldChar w:fldCharType="begin"/>
        </w:r>
        <w:r>
          <w:rPr>
            <w:webHidden/>
          </w:rPr>
          <w:instrText xml:space="preserve"> PAGEREF _Toc198540857 \h </w:instrText>
        </w:r>
        <w:r>
          <w:rPr>
            <w:webHidden/>
          </w:rPr>
        </w:r>
        <w:r>
          <w:rPr>
            <w:webHidden/>
          </w:rPr>
          <w:fldChar w:fldCharType="separate"/>
        </w:r>
        <w:r w:rsidR="00C405DC">
          <w:rPr>
            <w:webHidden/>
          </w:rPr>
          <w:t>10</w:t>
        </w:r>
        <w:r>
          <w:rPr>
            <w:webHidden/>
          </w:rPr>
          <w:fldChar w:fldCharType="end"/>
        </w:r>
      </w:hyperlink>
    </w:p>
    <w:p w14:paraId="2C42F782" w14:textId="02A48F11" w:rsidR="000D61D9" w:rsidRDefault="000D61D9">
      <w:pPr>
        <w:pStyle w:val="TOC3"/>
        <w:rPr>
          <w:rFonts w:asciiTheme="minorHAnsi" w:eastAsiaTheme="minorEastAsia" w:hAnsiTheme="minorHAnsi" w:cstheme="minorBidi"/>
          <w:kern w:val="2"/>
          <w:sz w:val="24"/>
          <w:szCs w:val="24"/>
          <w:lang w:val="en-US" w:eastAsia="en-GB"/>
          <w14:ligatures w14:val="standardContextual"/>
        </w:rPr>
      </w:pPr>
      <w:hyperlink w:anchor="_Toc198540858" w:history="1">
        <w:r w:rsidRPr="00890889">
          <w:rPr>
            <w:rStyle w:val="Hyperlink"/>
          </w:rPr>
          <w:t>2.3.4</w:t>
        </w:r>
        <w:r>
          <w:rPr>
            <w:rFonts w:asciiTheme="minorHAnsi" w:eastAsiaTheme="minorEastAsia" w:hAnsiTheme="minorHAnsi" w:cstheme="minorBidi"/>
            <w:kern w:val="2"/>
            <w:sz w:val="24"/>
            <w:szCs w:val="24"/>
            <w:lang w:val="en-US" w:eastAsia="en-GB"/>
            <w14:ligatures w14:val="standardContextual"/>
          </w:rPr>
          <w:tab/>
        </w:r>
        <w:r w:rsidRPr="00890889">
          <w:rPr>
            <w:rStyle w:val="Hyperlink"/>
          </w:rPr>
          <w:t>Data security and confidentiality</w:t>
        </w:r>
        <w:r>
          <w:rPr>
            <w:webHidden/>
          </w:rPr>
          <w:tab/>
        </w:r>
        <w:r>
          <w:rPr>
            <w:webHidden/>
          </w:rPr>
          <w:fldChar w:fldCharType="begin"/>
        </w:r>
        <w:r>
          <w:rPr>
            <w:webHidden/>
          </w:rPr>
          <w:instrText xml:space="preserve"> PAGEREF _Toc198540858 \h </w:instrText>
        </w:r>
        <w:r>
          <w:rPr>
            <w:webHidden/>
          </w:rPr>
        </w:r>
        <w:r>
          <w:rPr>
            <w:webHidden/>
          </w:rPr>
          <w:fldChar w:fldCharType="separate"/>
        </w:r>
        <w:r w:rsidR="00C405DC">
          <w:rPr>
            <w:webHidden/>
          </w:rPr>
          <w:t>11</w:t>
        </w:r>
        <w:r>
          <w:rPr>
            <w:webHidden/>
          </w:rPr>
          <w:fldChar w:fldCharType="end"/>
        </w:r>
      </w:hyperlink>
    </w:p>
    <w:p w14:paraId="201DFBD6" w14:textId="73417451" w:rsidR="000D61D9" w:rsidRDefault="000D61D9">
      <w:pPr>
        <w:pStyle w:val="TOC1"/>
        <w:rPr>
          <w:rFonts w:asciiTheme="minorHAnsi" w:eastAsiaTheme="minorEastAsia" w:hAnsiTheme="minorHAnsi" w:cstheme="minorBidi"/>
          <w:b w:val="0"/>
          <w:kern w:val="2"/>
          <w:sz w:val="24"/>
          <w:szCs w:val="24"/>
          <w:lang w:val="en-US" w:eastAsia="en-GB"/>
          <w14:ligatures w14:val="standardContextual"/>
        </w:rPr>
      </w:pPr>
      <w:hyperlink w:anchor="_Toc198540859" w:history="1">
        <w:r w:rsidRPr="00890889">
          <w:rPr>
            <w:rStyle w:val="Hyperlink"/>
          </w:rPr>
          <w:t>3.</w:t>
        </w:r>
        <w:r>
          <w:rPr>
            <w:rFonts w:asciiTheme="minorHAnsi" w:eastAsiaTheme="minorEastAsia" w:hAnsiTheme="minorHAnsi" w:cstheme="minorBidi"/>
            <w:b w:val="0"/>
            <w:kern w:val="2"/>
            <w:sz w:val="24"/>
            <w:szCs w:val="24"/>
            <w:lang w:val="en-US" w:eastAsia="en-GB"/>
            <w14:ligatures w14:val="standardContextual"/>
          </w:rPr>
          <w:tab/>
        </w:r>
        <w:r w:rsidRPr="00890889">
          <w:rPr>
            <w:rStyle w:val="Hyperlink"/>
          </w:rPr>
          <w:t>Findings</w:t>
        </w:r>
        <w:r>
          <w:rPr>
            <w:webHidden/>
          </w:rPr>
          <w:tab/>
        </w:r>
        <w:r>
          <w:rPr>
            <w:webHidden/>
          </w:rPr>
          <w:fldChar w:fldCharType="begin"/>
        </w:r>
        <w:r>
          <w:rPr>
            <w:webHidden/>
          </w:rPr>
          <w:instrText xml:space="preserve"> PAGEREF _Toc198540859 \h </w:instrText>
        </w:r>
        <w:r>
          <w:rPr>
            <w:webHidden/>
          </w:rPr>
        </w:r>
        <w:r>
          <w:rPr>
            <w:webHidden/>
          </w:rPr>
          <w:fldChar w:fldCharType="separate"/>
        </w:r>
        <w:r w:rsidR="00C405DC">
          <w:rPr>
            <w:webHidden/>
          </w:rPr>
          <w:t>12</w:t>
        </w:r>
        <w:r>
          <w:rPr>
            <w:webHidden/>
          </w:rPr>
          <w:fldChar w:fldCharType="end"/>
        </w:r>
      </w:hyperlink>
    </w:p>
    <w:p w14:paraId="395310C4" w14:textId="08BD9D0E" w:rsidR="000D61D9" w:rsidRDefault="000D61D9">
      <w:pPr>
        <w:pStyle w:val="TOC2"/>
        <w:rPr>
          <w:rFonts w:asciiTheme="minorHAnsi" w:eastAsiaTheme="minorEastAsia" w:hAnsiTheme="minorHAnsi" w:cstheme="minorBidi"/>
          <w:kern w:val="2"/>
          <w:sz w:val="24"/>
          <w:szCs w:val="24"/>
          <w:lang w:val="en-US" w:eastAsia="en-GB"/>
          <w14:ligatures w14:val="standardContextual"/>
        </w:rPr>
      </w:pPr>
      <w:hyperlink w:anchor="_Toc198540860" w:history="1">
        <w:r w:rsidRPr="00890889">
          <w:rPr>
            <w:rStyle w:val="Hyperlink"/>
          </w:rPr>
          <w:t>3.1.</w:t>
        </w:r>
        <w:r>
          <w:rPr>
            <w:rFonts w:asciiTheme="minorHAnsi" w:eastAsiaTheme="minorEastAsia" w:hAnsiTheme="minorHAnsi" w:cstheme="minorBidi"/>
            <w:kern w:val="2"/>
            <w:sz w:val="24"/>
            <w:szCs w:val="24"/>
            <w:lang w:val="en-US" w:eastAsia="en-GB"/>
            <w14:ligatures w14:val="standardContextual"/>
          </w:rPr>
          <w:tab/>
        </w:r>
        <w:r w:rsidRPr="00890889">
          <w:rPr>
            <w:rStyle w:val="Hyperlink"/>
          </w:rPr>
          <w:t>Separated parents face complex personal circumstances</w:t>
        </w:r>
        <w:r>
          <w:rPr>
            <w:webHidden/>
          </w:rPr>
          <w:tab/>
        </w:r>
        <w:r>
          <w:rPr>
            <w:webHidden/>
          </w:rPr>
          <w:fldChar w:fldCharType="begin"/>
        </w:r>
        <w:r>
          <w:rPr>
            <w:webHidden/>
          </w:rPr>
          <w:instrText xml:space="preserve"> PAGEREF _Toc198540860 \h </w:instrText>
        </w:r>
        <w:r>
          <w:rPr>
            <w:webHidden/>
          </w:rPr>
        </w:r>
        <w:r>
          <w:rPr>
            <w:webHidden/>
          </w:rPr>
          <w:fldChar w:fldCharType="separate"/>
        </w:r>
        <w:r w:rsidR="00C405DC">
          <w:rPr>
            <w:webHidden/>
          </w:rPr>
          <w:t>12</w:t>
        </w:r>
        <w:r>
          <w:rPr>
            <w:webHidden/>
          </w:rPr>
          <w:fldChar w:fldCharType="end"/>
        </w:r>
      </w:hyperlink>
    </w:p>
    <w:p w14:paraId="42B708BE" w14:textId="1C40C1C2" w:rsidR="000D61D9" w:rsidRDefault="000D61D9">
      <w:pPr>
        <w:pStyle w:val="TOC2"/>
        <w:rPr>
          <w:rFonts w:asciiTheme="minorHAnsi" w:eastAsiaTheme="minorEastAsia" w:hAnsiTheme="minorHAnsi" w:cstheme="minorBidi"/>
          <w:kern w:val="2"/>
          <w:sz w:val="24"/>
          <w:szCs w:val="24"/>
          <w:lang w:val="en-US" w:eastAsia="en-GB"/>
          <w14:ligatures w14:val="standardContextual"/>
        </w:rPr>
      </w:pPr>
      <w:hyperlink w:anchor="_Toc198540861" w:history="1">
        <w:r w:rsidRPr="00890889">
          <w:rPr>
            <w:rStyle w:val="Hyperlink"/>
          </w:rPr>
          <w:t>3.2.</w:t>
        </w:r>
        <w:r>
          <w:rPr>
            <w:rFonts w:asciiTheme="minorHAnsi" w:eastAsiaTheme="minorEastAsia" w:hAnsiTheme="minorHAnsi" w:cstheme="minorBidi"/>
            <w:kern w:val="2"/>
            <w:sz w:val="24"/>
            <w:szCs w:val="24"/>
            <w:lang w:val="en-US" w:eastAsia="en-GB"/>
            <w14:ligatures w14:val="standardContextual"/>
          </w:rPr>
          <w:tab/>
        </w:r>
        <w:r w:rsidRPr="00890889">
          <w:rPr>
            <w:rStyle w:val="Hyperlink"/>
          </w:rPr>
          <w:t>Many separated parents are not receiving child support in full or on time</w:t>
        </w:r>
        <w:r>
          <w:rPr>
            <w:webHidden/>
          </w:rPr>
          <w:tab/>
        </w:r>
        <w:r>
          <w:rPr>
            <w:webHidden/>
          </w:rPr>
          <w:fldChar w:fldCharType="begin"/>
        </w:r>
        <w:r>
          <w:rPr>
            <w:webHidden/>
          </w:rPr>
          <w:instrText xml:space="preserve"> PAGEREF _Toc198540861 \h </w:instrText>
        </w:r>
        <w:r>
          <w:rPr>
            <w:webHidden/>
          </w:rPr>
        </w:r>
        <w:r>
          <w:rPr>
            <w:webHidden/>
          </w:rPr>
          <w:fldChar w:fldCharType="separate"/>
        </w:r>
        <w:r w:rsidR="00C405DC">
          <w:rPr>
            <w:webHidden/>
          </w:rPr>
          <w:t>14</w:t>
        </w:r>
        <w:r>
          <w:rPr>
            <w:webHidden/>
          </w:rPr>
          <w:fldChar w:fldCharType="end"/>
        </w:r>
      </w:hyperlink>
    </w:p>
    <w:p w14:paraId="02D73D30" w14:textId="2A3DED50" w:rsidR="000D61D9" w:rsidRDefault="000D61D9">
      <w:pPr>
        <w:pStyle w:val="TOC2"/>
        <w:rPr>
          <w:rFonts w:asciiTheme="minorHAnsi" w:eastAsiaTheme="minorEastAsia" w:hAnsiTheme="minorHAnsi" w:cstheme="minorBidi"/>
          <w:kern w:val="2"/>
          <w:sz w:val="24"/>
          <w:szCs w:val="24"/>
          <w:lang w:val="en-US" w:eastAsia="en-GB"/>
          <w14:ligatures w14:val="standardContextual"/>
        </w:rPr>
      </w:pPr>
      <w:hyperlink w:anchor="_Toc198540862" w:history="1">
        <w:r w:rsidRPr="00890889">
          <w:rPr>
            <w:rStyle w:val="Hyperlink"/>
          </w:rPr>
          <w:t>3.3.</w:t>
        </w:r>
        <w:r>
          <w:rPr>
            <w:rFonts w:asciiTheme="minorHAnsi" w:eastAsiaTheme="minorEastAsia" w:hAnsiTheme="minorHAnsi" w:cstheme="minorBidi"/>
            <w:kern w:val="2"/>
            <w:sz w:val="24"/>
            <w:szCs w:val="24"/>
            <w:lang w:val="en-US" w:eastAsia="en-GB"/>
            <w14:ligatures w14:val="standardContextual"/>
          </w:rPr>
          <w:tab/>
        </w:r>
        <w:r w:rsidRPr="00890889">
          <w:rPr>
            <w:rStyle w:val="Hyperlink"/>
          </w:rPr>
          <w:t>Many parents experience family and domestic violence</w:t>
        </w:r>
        <w:r>
          <w:rPr>
            <w:webHidden/>
          </w:rPr>
          <w:tab/>
        </w:r>
        <w:r>
          <w:rPr>
            <w:webHidden/>
          </w:rPr>
          <w:fldChar w:fldCharType="begin"/>
        </w:r>
        <w:r>
          <w:rPr>
            <w:webHidden/>
          </w:rPr>
          <w:instrText xml:space="preserve"> PAGEREF _Toc198540862 \h </w:instrText>
        </w:r>
        <w:r>
          <w:rPr>
            <w:webHidden/>
          </w:rPr>
        </w:r>
        <w:r>
          <w:rPr>
            <w:webHidden/>
          </w:rPr>
          <w:fldChar w:fldCharType="separate"/>
        </w:r>
        <w:r w:rsidR="00C405DC">
          <w:rPr>
            <w:webHidden/>
          </w:rPr>
          <w:t>18</w:t>
        </w:r>
        <w:r>
          <w:rPr>
            <w:webHidden/>
          </w:rPr>
          <w:fldChar w:fldCharType="end"/>
        </w:r>
      </w:hyperlink>
    </w:p>
    <w:p w14:paraId="16531DF3" w14:textId="55D9A1E3" w:rsidR="000D61D9" w:rsidRDefault="000D61D9">
      <w:pPr>
        <w:pStyle w:val="TOC2"/>
        <w:rPr>
          <w:rFonts w:asciiTheme="minorHAnsi" w:eastAsiaTheme="minorEastAsia" w:hAnsiTheme="minorHAnsi" w:cstheme="minorBidi"/>
          <w:kern w:val="2"/>
          <w:sz w:val="24"/>
          <w:szCs w:val="24"/>
          <w:lang w:val="en-US" w:eastAsia="en-GB"/>
          <w14:ligatures w14:val="standardContextual"/>
        </w:rPr>
      </w:pPr>
      <w:hyperlink w:anchor="_Toc198540863" w:history="1">
        <w:r w:rsidRPr="00890889">
          <w:rPr>
            <w:rStyle w:val="Hyperlink"/>
          </w:rPr>
          <w:t>3.4.</w:t>
        </w:r>
        <w:r>
          <w:rPr>
            <w:rFonts w:asciiTheme="minorHAnsi" w:eastAsiaTheme="minorEastAsia" w:hAnsiTheme="minorHAnsi" w:cstheme="minorBidi"/>
            <w:kern w:val="2"/>
            <w:sz w:val="24"/>
            <w:szCs w:val="24"/>
            <w:lang w:val="en-US" w:eastAsia="en-GB"/>
            <w14:ligatures w14:val="standardContextual"/>
          </w:rPr>
          <w:tab/>
        </w:r>
        <w:r w:rsidRPr="00890889">
          <w:rPr>
            <w:rStyle w:val="Hyperlink"/>
          </w:rPr>
          <w:t>Interpersonal &amp; practical considerations drive decision-making for child support arrangements</w:t>
        </w:r>
        <w:r>
          <w:rPr>
            <w:webHidden/>
          </w:rPr>
          <w:tab/>
        </w:r>
        <w:r>
          <w:rPr>
            <w:webHidden/>
          </w:rPr>
          <w:fldChar w:fldCharType="begin"/>
        </w:r>
        <w:r>
          <w:rPr>
            <w:webHidden/>
          </w:rPr>
          <w:instrText xml:space="preserve"> PAGEREF _Toc198540863 \h </w:instrText>
        </w:r>
        <w:r>
          <w:rPr>
            <w:webHidden/>
          </w:rPr>
        </w:r>
        <w:r>
          <w:rPr>
            <w:webHidden/>
          </w:rPr>
          <w:fldChar w:fldCharType="separate"/>
        </w:r>
        <w:r w:rsidR="00C405DC">
          <w:rPr>
            <w:webHidden/>
          </w:rPr>
          <w:t>20</w:t>
        </w:r>
        <w:r>
          <w:rPr>
            <w:webHidden/>
          </w:rPr>
          <w:fldChar w:fldCharType="end"/>
        </w:r>
      </w:hyperlink>
    </w:p>
    <w:p w14:paraId="0DB0C002" w14:textId="22B8920B" w:rsidR="000D61D9" w:rsidRDefault="000D61D9">
      <w:pPr>
        <w:pStyle w:val="TOC2"/>
        <w:rPr>
          <w:rFonts w:asciiTheme="minorHAnsi" w:eastAsiaTheme="minorEastAsia" w:hAnsiTheme="minorHAnsi" w:cstheme="minorBidi"/>
          <w:kern w:val="2"/>
          <w:sz w:val="24"/>
          <w:szCs w:val="24"/>
          <w:lang w:val="en-US" w:eastAsia="en-GB"/>
          <w14:ligatures w14:val="standardContextual"/>
        </w:rPr>
      </w:pPr>
      <w:hyperlink w:anchor="_Toc198540864" w:history="1">
        <w:r w:rsidRPr="00890889">
          <w:rPr>
            <w:rStyle w:val="Hyperlink"/>
          </w:rPr>
          <w:t>3.5.</w:t>
        </w:r>
        <w:r>
          <w:rPr>
            <w:rFonts w:asciiTheme="minorHAnsi" w:eastAsiaTheme="minorEastAsia" w:hAnsiTheme="minorHAnsi" w:cstheme="minorBidi"/>
            <w:kern w:val="2"/>
            <w:sz w:val="24"/>
            <w:szCs w:val="24"/>
            <w:lang w:val="en-US" w:eastAsia="en-GB"/>
            <w14:ligatures w14:val="standardContextual"/>
          </w:rPr>
          <w:tab/>
        </w:r>
        <w:r w:rsidRPr="00890889">
          <w:rPr>
            <w:rStyle w:val="Hyperlink"/>
          </w:rPr>
          <w:t>Understanding of the Scheme and access to information varies, but is often lacking</w:t>
        </w:r>
        <w:r>
          <w:rPr>
            <w:webHidden/>
          </w:rPr>
          <w:tab/>
        </w:r>
        <w:r>
          <w:rPr>
            <w:webHidden/>
          </w:rPr>
          <w:fldChar w:fldCharType="begin"/>
        </w:r>
        <w:r>
          <w:rPr>
            <w:webHidden/>
          </w:rPr>
          <w:instrText xml:space="preserve"> PAGEREF _Toc198540864 \h </w:instrText>
        </w:r>
        <w:r>
          <w:rPr>
            <w:webHidden/>
          </w:rPr>
        </w:r>
        <w:r>
          <w:rPr>
            <w:webHidden/>
          </w:rPr>
          <w:fldChar w:fldCharType="separate"/>
        </w:r>
        <w:r w:rsidR="00C405DC">
          <w:rPr>
            <w:webHidden/>
          </w:rPr>
          <w:t>22</w:t>
        </w:r>
        <w:r>
          <w:rPr>
            <w:webHidden/>
          </w:rPr>
          <w:fldChar w:fldCharType="end"/>
        </w:r>
      </w:hyperlink>
    </w:p>
    <w:p w14:paraId="50C2D734" w14:textId="0A1F7281" w:rsidR="000D61D9" w:rsidRDefault="000D61D9">
      <w:pPr>
        <w:pStyle w:val="TOC2"/>
        <w:rPr>
          <w:rFonts w:asciiTheme="minorHAnsi" w:eastAsiaTheme="minorEastAsia" w:hAnsiTheme="minorHAnsi" w:cstheme="minorBidi"/>
          <w:kern w:val="2"/>
          <w:sz w:val="24"/>
          <w:szCs w:val="24"/>
          <w:lang w:val="en-US" w:eastAsia="en-GB"/>
          <w14:ligatures w14:val="standardContextual"/>
        </w:rPr>
      </w:pPr>
      <w:hyperlink w:anchor="_Toc198540865" w:history="1">
        <w:r w:rsidRPr="00890889">
          <w:rPr>
            <w:rStyle w:val="Hyperlink"/>
          </w:rPr>
          <w:t>3.6.</w:t>
        </w:r>
        <w:r>
          <w:rPr>
            <w:rFonts w:asciiTheme="minorHAnsi" w:eastAsiaTheme="minorEastAsia" w:hAnsiTheme="minorHAnsi" w:cstheme="minorBidi"/>
            <w:kern w:val="2"/>
            <w:sz w:val="24"/>
            <w:szCs w:val="24"/>
            <w:lang w:val="en-US" w:eastAsia="en-GB"/>
            <w14:ligatures w14:val="standardContextual"/>
          </w:rPr>
          <w:tab/>
        </w:r>
        <w:r w:rsidRPr="00890889">
          <w:rPr>
            <w:rStyle w:val="Hyperlink"/>
          </w:rPr>
          <w:t>Parents engaging with Services Australia reported both positive and negative experiences</w:t>
        </w:r>
        <w:r>
          <w:rPr>
            <w:webHidden/>
          </w:rPr>
          <w:tab/>
        </w:r>
        <w:r>
          <w:rPr>
            <w:webHidden/>
          </w:rPr>
          <w:fldChar w:fldCharType="begin"/>
        </w:r>
        <w:r>
          <w:rPr>
            <w:webHidden/>
          </w:rPr>
          <w:instrText xml:space="preserve"> PAGEREF _Toc198540865 \h </w:instrText>
        </w:r>
        <w:r>
          <w:rPr>
            <w:webHidden/>
          </w:rPr>
        </w:r>
        <w:r>
          <w:rPr>
            <w:webHidden/>
          </w:rPr>
          <w:fldChar w:fldCharType="separate"/>
        </w:r>
        <w:r w:rsidR="00C405DC">
          <w:rPr>
            <w:webHidden/>
          </w:rPr>
          <w:t>25</w:t>
        </w:r>
        <w:r>
          <w:rPr>
            <w:webHidden/>
          </w:rPr>
          <w:fldChar w:fldCharType="end"/>
        </w:r>
      </w:hyperlink>
    </w:p>
    <w:p w14:paraId="5DC6D4DC" w14:textId="70E3ACF6" w:rsidR="000D61D9" w:rsidRDefault="000D61D9">
      <w:pPr>
        <w:pStyle w:val="TOC2"/>
        <w:rPr>
          <w:rFonts w:asciiTheme="minorHAnsi" w:eastAsiaTheme="minorEastAsia" w:hAnsiTheme="minorHAnsi" w:cstheme="minorBidi"/>
          <w:kern w:val="2"/>
          <w:sz w:val="24"/>
          <w:szCs w:val="24"/>
          <w:lang w:val="en-US" w:eastAsia="en-GB"/>
          <w14:ligatures w14:val="standardContextual"/>
        </w:rPr>
      </w:pPr>
      <w:hyperlink w:anchor="_Toc198540866" w:history="1">
        <w:r w:rsidRPr="00890889">
          <w:rPr>
            <w:rStyle w:val="Hyperlink"/>
          </w:rPr>
          <w:t>3.7.</w:t>
        </w:r>
        <w:r>
          <w:rPr>
            <w:rFonts w:asciiTheme="minorHAnsi" w:eastAsiaTheme="minorEastAsia" w:hAnsiTheme="minorHAnsi" w:cstheme="minorBidi"/>
            <w:kern w:val="2"/>
            <w:sz w:val="24"/>
            <w:szCs w:val="24"/>
            <w:lang w:val="en-US" w:eastAsia="en-GB"/>
            <w14:ligatures w14:val="standardContextual"/>
          </w:rPr>
          <w:tab/>
        </w:r>
        <w:r w:rsidRPr="00890889">
          <w:rPr>
            <w:rStyle w:val="Hyperlink"/>
          </w:rPr>
          <w:t>Within ‘Private Collect’, there are a mix of experiences</w:t>
        </w:r>
        <w:r>
          <w:rPr>
            <w:webHidden/>
          </w:rPr>
          <w:tab/>
        </w:r>
        <w:r>
          <w:rPr>
            <w:webHidden/>
          </w:rPr>
          <w:fldChar w:fldCharType="begin"/>
        </w:r>
        <w:r>
          <w:rPr>
            <w:webHidden/>
          </w:rPr>
          <w:instrText xml:space="preserve"> PAGEREF _Toc198540866 \h </w:instrText>
        </w:r>
        <w:r>
          <w:rPr>
            <w:webHidden/>
          </w:rPr>
        </w:r>
        <w:r>
          <w:rPr>
            <w:webHidden/>
          </w:rPr>
          <w:fldChar w:fldCharType="separate"/>
        </w:r>
        <w:r w:rsidR="00C405DC">
          <w:rPr>
            <w:webHidden/>
          </w:rPr>
          <w:t>30</w:t>
        </w:r>
        <w:r>
          <w:rPr>
            <w:webHidden/>
          </w:rPr>
          <w:fldChar w:fldCharType="end"/>
        </w:r>
      </w:hyperlink>
    </w:p>
    <w:p w14:paraId="2FE0D623" w14:textId="6E9B557E" w:rsidR="000D61D9" w:rsidRDefault="000D61D9">
      <w:pPr>
        <w:pStyle w:val="TOC2"/>
        <w:rPr>
          <w:rFonts w:asciiTheme="minorHAnsi" w:eastAsiaTheme="minorEastAsia" w:hAnsiTheme="minorHAnsi" w:cstheme="minorBidi"/>
          <w:kern w:val="2"/>
          <w:sz w:val="24"/>
          <w:szCs w:val="24"/>
          <w:lang w:val="en-US" w:eastAsia="en-GB"/>
          <w14:ligatures w14:val="standardContextual"/>
        </w:rPr>
      </w:pPr>
      <w:hyperlink w:anchor="_Toc198540867" w:history="1">
        <w:r w:rsidRPr="00890889">
          <w:rPr>
            <w:rStyle w:val="Hyperlink"/>
          </w:rPr>
          <w:t>3.8.</w:t>
        </w:r>
        <w:r>
          <w:rPr>
            <w:rFonts w:asciiTheme="minorHAnsi" w:eastAsiaTheme="minorEastAsia" w:hAnsiTheme="minorHAnsi" w:cstheme="minorBidi"/>
            <w:kern w:val="2"/>
            <w:sz w:val="24"/>
            <w:szCs w:val="24"/>
            <w:lang w:val="en-US" w:eastAsia="en-GB"/>
            <w14:ligatures w14:val="standardContextual"/>
          </w:rPr>
          <w:tab/>
        </w:r>
        <w:r w:rsidRPr="00890889">
          <w:rPr>
            <w:rStyle w:val="Hyperlink"/>
          </w:rPr>
          <w:t>Key findings by cohort</w:t>
        </w:r>
        <w:r>
          <w:rPr>
            <w:webHidden/>
          </w:rPr>
          <w:tab/>
        </w:r>
        <w:r>
          <w:rPr>
            <w:webHidden/>
          </w:rPr>
          <w:fldChar w:fldCharType="begin"/>
        </w:r>
        <w:r>
          <w:rPr>
            <w:webHidden/>
          </w:rPr>
          <w:instrText xml:space="preserve"> PAGEREF _Toc198540867 \h </w:instrText>
        </w:r>
        <w:r>
          <w:rPr>
            <w:webHidden/>
          </w:rPr>
        </w:r>
        <w:r>
          <w:rPr>
            <w:webHidden/>
          </w:rPr>
          <w:fldChar w:fldCharType="separate"/>
        </w:r>
        <w:r w:rsidR="00C405DC">
          <w:rPr>
            <w:webHidden/>
          </w:rPr>
          <w:t>33</w:t>
        </w:r>
        <w:r>
          <w:rPr>
            <w:webHidden/>
          </w:rPr>
          <w:fldChar w:fldCharType="end"/>
        </w:r>
      </w:hyperlink>
    </w:p>
    <w:p w14:paraId="5F83CADD" w14:textId="1F573FDA" w:rsidR="000D61D9" w:rsidRDefault="000D61D9">
      <w:pPr>
        <w:pStyle w:val="TOC3"/>
        <w:rPr>
          <w:rFonts w:asciiTheme="minorHAnsi" w:eastAsiaTheme="minorEastAsia" w:hAnsiTheme="minorHAnsi" w:cstheme="minorBidi"/>
          <w:kern w:val="2"/>
          <w:sz w:val="24"/>
          <w:szCs w:val="24"/>
          <w:lang w:val="en-US" w:eastAsia="en-GB"/>
          <w14:ligatures w14:val="standardContextual"/>
        </w:rPr>
      </w:pPr>
      <w:hyperlink w:anchor="_Toc198540868" w:history="1">
        <w:r w:rsidRPr="00890889">
          <w:rPr>
            <w:rStyle w:val="Hyperlink"/>
          </w:rPr>
          <w:t>3.8.1</w:t>
        </w:r>
        <w:r>
          <w:rPr>
            <w:rFonts w:asciiTheme="minorHAnsi" w:eastAsiaTheme="minorEastAsia" w:hAnsiTheme="minorHAnsi" w:cstheme="minorBidi"/>
            <w:kern w:val="2"/>
            <w:sz w:val="24"/>
            <w:szCs w:val="24"/>
            <w:lang w:val="en-US" w:eastAsia="en-GB"/>
            <w14:ligatures w14:val="standardContextual"/>
          </w:rPr>
          <w:tab/>
        </w:r>
        <w:r w:rsidRPr="00890889">
          <w:rPr>
            <w:rStyle w:val="Hyperlink"/>
          </w:rPr>
          <w:t>MAT Pass</w:t>
        </w:r>
        <w:r>
          <w:rPr>
            <w:webHidden/>
          </w:rPr>
          <w:tab/>
        </w:r>
        <w:r>
          <w:rPr>
            <w:webHidden/>
          </w:rPr>
          <w:fldChar w:fldCharType="begin"/>
        </w:r>
        <w:r>
          <w:rPr>
            <w:webHidden/>
          </w:rPr>
          <w:instrText xml:space="preserve"> PAGEREF _Toc198540868 \h </w:instrText>
        </w:r>
        <w:r>
          <w:rPr>
            <w:webHidden/>
          </w:rPr>
        </w:r>
        <w:r>
          <w:rPr>
            <w:webHidden/>
          </w:rPr>
          <w:fldChar w:fldCharType="separate"/>
        </w:r>
        <w:r w:rsidR="00C405DC">
          <w:rPr>
            <w:webHidden/>
          </w:rPr>
          <w:t>34</w:t>
        </w:r>
        <w:r>
          <w:rPr>
            <w:webHidden/>
          </w:rPr>
          <w:fldChar w:fldCharType="end"/>
        </w:r>
      </w:hyperlink>
    </w:p>
    <w:p w14:paraId="5E0A6B6E" w14:textId="3EBE3C75" w:rsidR="000D61D9" w:rsidRDefault="000D61D9">
      <w:pPr>
        <w:pStyle w:val="TOC3"/>
        <w:rPr>
          <w:rFonts w:asciiTheme="minorHAnsi" w:eastAsiaTheme="minorEastAsia" w:hAnsiTheme="minorHAnsi" w:cstheme="minorBidi"/>
          <w:kern w:val="2"/>
          <w:sz w:val="24"/>
          <w:szCs w:val="24"/>
          <w:lang w:val="en-US" w:eastAsia="en-GB"/>
          <w14:ligatures w14:val="standardContextual"/>
        </w:rPr>
      </w:pPr>
      <w:hyperlink w:anchor="_Toc198540869" w:history="1">
        <w:r w:rsidRPr="00890889">
          <w:rPr>
            <w:rStyle w:val="Hyperlink"/>
          </w:rPr>
          <w:t>3.8.2</w:t>
        </w:r>
        <w:r>
          <w:rPr>
            <w:rFonts w:asciiTheme="minorHAnsi" w:eastAsiaTheme="minorEastAsia" w:hAnsiTheme="minorHAnsi" w:cstheme="minorBidi"/>
            <w:kern w:val="2"/>
            <w:sz w:val="24"/>
            <w:szCs w:val="24"/>
            <w:lang w:val="en-US" w:eastAsia="en-GB"/>
            <w14:ligatures w14:val="standardContextual"/>
          </w:rPr>
          <w:tab/>
        </w:r>
        <w:r w:rsidRPr="00890889">
          <w:rPr>
            <w:rStyle w:val="Hyperlink"/>
          </w:rPr>
          <w:t>MAT Exempt</w:t>
        </w:r>
        <w:r>
          <w:rPr>
            <w:webHidden/>
          </w:rPr>
          <w:tab/>
        </w:r>
        <w:r>
          <w:rPr>
            <w:webHidden/>
          </w:rPr>
          <w:fldChar w:fldCharType="begin"/>
        </w:r>
        <w:r>
          <w:rPr>
            <w:webHidden/>
          </w:rPr>
          <w:instrText xml:space="preserve"> PAGEREF _Toc198540869 \h </w:instrText>
        </w:r>
        <w:r>
          <w:rPr>
            <w:webHidden/>
          </w:rPr>
        </w:r>
        <w:r>
          <w:rPr>
            <w:webHidden/>
          </w:rPr>
          <w:fldChar w:fldCharType="separate"/>
        </w:r>
        <w:r w:rsidR="00C405DC">
          <w:rPr>
            <w:webHidden/>
          </w:rPr>
          <w:t>34</w:t>
        </w:r>
        <w:r>
          <w:rPr>
            <w:webHidden/>
          </w:rPr>
          <w:fldChar w:fldCharType="end"/>
        </w:r>
      </w:hyperlink>
    </w:p>
    <w:p w14:paraId="50C8516C" w14:textId="6E509A8E" w:rsidR="000D61D9" w:rsidRDefault="000D61D9">
      <w:pPr>
        <w:pStyle w:val="TOC3"/>
        <w:rPr>
          <w:rFonts w:asciiTheme="minorHAnsi" w:eastAsiaTheme="minorEastAsia" w:hAnsiTheme="minorHAnsi" w:cstheme="minorBidi"/>
          <w:kern w:val="2"/>
          <w:sz w:val="24"/>
          <w:szCs w:val="24"/>
          <w:lang w:val="en-US" w:eastAsia="en-GB"/>
          <w14:ligatures w14:val="standardContextual"/>
        </w:rPr>
      </w:pPr>
      <w:hyperlink w:anchor="_Toc198540870" w:history="1">
        <w:r w:rsidRPr="00890889">
          <w:rPr>
            <w:rStyle w:val="Hyperlink"/>
          </w:rPr>
          <w:t>3.8.3</w:t>
        </w:r>
        <w:r>
          <w:rPr>
            <w:rFonts w:asciiTheme="minorHAnsi" w:eastAsiaTheme="minorEastAsia" w:hAnsiTheme="minorHAnsi" w:cstheme="minorBidi"/>
            <w:kern w:val="2"/>
            <w:sz w:val="24"/>
            <w:szCs w:val="24"/>
            <w:lang w:val="en-US" w:eastAsia="en-GB"/>
            <w14:ligatures w14:val="standardContextual"/>
          </w:rPr>
          <w:tab/>
        </w:r>
        <w:r w:rsidRPr="00890889">
          <w:rPr>
            <w:rStyle w:val="Hyperlink"/>
          </w:rPr>
          <w:t>MAT Fail</w:t>
        </w:r>
        <w:r>
          <w:rPr>
            <w:webHidden/>
          </w:rPr>
          <w:tab/>
        </w:r>
        <w:r>
          <w:rPr>
            <w:webHidden/>
          </w:rPr>
          <w:fldChar w:fldCharType="begin"/>
        </w:r>
        <w:r>
          <w:rPr>
            <w:webHidden/>
          </w:rPr>
          <w:instrText xml:space="preserve"> PAGEREF _Toc198540870 \h </w:instrText>
        </w:r>
        <w:r>
          <w:rPr>
            <w:webHidden/>
          </w:rPr>
        </w:r>
        <w:r>
          <w:rPr>
            <w:webHidden/>
          </w:rPr>
          <w:fldChar w:fldCharType="separate"/>
        </w:r>
        <w:r w:rsidR="00C405DC">
          <w:rPr>
            <w:webHidden/>
          </w:rPr>
          <w:t>36</w:t>
        </w:r>
        <w:r>
          <w:rPr>
            <w:webHidden/>
          </w:rPr>
          <w:fldChar w:fldCharType="end"/>
        </w:r>
      </w:hyperlink>
    </w:p>
    <w:p w14:paraId="2FE87CBE" w14:textId="12184CA6" w:rsidR="000D61D9" w:rsidRDefault="000D61D9">
      <w:pPr>
        <w:pStyle w:val="TOC1"/>
        <w:rPr>
          <w:rFonts w:asciiTheme="minorHAnsi" w:eastAsiaTheme="minorEastAsia" w:hAnsiTheme="minorHAnsi" w:cstheme="minorBidi"/>
          <w:b w:val="0"/>
          <w:kern w:val="2"/>
          <w:sz w:val="24"/>
          <w:szCs w:val="24"/>
          <w:lang w:val="en-US" w:eastAsia="en-GB"/>
          <w14:ligatures w14:val="standardContextual"/>
        </w:rPr>
      </w:pPr>
      <w:hyperlink w:anchor="_Toc198540871" w:history="1">
        <w:r w:rsidRPr="00890889">
          <w:rPr>
            <w:rStyle w:val="Hyperlink"/>
          </w:rPr>
          <w:t>4.</w:t>
        </w:r>
        <w:r>
          <w:rPr>
            <w:rFonts w:asciiTheme="minorHAnsi" w:eastAsiaTheme="minorEastAsia" w:hAnsiTheme="minorHAnsi" w:cstheme="minorBidi"/>
            <w:b w:val="0"/>
            <w:kern w:val="2"/>
            <w:sz w:val="24"/>
            <w:szCs w:val="24"/>
            <w:lang w:val="en-US" w:eastAsia="en-GB"/>
            <w14:ligatures w14:val="standardContextual"/>
          </w:rPr>
          <w:tab/>
        </w:r>
        <w:r w:rsidRPr="00890889">
          <w:rPr>
            <w:rStyle w:val="Hyperlink"/>
          </w:rPr>
          <w:t>Discussion</w:t>
        </w:r>
        <w:r>
          <w:rPr>
            <w:webHidden/>
          </w:rPr>
          <w:tab/>
        </w:r>
        <w:r>
          <w:rPr>
            <w:webHidden/>
          </w:rPr>
          <w:fldChar w:fldCharType="begin"/>
        </w:r>
        <w:r>
          <w:rPr>
            <w:webHidden/>
          </w:rPr>
          <w:instrText xml:space="preserve"> PAGEREF _Toc198540871 \h </w:instrText>
        </w:r>
        <w:r>
          <w:rPr>
            <w:webHidden/>
          </w:rPr>
        </w:r>
        <w:r>
          <w:rPr>
            <w:webHidden/>
          </w:rPr>
          <w:fldChar w:fldCharType="separate"/>
        </w:r>
        <w:r w:rsidR="00C405DC">
          <w:rPr>
            <w:webHidden/>
          </w:rPr>
          <w:t>38</w:t>
        </w:r>
        <w:r>
          <w:rPr>
            <w:webHidden/>
          </w:rPr>
          <w:fldChar w:fldCharType="end"/>
        </w:r>
      </w:hyperlink>
    </w:p>
    <w:p w14:paraId="05065D11" w14:textId="6845559F" w:rsidR="000D61D9" w:rsidRDefault="000D61D9">
      <w:pPr>
        <w:pStyle w:val="TOC2"/>
        <w:rPr>
          <w:rFonts w:asciiTheme="minorHAnsi" w:eastAsiaTheme="minorEastAsia" w:hAnsiTheme="minorHAnsi" w:cstheme="minorBidi"/>
          <w:kern w:val="2"/>
          <w:sz w:val="24"/>
          <w:szCs w:val="24"/>
          <w:lang w:val="en-US" w:eastAsia="en-GB"/>
          <w14:ligatures w14:val="standardContextual"/>
        </w:rPr>
      </w:pPr>
      <w:hyperlink w:anchor="_Toc198540872" w:history="1">
        <w:r w:rsidRPr="00890889">
          <w:rPr>
            <w:rStyle w:val="Hyperlink"/>
          </w:rPr>
          <w:t>4.1.</w:t>
        </w:r>
        <w:r>
          <w:rPr>
            <w:rFonts w:asciiTheme="minorHAnsi" w:eastAsiaTheme="minorEastAsia" w:hAnsiTheme="minorHAnsi" w:cstheme="minorBidi"/>
            <w:kern w:val="2"/>
            <w:sz w:val="24"/>
            <w:szCs w:val="24"/>
            <w:lang w:val="en-US" w:eastAsia="en-GB"/>
            <w14:ligatures w14:val="standardContextual"/>
          </w:rPr>
          <w:tab/>
        </w:r>
        <w:r w:rsidRPr="00890889">
          <w:rPr>
            <w:rStyle w:val="Hyperlink"/>
          </w:rPr>
          <w:t>Implications for policy</w:t>
        </w:r>
        <w:r>
          <w:rPr>
            <w:webHidden/>
          </w:rPr>
          <w:tab/>
        </w:r>
        <w:r>
          <w:rPr>
            <w:webHidden/>
          </w:rPr>
          <w:fldChar w:fldCharType="begin"/>
        </w:r>
        <w:r>
          <w:rPr>
            <w:webHidden/>
          </w:rPr>
          <w:instrText xml:space="preserve"> PAGEREF _Toc198540872 \h </w:instrText>
        </w:r>
        <w:r>
          <w:rPr>
            <w:webHidden/>
          </w:rPr>
        </w:r>
        <w:r>
          <w:rPr>
            <w:webHidden/>
          </w:rPr>
          <w:fldChar w:fldCharType="separate"/>
        </w:r>
        <w:r w:rsidR="00C405DC">
          <w:rPr>
            <w:webHidden/>
          </w:rPr>
          <w:t>38</w:t>
        </w:r>
        <w:r>
          <w:rPr>
            <w:webHidden/>
          </w:rPr>
          <w:fldChar w:fldCharType="end"/>
        </w:r>
      </w:hyperlink>
    </w:p>
    <w:p w14:paraId="602D190F" w14:textId="682398C1" w:rsidR="000D61D9" w:rsidRDefault="000D61D9">
      <w:pPr>
        <w:pStyle w:val="TOC2"/>
        <w:rPr>
          <w:rFonts w:asciiTheme="minorHAnsi" w:eastAsiaTheme="minorEastAsia" w:hAnsiTheme="minorHAnsi" w:cstheme="minorBidi"/>
          <w:kern w:val="2"/>
          <w:sz w:val="24"/>
          <w:szCs w:val="24"/>
          <w:lang w:val="en-US" w:eastAsia="en-GB"/>
          <w14:ligatures w14:val="standardContextual"/>
        </w:rPr>
      </w:pPr>
      <w:hyperlink w:anchor="_Toc198540873" w:history="1">
        <w:r w:rsidRPr="00890889">
          <w:rPr>
            <w:rStyle w:val="Hyperlink"/>
          </w:rPr>
          <w:t>4.2.</w:t>
        </w:r>
        <w:r>
          <w:rPr>
            <w:rFonts w:asciiTheme="minorHAnsi" w:eastAsiaTheme="minorEastAsia" w:hAnsiTheme="minorHAnsi" w:cstheme="minorBidi"/>
            <w:kern w:val="2"/>
            <w:sz w:val="24"/>
            <w:szCs w:val="24"/>
            <w:lang w:val="en-US" w:eastAsia="en-GB"/>
            <w14:ligatures w14:val="standardContextual"/>
          </w:rPr>
          <w:tab/>
        </w:r>
        <w:r w:rsidRPr="00890889">
          <w:rPr>
            <w:rStyle w:val="Hyperlink"/>
          </w:rPr>
          <w:t>Limitations of this research</w:t>
        </w:r>
        <w:r>
          <w:rPr>
            <w:webHidden/>
          </w:rPr>
          <w:tab/>
        </w:r>
        <w:r>
          <w:rPr>
            <w:webHidden/>
          </w:rPr>
          <w:fldChar w:fldCharType="begin"/>
        </w:r>
        <w:r>
          <w:rPr>
            <w:webHidden/>
          </w:rPr>
          <w:instrText xml:space="preserve"> PAGEREF _Toc198540873 \h </w:instrText>
        </w:r>
        <w:r>
          <w:rPr>
            <w:webHidden/>
          </w:rPr>
        </w:r>
        <w:r>
          <w:rPr>
            <w:webHidden/>
          </w:rPr>
          <w:fldChar w:fldCharType="separate"/>
        </w:r>
        <w:r w:rsidR="00C405DC">
          <w:rPr>
            <w:webHidden/>
          </w:rPr>
          <w:t>41</w:t>
        </w:r>
        <w:r>
          <w:rPr>
            <w:webHidden/>
          </w:rPr>
          <w:fldChar w:fldCharType="end"/>
        </w:r>
      </w:hyperlink>
    </w:p>
    <w:p w14:paraId="3D274405" w14:textId="225E4D71" w:rsidR="000D61D9" w:rsidRDefault="000D61D9">
      <w:pPr>
        <w:pStyle w:val="TOC2"/>
        <w:rPr>
          <w:rFonts w:asciiTheme="minorHAnsi" w:eastAsiaTheme="minorEastAsia" w:hAnsiTheme="minorHAnsi" w:cstheme="minorBidi"/>
          <w:kern w:val="2"/>
          <w:sz w:val="24"/>
          <w:szCs w:val="24"/>
          <w:lang w:val="en-US" w:eastAsia="en-GB"/>
          <w14:ligatures w14:val="standardContextual"/>
        </w:rPr>
      </w:pPr>
      <w:hyperlink w:anchor="_Toc198540874" w:history="1">
        <w:r w:rsidRPr="00890889">
          <w:rPr>
            <w:rStyle w:val="Hyperlink"/>
          </w:rPr>
          <w:t>4.3.</w:t>
        </w:r>
        <w:r>
          <w:rPr>
            <w:rFonts w:asciiTheme="minorHAnsi" w:eastAsiaTheme="minorEastAsia" w:hAnsiTheme="minorHAnsi" w:cstheme="minorBidi"/>
            <w:kern w:val="2"/>
            <w:sz w:val="24"/>
            <w:szCs w:val="24"/>
            <w:lang w:val="en-US" w:eastAsia="en-GB"/>
            <w14:ligatures w14:val="standardContextual"/>
          </w:rPr>
          <w:tab/>
        </w:r>
        <w:r w:rsidRPr="00890889">
          <w:rPr>
            <w:rStyle w:val="Hyperlink"/>
          </w:rPr>
          <w:t>Areas for future research</w:t>
        </w:r>
        <w:r>
          <w:rPr>
            <w:webHidden/>
          </w:rPr>
          <w:tab/>
        </w:r>
        <w:r>
          <w:rPr>
            <w:webHidden/>
          </w:rPr>
          <w:fldChar w:fldCharType="begin"/>
        </w:r>
        <w:r>
          <w:rPr>
            <w:webHidden/>
          </w:rPr>
          <w:instrText xml:space="preserve"> PAGEREF _Toc198540874 \h </w:instrText>
        </w:r>
        <w:r>
          <w:rPr>
            <w:webHidden/>
          </w:rPr>
        </w:r>
        <w:r>
          <w:rPr>
            <w:webHidden/>
          </w:rPr>
          <w:fldChar w:fldCharType="separate"/>
        </w:r>
        <w:r w:rsidR="00C405DC">
          <w:rPr>
            <w:webHidden/>
          </w:rPr>
          <w:t>42</w:t>
        </w:r>
        <w:r>
          <w:rPr>
            <w:webHidden/>
          </w:rPr>
          <w:fldChar w:fldCharType="end"/>
        </w:r>
      </w:hyperlink>
    </w:p>
    <w:p w14:paraId="2669390D" w14:textId="69D43034" w:rsidR="000D61D9" w:rsidRDefault="000D61D9">
      <w:pPr>
        <w:pStyle w:val="TOC1"/>
        <w:rPr>
          <w:rFonts w:asciiTheme="minorHAnsi" w:eastAsiaTheme="minorEastAsia" w:hAnsiTheme="minorHAnsi" w:cstheme="minorBidi"/>
          <w:b w:val="0"/>
          <w:kern w:val="2"/>
          <w:sz w:val="24"/>
          <w:szCs w:val="24"/>
          <w:lang w:val="en-US" w:eastAsia="en-GB"/>
          <w14:ligatures w14:val="standardContextual"/>
        </w:rPr>
      </w:pPr>
      <w:hyperlink w:anchor="_Toc198540875" w:history="1">
        <w:r w:rsidRPr="00890889">
          <w:rPr>
            <w:rStyle w:val="Hyperlink"/>
          </w:rPr>
          <w:t>5.</w:t>
        </w:r>
        <w:r>
          <w:rPr>
            <w:rFonts w:asciiTheme="minorHAnsi" w:eastAsiaTheme="minorEastAsia" w:hAnsiTheme="minorHAnsi" w:cstheme="minorBidi"/>
            <w:b w:val="0"/>
            <w:kern w:val="2"/>
            <w:sz w:val="24"/>
            <w:szCs w:val="24"/>
            <w:lang w:val="en-US" w:eastAsia="en-GB"/>
            <w14:ligatures w14:val="standardContextual"/>
          </w:rPr>
          <w:tab/>
        </w:r>
        <w:r w:rsidRPr="00890889">
          <w:rPr>
            <w:rStyle w:val="Hyperlink"/>
          </w:rPr>
          <w:t>Appendix</w:t>
        </w:r>
        <w:r>
          <w:rPr>
            <w:webHidden/>
          </w:rPr>
          <w:tab/>
        </w:r>
        <w:r>
          <w:rPr>
            <w:webHidden/>
          </w:rPr>
          <w:fldChar w:fldCharType="begin"/>
        </w:r>
        <w:r>
          <w:rPr>
            <w:webHidden/>
          </w:rPr>
          <w:instrText xml:space="preserve"> PAGEREF _Toc198540875 \h </w:instrText>
        </w:r>
        <w:r>
          <w:rPr>
            <w:webHidden/>
          </w:rPr>
        </w:r>
        <w:r>
          <w:rPr>
            <w:webHidden/>
          </w:rPr>
          <w:fldChar w:fldCharType="separate"/>
        </w:r>
        <w:r w:rsidR="00C405DC">
          <w:rPr>
            <w:webHidden/>
          </w:rPr>
          <w:t>44</w:t>
        </w:r>
        <w:r>
          <w:rPr>
            <w:webHidden/>
          </w:rPr>
          <w:fldChar w:fldCharType="end"/>
        </w:r>
      </w:hyperlink>
    </w:p>
    <w:p w14:paraId="2DBE7B45" w14:textId="137F9F49" w:rsidR="000D61D9" w:rsidRDefault="000D61D9">
      <w:pPr>
        <w:pStyle w:val="TOC2"/>
        <w:rPr>
          <w:rFonts w:asciiTheme="minorHAnsi" w:eastAsiaTheme="minorEastAsia" w:hAnsiTheme="minorHAnsi" w:cstheme="minorBidi"/>
          <w:kern w:val="2"/>
          <w:sz w:val="24"/>
          <w:szCs w:val="24"/>
          <w:lang w:val="en-US" w:eastAsia="en-GB"/>
          <w14:ligatures w14:val="standardContextual"/>
        </w:rPr>
      </w:pPr>
      <w:hyperlink w:anchor="_Toc198540876" w:history="1">
        <w:r w:rsidRPr="00890889">
          <w:rPr>
            <w:rStyle w:val="Hyperlink"/>
          </w:rPr>
          <w:t>5.1.</w:t>
        </w:r>
        <w:r>
          <w:rPr>
            <w:rFonts w:asciiTheme="minorHAnsi" w:eastAsiaTheme="minorEastAsia" w:hAnsiTheme="minorHAnsi" w:cstheme="minorBidi"/>
            <w:kern w:val="2"/>
            <w:sz w:val="24"/>
            <w:szCs w:val="24"/>
            <w:lang w:val="en-US" w:eastAsia="en-GB"/>
            <w14:ligatures w14:val="standardContextual"/>
          </w:rPr>
          <w:tab/>
        </w:r>
        <w:r w:rsidRPr="00890889">
          <w:rPr>
            <w:rStyle w:val="Hyperlink"/>
          </w:rPr>
          <w:t>Methods</w:t>
        </w:r>
        <w:r>
          <w:rPr>
            <w:webHidden/>
          </w:rPr>
          <w:tab/>
        </w:r>
        <w:r>
          <w:rPr>
            <w:webHidden/>
          </w:rPr>
          <w:fldChar w:fldCharType="begin"/>
        </w:r>
        <w:r>
          <w:rPr>
            <w:webHidden/>
          </w:rPr>
          <w:instrText xml:space="preserve"> PAGEREF _Toc198540876 \h </w:instrText>
        </w:r>
        <w:r>
          <w:rPr>
            <w:webHidden/>
          </w:rPr>
        </w:r>
        <w:r>
          <w:rPr>
            <w:webHidden/>
          </w:rPr>
          <w:fldChar w:fldCharType="separate"/>
        </w:r>
        <w:r w:rsidR="00C405DC">
          <w:rPr>
            <w:webHidden/>
          </w:rPr>
          <w:t>44</w:t>
        </w:r>
        <w:r>
          <w:rPr>
            <w:webHidden/>
          </w:rPr>
          <w:fldChar w:fldCharType="end"/>
        </w:r>
      </w:hyperlink>
    </w:p>
    <w:p w14:paraId="7F8BCDD8" w14:textId="203B57A9" w:rsidR="000D61D9" w:rsidRDefault="000D61D9">
      <w:pPr>
        <w:pStyle w:val="TOC3"/>
        <w:rPr>
          <w:rFonts w:asciiTheme="minorHAnsi" w:eastAsiaTheme="minorEastAsia" w:hAnsiTheme="minorHAnsi" w:cstheme="minorBidi"/>
          <w:kern w:val="2"/>
          <w:sz w:val="24"/>
          <w:szCs w:val="24"/>
          <w:lang w:val="en-US" w:eastAsia="en-GB"/>
          <w14:ligatures w14:val="standardContextual"/>
        </w:rPr>
      </w:pPr>
      <w:hyperlink w:anchor="_Toc198540877" w:history="1">
        <w:r w:rsidRPr="00890889">
          <w:rPr>
            <w:rStyle w:val="Hyperlink"/>
          </w:rPr>
          <w:t>5.1.1</w:t>
        </w:r>
        <w:r>
          <w:rPr>
            <w:rFonts w:asciiTheme="minorHAnsi" w:eastAsiaTheme="minorEastAsia" w:hAnsiTheme="minorHAnsi" w:cstheme="minorBidi"/>
            <w:kern w:val="2"/>
            <w:sz w:val="24"/>
            <w:szCs w:val="24"/>
            <w:lang w:val="en-US" w:eastAsia="en-GB"/>
            <w14:ligatures w14:val="standardContextual"/>
          </w:rPr>
          <w:tab/>
        </w:r>
        <w:r w:rsidRPr="00890889">
          <w:rPr>
            <w:rStyle w:val="Hyperlink"/>
          </w:rPr>
          <w:t>Interviews</w:t>
        </w:r>
        <w:r>
          <w:rPr>
            <w:webHidden/>
          </w:rPr>
          <w:tab/>
        </w:r>
        <w:r>
          <w:rPr>
            <w:webHidden/>
          </w:rPr>
          <w:fldChar w:fldCharType="begin"/>
        </w:r>
        <w:r>
          <w:rPr>
            <w:webHidden/>
          </w:rPr>
          <w:instrText xml:space="preserve"> PAGEREF _Toc198540877 \h </w:instrText>
        </w:r>
        <w:r>
          <w:rPr>
            <w:webHidden/>
          </w:rPr>
        </w:r>
        <w:r>
          <w:rPr>
            <w:webHidden/>
          </w:rPr>
          <w:fldChar w:fldCharType="separate"/>
        </w:r>
        <w:r w:rsidR="00C405DC">
          <w:rPr>
            <w:webHidden/>
          </w:rPr>
          <w:t>44</w:t>
        </w:r>
        <w:r>
          <w:rPr>
            <w:webHidden/>
          </w:rPr>
          <w:fldChar w:fldCharType="end"/>
        </w:r>
      </w:hyperlink>
    </w:p>
    <w:p w14:paraId="3164D81F" w14:textId="26BFB6A3" w:rsidR="000D61D9" w:rsidRDefault="000D61D9">
      <w:pPr>
        <w:pStyle w:val="TOC3"/>
        <w:rPr>
          <w:rFonts w:asciiTheme="minorHAnsi" w:eastAsiaTheme="minorEastAsia" w:hAnsiTheme="minorHAnsi" w:cstheme="minorBidi"/>
          <w:kern w:val="2"/>
          <w:sz w:val="24"/>
          <w:szCs w:val="24"/>
          <w:lang w:val="en-US" w:eastAsia="en-GB"/>
          <w14:ligatures w14:val="standardContextual"/>
        </w:rPr>
      </w:pPr>
      <w:hyperlink w:anchor="_Toc198540878" w:history="1">
        <w:r w:rsidRPr="00890889">
          <w:rPr>
            <w:rStyle w:val="Hyperlink"/>
          </w:rPr>
          <w:t>5.1.2</w:t>
        </w:r>
        <w:r>
          <w:rPr>
            <w:rFonts w:asciiTheme="minorHAnsi" w:eastAsiaTheme="minorEastAsia" w:hAnsiTheme="minorHAnsi" w:cstheme="minorBidi"/>
            <w:kern w:val="2"/>
            <w:sz w:val="24"/>
            <w:szCs w:val="24"/>
            <w:lang w:val="en-US" w:eastAsia="en-GB"/>
            <w14:ligatures w14:val="standardContextual"/>
          </w:rPr>
          <w:tab/>
        </w:r>
        <w:r w:rsidRPr="00890889">
          <w:rPr>
            <w:rStyle w:val="Hyperlink"/>
          </w:rPr>
          <w:t>Online community</w:t>
        </w:r>
        <w:r>
          <w:rPr>
            <w:webHidden/>
          </w:rPr>
          <w:tab/>
        </w:r>
        <w:r>
          <w:rPr>
            <w:webHidden/>
          </w:rPr>
          <w:fldChar w:fldCharType="begin"/>
        </w:r>
        <w:r>
          <w:rPr>
            <w:webHidden/>
          </w:rPr>
          <w:instrText xml:space="preserve"> PAGEREF _Toc198540878 \h </w:instrText>
        </w:r>
        <w:r>
          <w:rPr>
            <w:webHidden/>
          </w:rPr>
        </w:r>
        <w:r>
          <w:rPr>
            <w:webHidden/>
          </w:rPr>
          <w:fldChar w:fldCharType="separate"/>
        </w:r>
        <w:r w:rsidR="00C405DC">
          <w:rPr>
            <w:webHidden/>
          </w:rPr>
          <w:t>44</w:t>
        </w:r>
        <w:r>
          <w:rPr>
            <w:webHidden/>
          </w:rPr>
          <w:fldChar w:fldCharType="end"/>
        </w:r>
      </w:hyperlink>
    </w:p>
    <w:p w14:paraId="04C3F276" w14:textId="3F5283E8" w:rsidR="000D61D9" w:rsidRDefault="000D61D9">
      <w:pPr>
        <w:pStyle w:val="TOC3"/>
        <w:rPr>
          <w:rFonts w:asciiTheme="minorHAnsi" w:eastAsiaTheme="minorEastAsia" w:hAnsiTheme="minorHAnsi" w:cstheme="minorBidi"/>
          <w:kern w:val="2"/>
          <w:sz w:val="24"/>
          <w:szCs w:val="24"/>
          <w:lang w:val="en-US" w:eastAsia="en-GB"/>
          <w14:ligatures w14:val="standardContextual"/>
        </w:rPr>
      </w:pPr>
      <w:hyperlink w:anchor="_Toc198540879" w:history="1">
        <w:r w:rsidRPr="00890889">
          <w:rPr>
            <w:rStyle w:val="Hyperlink"/>
          </w:rPr>
          <w:t>5.1.3</w:t>
        </w:r>
        <w:r>
          <w:rPr>
            <w:rFonts w:asciiTheme="minorHAnsi" w:eastAsiaTheme="minorEastAsia" w:hAnsiTheme="minorHAnsi" w:cstheme="minorBidi"/>
            <w:kern w:val="2"/>
            <w:sz w:val="24"/>
            <w:szCs w:val="24"/>
            <w:lang w:val="en-US" w:eastAsia="en-GB"/>
            <w14:ligatures w14:val="standardContextual"/>
          </w:rPr>
          <w:tab/>
        </w:r>
        <w:r w:rsidRPr="00890889">
          <w:rPr>
            <w:rStyle w:val="Hyperlink"/>
          </w:rPr>
          <w:t>Online survey</w:t>
        </w:r>
        <w:r>
          <w:rPr>
            <w:webHidden/>
          </w:rPr>
          <w:tab/>
        </w:r>
        <w:r>
          <w:rPr>
            <w:webHidden/>
          </w:rPr>
          <w:fldChar w:fldCharType="begin"/>
        </w:r>
        <w:r>
          <w:rPr>
            <w:webHidden/>
          </w:rPr>
          <w:instrText xml:space="preserve"> PAGEREF _Toc198540879 \h </w:instrText>
        </w:r>
        <w:r>
          <w:rPr>
            <w:webHidden/>
          </w:rPr>
        </w:r>
        <w:r>
          <w:rPr>
            <w:webHidden/>
          </w:rPr>
          <w:fldChar w:fldCharType="separate"/>
        </w:r>
        <w:r w:rsidR="00C405DC">
          <w:rPr>
            <w:webHidden/>
          </w:rPr>
          <w:t>45</w:t>
        </w:r>
        <w:r>
          <w:rPr>
            <w:webHidden/>
          </w:rPr>
          <w:fldChar w:fldCharType="end"/>
        </w:r>
      </w:hyperlink>
    </w:p>
    <w:p w14:paraId="6C393A22" w14:textId="6AEA6819" w:rsidR="000D61D9" w:rsidRDefault="000D61D9">
      <w:pPr>
        <w:pStyle w:val="TOC2"/>
        <w:rPr>
          <w:rFonts w:asciiTheme="minorHAnsi" w:eastAsiaTheme="minorEastAsia" w:hAnsiTheme="minorHAnsi" w:cstheme="minorBidi"/>
          <w:kern w:val="2"/>
          <w:sz w:val="24"/>
          <w:szCs w:val="24"/>
          <w:lang w:val="en-US" w:eastAsia="en-GB"/>
          <w14:ligatures w14:val="standardContextual"/>
        </w:rPr>
      </w:pPr>
      <w:hyperlink w:anchor="_Toc198540880" w:history="1">
        <w:r w:rsidRPr="00890889">
          <w:rPr>
            <w:rStyle w:val="Hyperlink"/>
          </w:rPr>
          <w:t>5.2.</w:t>
        </w:r>
        <w:r>
          <w:rPr>
            <w:rFonts w:asciiTheme="minorHAnsi" w:eastAsiaTheme="minorEastAsia" w:hAnsiTheme="minorHAnsi" w:cstheme="minorBidi"/>
            <w:kern w:val="2"/>
            <w:sz w:val="24"/>
            <w:szCs w:val="24"/>
            <w:lang w:val="en-US" w:eastAsia="en-GB"/>
            <w14:ligatures w14:val="standardContextual"/>
          </w:rPr>
          <w:tab/>
        </w:r>
        <w:r w:rsidRPr="00890889">
          <w:rPr>
            <w:rStyle w:val="Hyperlink"/>
          </w:rPr>
          <w:t>Demographic profile of each cohort of interest</w:t>
        </w:r>
        <w:r>
          <w:rPr>
            <w:webHidden/>
          </w:rPr>
          <w:tab/>
        </w:r>
        <w:r>
          <w:rPr>
            <w:webHidden/>
          </w:rPr>
          <w:fldChar w:fldCharType="begin"/>
        </w:r>
        <w:r>
          <w:rPr>
            <w:webHidden/>
          </w:rPr>
          <w:instrText xml:space="preserve"> PAGEREF _Toc198540880 \h </w:instrText>
        </w:r>
        <w:r>
          <w:rPr>
            <w:webHidden/>
          </w:rPr>
        </w:r>
        <w:r>
          <w:rPr>
            <w:webHidden/>
          </w:rPr>
          <w:fldChar w:fldCharType="separate"/>
        </w:r>
        <w:r w:rsidR="00C405DC">
          <w:rPr>
            <w:webHidden/>
          </w:rPr>
          <w:t>46</w:t>
        </w:r>
        <w:r>
          <w:rPr>
            <w:webHidden/>
          </w:rPr>
          <w:fldChar w:fldCharType="end"/>
        </w:r>
      </w:hyperlink>
    </w:p>
    <w:p w14:paraId="6A781D11" w14:textId="01FF53DD" w:rsidR="000D61D9" w:rsidRDefault="000D61D9">
      <w:pPr>
        <w:pStyle w:val="TOC3"/>
        <w:rPr>
          <w:rFonts w:asciiTheme="minorHAnsi" w:eastAsiaTheme="minorEastAsia" w:hAnsiTheme="minorHAnsi" w:cstheme="minorBidi"/>
          <w:kern w:val="2"/>
          <w:sz w:val="24"/>
          <w:szCs w:val="24"/>
          <w:lang w:val="en-US" w:eastAsia="en-GB"/>
          <w14:ligatures w14:val="standardContextual"/>
        </w:rPr>
      </w:pPr>
      <w:hyperlink w:anchor="_Toc198540881" w:history="1">
        <w:r w:rsidRPr="00890889">
          <w:rPr>
            <w:rStyle w:val="Hyperlink"/>
          </w:rPr>
          <w:t>5.2.1</w:t>
        </w:r>
        <w:r>
          <w:rPr>
            <w:rFonts w:asciiTheme="minorHAnsi" w:eastAsiaTheme="minorEastAsia" w:hAnsiTheme="minorHAnsi" w:cstheme="minorBidi"/>
            <w:kern w:val="2"/>
            <w:sz w:val="24"/>
            <w:szCs w:val="24"/>
            <w:lang w:val="en-US" w:eastAsia="en-GB"/>
            <w14:ligatures w14:val="standardContextual"/>
          </w:rPr>
          <w:tab/>
        </w:r>
        <w:r w:rsidRPr="00890889">
          <w:rPr>
            <w:rStyle w:val="Hyperlink"/>
          </w:rPr>
          <w:t>Population exclusions</w:t>
        </w:r>
        <w:r>
          <w:rPr>
            <w:webHidden/>
          </w:rPr>
          <w:tab/>
        </w:r>
        <w:r>
          <w:rPr>
            <w:webHidden/>
          </w:rPr>
          <w:fldChar w:fldCharType="begin"/>
        </w:r>
        <w:r>
          <w:rPr>
            <w:webHidden/>
          </w:rPr>
          <w:instrText xml:space="preserve"> PAGEREF _Toc198540881 \h </w:instrText>
        </w:r>
        <w:r>
          <w:rPr>
            <w:webHidden/>
          </w:rPr>
        </w:r>
        <w:r>
          <w:rPr>
            <w:webHidden/>
          </w:rPr>
          <w:fldChar w:fldCharType="separate"/>
        </w:r>
        <w:r w:rsidR="00C405DC">
          <w:rPr>
            <w:webHidden/>
          </w:rPr>
          <w:t>49</w:t>
        </w:r>
        <w:r>
          <w:rPr>
            <w:webHidden/>
          </w:rPr>
          <w:fldChar w:fldCharType="end"/>
        </w:r>
      </w:hyperlink>
    </w:p>
    <w:p w14:paraId="1CFFF29D" w14:textId="47323B67" w:rsidR="000D61D9" w:rsidRDefault="000D61D9">
      <w:pPr>
        <w:pStyle w:val="TOC2"/>
        <w:rPr>
          <w:rFonts w:asciiTheme="minorHAnsi" w:eastAsiaTheme="minorEastAsia" w:hAnsiTheme="minorHAnsi" w:cstheme="minorBidi"/>
          <w:kern w:val="2"/>
          <w:sz w:val="24"/>
          <w:szCs w:val="24"/>
          <w:lang w:val="en-US" w:eastAsia="en-GB"/>
          <w14:ligatures w14:val="standardContextual"/>
        </w:rPr>
      </w:pPr>
      <w:hyperlink w:anchor="_Toc198540882" w:history="1">
        <w:r w:rsidRPr="00890889">
          <w:rPr>
            <w:rStyle w:val="Hyperlink"/>
          </w:rPr>
          <w:t>5.3.</w:t>
        </w:r>
        <w:r>
          <w:rPr>
            <w:rFonts w:asciiTheme="minorHAnsi" w:eastAsiaTheme="minorEastAsia" w:hAnsiTheme="minorHAnsi" w:cstheme="minorBidi"/>
            <w:kern w:val="2"/>
            <w:sz w:val="24"/>
            <w:szCs w:val="24"/>
            <w:lang w:val="en-US" w:eastAsia="en-GB"/>
            <w14:ligatures w14:val="standardContextual"/>
          </w:rPr>
          <w:tab/>
        </w:r>
        <w:r w:rsidRPr="00890889">
          <w:rPr>
            <w:rStyle w:val="Hyperlink"/>
          </w:rPr>
          <w:t>Key research considerations</w:t>
        </w:r>
        <w:r>
          <w:rPr>
            <w:webHidden/>
          </w:rPr>
          <w:tab/>
        </w:r>
        <w:r>
          <w:rPr>
            <w:webHidden/>
          </w:rPr>
          <w:fldChar w:fldCharType="begin"/>
        </w:r>
        <w:r>
          <w:rPr>
            <w:webHidden/>
          </w:rPr>
          <w:instrText xml:space="preserve"> PAGEREF _Toc198540882 \h </w:instrText>
        </w:r>
        <w:r>
          <w:rPr>
            <w:webHidden/>
          </w:rPr>
        </w:r>
        <w:r>
          <w:rPr>
            <w:webHidden/>
          </w:rPr>
          <w:fldChar w:fldCharType="separate"/>
        </w:r>
        <w:r w:rsidR="00C405DC">
          <w:rPr>
            <w:webHidden/>
          </w:rPr>
          <w:t>50</w:t>
        </w:r>
        <w:r>
          <w:rPr>
            <w:webHidden/>
          </w:rPr>
          <w:fldChar w:fldCharType="end"/>
        </w:r>
      </w:hyperlink>
    </w:p>
    <w:p w14:paraId="220B37EB" w14:textId="265B22DC" w:rsidR="000D61D9" w:rsidRDefault="000D61D9">
      <w:pPr>
        <w:pStyle w:val="TOC3"/>
        <w:rPr>
          <w:rFonts w:asciiTheme="minorHAnsi" w:eastAsiaTheme="minorEastAsia" w:hAnsiTheme="minorHAnsi" w:cstheme="minorBidi"/>
          <w:kern w:val="2"/>
          <w:sz w:val="24"/>
          <w:szCs w:val="24"/>
          <w:lang w:val="en-US" w:eastAsia="en-GB"/>
          <w14:ligatures w14:val="standardContextual"/>
        </w:rPr>
      </w:pPr>
      <w:hyperlink w:anchor="_Toc198540883" w:history="1">
        <w:r w:rsidRPr="00890889">
          <w:rPr>
            <w:rStyle w:val="Hyperlink"/>
          </w:rPr>
          <w:t>5.3.1</w:t>
        </w:r>
        <w:r>
          <w:rPr>
            <w:rFonts w:asciiTheme="minorHAnsi" w:eastAsiaTheme="minorEastAsia" w:hAnsiTheme="minorHAnsi" w:cstheme="minorBidi"/>
            <w:kern w:val="2"/>
            <w:sz w:val="24"/>
            <w:szCs w:val="24"/>
            <w:lang w:val="en-US" w:eastAsia="en-GB"/>
            <w14:ligatures w14:val="standardContextual"/>
          </w:rPr>
          <w:tab/>
        </w:r>
        <w:r w:rsidRPr="00890889">
          <w:rPr>
            <w:rStyle w:val="Hyperlink"/>
          </w:rPr>
          <w:t>Risk management</w:t>
        </w:r>
        <w:r>
          <w:rPr>
            <w:webHidden/>
          </w:rPr>
          <w:tab/>
        </w:r>
        <w:r>
          <w:rPr>
            <w:webHidden/>
          </w:rPr>
          <w:fldChar w:fldCharType="begin"/>
        </w:r>
        <w:r>
          <w:rPr>
            <w:webHidden/>
          </w:rPr>
          <w:instrText xml:space="preserve"> PAGEREF _Toc198540883 \h </w:instrText>
        </w:r>
        <w:r>
          <w:rPr>
            <w:webHidden/>
          </w:rPr>
        </w:r>
        <w:r>
          <w:rPr>
            <w:webHidden/>
          </w:rPr>
          <w:fldChar w:fldCharType="separate"/>
        </w:r>
        <w:r w:rsidR="00C405DC">
          <w:rPr>
            <w:webHidden/>
          </w:rPr>
          <w:t>50</w:t>
        </w:r>
        <w:r>
          <w:rPr>
            <w:webHidden/>
          </w:rPr>
          <w:fldChar w:fldCharType="end"/>
        </w:r>
      </w:hyperlink>
    </w:p>
    <w:p w14:paraId="236D05C5" w14:textId="093803A4" w:rsidR="000D61D9" w:rsidRDefault="000D61D9">
      <w:pPr>
        <w:pStyle w:val="TOC3"/>
        <w:rPr>
          <w:rFonts w:asciiTheme="minorHAnsi" w:eastAsiaTheme="minorEastAsia" w:hAnsiTheme="minorHAnsi" w:cstheme="minorBidi"/>
          <w:kern w:val="2"/>
          <w:sz w:val="24"/>
          <w:szCs w:val="24"/>
          <w:lang w:val="en-US" w:eastAsia="en-GB"/>
          <w14:ligatures w14:val="standardContextual"/>
        </w:rPr>
      </w:pPr>
      <w:hyperlink w:anchor="_Toc198540884" w:history="1">
        <w:r w:rsidRPr="00890889">
          <w:rPr>
            <w:rStyle w:val="Hyperlink"/>
          </w:rPr>
          <w:t>5.3.2</w:t>
        </w:r>
        <w:r>
          <w:rPr>
            <w:rFonts w:asciiTheme="minorHAnsi" w:eastAsiaTheme="minorEastAsia" w:hAnsiTheme="minorHAnsi" w:cstheme="minorBidi"/>
            <w:kern w:val="2"/>
            <w:sz w:val="24"/>
            <w:szCs w:val="24"/>
            <w:lang w:val="en-US" w:eastAsia="en-GB"/>
            <w14:ligatures w14:val="standardContextual"/>
          </w:rPr>
          <w:tab/>
        </w:r>
        <w:r w:rsidRPr="00890889">
          <w:rPr>
            <w:rStyle w:val="Hyperlink"/>
          </w:rPr>
          <w:t>Data security and privacy</w:t>
        </w:r>
        <w:r>
          <w:rPr>
            <w:webHidden/>
          </w:rPr>
          <w:tab/>
        </w:r>
        <w:r>
          <w:rPr>
            <w:webHidden/>
          </w:rPr>
          <w:fldChar w:fldCharType="begin"/>
        </w:r>
        <w:r>
          <w:rPr>
            <w:webHidden/>
          </w:rPr>
          <w:instrText xml:space="preserve"> PAGEREF _Toc198540884 \h </w:instrText>
        </w:r>
        <w:r>
          <w:rPr>
            <w:webHidden/>
          </w:rPr>
        </w:r>
        <w:r>
          <w:rPr>
            <w:webHidden/>
          </w:rPr>
          <w:fldChar w:fldCharType="separate"/>
        </w:r>
        <w:r w:rsidR="00C405DC">
          <w:rPr>
            <w:webHidden/>
          </w:rPr>
          <w:t>50</w:t>
        </w:r>
        <w:r>
          <w:rPr>
            <w:webHidden/>
          </w:rPr>
          <w:fldChar w:fldCharType="end"/>
        </w:r>
      </w:hyperlink>
    </w:p>
    <w:p w14:paraId="2883106A" w14:textId="52892573" w:rsidR="000D61D9" w:rsidRDefault="000D61D9">
      <w:pPr>
        <w:pStyle w:val="TOC3"/>
        <w:rPr>
          <w:rFonts w:asciiTheme="minorHAnsi" w:eastAsiaTheme="minorEastAsia" w:hAnsiTheme="minorHAnsi" w:cstheme="minorBidi"/>
          <w:kern w:val="2"/>
          <w:sz w:val="24"/>
          <w:szCs w:val="24"/>
          <w:lang w:val="en-US" w:eastAsia="en-GB"/>
          <w14:ligatures w14:val="standardContextual"/>
        </w:rPr>
      </w:pPr>
      <w:hyperlink w:anchor="_Toc198540885" w:history="1">
        <w:r w:rsidRPr="00890889">
          <w:rPr>
            <w:rStyle w:val="Hyperlink"/>
          </w:rPr>
          <w:t>5.3.3</w:t>
        </w:r>
        <w:r>
          <w:rPr>
            <w:rFonts w:asciiTheme="minorHAnsi" w:eastAsiaTheme="minorEastAsia" w:hAnsiTheme="minorHAnsi" w:cstheme="minorBidi"/>
            <w:kern w:val="2"/>
            <w:sz w:val="24"/>
            <w:szCs w:val="24"/>
            <w:lang w:val="en-US" w:eastAsia="en-GB"/>
            <w14:ligatures w14:val="standardContextual"/>
          </w:rPr>
          <w:tab/>
        </w:r>
        <w:r w:rsidRPr="00890889">
          <w:rPr>
            <w:rStyle w:val="Hyperlink"/>
          </w:rPr>
          <w:t>Future use of research</w:t>
        </w:r>
        <w:r>
          <w:rPr>
            <w:webHidden/>
          </w:rPr>
          <w:tab/>
        </w:r>
        <w:r>
          <w:rPr>
            <w:webHidden/>
          </w:rPr>
          <w:fldChar w:fldCharType="begin"/>
        </w:r>
        <w:r>
          <w:rPr>
            <w:webHidden/>
          </w:rPr>
          <w:instrText xml:space="preserve"> PAGEREF _Toc198540885 \h </w:instrText>
        </w:r>
        <w:r>
          <w:rPr>
            <w:webHidden/>
          </w:rPr>
        </w:r>
        <w:r>
          <w:rPr>
            <w:webHidden/>
          </w:rPr>
          <w:fldChar w:fldCharType="separate"/>
        </w:r>
        <w:r w:rsidR="00C405DC">
          <w:rPr>
            <w:webHidden/>
          </w:rPr>
          <w:t>51</w:t>
        </w:r>
        <w:r>
          <w:rPr>
            <w:webHidden/>
          </w:rPr>
          <w:fldChar w:fldCharType="end"/>
        </w:r>
      </w:hyperlink>
    </w:p>
    <w:p w14:paraId="25BAE8B2" w14:textId="47196EAD" w:rsidR="001D61B7" w:rsidRDefault="75FDCD61" w:rsidP="006524F3">
      <w:pPr>
        <w:pStyle w:val="TOC2"/>
        <w:tabs>
          <w:tab w:val="left" w:pos="600"/>
        </w:tabs>
      </w:pPr>
      <w:r>
        <w:fldChar w:fldCharType="end"/>
      </w:r>
      <w:r w:rsidR="001D61B7">
        <w:br w:type="page"/>
      </w:r>
    </w:p>
    <w:bookmarkEnd w:id="0"/>
    <w:p w14:paraId="3A1BCCDC" w14:textId="77777777" w:rsidR="00BE7643" w:rsidRPr="00F157F2" w:rsidRDefault="00BE7643" w:rsidP="00F157F2">
      <w:pPr>
        <w:pStyle w:val="Heading2"/>
        <w:keepNext/>
        <w:pageBreakBefore w:val="0"/>
        <w:numPr>
          <w:ilvl w:val="0"/>
          <w:numId w:val="0"/>
        </w:numPr>
        <w:spacing w:before="120" w:after="120"/>
        <w:rPr>
          <w:sz w:val="32"/>
          <w:szCs w:val="32"/>
        </w:rPr>
      </w:pPr>
      <w:r w:rsidRPr="00F157F2">
        <w:rPr>
          <w:sz w:val="32"/>
          <w:szCs w:val="32"/>
        </w:rPr>
        <w:lastRenderedPageBreak/>
        <w:t>List of figures</w:t>
      </w:r>
    </w:p>
    <w:p w14:paraId="6E27AA28" w14:textId="09E222F0" w:rsidR="000D61D9" w:rsidRDefault="005836EC">
      <w:pPr>
        <w:pStyle w:val="TableofFigures"/>
        <w:tabs>
          <w:tab w:val="right" w:leader="dot" w:pos="9628"/>
        </w:tabs>
        <w:rPr>
          <w:rFonts w:asciiTheme="minorHAnsi" w:eastAsiaTheme="minorEastAsia" w:hAnsiTheme="minorHAnsi"/>
          <w:noProof/>
          <w:color w:val="auto"/>
          <w:kern w:val="2"/>
          <w:sz w:val="24"/>
          <w:szCs w:val="24"/>
          <w:lang w:val="en-US" w:eastAsia="en-GB"/>
          <w14:ligatures w14:val="standardContextual"/>
        </w:rPr>
      </w:pPr>
      <w:r w:rsidRPr="00395702">
        <w:rPr>
          <w:rFonts w:eastAsiaTheme="minorEastAsia"/>
        </w:rPr>
        <w:fldChar w:fldCharType="begin"/>
      </w:r>
      <w:r w:rsidRPr="00395702">
        <w:instrText xml:space="preserve"> TOC \h \z \c "Figure" </w:instrText>
      </w:r>
      <w:r w:rsidRPr="00395702">
        <w:rPr>
          <w:rFonts w:eastAsiaTheme="minorEastAsia"/>
        </w:rPr>
        <w:fldChar w:fldCharType="separate"/>
      </w:r>
      <w:hyperlink w:anchor="_Toc198540886" w:history="1">
        <w:r w:rsidR="000D61D9" w:rsidRPr="002A2E43">
          <w:rPr>
            <w:rStyle w:val="Hyperlink"/>
            <w:noProof/>
          </w:rPr>
          <w:t>Figure 1</w:t>
        </w:r>
        <w:r w:rsidR="000D61D9">
          <w:rPr>
            <w:rFonts w:asciiTheme="minorHAnsi" w:eastAsiaTheme="minorEastAsia" w:hAnsiTheme="minorHAnsi"/>
            <w:noProof/>
            <w:color w:val="auto"/>
            <w:kern w:val="2"/>
            <w:sz w:val="24"/>
            <w:szCs w:val="24"/>
            <w:lang w:val="en-US" w:eastAsia="en-GB"/>
            <w14:ligatures w14:val="standardContextual"/>
          </w:rPr>
          <w:tab/>
        </w:r>
        <w:r w:rsidR="000D61D9" w:rsidRPr="002A2E43">
          <w:rPr>
            <w:rStyle w:val="Hyperlink"/>
            <w:noProof/>
          </w:rPr>
          <w:t>Overview of key Australian Government programs relevant to families after separation</w:t>
        </w:r>
        <w:r w:rsidR="000D61D9">
          <w:rPr>
            <w:noProof/>
            <w:webHidden/>
          </w:rPr>
          <w:tab/>
        </w:r>
        <w:r w:rsidR="000D61D9">
          <w:rPr>
            <w:noProof/>
            <w:webHidden/>
          </w:rPr>
          <w:fldChar w:fldCharType="begin"/>
        </w:r>
        <w:r w:rsidR="000D61D9">
          <w:rPr>
            <w:noProof/>
            <w:webHidden/>
          </w:rPr>
          <w:instrText xml:space="preserve"> PAGEREF _Toc198540886 \h </w:instrText>
        </w:r>
        <w:r w:rsidR="000D61D9">
          <w:rPr>
            <w:noProof/>
            <w:webHidden/>
          </w:rPr>
        </w:r>
        <w:r w:rsidR="000D61D9">
          <w:rPr>
            <w:noProof/>
            <w:webHidden/>
          </w:rPr>
          <w:fldChar w:fldCharType="separate"/>
        </w:r>
        <w:r w:rsidR="00C405DC">
          <w:rPr>
            <w:noProof/>
            <w:webHidden/>
          </w:rPr>
          <w:t>2</w:t>
        </w:r>
        <w:r w:rsidR="000D61D9">
          <w:rPr>
            <w:noProof/>
            <w:webHidden/>
          </w:rPr>
          <w:fldChar w:fldCharType="end"/>
        </w:r>
      </w:hyperlink>
    </w:p>
    <w:p w14:paraId="02B7A444" w14:textId="47552F56" w:rsidR="000D61D9" w:rsidRDefault="000D61D9">
      <w:pPr>
        <w:pStyle w:val="TableofFigures"/>
        <w:tabs>
          <w:tab w:val="right" w:leader="dot" w:pos="9628"/>
        </w:tabs>
        <w:rPr>
          <w:rFonts w:asciiTheme="minorHAnsi" w:eastAsiaTheme="minorEastAsia" w:hAnsiTheme="minorHAnsi"/>
          <w:noProof/>
          <w:color w:val="auto"/>
          <w:kern w:val="2"/>
          <w:sz w:val="24"/>
          <w:szCs w:val="24"/>
          <w:lang w:val="en-US" w:eastAsia="en-GB"/>
          <w14:ligatures w14:val="standardContextual"/>
        </w:rPr>
      </w:pPr>
      <w:hyperlink w:anchor="_Toc198540887" w:history="1">
        <w:r w:rsidRPr="002A2E43">
          <w:rPr>
            <w:rStyle w:val="Hyperlink"/>
            <w:noProof/>
          </w:rPr>
          <w:t>Figure 2</w:t>
        </w:r>
        <w:r>
          <w:rPr>
            <w:rFonts w:asciiTheme="minorHAnsi" w:eastAsiaTheme="minorEastAsia" w:hAnsiTheme="minorHAnsi"/>
            <w:noProof/>
            <w:color w:val="auto"/>
            <w:kern w:val="2"/>
            <w:sz w:val="24"/>
            <w:szCs w:val="24"/>
            <w:lang w:val="en-US" w:eastAsia="en-GB"/>
            <w14:ligatures w14:val="standardContextual"/>
          </w:rPr>
          <w:tab/>
        </w:r>
        <w:r w:rsidRPr="002A2E43">
          <w:rPr>
            <w:rStyle w:val="Hyperlink"/>
            <w:noProof/>
          </w:rPr>
          <w:t>The MAT and its impacts on cohorts within this research</w:t>
        </w:r>
        <w:r>
          <w:rPr>
            <w:noProof/>
            <w:webHidden/>
          </w:rPr>
          <w:tab/>
        </w:r>
        <w:r>
          <w:rPr>
            <w:noProof/>
            <w:webHidden/>
          </w:rPr>
          <w:fldChar w:fldCharType="begin"/>
        </w:r>
        <w:r>
          <w:rPr>
            <w:noProof/>
            <w:webHidden/>
          </w:rPr>
          <w:instrText xml:space="preserve"> PAGEREF _Toc198540887 \h </w:instrText>
        </w:r>
        <w:r>
          <w:rPr>
            <w:noProof/>
            <w:webHidden/>
          </w:rPr>
        </w:r>
        <w:r>
          <w:rPr>
            <w:noProof/>
            <w:webHidden/>
          </w:rPr>
          <w:fldChar w:fldCharType="separate"/>
        </w:r>
        <w:r w:rsidR="00C405DC">
          <w:rPr>
            <w:noProof/>
            <w:webHidden/>
          </w:rPr>
          <w:t>4</w:t>
        </w:r>
        <w:r>
          <w:rPr>
            <w:noProof/>
            <w:webHidden/>
          </w:rPr>
          <w:fldChar w:fldCharType="end"/>
        </w:r>
      </w:hyperlink>
    </w:p>
    <w:p w14:paraId="5A256F30" w14:textId="3D3499FB" w:rsidR="000D61D9" w:rsidRDefault="000D61D9">
      <w:pPr>
        <w:pStyle w:val="TableofFigures"/>
        <w:tabs>
          <w:tab w:val="right" w:leader="dot" w:pos="9628"/>
        </w:tabs>
        <w:rPr>
          <w:rFonts w:asciiTheme="minorHAnsi" w:eastAsiaTheme="minorEastAsia" w:hAnsiTheme="minorHAnsi"/>
          <w:noProof/>
          <w:color w:val="auto"/>
          <w:kern w:val="2"/>
          <w:sz w:val="24"/>
          <w:szCs w:val="24"/>
          <w:lang w:val="en-US" w:eastAsia="en-GB"/>
          <w14:ligatures w14:val="standardContextual"/>
        </w:rPr>
      </w:pPr>
      <w:hyperlink w:anchor="_Toc198540888" w:history="1">
        <w:r w:rsidRPr="002A2E43">
          <w:rPr>
            <w:rStyle w:val="Hyperlink"/>
            <w:noProof/>
          </w:rPr>
          <w:t>Figure 3</w:t>
        </w:r>
        <w:r>
          <w:rPr>
            <w:rFonts w:asciiTheme="minorHAnsi" w:eastAsiaTheme="minorEastAsia" w:hAnsiTheme="minorHAnsi"/>
            <w:noProof/>
            <w:color w:val="auto"/>
            <w:kern w:val="2"/>
            <w:sz w:val="24"/>
            <w:szCs w:val="24"/>
            <w:lang w:val="en-US" w:eastAsia="en-GB"/>
            <w14:ligatures w14:val="standardContextual"/>
          </w:rPr>
          <w:tab/>
        </w:r>
        <w:r w:rsidRPr="002A2E43">
          <w:rPr>
            <w:rStyle w:val="Hyperlink"/>
            <w:noProof/>
          </w:rPr>
          <w:t>Case study: Application of the MIT - example of child support affecting FTB Part A</w:t>
        </w:r>
        <w:r>
          <w:rPr>
            <w:noProof/>
            <w:webHidden/>
          </w:rPr>
          <w:tab/>
        </w:r>
        <w:r>
          <w:rPr>
            <w:noProof/>
            <w:webHidden/>
          </w:rPr>
          <w:fldChar w:fldCharType="begin"/>
        </w:r>
        <w:r>
          <w:rPr>
            <w:noProof/>
            <w:webHidden/>
          </w:rPr>
          <w:instrText xml:space="preserve"> PAGEREF _Toc198540888 \h </w:instrText>
        </w:r>
        <w:r>
          <w:rPr>
            <w:noProof/>
            <w:webHidden/>
          </w:rPr>
        </w:r>
        <w:r>
          <w:rPr>
            <w:noProof/>
            <w:webHidden/>
          </w:rPr>
          <w:fldChar w:fldCharType="separate"/>
        </w:r>
        <w:r w:rsidR="00C405DC">
          <w:rPr>
            <w:noProof/>
            <w:webHidden/>
          </w:rPr>
          <w:t>5</w:t>
        </w:r>
        <w:r>
          <w:rPr>
            <w:noProof/>
            <w:webHidden/>
          </w:rPr>
          <w:fldChar w:fldCharType="end"/>
        </w:r>
      </w:hyperlink>
    </w:p>
    <w:p w14:paraId="69275DE7" w14:textId="03DDF8E6" w:rsidR="000D61D9" w:rsidRDefault="000D61D9">
      <w:pPr>
        <w:pStyle w:val="TableofFigures"/>
        <w:tabs>
          <w:tab w:val="right" w:leader="dot" w:pos="9628"/>
        </w:tabs>
        <w:rPr>
          <w:rFonts w:asciiTheme="minorHAnsi" w:eastAsiaTheme="minorEastAsia" w:hAnsiTheme="minorHAnsi"/>
          <w:noProof/>
          <w:color w:val="auto"/>
          <w:kern w:val="2"/>
          <w:sz w:val="24"/>
          <w:szCs w:val="24"/>
          <w:lang w:val="en-US" w:eastAsia="en-GB"/>
          <w14:ligatures w14:val="standardContextual"/>
        </w:rPr>
      </w:pPr>
      <w:hyperlink w:anchor="_Toc198540889" w:history="1">
        <w:r w:rsidRPr="002A2E43">
          <w:rPr>
            <w:rStyle w:val="Hyperlink"/>
            <w:noProof/>
          </w:rPr>
          <w:t>Figure 4</w:t>
        </w:r>
        <w:r>
          <w:rPr>
            <w:rFonts w:asciiTheme="minorHAnsi" w:eastAsiaTheme="minorEastAsia" w:hAnsiTheme="minorHAnsi"/>
            <w:noProof/>
            <w:color w:val="auto"/>
            <w:kern w:val="2"/>
            <w:sz w:val="24"/>
            <w:szCs w:val="24"/>
            <w:lang w:val="en-US" w:eastAsia="en-GB"/>
            <w14:ligatures w14:val="standardContextual"/>
          </w:rPr>
          <w:tab/>
        </w:r>
        <w:r w:rsidRPr="002A2E43">
          <w:rPr>
            <w:rStyle w:val="Hyperlink"/>
            <w:noProof/>
          </w:rPr>
          <w:t>Features of Agency Collect and Private Collect arrangements</w:t>
        </w:r>
        <w:r>
          <w:rPr>
            <w:noProof/>
            <w:webHidden/>
          </w:rPr>
          <w:tab/>
        </w:r>
        <w:r>
          <w:rPr>
            <w:noProof/>
            <w:webHidden/>
          </w:rPr>
          <w:fldChar w:fldCharType="begin"/>
        </w:r>
        <w:r>
          <w:rPr>
            <w:noProof/>
            <w:webHidden/>
          </w:rPr>
          <w:instrText xml:space="preserve"> PAGEREF _Toc198540889 \h </w:instrText>
        </w:r>
        <w:r>
          <w:rPr>
            <w:noProof/>
            <w:webHidden/>
          </w:rPr>
        </w:r>
        <w:r>
          <w:rPr>
            <w:noProof/>
            <w:webHidden/>
          </w:rPr>
          <w:fldChar w:fldCharType="separate"/>
        </w:r>
        <w:r w:rsidR="00C405DC">
          <w:rPr>
            <w:noProof/>
            <w:webHidden/>
          </w:rPr>
          <w:t>6</w:t>
        </w:r>
        <w:r>
          <w:rPr>
            <w:noProof/>
            <w:webHidden/>
          </w:rPr>
          <w:fldChar w:fldCharType="end"/>
        </w:r>
      </w:hyperlink>
    </w:p>
    <w:p w14:paraId="264A531E" w14:textId="6DF7EFCF" w:rsidR="000D61D9" w:rsidRDefault="000D61D9">
      <w:pPr>
        <w:pStyle w:val="TableofFigures"/>
        <w:tabs>
          <w:tab w:val="right" w:leader="dot" w:pos="9628"/>
        </w:tabs>
        <w:rPr>
          <w:rFonts w:asciiTheme="minorHAnsi" w:eastAsiaTheme="minorEastAsia" w:hAnsiTheme="minorHAnsi"/>
          <w:noProof/>
          <w:color w:val="auto"/>
          <w:kern w:val="2"/>
          <w:sz w:val="24"/>
          <w:szCs w:val="24"/>
          <w:lang w:val="en-US" w:eastAsia="en-GB"/>
          <w14:ligatures w14:val="standardContextual"/>
        </w:rPr>
      </w:pPr>
      <w:hyperlink w:anchor="_Toc198540890" w:history="1">
        <w:r w:rsidRPr="002A2E43">
          <w:rPr>
            <w:rStyle w:val="Hyperlink"/>
            <w:noProof/>
          </w:rPr>
          <w:t>Figure 5</w:t>
        </w:r>
        <w:r>
          <w:rPr>
            <w:rFonts w:asciiTheme="minorHAnsi" w:eastAsiaTheme="minorEastAsia" w:hAnsiTheme="minorHAnsi"/>
            <w:noProof/>
            <w:color w:val="auto"/>
            <w:kern w:val="2"/>
            <w:sz w:val="24"/>
            <w:szCs w:val="24"/>
            <w:lang w:val="en-US" w:eastAsia="en-GB"/>
            <w14:ligatures w14:val="standardContextual"/>
          </w:rPr>
          <w:tab/>
        </w:r>
        <w:r w:rsidRPr="002A2E43">
          <w:rPr>
            <w:rStyle w:val="Hyperlink"/>
            <w:rFonts w:eastAsia="Times New Roman" w:cs="Arial"/>
            <w:bCs/>
            <w:noProof/>
            <w:lang w:eastAsia="en-AU"/>
          </w:rPr>
          <w:t>Case study: Example of non-collection of child support affecting FTB Part A and overall income</w:t>
        </w:r>
        <w:r>
          <w:rPr>
            <w:noProof/>
            <w:webHidden/>
          </w:rPr>
          <w:tab/>
        </w:r>
        <w:r>
          <w:rPr>
            <w:noProof/>
            <w:webHidden/>
          </w:rPr>
          <w:fldChar w:fldCharType="begin"/>
        </w:r>
        <w:r>
          <w:rPr>
            <w:noProof/>
            <w:webHidden/>
          </w:rPr>
          <w:instrText xml:space="preserve"> PAGEREF _Toc198540890 \h </w:instrText>
        </w:r>
        <w:r>
          <w:rPr>
            <w:noProof/>
            <w:webHidden/>
          </w:rPr>
        </w:r>
        <w:r>
          <w:rPr>
            <w:noProof/>
            <w:webHidden/>
          </w:rPr>
          <w:fldChar w:fldCharType="separate"/>
        </w:r>
        <w:r w:rsidR="00C405DC">
          <w:rPr>
            <w:noProof/>
            <w:webHidden/>
          </w:rPr>
          <w:t>6</w:t>
        </w:r>
        <w:r>
          <w:rPr>
            <w:noProof/>
            <w:webHidden/>
          </w:rPr>
          <w:fldChar w:fldCharType="end"/>
        </w:r>
      </w:hyperlink>
    </w:p>
    <w:p w14:paraId="0C636478" w14:textId="32722D28" w:rsidR="000D61D9" w:rsidRDefault="000D61D9">
      <w:pPr>
        <w:pStyle w:val="TableofFigures"/>
        <w:tabs>
          <w:tab w:val="right" w:leader="dot" w:pos="9628"/>
        </w:tabs>
        <w:rPr>
          <w:rFonts w:asciiTheme="minorHAnsi" w:eastAsiaTheme="minorEastAsia" w:hAnsiTheme="minorHAnsi"/>
          <w:noProof/>
          <w:color w:val="auto"/>
          <w:kern w:val="2"/>
          <w:sz w:val="24"/>
          <w:szCs w:val="24"/>
          <w:lang w:val="en-US" w:eastAsia="en-GB"/>
          <w14:ligatures w14:val="standardContextual"/>
        </w:rPr>
      </w:pPr>
      <w:hyperlink w:anchor="_Toc198540891" w:history="1">
        <w:r w:rsidRPr="002A2E43">
          <w:rPr>
            <w:rStyle w:val="Hyperlink"/>
            <w:noProof/>
          </w:rPr>
          <w:t>Figure 6</w:t>
        </w:r>
        <w:r>
          <w:rPr>
            <w:rFonts w:asciiTheme="minorHAnsi" w:eastAsiaTheme="minorEastAsia" w:hAnsiTheme="minorHAnsi"/>
            <w:noProof/>
            <w:color w:val="auto"/>
            <w:kern w:val="2"/>
            <w:sz w:val="24"/>
            <w:szCs w:val="24"/>
            <w:lang w:val="en-US" w:eastAsia="en-GB"/>
            <w14:ligatures w14:val="standardContextual"/>
          </w:rPr>
          <w:tab/>
        </w:r>
        <w:r w:rsidRPr="002A2E43">
          <w:rPr>
            <w:rStyle w:val="Hyperlink"/>
            <w:noProof/>
          </w:rPr>
          <w:t>Current receipt of child support payments</w:t>
        </w:r>
        <w:r>
          <w:rPr>
            <w:noProof/>
            <w:webHidden/>
          </w:rPr>
          <w:tab/>
        </w:r>
        <w:r>
          <w:rPr>
            <w:noProof/>
            <w:webHidden/>
          </w:rPr>
          <w:fldChar w:fldCharType="begin"/>
        </w:r>
        <w:r>
          <w:rPr>
            <w:noProof/>
            <w:webHidden/>
          </w:rPr>
          <w:instrText xml:space="preserve"> PAGEREF _Toc198540891 \h </w:instrText>
        </w:r>
        <w:r>
          <w:rPr>
            <w:noProof/>
            <w:webHidden/>
          </w:rPr>
        </w:r>
        <w:r>
          <w:rPr>
            <w:noProof/>
            <w:webHidden/>
          </w:rPr>
          <w:fldChar w:fldCharType="separate"/>
        </w:r>
        <w:r w:rsidR="00C405DC">
          <w:rPr>
            <w:noProof/>
            <w:webHidden/>
          </w:rPr>
          <w:t>14</w:t>
        </w:r>
        <w:r>
          <w:rPr>
            <w:noProof/>
            <w:webHidden/>
          </w:rPr>
          <w:fldChar w:fldCharType="end"/>
        </w:r>
      </w:hyperlink>
    </w:p>
    <w:p w14:paraId="5C11F668" w14:textId="332A65FE" w:rsidR="000D61D9" w:rsidRDefault="000D61D9">
      <w:pPr>
        <w:pStyle w:val="TableofFigures"/>
        <w:tabs>
          <w:tab w:val="right" w:leader="dot" w:pos="9628"/>
        </w:tabs>
        <w:rPr>
          <w:rFonts w:asciiTheme="minorHAnsi" w:eastAsiaTheme="minorEastAsia" w:hAnsiTheme="minorHAnsi"/>
          <w:noProof/>
          <w:color w:val="auto"/>
          <w:kern w:val="2"/>
          <w:sz w:val="24"/>
          <w:szCs w:val="24"/>
          <w:lang w:val="en-US" w:eastAsia="en-GB"/>
          <w14:ligatures w14:val="standardContextual"/>
        </w:rPr>
      </w:pPr>
      <w:hyperlink w:anchor="_Toc198540892" w:history="1">
        <w:r w:rsidRPr="002A2E43">
          <w:rPr>
            <w:rStyle w:val="Hyperlink"/>
            <w:noProof/>
          </w:rPr>
          <w:t>Figure 7</w:t>
        </w:r>
        <w:r>
          <w:rPr>
            <w:rFonts w:asciiTheme="minorHAnsi" w:eastAsiaTheme="minorEastAsia" w:hAnsiTheme="minorHAnsi"/>
            <w:noProof/>
            <w:color w:val="auto"/>
            <w:kern w:val="2"/>
            <w:sz w:val="24"/>
            <w:szCs w:val="24"/>
            <w:lang w:val="en-US" w:eastAsia="en-GB"/>
            <w14:ligatures w14:val="standardContextual"/>
          </w:rPr>
          <w:tab/>
        </w:r>
        <w:r w:rsidRPr="002A2E43">
          <w:rPr>
            <w:rStyle w:val="Hyperlink"/>
            <w:noProof/>
          </w:rPr>
          <w:t>Satisfaction with how the Scheme is working</w:t>
        </w:r>
        <w:r>
          <w:rPr>
            <w:noProof/>
            <w:webHidden/>
          </w:rPr>
          <w:tab/>
        </w:r>
        <w:r>
          <w:rPr>
            <w:noProof/>
            <w:webHidden/>
          </w:rPr>
          <w:fldChar w:fldCharType="begin"/>
        </w:r>
        <w:r>
          <w:rPr>
            <w:noProof/>
            <w:webHidden/>
          </w:rPr>
          <w:instrText xml:space="preserve"> PAGEREF _Toc198540892 \h </w:instrText>
        </w:r>
        <w:r>
          <w:rPr>
            <w:noProof/>
            <w:webHidden/>
          </w:rPr>
        </w:r>
        <w:r>
          <w:rPr>
            <w:noProof/>
            <w:webHidden/>
          </w:rPr>
          <w:fldChar w:fldCharType="separate"/>
        </w:r>
        <w:r w:rsidR="00C405DC">
          <w:rPr>
            <w:noProof/>
            <w:webHidden/>
          </w:rPr>
          <w:t>27</w:t>
        </w:r>
        <w:r>
          <w:rPr>
            <w:noProof/>
            <w:webHidden/>
          </w:rPr>
          <w:fldChar w:fldCharType="end"/>
        </w:r>
      </w:hyperlink>
    </w:p>
    <w:p w14:paraId="3826D111" w14:textId="5C88B757" w:rsidR="000D61D9" w:rsidRDefault="000D61D9">
      <w:pPr>
        <w:pStyle w:val="TableofFigures"/>
        <w:tabs>
          <w:tab w:val="right" w:leader="dot" w:pos="9628"/>
        </w:tabs>
        <w:rPr>
          <w:rFonts w:asciiTheme="minorHAnsi" w:eastAsiaTheme="minorEastAsia" w:hAnsiTheme="minorHAnsi"/>
          <w:noProof/>
          <w:color w:val="auto"/>
          <w:kern w:val="2"/>
          <w:sz w:val="24"/>
          <w:szCs w:val="24"/>
          <w:lang w:val="en-US" w:eastAsia="en-GB"/>
          <w14:ligatures w14:val="standardContextual"/>
        </w:rPr>
      </w:pPr>
      <w:hyperlink w:anchor="_Toc198540893" w:history="1">
        <w:r w:rsidRPr="002A2E43">
          <w:rPr>
            <w:rStyle w:val="Hyperlink"/>
            <w:noProof/>
          </w:rPr>
          <w:t>Figure 8</w:t>
        </w:r>
        <w:r>
          <w:rPr>
            <w:rFonts w:asciiTheme="minorHAnsi" w:eastAsiaTheme="minorEastAsia" w:hAnsiTheme="minorHAnsi"/>
            <w:noProof/>
            <w:color w:val="auto"/>
            <w:kern w:val="2"/>
            <w:sz w:val="24"/>
            <w:szCs w:val="24"/>
            <w:lang w:val="en-US" w:eastAsia="en-GB"/>
            <w14:ligatures w14:val="standardContextual"/>
          </w:rPr>
          <w:tab/>
        </w:r>
        <w:r w:rsidRPr="002A2E43">
          <w:rPr>
            <w:rStyle w:val="Hyperlink"/>
            <w:noProof/>
          </w:rPr>
          <w:t>Type of child support arrangements</w:t>
        </w:r>
        <w:r>
          <w:rPr>
            <w:noProof/>
            <w:webHidden/>
          </w:rPr>
          <w:tab/>
        </w:r>
        <w:r>
          <w:rPr>
            <w:noProof/>
            <w:webHidden/>
          </w:rPr>
          <w:fldChar w:fldCharType="begin"/>
        </w:r>
        <w:r>
          <w:rPr>
            <w:noProof/>
            <w:webHidden/>
          </w:rPr>
          <w:instrText xml:space="preserve"> PAGEREF _Toc198540893 \h </w:instrText>
        </w:r>
        <w:r>
          <w:rPr>
            <w:noProof/>
            <w:webHidden/>
          </w:rPr>
        </w:r>
        <w:r>
          <w:rPr>
            <w:noProof/>
            <w:webHidden/>
          </w:rPr>
          <w:fldChar w:fldCharType="separate"/>
        </w:r>
        <w:r w:rsidR="00C405DC">
          <w:rPr>
            <w:noProof/>
            <w:webHidden/>
          </w:rPr>
          <w:t>31</w:t>
        </w:r>
        <w:r>
          <w:rPr>
            <w:noProof/>
            <w:webHidden/>
          </w:rPr>
          <w:fldChar w:fldCharType="end"/>
        </w:r>
      </w:hyperlink>
    </w:p>
    <w:p w14:paraId="21D6BCEB" w14:textId="442F587C" w:rsidR="00BE7643" w:rsidRPr="00395702" w:rsidRDefault="005836EC" w:rsidP="2CC82F0C">
      <w:pPr>
        <w:pStyle w:val="Body"/>
      </w:pPr>
      <w:r w:rsidRPr="00395702">
        <w:rPr>
          <w:rFonts w:eastAsiaTheme="minorEastAsia" w:cstheme="minorBidi"/>
          <w:color w:val="000000" w:themeColor="text1"/>
        </w:rPr>
        <w:fldChar w:fldCharType="end"/>
      </w:r>
    </w:p>
    <w:p w14:paraId="461A4A67" w14:textId="77777777" w:rsidR="00BE7643" w:rsidRPr="00F157F2" w:rsidRDefault="00BE7643" w:rsidP="00F157F2">
      <w:pPr>
        <w:pStyle w:val="Heading2"/>
        <w:keepNext/>
        <w:pageBreakBefore w:val="0"/>
        <w:numPr>
          <w:ilvl w:val="0"/>
          <w:numId w:val="0"/>
        </w:numPr>
        <w:spacing w:before="120" w:after="120"/>
        <w:rPr>
          <w:sz w:val="32"/>
          <w:szCs w:val="32"/>
        </w:rPr>
      </w:pPr>
      <w:r w:rsidRPr="00F157F2">
        <w:rPr>
          <w:sz w:val="32"/>
          <w:szCs w:val="32"/>
        </w:rPr>
        <w:t>List of tables</w:t>
      </w:r>
    </w:p>
    <w:p w14:paraId="4B4CABC1" w14:textId="6AC6CBCA" w:rsidR="000D61D9" w:rsidRDefault="00220D90">
      <w:pPr>
        <w:pStyle w:val="TableofFigures"/>
        <w:tabs>
          <w:tab w:val="right" w:leader="dot" w:pos="9628"/>
        </w:tabs>
        <w:rPr>
          <w:rFonts w:asciiTheme="minorHAnsi" w:eastAsiaTheme="minorEastAsia" w:hAnsiTheme="minorHAnsi"/>
          <w:noProof/>
          <w:color w:val="auto"/>
          <w:kern w:val="2"/>
          <w:sz w:val="24"/>
          <w:szCs w:val="24"/>
          <w:lang w:val="en-US" w:eastAsia="en-GB"/>
          <w14:ligatures w14:val="standardContextual"/>
        </w:rPr>
      </w:pPr>
      <w:r w:rsidRPr="00395702">
        <w:rPr>
          <w:color w:val="000000"/>
        </w:rPr>
        <w:fldChar w:fldCharType="begin"/>
      </w:r>
      <w:r w:rsidRPr="00395702">
        <w:rPr>
          <w:color w:val="000000"/>
        </w:rPr>
        <w:instrText xml:space="preserve"> TOC \h \z \c "Table" </w:instrText>
      </w:r>
      <w:r w:rsidRPr="00395702">
        <w:rPr>
          <w:color w:val="000000"/>
        </w:rPr>
        <w:fldChar w:fldCharType="separate"/>
      </w:r>
      <w:hyperlink w:anchor="_Toc198540894" w:history="1">
        <w:r w:rsidR="000D61D9" w:rsidRPr="00111E6B">
          <w:rPr>
            <w:rStyle w:val="Hyperlink"/>
            <w:noProof/>
          </w:rPr>
          <w:t>Table 1</w:t>
        </w:r>
        <w:r w:rsidR="000D61D9">
          <w:rPr>
            <w:rFonts w:asciiTheme="minorHAnsi" w:eastAsiaTheme="minorEastAsia" w:hAnsiTheme="minorHAnsi"/>
            <w:noProof/>
            <w:color w:val="auto"/>
            <w:kern w:val="2"/>
            <w:sz w:val="24"/>
            <w:szCs w:val="24"/>
            <w:lang w:val="en-US" w:eastAsia="en-GB"/>
            <w14:ligatures w14:val="standardContextual"/>
          </w:rPr>
          <w:tab/>
        </w:r>
        <w:r w:rsidR="000D61D9" w:rsidRPr="00111E6B">
          <w:rPr>
            <w:rStyle w:val="Hyperlink"/>
            <w:noProof/>
          </w:rPr>
          <w:t>Overview of data sources, methods, sample size, location/site, and study population</w:t>
        </w:r>
        <w:r w:rsidR="000D61D9">
          <w:rPr>
            <w:noProof/>
            <w:webHidden/>
          </w:rPr>
          <w:tab/>
        </w:r>
        <w:r w:rsidR="000D61D9">
          <w:rPr>
            <w:noProof/>
            <w:webHidden/>
          </w:rPr>
          <w:fldChar w:fldCharType="begin"/>
        </w:r>
        <w:r w:rsidR="000D61D9">
          <w:rPr>
            <w:noProof/>
            <w:webHidden/>
          </w:rPr>
          <w:instrText xml:space="preserve"> PAGEREF _Toc198540894 \h </w:instrText>
        </w:r>
        <w:r w:rsidR="000D61D9">
          <w:rPr>
            <w:noProof/>
            <w:webHidden/>
          </w:rPr>
        </w:r>
        <w:r w:rsidR="000D61D9">
          <w:rPr>
            <w:noProof/>
            <w:webHidden/>
          </w:rPr>
          <w:fldChar w:fldCharType="separate"/>
        </w:r>
        <w:r w:rsidR="00C405DC">
          <w:rPr>
            <w:noProof/>
            <w:webHidden/>
          </w:rPr>
          <w:t>8</w:t>
        </w:r>
        <w:r w:rsidR="000D61D9">
          <w:rPr>
            <w:noProof/>
            <w:webHidden/>
          </w:rPr>
          <w:fldChar w:fldCharType="end"/>
        </w:r>
      </w:hyperlink>
    </w:p>
    <w:p w14:paraId="5765D704" w14:textId="748F45ED" w:rsidR="000D61D9" w:rsidRDefault="000D61D9">
      <w:pPr>
        <w:pStyle w:val="TableofFigures"/>
        <w:tabs>
          <w:tab w:val="right" w:leader="dot" w:pos="9628"/>
        </w:tabs>
        <w:rPr>
          <w:rFonts w:asciiTheme="minorHAnsi" w:eastAsiaTheme="minorEastAsia" w:hAnsiTheme="minorHAnsi"/>
          <w:noProof/>
          <w:color w:val="auto"/>
          <w:kern w:val="2"/>
          <w:sz w:val="24"/>
          <w:szCs w:val="24"/>
          <w:lang w:val="en-US" w:eastAsia="en-GB"/>
          <w14:ligatures w14:val="standardContextual"/>
        </w:rPr>
      </w:pPr>
      <w:hyperlink w:anchor="_Toc198540895" w:history="1">
        <w:r w:rsidRPr="00111E6B">
          <w:rPr>
            <w:rStyle w:val="Hyperlink"/>
            <w:noProof/>
          </w:rPr>
          <w:t>Table 2</w:t>
        </w:r>
        <w:r>
          <w:rPr>
            <w:rFonts w:asciiTheme="minorHAnsi" w:eastAsiaTheme="minorEastAsia" w:hAnsiTheme="minorHAnsi"/>
            <w:noProof/>
            <w:color w:val="auto"/>
            <w:kern w:val="2"/>
            <w:sz w:val="24"/>
            <w:szCs w:val="24"/>
            <w:lang w:val="en-US" w:eastAsia="en-GB"/>
            <w14:ligatures w14:val="standardContextual"/>
          </w:rPr>
          <w:tab/>
        </w:r>
        <w:r w:rsidRPr="00111E6B">
          <w:rPr>
            <w:rStyle w:val="Hyperlink"/>
            <w:noProof/>
          </w:rPr>
          <w:t>Parent samples across and between methods</w:t>
        </w:r>
        <w:r>
          <w:rPr>
            <w:noProof/>
            <w:webHidden/>
          </w:rPr>
          <w:tab/>
        </w:r>
        <w:r>
          <w:rPr>
            <w:noProof/>
            <w:webHidden/>
          </w:rPr>
          <w:fldChar w:fldCharType="begin"/>
        </w:r>
        <w:r>
          <w:rPr>
            <w:noProof/>
            <w:webHidden/>
          </w:rPr>
          <w:instrText xml:space="preserve"> PAGEREF _Toc198540895 \h </w:instrText>
        </w:r>
        <w:r>
          <w:rPr>
            <w:noProof/>
            <w:webHidden/>
          </w:rPr>
        </w:r>
        <w:r>
          <w:rPr>
            <w:noProof/>
            <w:webHidden/>
          </w:rPr>
          <w:fldChar w:fldCharType="separate"/>
        </w:r>
        <w:r w:rsidR="00C405DC">
          <w:rPr>
            <w:noProof/>
            <w:webHidden/>
          </w:rPr>
          <w:t>8</w:t>
        </w:r>
        <w:r>
          <w:rPr>
            <w:noProof/>
            <w:webHidden/>
          </w:rPr>
          <w:fldChar w:fldCharType="end"/>
        </w:r>
      </w:hyperlink>
    </w:p>
    <w:p w14:paraId="78F68E5D" w14:textId="7426237F" w:rsidR="000D61D9" w:rsidRDefault="000D61D9">
      <w:pPr>
        <w:pStyle w:val="TableofFigures"/>
        <w:tabs>
          <w:tab w:val="right" w:leader="dot" w:pos="9628"/>
        </w:tabs>
        <w:rPr>
          <w:rFonts w:asciiTheme="minorHAnsi" w:eastAsiaTheme="minorEastAsia" w:hAnsiTheme="minorHAnsi"/>
          <w:noProof/>
          <w:color w:val="auto"/>
          <w:kern w:val="2"/>
          <w:sz w:val="24"/>
          <w:szCs w:val="24"/>
          <w:lang w:val="en-US" w:eastAsia="en-GB"/>
          <w14:ligatures w14:val="standardContextual"/>
        </w:rPr>
      </w:pPr>
      <w:hyperlink w:anchor="_Toc198540896" w:history="1">
        <w:r w:rsidRPr="00111E6B">
          <w:rPr>
            <w:rStyle w:val="Hyperlink"/>
            <w:noProof/>
          </w:rPr>
          <w:t>Table 3</w:t>
        </w:r>
        <w:r>
          <w:rPr>
            <w:rFonts w:asciiTheme="minorHAnsi" w:eastAsiaTheme="minorEastAsia" w:hAnsiTheme="minorHAnsi"/>
            <w:noProof/>
            <w:color w:val="auto"/>
            <w:kern w:val="2"/>
            <w:sz w:val="24"/>
            <w:szCs w:val="24"/>
            <w:lang w:val="en-US" w:eastAsia="en-GB"/>
            <w14:ligatures w14:val="standardContextual"/>
          </w:rPr>
          <w:tab/>
        </w:r>
        <w:r w:rsidRPr="00111E6B">
          <w:rPr>
            <w:rStyle w:val="Hyperlink"/>
            <w:noProof/>
          </w:rPr>
          <w:t>Total population and sample size for this research</w:t>
        </w:r>
        <w:r>
          <w:rPr>
            <w:noProof/>
            <w:webHidden/>
          </w:rPr>
          <w:tab/>
        </w:r>
        <w:r>
          <w:rPr>
            <w:noProof/>
            <w:webHidden/>
          </w:rPr>
          <w:fldChar w:fldCharType="begin"/>
        </w:r>
        <w:r>
          <w:rPr>
            <w:noProof/>
            <w:webHidden/>
          </w:rPr>
          <w:instrText xml:space="preserve"> PAGEREF _Toc198540896 \h </w:instrText>
        </w:r>
        <w:r>
          <w:rPr>
            <w:noProof/>
            <w:webHidden/>
          </w:rPr>
        </w:r>
        <w:r>
          <w:rPr>
            <w:noProof/>
            <w:webHidden/>
          </w:rPr>
          <w:fldChar w:fldCharType="separate"/>
        </w:r>
        <w:r w:rsidR="00C405DC">
          <w:rPr>
            <w:noProof/>
            <w:webHidden/>
          </w:rPr>
          <w:t>9</w:t>
        </w:r>
        <w:r>
          <w:rPr>
            <w:noProof/>
            <w:webHidden/>
          </w:rPr>
          <w:fldChar w:fldCharType="end"/>
        </w:r>
      </w:hyperlink>
    </w:p>
    <w:p w14:paraId="25C084CA" w14:textId="2BE0B35C" w:rsidR="000D61D9" w:rsidRDefault="000D61D9">
      <w:pPr>
        <w:pStyle w:val="TableofFigures"/>
        <w:tabs>
          <w:tab w:val="right" w:leader="dot" w:pos="9628"/>
        </w:tabs>
        <w:rPr>
          <w:rFonts w:asciiTheme="minorHAnsi" w:eastAsiaTheme="minorEastAsia" w:hAnsiTheme="minorHAnsi"/>
          <w:noProof/>
          <w:color w:val="auto"/>
          <w:kern w:val="2"/>
          <w:sz w:val="24"/>
          <w:szCs w:val="24"/>
          <w:lang w:val="en-US" w:eastAsia="en-GB"/>
          <w14:ligatures w14:val="standardContextual"/>
        </w:rPr>
      </w:pPr>
      <w:hyperlink w:anchor="_Toc198540897" w:history="1">
        <w:r w:rsidRPr="00111E6B">
          <w:rPr>
            <w:rStyle w:val="Hyperlink"/>
            <w:noProof/>
          </w:rPr>
          <w:t>Table 4</w:t>
        </w:r>
        <w:r>
          <w:rPr>
            <w:rFonts w:asciiTheme="minorHAnsi" w:eastAsiaTheme="minorEastAsia" w:hAnsiTheme="minorHAnsi"/>
            <w:noProof/>
            <w:color w:val="auto"/>
            <w:kern w:val="2"/>
            <w:sz w:val="24"/>
            <w:szCs w:val="24"/>
            <w:lang w:val="en-US" w:eastAsia="en-GB"/>
            <w14:ligatures w14:val="standardContextual"/>
          </w:rPr>
          <w:tab/>
        </w:r>
        <w:r w:rsidRPr="00111E6B">
          <w:rPr>
            <w:rStyle w:val="Hyperlink"/>
            <w:noProof/>
          </w:rPr>
          <w:t>Comparison of key demographic characteristics of cohort</w:t>
        </w:r>
        <w:r>
          <w:rPr>
            <w:noProof/>
            <w:webHidden/>
          </w:rPr>
          <w:tab/>
        </w:r>
        <w:r>
          <w:rPr>
            <w:noProof/>
            <w:webHidden/>
          </w:rPr>
          <w:fldChar w:fldCharType="begin"/>
        </w:r>
        <w:r>
          <w:rPr>
            <w:noProof/>
            <w:webHidden/>
          </w:rPr>
          <w:instrText xml:space="preserve"> PAGEREF _Toc198540897 \h </w:instrText>
        </w:r>
        <w:r>
          <w:rPr>
            <w:noProof/>
            <w:webHidden/>
          </w:rPr>
        </w:r>
        <w:r>
          <w:rPr>
            <w:noProof/>
            <w:webHidden/>
          </w:rPr>
          <w:fldChar w:fldCharType="separate"/>
        </w:r>
        <w:r w:rsidR="00C405DC">
          <w:rPr>
            <w:noProof/>
            <w:webHidden/>
          </w:rPr>
          <w:t>10</w:t>
        </w:r>
        <w:r>
          <w:rPr>
            <w:noProof/>
            <w:webHidden/>
          </w:rPr>
          <w:fldChar w:fldCharType="end"/>
        </w:r>
      </w:hyperlink>
    </w:p>
    <w:p w14:paraId="65B30EB9" w14:textId="49A9BF1E" w:rsidR="000D61D9" w:rsidRDefault="000D61D9">
      <w:pPr>
        <w:pStyle w:val="TableofFigures"/>
        <w:tabs>
          <w:tab w:val="right" w:leader="dot" w:pos="9628"/>
        </w:tabs>
        <w:rPr>
          <w:rFonts w:asciiTheme="minorHAnsi" w:eastAsiaTheme="minorEastAsia" w:hAnsiTheme="minorHAnsi"/>
          <w:noProof/>
          <w:color w:val="auto"/>
          <w:kern w:val="2"/>
          <w:sz w:val="24"/>
          <w:szCs w:val="24"/>
          <w:lang w:val="en-US" w:eastAsia="en-GB"/>
          <w14:ligatures w14:val="standardContextual"/>
        </w:rPr>
      </w:pPr>
      <w:hyperlink w:anchor="_Toc198540898" w:history="1">
        <w:r w:rsidRPr="00111E6B">
          <w:rPr>
            <w:rStyle w:val="Hyperlink"/>
            <w:noProof/>
          </w:rPr>
          <w:t>Table 5</w:t>
        </w:r>
        <w:r>
          <w:rPr>
            <w:rFonts w:asciiTheme="minorHAnsi" w:eastAsiaTheme="minorEastAsia" w:hAnsiTheme="minorHAnsi"/>
            <w:noProof/>
            <w:color w:val="auto"/>
            <w:kern w:val="2"/>
            <w:sz w:val="24"/>
            <w:szCs w:val="24"/>
            <w:lang w:val="en-US" w:eastAsia="en-GB"/>
            <w14:ligatures w14:val="standardContextual"/>
          </w:rPr>
          <w:tab/>
        </w:r>
        <w:r w:rsidRPr="00111E6B">
          <w:rPr>
            <w:rStyle w:val="Hyperlink"/>
            <w:noProof/>
          </w:rPr>
          <w:t>Reported child support payment values – assessed vs. reportedly received</w:t>
        </w:r>
        <w:r>
          <w:rPr>
            <w:noProof/>
            <w:webHidden/>
          </w:rPr>
          <w:tab/>
        </w:r>
        <w:r>
          <w:rPr>
            <w:noProof/>
            <w:webHidden/>
          </w:rPr>
          <w:fldChar w:fldCharType="begin"/>
        </w:r>
        <w:r>
          <w:rPr>
            <w:noProof/>
            <w:webHidden/>
          </w:rPr>
          <w:instrText xml:space="preserve"> PAGEREF _Toc198540898 \h </w:instrText>
        </w:r>
        <w:r>
          <w:rPr>
            <w:noProof/>
            <w:webHidden/>
          </w:rPr>
        </w:r>
        <w:r>
          <w:rPr>
            <w:noProof/>
            <w:webHidden/>
          </w:rPr>
          <w:fldChar w:fldCharType="separate"/>
        </w:r>
        <w:r w:rsidR="00C405DC">
          <w:rPr>
            <w:noProof/>
            <w:webHidden/>
          </w:rPr>
          <w:t>14</w:t>
        </w:r>
        <w:r>
          <w:rPr>
            <w:noProof/>
            <w:webHidden/>
          </w:rPr>
          <w:fldChar w:fldCharType="end"/>
        </w:r>
      </w:hyperlink>
    </w:p>
    <w:p w14:paraId="2148CB24" w14:textId="2F9EB300" w:rsidR="000D61D9" w:rsidRDefault="000D61D9">
      <w:pPr>
        <w:pStyle w:val="TableofFigures"/>
        <w:tabs>
          <w:tab w:val="right" w:leader="dot" w:pos="9628"/>
        </w:tabs>
        <w:rPr>
          <w:rFonts w:asciiTheme="minorHAnsi" w:eastAsiaTheme="minorEastAsia" w:hAnsiTheme="minorHAnsi"/>
          <w:noProof/>
          <w:color w:val="auto"/>
          <w:kern w:val="2"/>
          <w:sz w:val="24"/>
          <w:szCs w:val="24"/>
          <w:lang w:val="en-US" w:eastAsia="en-GB"/>
          <w14:ligatures w14:val="standardContextual"/>
        </w:rPr>
      </w:pPr>
      <w:hyperlink w:anchor="_Toc198540899" w:history="1">
        <w:r w:rsidRPr="00111E6B">
          <w:rPr>
            <w:rStyle w:val="Hyperlink"/>
            <w:noProof/>
          </w:rPr>
          <w:t>Table 6</w:t>
        </w:r>
        <w:r>
          <w:rPr>
            <w:rFonts w:asciiTheme="minorHAnsi" w:eastAsiaTheme="minorEastAsia" w:hAnsiTheme="minorHAnsi"/>
            <w:noProof/>
            <w:color w:val="auto"/>
            <w:kern w:val="2"/>
            <w:sz w:val="24"/>
            <w:szCs w:val="24"/>
            <w:lang w:val="en-US" w:eastAsia="en-GB"/>
            <w14:ligatures w14:val="standardContextual"/>
          </w:rPr>
          <w:tab/>
        </w:r>
        <w:r w:rsidRPr="00111E6B">
          <w:rPr>
            <w:rStyle w:val="Hyperlink"/>
            <w:noProof/>
          </w:rPr>
          <w:t>Reported differences between the assessed value vs. amount reportedly received</w:t>
        </w:r>
        <w:r>
          <w:rPr>
            <w:noProof/>
            <w:webHidden/>
          </w:rPr>
          <w:tab/>
        </w:r>
        <w:r>
          <w:rPr>
            <w:noProof/>
            <w:webHidden/>
          </w:rPr>
          <w:fldChar w:fldCharType="begin"/>
        </w:r>
        <w:r>
          <w:rPr>
            <w:noProof/>
            <w:webHidden/>
          </w:rPr>
          <w:instrText xml:space="preserve"> PAGEREF _Toc198540899 \h </w:instrText>
        </w:r>
        <w:r>
          <w:rPr>
            <w:noProof/>
            <w:webHidden/>
          </w:rPr>
        </w:r>
        <w:r>
          <w:rPr>
            <w:noProof/>
            <w:webHidden/>
          </w:rPr>
          <w:fldChar w:fldCharType="separate"/>
        </w:r>
        <w:r w:rsidR="00C405DC">
          <w:rPr>
            <w:noProof/>
            <w:webHidden/>
          </w:rPr>
          <w:t>15</w:t>
        </w:r>
        <w:r>
          <w:rPr>
            <w:noProof/>
            <w:webHidden/>
          </w:rPr>
          <w:fldChar w:fldCharType="end"/>
        </w:r>
      </w:hyperlink>
    </w:p>
    <w:p w14:paraId="00A5E831" w14:textId="7292E0FB" w:rsidR="000D61D9" w:rsidRDefault="000D61D9">
      <w:pPr>
        <w:pStyle w:val="TableofFigures"/>
        <w:tabs>
          <w:tab w:val="right" w:leader="dot" w:pos="9628"/>
        </w:tabs>
        <w:rPr>
          <w:rFonts w:asciiTheme="minorHAnsi" w:eastAsiaTheme="minorEastAsia" w:hAnsiTheme="minorHAnsi"/>
          <w:noProof/>
          <w:color w:val="auto"/>
          <w:kern w:val="2"/>
          <w:sz w:val="24"/>
          <w:szCs w:val="24"/>
          <w:lang w:val="en-US" w:eastAsia="en-GB"/>
          <w14:ligatures w14:val="standardContextual"/>
        </w:rPr>
      </w:pPr>
      <w:hyperlink w:anchor="_Toc198540900" w:history="1">
        <w:r w:rsidRPr="00111E6B">
          <w:rPr>
            <w:rStyle w:val="Hyperlink"/>
            <w:noProof/>
          </w:rPr>
          <w:t>Table 7</w:t>
        </w:r>
        <w:r>
          <w:rPr>
            <w:rFonts w:asciiTheme="minorHAnsi" w:eastAsiaTheme="minorEastAsia" w:hAnsiTheme="minorHAnsi"/>
            <w:noProof/>
            <w:color w:val="auto"/>
            <w:kern w:val="2"/>
            <w:sz w:val="24"/>
            <w:szCs w:val="24"/>
            <w:lang w:val="en-US" w:eastAsia="en-GB"/>
            <w14:ligatures w14:val="standardContextual"/>
          </w:rPr>
          <w:tab/>
        </w:r>
        <w:r w:rsidRPr="00111E6B">
          <w:rPr>
            <w:rStyle w:val="Hyperlink"/>
            <w:noProof/>
          </w:rPr>
          <w:t>Distribution of annual amount received by MAT Pass cohort vs. amounts received</w:t>
        </w:r>
        <w:r>
          <w:rPr>
            <w:noProof/>
            <w:webHidden/>
          </w:rPr>
          <w:tab/>
        </w:r>
        <w:r>
          <w:rPr>
            <w:noProof/>
            <w:webHidden/>
          </w:rPr>
          <w:fldChar w:fldCharType="begin"/>
        </w:r>
        <w:r>
          <w:rPr>
            <w:noProof/>
            <w:webHidden/>
          </w:rPr>
          <w:instrText xml:space="preserve"> PAGEREF _Toc198540900 \h </w:instrText>
        </w:r>
        <w:r>
          <w:rPr>
            <w:noProof/>
            <w:webHidden/>
          </w:rPr>
        </w:r>
        <w:r>
          <w:rPr>
            <w:noProof/>
            <w:webHidden/>
          </w:rPr>
          <w:fldChar w:fldCharType="separate"/>
        </w:r>
        <w:r w:rsidR="00C405DC">
          <w:rPr>
            <w:noProof/>
            <w:webHidden/>
          </w:rPr>
          <w:t>16</w:t>
        </w:r>
        <w:r>
          <w:rPr>
            <w:noProof/>
            <w:webHidden/>
          </w:rPr>
          <w:fldChar w:fldCharType="end"/>
        </w:r>
      </w:hyperlink>
    </w:p>
    <w:p w14:paraId="77C9578B" w14:textId="02ACE5AB" w:rsidR="000D61D9" w:rsidRDefault="000D61D9">
      <w:pPr>
        <w:pStyle w:val="TableofFigures"/>
        <w:tabs>
          <w:tab w:val="right" w:leader="dot" w:pos="9628"/>
        </w:tabs>
        <w:rPr>
          <w:rFonts w:asciiTheme="minorHAnsi" w:eastAsiaTheme="minorEastAsia" w:hAnsiTheme="minorHAnsi"/>
          <w:noProof/>
          <w:color w:val="auto"/>
          <w:kern w:val="2"/>
          <w:sz w:val="24"/>
          <w:szCs w:val="24"/>
          <w:lang w:val="en-US" w:eastAsia="en-GB"/>
          <w14:ligatures w14:val="standardContextual"/>
        </w:rPr>
      </w:pPr>
      <w:hyperlink w:anchor="_Toc198540901" w:history="1">
        <w:r w:rsidRPr="00111E6B">
          <w:rPr>
            <w:rStyle w:val="Hyperlink"/>
            <w:noProof/>
          </w:rPr>
          <w:t xml:space="preserve">Table 8 </w:t>
        </w:r>
        <w:r>
          <w:rPr>
            <w:rFonts w:asciiTheme="minorHAnsi" w:eastAsiaTheme="minorEastAsia" w:hAnsiTheme="minorHAnsi"/>
            <w:noProof/>
            <w:color w:val="auto"/>
            <w:kern w:val="2"/>
            <w:sz w:val="24"/>
            <w:szCs w:val="24"/>
            <w:lang w:val="en-US" w:eastAsia="en-GB"/>
            <w14:ligatures w14:val="standardContextual"/>
          </w:rPr>
          <w:tab/>
        </w:r>
        <w:r w:rsidRPr="00111E6B">
          <w:rPr>
            <w:rStyle w:val="Hyperlink"/>
            <w:noProof/>
          </w:rPr>
          <w:t>How often child support payments are received on time</w:t>
        </w:r>
        <w:r>
          <w:rPr>
            <w:noProof/>
            <w:webHidden/>
          </w:rPr>
          <w:tab/>
        </w:r>
        <w:r>
          <w:rPr>
            <w:noProof/>
            <w:webHidden/>
          </w:rPr>
          <w:fldChar w:fldCharType="begin"/>
        </w:r>
        <w:r>
          <w:rPr>
            <w:noProof/>
            <w:webHidden/>
          </w:rPr>
          <w:instrText xml:space="preserve"> PAGEREF _Toc198540901 \h </w:instrText>
        </w:r>
        <w:r>
          <w:rPr>
            <w:noProof/>
            <w:webHidden/>
          </w:rPr>
        </w:r>
        <w:r>
          <w:rPr>
            <w:noProof/>
            <w:webHidden/>
          </w:rPr>
          <w:fldChar w:fldCharType="separate"/>
        </w:r>
        <w:r w:rsidR="00C405DC">
          <w:rPr>
            <w:noProof/>
            <w:webHidden/>
          </w:rPr>
          <w:t>16</w:t>
        </w:r>
        <w:r>
          <w:rPr>
            <w:noProof/>
            <w:webHidden/>
          </w:rPr>
          <w:fldChar w:fldCharType="end"/>
        </w:r>
      </w:hyperlink>
    </w:p>
    <w:p w14:paraId="02307519" w14:textId="3FBD2F94" w:rsidR="000D61D9" w:rsidRDefault="000D61D9">
      <w:pPr>
        <w:pStyle w:val="TableofFigures"/>
        <w:tabs>
          <w:tab w:val="right" w:leader="dot" w:pos="9628"/>
        </w:tabs>
        <w:rPr>
          <w:rFonts w:asciiTheme="minorHAnsi" w:eastAsiaTheme="minorEastAsia" w:hAnsiTheme="minorHAnsi"/>
          <w:noProof/>
          <w:color w:val="auto"/>
          <w:kern w:val="2"/>
          <w:sz w:val="24"/>
          <w:szCs w:val="24"/>
          <w:lang w:val="en-US" w:eastAsia="en-GB"/>
          <w14:ligatures w14:val="standardContextual"/>
        </w:rPr>
      </w:pPr>
      <w:hyperlink w:anchor="_Toc198540902" w:history="1">
        <w:r w:rsidRPr="00111E6B">
          <w:rPr>
            <w:rStyle w:val="Hyperlink"/>
            <w:noProof/>
          </w:rPr>
          <w:t xml:space="preserve">Table 9 </w:t>
        </w:r>
        <w:r>
          <w:rPr>
            <w:rFonts w:asciiTheme="minorHAnsi" w:eastAsiaTheme="minorEastAsia" w:hAnsiTheme="minorHAnsi"/>
            <w:noProof/>
            <w:color w:val="auto"/>
            <w:kern w:val="2"/>
            <w:sz w:val="24"/>
            <w:szCs w:val="24"/>
            <w:lang w:val="en-US" w:eastAsia="en-GB"/>
            <w14:ligatures w14:val="standardContextual"/>
          </w:rPr>
          <w:tab/>
        </w:r>
        <w:r w:rsidRPr="00111E6B">
          <w:rPr>
            <w:rStyle w:val="Hyperlink"/>
            <w:noProof/>
          </w:rPr>
          <w:t>How often child support payments are received in full and on time (MAT Pass)</w:t>
        </w:r>
        <w:r>
          <w:rPr>
            <w:noProof/>
            <w:webHidden/>
          </w:rPr>
          <w:tab/>
        </w:r>
        <w:r>
          <w:rPr>
            <w:noProof/>
            <w:webHidden/>
          </w:rPr>
          <w:fldChar w:fldCharType="begin"/>
        </w:r>
        <w:r>
          <w:rPr>
            <w:noProof/>
            <w:webHidden/>
          </w:rPr>
          <w:instrText xml:space="preserve"> PAGEREF _Toc198540902 \h </w:instrText>
        </w:r>
        <w:r>
          <w:rPr>
            <w:noProof/>
            <w:webHidden/>
          </w:rPr>
        </w:r>
        <w:r>
          <w:rPr>
            <w:noProof/>
            <w:webHidden/>
          </w:rPr>
          <w:fldChar w:fldCharType="separate"/>
        </w:r>
        <w:r w:rsidR="00C405DC">
          <w:rPr>
            <w:noProof/>
            <w:webHidden/>
          </w:rPr>
          <w:t>16</w:t>
        </w:r>
        <w:r>
          <w:rPr>
            <w:noProof/>
            <w:webHidden/>
          </w:rPr>
          <w:fldChar w:fldCharType="end"/>
        </w:r>
      </w:hyperlink>
    </w:p>
    <w:p w14:paraId="1808F9DB" w14:textId="72CB367A" w:rsidR="000D61D9" w:rsidRDefault="000D61D9">
      <w:pPr>
        <w:pStyle w:val="TableofFigures"/>
        <w:tabs>
          <w:tab w:val="right" w:leader="dot" w:pos="9628"/>
        </w:tabs>
        <w:rPr>
          <w:rFonts w:asciiTheme="minorHAnsi" w:eastAsiaTheme="minorEastAsia" w:hAnsiTheme="minorHAnsi"/>
          <w:noProof/>
          <w:color w:val="auto"/>
          <w:kern w:val="2"/>
          <w:sz w:val="24"/>
          <w:szCs w:val="24"/>
          <w:lang w:val="en-US" w:eastAsia="en-GB"/>
          <w14:ligatures w14:val="standardContextual"/>
        </w:rPr>
      </w:pPr>
      <w:hyperlink w:anchor="_Toc198540903" w:history="1">
        <w:r w:rsidRPr="00111E6B">
          <w:rPr>
            <w:rStyle w:val="Hyperlink"/>
            <w:noProof/>
          </w:rPr>
          <w:t xml:space="preserve">Table 10 </w:t>
        </w:r>
        <w:r>
          <w:rPr>
            <w:rFonts w:asciiTheme="minorHAnsi" w:eastAsiaTheme="minorEastAsia" w:hAnsiTheme="minorHAnsi"/>
            <w:noProof/>
            <w:color w:val="auto"/>
            <w:kern w:val="2"/>
            <w:sz w:val="24"/>
            <w:szCs w:val="24"/>
            <w:lang w:val="en-US" w:eastAsia="en-GB"/>
            <w14:ligatures w14:val="standardContextual"/>
          </w:rPr>
          <w:tab/>
        </w:r>
        <w:r w:rsidRPr="00111E6B">
          <w:rPr>
            <w:rStyle w:val="Hyperlink"/>
            <w:noProof/>
          </w:rPr>
          <w:t>Do any of the following apply to you?</w:t>
        </w:r>
        <w:r>
          <w:rPr>
            <w:noProof/>
            <w:webHidden/>
          </w:rPr>
          <w:tab/>
        </w:r>
        <w:r>
          <w:rPr>
            <w:noProof/>
            <w:webHidden/>
          </w:rPr>
          <w:fldChar w:fldCharType="begin"/>
        </w:r>
        <w:r>
          <w:rPr>
            <w:noProof/>
            <w:webHidden/>
          </w:rPr>
          <w:instrText xml:space="preserve"> PAGEREF _Toc198540903 \h </w:instrText>
        </w:r>
        <w:r>
          <w:rPr>
            <w:noProof/>
            <w:webHidden/>
          </w:rPr>
        </w:r>
        <w:r>
          <w:rPr>
            <w:noProof/>
            <w:webHidden/>
          </w:rPr>
          <w:fldChar w:fldCharType="separate"/>
        </w:r>
        <w:r w:rsidR="00C405DC">
          <w:rPr>
            <w:noProof/>
            <w:webHidden/>
          </w:rPr>
          <w:t>19</w:t>
        </w:r>
        <w:r>
          <w:rPr>
            <w:noProof/>
            <w:webHidden/>
          </w:rPr>
          <w:fldChar w:fldCharType="end"/>
        </w:r>
      </w:hyperlink>
    </w:p>
    <w:p w14:paraId="2B65FBC3" w14:textId="0B350477" w:rsidR="000D61D9" w:rsidRDefault="000D61D9">
      <w:pPr>
        <w:pStyle w:val="TableofFigures"/>
        <w:tabs>
          <w:tab w:val="right" w:leader="dot" w:pos="9628"/>
        </w:tabs>
        <w:rPr>
          <w:rFonts w:asciiTheme="minorHAnsi" w:eastAsiaTheme="minorEastAsia" w:hAnsiTheme="minorHAnsi"/>
          <w:noProof/>
          <w:color w:val="auto"/>
          <w:kern w:val="2"/>
          <w:sz w:val="24"/>
          <w:szCs w:val="24"/>
          <w:lang w:val="en-US" w:eastAsia="en-GB"/>
          <w14:ligatures w14:val="standardContextual"/>
        </w:rPr>
      </w:pPr>
      <w:hyperlink w:anchor="_Toc198540904" w:history="1">
        <w:r w:rsidRPr="00111E6B">
          <w:rPr>
            <w:rStyle w:val="Hyperlink"/>
            <w:noProof/>
          </w:rPr>
          <w:t>Table 11</w:t>
        </w:r>
        <w:r>
          <w:rPr>
            <w:rFonts w:asciiTheme="minorHAnsi" w:eastAsiaTheme="minorEastAsia" w:hAnsiTheme="minorHAnsi"/>
            <w:noProof/>
            <w:color w:val="auto"/>
            <w:kern w:val="2"/>
            <w:sz w:val="24"/>
            <w:szCs w:val="24"/>
            <w:lang w:val="en-US" w:eastAsia="en-GB"/>
            <w14:ligatures w14:val="standardContextual"/>
          </w:rPr>
          <w:tab/>
        </w:r>
        <w:r w:rsidRPr="00111E6B">
          <w:rPr>
            <w:rStyle w:val="Hyperlink"/>
            <w:noProof/>
          </w:rPr>
          <w:t>Themes in reported positive and negative aspects of interactions with Services Australia</w:t>
        </w:r>
        <w:r>
          <w:rPr>
            <w:noProof/>
            <w:webHidden/>
          </w:rPr>
          <w:tab/>
        </w:r>
        <w:r>
          <w:rPr>
            <w:noProof/>
            <w:webHidden/>
          </w:rPr>
          <w:fldChar w:fldCharType="begin"/>
        </w:r>
        <w:r>
          <w:rPr>
            <w:noProof/>
            <w:webHidden/>
          </w:rPr>
          <w:instrText xml:space="preserve"> PAGEREF _Toc198540904 \h </w:instrText>
        </w:r>
        <w:r>
          <w:rPr>
            <w:noProof/>
            <w:webHidden/>
          </w:rPr>
        </w:r>
        <w:r>
          <w:rPr>
            <w:noProof/>
            <w:webHidden/>
          </w:rPr>
          <w:fldChar w:fldCharType="separate"/>
        </w:r>
        <w:r w:rsidR="00C405DC">
          <w:rPr>
            <w:noProof/>
            <w:webHidden/>
          </w:rPr>
          <w:t>25</w:t>
        </w:r>
        <w:r>
          <w:rPr>
            <w:noProof/>
            <w:webHidden/>
          </w:rPr>
          <w:fldChar w:fldCharType="end"/>
        </w:r>
      </w:hyperlink>
    </w:p>
    <w:p w14:paraId="027830F9" w14:textId="6CD7DCD5" w:rsidR="000D61D9" w:rsidRDefault="000D61D9">
      <w:pPr>
        <w:pStyle w:val="TableofFigures"/>
        <w:tabs>
          <w:tab w:val="right" w:leader="dot" w:pos="9628"/>
        </w:tabs>
        <w:rPr>
          <w:rFonts w:asciiTheme="minorHAnsi" w:eastAsiaTheme="minorEastAsia" w:hAnsiTheme="minorHAnsi"/>
          <w:noProof/>
          <w:color w:val="auto"/>
          <w:kern w:val="2"/>
          <w:sz w:val="24"/>
          <w:szCs w:val="24"/>
          <w:lang w:val="en-US" w:eastAsia="en-GB"/>
          <w14:ligatures w14:val="standardContextual"/>
        </w:rPr>
      </w:pPr>
      <w:hyperlink w:anchor="_Toc198540905" w:history="1">
        <w:r w:rsidRPr="00111E6B">
          <w:rPr>
            <w:rStyle w:val="Hyperlink"/>
            <w:noProof/>
          </w:rPr>
          <w:t>Table 12</w:t>
        </w:r>
        <w:r>
          <w:rPr>
            <w:rFonts w:asciiTheme="minorHAnsi" w:eastAsiaTheme="minorEastAsia" w:hAnsiTheme="minorHAnsi"/>
            <w:noProof/>
            <w:color w:val="auto"/>
            <w:kern w:val="2"/>
            <w:sz w:val="24"/>
            <w:szCs w:val="24"/>
            <w:lang w:val="en-US" w:eastAsia="en-GB"/>
            <w14:ligatures w14:val="standardContextual"/>
          </w:rPr>
          <w:tab/>
        </w:r>
        <w:r w:rsidRPr="00111E6B">
          <w:rPr>
            <w:rStyle w:val="Hyperlink"/>
            <w:noProof/>
          </w:rPr>
          <w:t>Services Australia website language describing options for collection arrangements</w:t>
        </w:r>
        <w:r>
          <w:rPr>
            <w:noProof/>
            <w:webHidden/>
          </w:rPr>
          <w:tab/>
        </w:r>
        <w:r>
          <w:rPr>
            <w:noProof/>
            <w:webHidden/>
          </w:rPr>
          <w:fldChar w:fldCharType="begin"/>
        </w:r>
        <w:r>
          <w:rPr>
            <w:noProof/>
            <w:webHidden/>
          </w:rPr>
          <w:instrText xml:space="preserve"> PAGEREF _Toc198540905 \h </w:instrText>
        </w:r>
        <w:r>
          <w:rPr>
            <w:noProof/>
            <w:webHidden/>
          </w:rPr>
        </w:r>
        <w:r>
          <w:rPr>
            <w:noProof/>
            <w:webHidden/>
          </w:rPr>
          <w:fldChar w:fldCharType="separate"/>
        </w:r>
        <w:r w:rsidR="00C405DC">
          <w:rPr>
            <w:noProof/>
            <w:webHidden/>
          </w:rPr>
          <w:t>28</w:t>
        </w:r>
        <w:r>
          <w:rPr>
            <w:noProof/>
            <w:webHidden/>
          </w:rPr>
          <w:fldChar w:fldCharType="end"/>
        </w:r>
      </w:hyperlink>
    </w:p>
    <w:p w14:paraId="57FB7EB9" w14:textId="1BC5864F" w:rsidR="000D61D9" w:rsidRDefault="000D61D9">
      <w:pPr>
        <w:pStyle w:val="TableofFigures"/>
        <w:tabs>
          <w:tab w:val="right" w:leader="dot" w:pos="9628"/>
        </w:tabs>
        <w:rPr>
          <w:rFonts w:asciiTheme="minorHAnsi" w:eastAsiaTheme="minorEastAsia" w:hAnsiTheme="minorHAnsi"/>
          <w:noProof/>
          <w:color w:val="auto"/>
          <w:kern w:val="2"/>
          <w:sz w:val="24"/>
          <w:szCs w:val="24"/>
          <w:lang w:val="en-US" w:eastAsia="en-GB"/>
          <w14:ligatures w14:val="standardContextual"/>
        </w:rPr>
      </w:pPr>
      <w:hyperlink w:anchor="_Toc198540906" w:history="1">
        <w:r w:rsidRPr="00111E6B">
          <w:rPr>
            <w:rStyle w:val="Hyperlink"/>
            <w:noProof/>
          </w:rPr>
          <w:t>Table 13</w:t>
        </w:r>
        <w:r>
          <w:rPr>
            <w:rFonts w:asciiTheme="minorHAnsi" w:eastAsiaTheme="minorEastAsia" w:hAnsiTheme="minorHAnsi"/>
            <w:noProof/>
            <w:color w:val="auto"/>
            <w:kern w:val="2"/>
            <w:sz w:val="24"/>
            <w:szCs w:val="24"/>
            <w:lang w:val="en-US" w:eastAsia="en-GB"/>
            <w14:ligatures w14:val="standardContextual"/>
          </w:rPr>
          <w:tab/>
        </w:r>
        <w:r w:rsidRPr="00111E6B">
          <w:rPr>
            <w:rStyle w:val="Hyperlink"/>
            <w:noProof/>
          </w:rPr>
          <w:t>Suggestions of how the Government can improve the experiences of separated parents</w:t>
        </w:r>
        <w:r>
          <w:rPr>
            <w:noProof/>
            <w:webHidden/>
          </w:rPr>
          <w:tab/>
        </w:r>
        <w:r>
          <w:rPr>
            <w:noProof/>
            <w:webHidden/>
          </w:rPr>
          <w:fldChar w:fldCharType="begin"/>
        </w:r>
        <w:r>
          <w:rPr>
            <w:noProof/>
            <w:webHidden/>
          </w:rPr>
          <w:instrText xml:space="preserve"> PAGEREF _Toc198540906 \h </w:instrText>
        </w:r>
        <w:r>
          <w:rPr>
            <w:noProof/>
            <w:webHidden/>
          </w:rPr>
        </w:r>
        <w:r>
          <w:rPr>
            <w:noProof/>
            <w:webHidden/>
          </w:rPr>
          <w:fldChar w:fldCharType="separate"/>
        </w:r>
        <w:r w:rsidR="00C405DC">
          <w:rPr>
            <w:noProof/>
            <w:webHidden/>
          </w:rPr>
          <w:t>30</w:t>
        </w:r>
        <w:r>
          <w:rPr>
            <w:noProof/>
            <w:webHidden/>
          </w:rPr>
          <w:fldChar w:fldCharType="end"/>
        </w:r>
      </w:hyperlink>
    </w:p>
    <w:p w14:paraId="663956E0" w14:textId="37691AE3" w:rsidR="000D61D9" w:rsidRDefault="000D61D9">
      <w:pPr>
        <w:pStyle w:val="TableofFigures"/>
        <w:tabs>
          <w:tab w:val="right" w:leader="dot" w:pos="9628"/>
        </w:tabs>
        <w:rPr>
          <w:rFonts w:asciiTheme="minorHAnsi" w:eastAsiaTheme="minorEastAsia" w:hAnsiTheme="minorHAnsi"/>
          <w:noProof/>
          <w:color w:val="auto"/>
          <w:kern w:val="2"/>
          <w:sz w:val="24"/>
          <w:szCs w:val="24"/>
          <w:lang w:val="en-US" w:eastAsia="en-GB"/>
          <w14:ligatures w14:val="standardContextual"/>
        </w:rPr>
      </w:pPr>
      <w:hyperlink w:anchor="_Toc198540907" w:history="1">
        <w:r w:rsidRPr="00111E6B">
          <w:rPr>
            <w:rStyle w:val="Hyperlink"/>
            <w:noProof/>
          </w:rPr>
          <w:t xml:space="preserve">Table 14 </w:t>
        </w:r>
        <w:r>
          <w:rPr>
            <w:rFonts w:asciiTheme="minorHAnsi" w:eastAsiaTheme="minorEastAsia" w:hAnsiTheme="minorHAnsi"/>
            <w:noProof/>
            <w:color w:val="auto"/>
            <w:kern w:val="2"/>
            <w:sz w:val="24"/>
            <w:szCs w:val="24"/>
            <w:lang w:val="en-US" w:eastAsia="en-GB"/>
            <w14:ligatures w14:val="standardContextual"/>
          </w:rPr>
          <w:tab/>
        </w:r>
        <w:r w:rsidRPr="00111E6B">
          <w:rPr>
            <w:rStyle w:val="Hyperlink"/>
            <w:noProof/>
          </w:rPr>
          <w:t>Rate of Private Collect for Mat Pass/Exempt</w:t>
        </w:r>
        <w:r>
          <w:rPr>
            <w:noProof/>
            <w:webHidden/>
          </w:rPr>
          <w:tab/>
        </w:r>
        <w:r>
          <w:rPr>
            <w:noProof/>
            <w:webHidden/>
          </w:rPr>
          <w:fldChar w:fldCharType="begin"/>
        </w:r>
        <w:r>
          <w:rPr>
            <w:noProof/>
            <w:webHidden/>
          </w:rPr>
          <w:instrText xml:space="preserve"> PAGEREF _Toc198540907 \h </w:instrText>
        </w:r>
        <w:r>
          <w:rPr>
            <w:noProof/>
            <w:webHidden/>
          </w:rPr>
        </w:r>
        <w:r>
          <w:rPr>
            <w:noProof/>
            <w:webHidden/>
          </w:rPr>
          <w:fldChar w:fldCharType="separate"/>
        </w:r>
        <w:r w:rsidR="00C405DC">
          <w:rPr>
            <w:noProof/>
            <w:webHidden/>
          </w:rPr>
          <w:t>30</w:t>
        </w:r>
        <w:r>
          <w:rPr>
            <w:noProof/>
            <w:webHidden/>
          </w:rPr>
          <w:fldChar w:fldCharType="end"/>
        </w:r>
      </w:hyperlink>
    </w:p>
    <w:p w14:paraId="40C6ADC9" w14:textId="6CE7D33E" w:rsidR="000D61D9" w:rsidRDefault="000D61D9">
      <w:pPr>
        <w:pStyle w:val="TableofFigures"/>
        <w:tabs>
          <w:tab w:val="right" w:leader="dot" w:pos="9628"/>
        </w:tabs>
        <w:rPr>
          <w:rFonts w:asciiTheme="minorHAnsi" w:eastAsiaTheme="minorEastAsia" w:hAnsiTheme="minorHAnsi"/>
          <w:noProof/>
          <w:color w:val="auto"/>
          <w:kern w:val="2"/>
          <w:sz w:val="24"/>
          <w:szCs w:val="24"/>
          <w:lang w:val="en-US" w:eastAsia="en-GB"/>
          <w14:ligatures w14:val="standardContextual"/>
        </w:rPr>
      </w:pPr>
      <w:hyperlink w:anchor="_Toc198540908" w:history="1">
        <w:r w:rsidRPr="00111E6B">
          <w:rPr>
            <w:rStyle w:val="Hyperlink"/>
            <w:noProof/>
          </w:rPr>
          <w:t>Table 15</w:t>
        </w:r>
        <w:r>
          <w:rPr>
            <w:rFonts w:asciiTheme="minorHAnsi" w:eastAsiaTheme="minorEastAsia" w:hAnsiTheme="minorHAnsi"/>
            <w:noProof/>
            <w:color w:val="auto"/>
            <w:kern w:val="2"/>
            <w:sz w:val="24"/>
            <w:szCs w:val="24"/>
            <w:lang w:val="en-US" w:eastAsia="en-GB"/>
            <w14:ligatures w14:val="standardContextual"/>
          </w:rPr>
          <w:tab/>
        </w:r>
        <w:r w:rsidRPr="00111E6B">
          <w:rPr>
            <w:rStyle w:val="Hyperlink"/>
            <w:noProof/>
          </w:rPr>
          <w:t>Participation rates of the interviews across cohorts (invited vs. participated)</w:t>
        </w:r>
        <w:r>
          <w:rPr>
            <w:noProof/>
            <w:webHidden/>
          </w:rPr>
          <w:tab/>
        </w:r>
        <w:r>
          <w:rPr>
            <w:noProof/>
            <w:webHidden/>
          </w:rPr>
          <w:fldChar w:fldCharType="begin"/>
        </w:r>
        <w:r>
          <w:rPr>
            <w:noProof/>
            <w:webHidden/>
          </w:rPr>
          <w:instrText xml:space="preserve"> PAGEREF _Toc198540908 \h </w:instrText>
        </w:r>
        <w:r>
          <w:rPr>
            <w:noProof/>
            <w:webHidden/>
          </w:rPr>
        </w:r>
        <w:r>
          <w:rPr>
            <w:noProof/>
            <w:webHidden/>
          </w:rPr>
          <w:fldChar w:fldCharType="separate"/>
        </w:r>
        <w:r w:rsidR="00C405DC">
          <w:rPr>
            <w:noProof/>
            <w:webHidden/>
          </w:rPr>
          <w:t>44</w:t>
        </w:r>
        <w:r>
          <w:rPr>
            <w:noProof/>
            <w:webHidden/>
          </w:rPr>
          <w:fldChar w:fldCharType="end"/>
        </w:r>
      </w:hyperlink>
    </w:p>
    <w:p w14:paraId="2105CCC4" w14:textId="54B63903" w:rsidR="000D61D9" w:rsidRDefault="000D61D9">
      <w:pPr>
        <w:pStyle w:val="TableofFigures"/>
        <w:tabs>
          <w:tab w:val="right" w:leader="dot" w:pos="9628"/>
        </w:tabs>
        <w:rPr>
          <w:rFonts w:asciiTheme="minorHAnsi" w:eastAsiaTheme="minorEastAsia" w:hAnsiTheme="minorHAnsi"/>
          <w:noProof/>
          <w:color w:val="auto"/>
          <w:kern w:val="2"/>
          <w:sz w:val="24"/>
          <w:szCs w:val="24"/>
          <w:lang w:val="en-US" w:eastAsia="en-GB"/>
          <w14:ligatures w14:val="standardContextual"/>
        </w:rPr>
      </w:pPr>
      <w:hyperlink w:anchor="_Toc198540909" w:history="1">
        <w:r w:rsidRPr="00111E6B">
          <w:rPr>
            <w:rStyle w:val="Hyperlink"/>
            <w:noProof/>
          </w:rPr>
          <w:t>Table 16</w:t>
        </w:r>
        <w:r>
          <w:rPr>
            <w:rFonts w:asciiTheme="minorHAnsi" w:eastAsiaTheme="minorEastAsia" w:hAnsiTheme="minorHAnsi"/>
            <w:noProof/>
            <w:color w:val="auto"/>
            <w:kern w:val="2"/>
            <w:sz w:val="24"/>
            <w:szCs w:val="24"/>
            <w:lang w:val="en-US" w:eastAsia="en-GB"/>
            <w14:ligatures w14:val="standardContextual"/>
          </w:rPr>
          <w:tab/>
        </w:r>
        <w:r w:rsidRPr="00111E6B">
          <w:rPr>
            <w:rStyle w:val="Hyperlink"/>
            <w:noProof/>
          </w:rPr>
          <w:t>Participation rates of the online community across cohorts (invited vs. participated)</w:t>
        </w:r>
        <w:r>
          <w:rPr>
            <w:noProof/>
            <w:webHidden/>
          </w:rPr>
          <w:tab/>
        </w:r>
        <w:r>
          <w:rPr>
            <w:noProof/>
            <w:webHidden/>
          </w:rPr>
          <w:fldChar w:fldCharType="begin"/>
        </w:r>
        <w:r>
          <w:rPr>
            <w:noProof/>
            <w:webHidden/>
          </w:rPr>
          <w:instrText xml:space="preserve"> PAGEREF _Toc198540909 \h </w:instrText>
        </w:r>
        <w:r>
          <w:rPr>
            <w:noProof/>
            <w:webHidden/>
          </w:rPr>
        </w:r>
        <w:r>
          <w:rPr>
            <w:noProof/>
            <w:webHidden/>
          </w:rPr>
          <w:fldChar w:fldCharType="separate"/>
        </w:r>
        <w:r w:rsidR="00C405DC">
          <w:rPr>
            <w:noProof/>
            <w:webHidden/>
          </w:rPr>
          <w:t>45</w:t>
        </w:r>
        <w:r>
          <w:rPr>
            <w:noProof/>
            <w:webHidden/>
          </w:rPr>
          <w:fldChar w:fldCharType="end"/>
        </w:r>
      </w:hyperlink>
    </w:p>
    <w:p w14:paraId="768D3F63" w14:textId="7BBF6A42" w:rsidR="000D61D9" w:rsidRDefault="000D61D9">
      <w:pPr>
        <w:pStyle w:val="TableofFigures"/>
        <w:tabs>
          <w:tab w:val="right" w:leader="dot" w:pos="9628"/>
        </w:tabs>
        <w:rPr>
          <w:rFonts w:asciiTheme="minorHAnsi" w:eastAsiaTheme="minorEastAsia" w:hAnsiTheme="minorHAnsi"/>
          <w:noProof/>
          <w:color w:val="auto"/>
          <w:kern w:val="2"/>
          <w:sz w:val="24"/>
          <w:szCs w:val="24"/>
          <w:lang w:val="en-US" w:eastAsia="en-GB"/>
          <w14:ligatures w14:val="standardContextual"/>
        </w:rPr>
      </w:pPr>
      <w:hyperlink w:anchor="_Toc198540910" w:history="1">
        <w:r w:rsidRPr="00111E6B">
          <w:rPr>
            <w:rStyle w:val="Hyperlink"/>
            <w:noProof/>
          </w:rPr>
          <w:t>Table 17</w:t>
        </w:r>
        <w:r>
          <w:rPr>
            <w:rFonts w:asciiTheme="minorHAnsi" w:eastAsiaTheme="minorEastAsia" w:hAnsiTheme="minorHAnsi"/>
            <w:noProof/>
            <w:color w:val="auto"/>
            <w:kern w:val="2"/>
            <w:sz w:val="24"/>
            <w:szCs w:val="24"/>
            <w:lang w:val="en-US" w:eastAsia="en-GB"/>
            <w14:ligatures w14:val="standardContextual"/>
          </w:rPr>
          <w:tab/>
        </w:r>
        <w:r w:rsidRPr="00111E6B">
          <w:rPr>
            <w:rStyle w:val="Hyperlink"/>
            <w:noProof/>
          </w:rPr>
          <w:t>Participation rates of the survey across cohorts (invited vs. participated)</w:t>
        </w:r>
        <w:r>
          <w:rPr>
            <w:noProof/>
            <w:webHidden/>
          </w:rPr>
          <w:tab/>
        </w:r>
        <w:r>
          <w:rPr>
            <w:noProof/>
            <w:webHidden/>
          </w:rPr>
          <w:fldChar w:fldCharType="begin"/>
        </w:r>
        <w:r>
          <w:rPr>
            <w:noProof/>
            <w:webHidden/>
          </w:rPr>
          <w:instrText xml:space="preserve"> PAGEREF _Toc198540910 \h </w:instrText>
        </w:r>
        <w:r>
          <w:rPr>
            <w:noProof/>
            <w:webHidden/>
          </w:rPr>
        </w:r>
        <w:r>
          <w:rPr>
            <w:noProof/>
            <w:webHidden/>
          </w:rPr>
          <w:fldChar w:fldCharType="separate"/>
        </w:r>
        <w:r w:rsidR="00C405DC">
          <w:rPr>
            <w:noProof/>
            <w:webHidden/>
          </w:rPr>
          <w:t>45</w:t>
        </w:r>
        <w:r>
          <w:rPr>
            <w:noProof/>
            <w:webHidden/>
          </w:rPr>
          <w:fldChar w:fldCharType="end"/>
        </w:r>
      </w:hyperlink>
    </w:p>
    <w:p w14:paraId="23C59E0C" w14:textId="66B21C83" w:rsidR="000D61D9" w:rsidRDefault="000D61D9">
      <w:pPr>
        <w:pStyle w:val="TableofFigures"/>
        <w:tabs>
          <w:tab w:val="right" w:leader="dot" w:pos="9628"/>
        </w:tabs>
        <w:rPr>
          <w:rFonts w:asciiTheme="minorHAnsi" w:eastAsiaTheme="minorEastAsia" w:hAnsiTheme="minorHAnsi"/>
          <w:noProof/>
          <w:color w:val="auto"/>
          <w:kern w:val="2"/>
          <w:sz w:val="24"/>
          <w:szCs w:val="24"/>
          <w:lang w:val="en-US" w:eastAsia="en-GB"/>
          <w14:ligatures w14:val="standardContextual"/>
        </w:rPr>
      </w:pPr>
      <w:hyperlink w:anchor="_Toc198540911" w:history="1">
        <w:r w:rsidRPr="00111E6B">
          <w:rPr>
            <w:rStyle w:val="Hyperlink"/>
            <w:noProof/>
          </w:rPr>
          <w:t>Table 18</w:t>
        </w:r>
        <w:r>
          <w:rPr>
            <w:rFonts w:asciiTheme="minorHAnsi" w:eastAsiaTheme="minorEastAsia" w:hAnsiTheme="minorHAnsi"/>
            <w:noProof/>
            <w:color w:val="auto"/>
            <w:kern w:val="2"/>
            <w:sz w:val="24"/>
            <w:szCs w:val="24"/>
            <w:lang w:val="en-US" w:eastAsia="en-GB"/>
            <w14:ligatures w14:val="standardContextual"/>
          </w:rPr>
          <w:tab/>
        </w:r>
        <w:r w:rsidRPr="00111E6B">
          <w:rPr>
            <w:rStyle w:val="Hyperlink"/>
            <w:rFonts w:eastAsia="Arial"/>
            <w:noProof/>
          </w:rPr>
          <w:t>Profile of MAT cohorts by sex / gender</w:t>
        </w:r>
        <w:r>
          <w:rPr>
            <w:noProof/>
            <w:webHidden/>
          </w:rPr>
          <w:tab/>
        </w:r>
        <w:r>
          <w:rPr>
            <w:noProof/>
            <w:webHidden/>
          </w:rPr>
          <w:fldChar w:fldCharType="begin"/>
        </w:r>
        <w:r>
          <w:rPr>
            <w:noProof/>
            <w:webHidden/>
          </w:rPr>
          <w:instrText xml:space="preserve"> PAGEREF _Toc198540911 \h </w:instrText>
        </w:r>
        <w:r>
          <w:rPr>
            <w:noProof/>
            <w:webHidden/>
          </w:rPr>
        </w:r>
        <w:r>
          <w:rPr>
            <w:noProof/>
            <w:webHidden/>
          </w:rPr>
          <w:fldChar w:fldCharType="separate"/>
        </w:r>
        <w:r w:rsidR="00C405DC">
          <w:rPr>
            <w:noProof/>
            <w:webHidden/>
          </w:rPr>
          <w:t>46</w:t>
        </w:r>
        <w:r>
          <w:rPr>
            <w:noProof/>
            <w:webHidden/>
          </w:rPr>
          <w:fldChar w:fldCharType="end"/>
        </w:r>
      </w:hyperlink>
    </w:p>
    <w:p w14:paraId="6F4CE72E" w14:textId="4D902E8B" w:rsidR="000D61D9" w:rsidRDefault="000D61D9">
      <w:pPr>
        <w:pStyle w:val="TableofFigures"/>
        <w:tabs>
          <w:tab w:val="right" w:leader="dot" w:pos="9628"/>
        </w:tabs>
        <w:rPr>
          <w:rFonts w:asciiTheme="minorHAnsi" w:eastAsiaTheme="minorEastAsia" w:hAnsiTheme="minorHAnsi"/>
          <w:noProof/>
          <w:color w:val="auto"/>
          <w:kern w:val="2"/>
          <w:sz w:val="24"/>
          <w:szCs w:val="24"/>
          <w:lang w:val="en-US" w:eastAsia="en-GB"/>
          <w14:ligatures w14:val="standardContextual"/>
        </w:rPr>
      </w:pPr>
      <w:hyperlink w:anchor="_Toc198540912" w:history="1">
        <w:r w:rsidRPr="00111E6B">
          <w:rPr>
            <w:rStyle w:val="Hyperlink"/>
            <w:noProof/>
          </w:rPr>
          <w:t xml:space="preserve">Table 19 </w:t>
        </w:r>
        <w:r>
          <w:rPr>
            <w:rFonts w:asciiTheme="minorHAnsi" w:eastAsiaTheme="minorEastAsia" w:hAnsiTheme="minorHAnsi"/>
            <w:noProof/>
            <w:color w:val="auto"/>
            <w:kern w:val="2"/>
            <w:sz w:val="24"/>
            <w:szCs w:val="24"/>
            <w:lang w:val="en-US" w:eastAsia="en-GB"/>
            <w14:ligatures w14:val="standardContextual"/>
          </w:rPr>
          <w:tab/>
        </w:r>
        <w:r w:rsidRPr="00111E6B">
          <w:rPr>
            <w:rStyle w:val="Hyperlink"/>
            <w:rFonts w:eastAsia="Arial"/>
            <w:noProof/>
          </w:rPr>
          <w:t>Profile of MAT cohorts by age</w:t>
        </w:r>
        <w:r>
          <w:rPr>
            <w:noProof/>
            <w:webHidden/>
          </w:rPr>
          <w:tab/>
        </w:r>
        <w:r>
          <w:rPr>
            <w:noProof/>
            <w:webHidden/>
          </w:rPr>
          <w:fldChar w:fldCharType="begin"/>
        </w:r>
        <w:r>
          <w:rPr>
            <w:noProof/>
            <w:webHidden/>
          </w:rPr>
          <w:instrText xml:space="preserve"> PAGEREF _Toc198540912 \h </w:instrText>
        </w:r>
        <w:r>
          <w:rPr>
            <w:noProof/>
            <w:webHidden/>
          </w:rPr>
        </w:r>
        <w:r>
          <w:rPr>
            <w:noProof/>
            <w:webHidden/>
          </w:rPr>
          <w:fldChar w:fldCharType="separate"/>
        </w:r>
        <w:r w:rsidR="00C405DC">
          <w:rPr>
            <w:noProof/>
            <w:webHidden/>
          </w:rPr>
          <w:t>46</w:t>
        </w:r>
        <w:r>
          <w:rPr>
            <w:noProof/>
            <w:webHidden/>
          </w:rPr>
          <w:fldChar w:fldCharType="end"/>
        </w:r>
      </w:hyperlink>
    </w:p>
    <w:p w14:paraId="744DD215" w14:textId="23D4E091" w:rsidR="000D61D9" w:rsidRDefault="000D61D9">
      <w:pPr>
        <w:pStyle w:val="TableofFigures"/>
        <w:tabs>
          <w:tab w:val="right" w:leader="dot" w:pos="9628"/>
        </w:tabs>
        <w:rPr>
          <w:rFonts w:asciiTheme="minorHAnsi" w:eastAsiaTheme="minorEastAsia" w:hAnsiTheme="minorHAnsi"/>
          <w:noProof/>
          <w:color w:val="auto"/>
          <w:kern w:val="2"/>
          <w:sz w:val="24"/>
          <w:szCs w:val="24"/>
          <w:lang w:val="en-US" w:eastAsia="en-GB"/>
          <w14:ligatures w14:val="standardContextual"/>
        </w:rPr>
      </w:pPr>
      <w:hyperlink w:anchor="_Toc198540913" w:history="1">
        <w:r w:rsidRPr="00111E6B">
          <w:rPr>
            <w:rStyle w:val="Hyperlink"/>
            <w:rFonts w:eastAsia="Arial"/>
            <w:noProof/>
          </w:rPr>
          <w:t xml:space="preserve">Table </w:t>
        </w:r>
        <w:r w:rsidRPr="00111E6B">
          <w:rPr>
            <w:rStyle w:val="Hyperlink"/>
            <w:noProof/>
          </w:rPr>
          <w:t xml:space="preserve">20 </w:t>
        </w:r>
        <w:r>
          <w:rPr>
            <w:rFonts w:asciiTheme="minorHAnsi" w:eastAsiaTheme="minorEastAsia" w:hAnsiTheme="minorHAnsi"/>
            <w:noProof/>
            <w:color w:val="auto"/>
            <w:kern w:val="2"/>
            <w:sz w:val="24"/>
            <w:szCs w:val="24"/>
            <w:lang w:val="en-US" w:eastAsia="en-GB"/>
            <w14:ligatures w14:val="standardContextual"/>
          </w:rPr>
          <w:tab/>
        </w:r>
        <w:r w:rsidRPr="00111E6B">
          <w:rPr>
            <w:rStyle w:val="Hyperlink"/>
            <w:rFonts w:eastAsia="Arial"/>
            <w:noProof/>
          </w:rPr>
          <w:t>Profile of MAT cohorts by age of youngest child</w:t>
        </w:r>
        <w:r>
          <w:rPr>
            <w:noProof/>
            <w:webHidden/>
          </w:rPr>
          <w:tab/>
        </w:r>
        <w:r>
          <w:rPr>
            <w:noProof/>
            <w:webHidden/>
          </w:rPr>
          <w:fldChar w:fldCharType="begin"/>
        </w:r>
        <w:r>
          <w:rPr>
            <w:noProof/>
            <w:webHidden/>
          </w:rPr>
          <w:instrText xml:space="preserve"> PAGEREF _Toc198540913 \h </w:instrText>
        </w:r>
        <w:r>
          <w:rPr>
            <w:noProof/>
            <w:webHidden/>
          </w:rPr>
        </w:r>
        <w:r>
          <w:rPr>
            <w:noProof/>
            <w:webHidden/>
          </w:rPr>
          <w:fldChar w:fldCharType="separate"/>
        </w:r>
        <w:r w:rsidR="00C405DC">
          <w:rPr>
            <w:noProof/>
            <w:webHidden/>
          </w:rPr>
          <w:t>47</w:t>
        </w:r>
        <w:r>
          <w:rPr>
            <w:noProof/>
            <w:webHidden/>
          </w:rPr>
          <w:fldChar w:fldCharType="end"/>
        </w:r>
      </w:hyperlink>
    </w:p>
    <w:p w14:paraId="688171ED" w14:textId="0124208C" w:rsidR="000D61D9" w:rsidRDefault="000D61D9">
      <w:pPr>
        <w:pStyle w:val="TableofFigures"/>
        <w:tabs>
          <w:tab w:val="right" w:leader="dot" w:pos="9628"/>
        </w:tabs>
        <w:rPr>
          <w:rFonts w:asciiTheme="minorHAnsi" w:eastAsiaTheme="minorEastAsia" w:hAnsiTheme="minorHAnsi"/>
          <w:noProof/>
          <w:color w:val="auto"/>
          <w:kern w:val="2"/>
          <w:sz w:val="24"/>
          <w:szCs w:val="24"/>
          <w:lang w:val="en-US" w:eastAsia="en-GB"/>
          <w14:ligatures w14:val="standardContextual"/>
        </w:rPr>
      </w:pPr>
      <w:hyperlink w:anchor="_Toc198540914" w:history="1">
        <w:r w:rsidRPr="00111E6B">
          <w:rPr>
            <w:rStyle w:val="Hyperlink"/>
            <w:rFonts w:eastAsia="Arial"/>
            <w:noProof/>
          </w:rPr>
          <w:t xml:space="preserve">Table </w:t>
        </w:r>
        <w:r w:rsidRPr="00111E6B">
          <w:rPr>
            <w:rStyle w:val="Hyperlink"/>
            <w:noProof/>
          </w:rPr>
          <w:t xml:space="preserve">21 </w:t>
        </w:r>
        <w:r>
          <w:rPr>
            <w:rFonts w:asciiTheme="minorHAnsi" w:eastAsiaTheme="minorEastAsia" w:hAnsiTheme="minorHAnsi"/>
            <w:noProof/>
            <w:color w:val="auto"/>
            <w:kern w:val="2"/>
            <w:sz w:val="24"/>
            <w:szCs w:val="24"/>
            <w:lang w:val="en-US" w:eastAsia="en-GB"/>
            <w14:ligatures w14:val="standardContextual"/>
          </w:rPr>
          <w:tab/>
        </w:r>
        <w:r w:rsidRPr="00111E6B">
          <w:rPr>
            <w:rStyle w:val="Hyperlink"/>
            <w:rFonts w:eastAsia="Arial"/>
            <w:noProof/>
          </w:rPr>
          <w:t>Profile of MAT cohorts by number of children</w:t>
        </w:r>
        <w:r>
          <w:rPr>
            <w:noProof/>
            <w:webHidden/>
          </w:rPr>
          <w:tab/>
        </w:r>
        <w:r>
          <w:rPr>
            <w:noProof/>
            <w:webHidden/>
          </w:rPr>
          <w:fldChar w:fldCharType="begin"/>
        </w:r>
        <w:r>
          <w:rPr>
            <w:noProof/>
            <w:webHidden/>
          </w:rPr>
          <w:instrText xml:space="preserve"> PAGEREF _Toc198540914 \h </w:instrText>
        </w:r>
        <w:r>
          <w:rPr>
            <w:noProof/>
            <w:webHidden/>
          </w:rPr>
        </w:r>
        <w:r>
          <w:rPr>
            <w:noProof/>
            <w:webHidden/>
          </w:rPr>
          <w:fldChar w:fldCharType="separate"/>
        </w:r>
        <w:r w:rsidR="00C405DC">
          <w:rPr>
            <w:noProof/>
            <w:webHidden/>
          </w:rPr>
          <w:t>47</w:t>
        </w:r>
        <w:r>
          <w:rPr>
            <w:noProof/>
            <w:webHidden/>
          </w:rPr>
          <w:fldChar w:fldCharType="end"/>
        </w:r>
      </w:hyperlink>
    </w:p>
    <w:p w14:paraId="48FC8C81" w14:textId="671B8B6E" w:rsidR="000D61D9" w:rsidRDefault="000D61D9">
      <w:pPr>
        <w:pStyle w:val="TableofFigures"/>
        <w:tabs>
          <w:tab w:val="right" w:leader="dot" w:pos="9628"/>
        </w:tabs>
        <w:rPr>
          <w:rFonts w:asciiTheme="minorHAnsi" w:eastAsiaTheme="minorEastAsia" w:hAnsiTheme="minorHAnsi"/>
          <w:noProof/>
          <w:color w:val="auto"/>
          <w:kern w:val="2"/>
          <w:sz w:val="24"/>
          <w:szCs w:val="24"/>
          <w:lang w:val="en-US" w:eastAsia="en-GB"/>
          <w14:ligatures w14:val="standardContextual"/>
        </w:rPr>
      </w:pPr>
      <w:hyperlink w:anchor="_Toc198540915" w:history="1">
        <w:r w:rsidRPr="00111E6B">
          <w:rPr>
            <w:rStyle w:val="Hyperlink"/>
            <w:rFonts w:eastAsia="Arial"/>
            <w:noProof/>
          </w:rPr>
          <w:t xml:space="preserve">Table </w:t>
        </w:r>
        <w:r w:rsidRPr="00111E6B">
          <w:rPr>
            <w:rStyle w:val="Hyperlink"/>
            <w:noProof/>
          </w:rPr>
          <w:t xml:space="preserve">22 </w:t>
        </w:r>
        <w:r>
          <w:rPr>
            <w:rFonts w:asciiTheme="minorHAnsi" w:eastAsiaTheme="minorEastAsia" w:hAnsiTheme="minorHAnsi"/>
            <w:noProof/>
            <w:color w:val="auto"/>
            <w:kern w:val="2"/>
            <w:sz w:val="24"/>
            <w:szCs w:val="24"/>
            <w:lang w:val="en-US" w:eastAsia="en-GB"/>
            <w14:ligatures w14:val="standardContextual"/>
          </w:rPr>
          <w:tab/>
        </w:r>
        <w:r w:rsidRPr="00111E6B">
          <w:rPr>
            <w:rStyle w:val="Hyperlink"/>
            <w:rFonts w:eastAsia="Arial"/>
            <w:noProof/>
          </w:rPr>
          <w:t>Profile of MAT cohorts by current relationship status</w:t>
        </w:r>
        <w:r>
          <w:rPr>
            <w:noProof/>
            <w:webHidden/>
          </w:rPr>
          <w:tab/>
        </w:r>
        <w:r>
          <w:rPr>
            <w:noProof/>
            <w:webHidden/>
          </w:rPr>
          <w:fldChar w:fldCharType="begin"/>
        </w:r>
        <w:r>
          <w:rPr>
            <w:noProof/>
            <w:webHidden/>
          </w:rPr>
          <w:instrText xml:space="preserve"> PAGEREF _Toc198540915 \h </w:instrText>
        </w:r>
        <w:r>
          <w:rPr>
            <w:noProof/>
            <w:webHidden/>
          </w:rPr>
        </w:r>
        <w:r>
          <w:rPr>
            <w:noProof/>
            <w:webHidden/>
          </w:rPr>
          <w:fldChar w:fldCharType="separate"/>
        </w:r>
        <w:r w:rsidR="00C405DC">
          <w:rPr>
            <w:noProof/>
            <w:webHidden/>
          </w:rPr>
          <w:t>47</w:t>
        </w:r>
        <w:r>
          <w:rPr>
            <w:noProof/>
            <w:webHidden/>
          </w:rPr>
          <w:fldChar w:fldCharType="end"/>
        </w:r>
      </w:hyperlink>
    </w:p>
    <w:p w14:paraId="1BA710ED" w14:textId="52CF7EAE" w:rsidR="000D61D9" w:rsidRDefault="000D61D9">
      <w:pPr>
        <w:pStyle w:val="TableofFigures"/>
        <w:tabs>
          <w:tab w:val="right" w:leader="dot" w:pos="9628"/>
        </w:tabs>
        <w:rPr>
          <w:rFonts w:asciiTheme="minorHAnsi" w:eastAsiaTheme="minorEastAsia" w:hAnsiTheme="minorHAnsi"/>
          <w:noProof/>
          <w:color w:val="auto"/>
          <w:kern w:val="2"/>
          <w:sz w:val="24"/>
          <w:szCs w:val="24"/>
          <w:lang w:val="en-US" w:eastAsia="en-GB"/>
          <w14:ligatures w14:val="standardContextual"/>
        </w:rPr>
      </w:pPr>
      <w:hyperlink w:anchor="_Toc198540916" w:history="1">
        <w:r w:rsidRPr="00111E6B">
          <w:rPr>
            <w:rStyle w:val="Hyperlink"/>
            <w:rFonts w:eastAsia="Arial"/>
            <w:noProof/>
          </w:rPr>
          <w:t xml:space="preserve">Table </w:t>
        </w:r>
        <w:r w:rsidRPr="00111E6B">
          <w:rPr>
            <w:rStyle w:val="Hyperlink"/>
            <w:noProof/>
          </w:rPr>
          <w:t xml:space="preserve">23 </w:t>
        </w:r>
        <w:r>
          <w:rPr>
            <w:rFonts w:asciiTheme="minorHAnsi" w:eastAsiaTheme="minorEastAsia" w:hAnsiTheme="minorHAnsi"/>
            <w:noProof/>
            <w:color w:val="auto"/>
            <w:kern w:val="2"/>
            <w:sz w:val="24"/>
            <w:szCs w:val="24"/>
            <w:lang w:val="en-US" w:eastAsia="en-GB"/>
            <w14:ligatures w14:val="standardContextual"/>
          </w:rPr>
          <w:tab/>
        </w:r>
        <w:r w:rsidRPr="00111E6B">
          <w:rPr>
            <w:rStyle w:val="Hyperlink"/>
            <w:rFonts w:eastAsia="Arial"/>
            <w:noProof/>
          </w:rPr>
          <w:t>Profile of MAT cohorts by prior relationship status</w:t>
        </w:r>
        <w:r>
          <w:rPr>
            <w:noProof/>
            <w:webHidden/>
          </w:rPr>
          <w:tab/>
        </w:r>
        <w:r>
          <w:rPr>
            <w:noProof/>
            <w:webHidden/>
          </w:rPr>
          <w:fldChar w:fldCharType="begin"/>
        </w:r>
        <w:r>
          <w:rPr>
            <w:noProof/>
            <w:webHidden/>
          </w:rPr>
          <w:instrText xml:space="preserve"> PAGEREF _Toc198540916 \h </w:instrText>
        </w:r>
        <w:r>
          <w:rPr>
            <w:noProof/>
            <w:webHidden/>
          </w:rPr>
        </w:r>
        <w:r>
          <w:rPr>
            <w:noProof/>
            <w:webHidden/>
          </w:rPr>
          <w:fldChar w:fldCharType="separate"/>
        </w:r>
        <w:r w:rsidR="00C405DC">
          <w:rPr>
            <w:noProof/>
            <w:webHidden/>
          </w:rPr>
          <w:t>48</w:t>
        </w:r>
        <w:r>
          <w:rPr>
            <w:noProof/>
            <w:webHidden/>
          </w:rPr>
          <w:fldChar w:fldCharType="end"/>
        </w:r>
      </w:hyperlink>
    </w:p>
    <w:p w14:paraId="73410253" w14:textId="798F8604" w:rsidR="000D61D9" w:rsidRDefault="000D61D9">
      <w:pPr>
        <w:pStyle w:val="TableofFigures"/>
        <w:tabs>
          <w:tab w:val="right" w:leader="dot" w:pos="9628"/>
        </w:tabs>
        <w:rPr>
          <w:rFonts w:asciiTheme="minorHAnsi" w:eastAsiaTheme="minorEastAsia" w:hAnsiTheme="minorHAnsi"/>
          <w:noProof/>
          <w:color w:val="auto"/>
          <w:kern w:val="2"/>
          <w:sz w:val="24"/>
          <w:szCs w:val="24"/>
          <w:lang w:val="en-US" w:eastAsia="en-GB"/>
          <w14:ligatures w14:val="standardContextual"/>
        </w:rPr>
      </w:pPr>
      <w:hyperlink w:anchor="_Toc198540917" w:history="1">
        <w:r w:rsidRPr="00111E6B">
          <w:rPr>
            <w:rStyle w:val="Hyperlink"/>
            <w:rFonts w:eastAsia="Arial"/>
            <w:noProof/>
          </w:rPr>
          <w:t xml:space="preserve">Table </w:t>
        </w:r>
        <w:r w:rsidRPr="00111E6B">
          <w:rPr>
            <w:rStyle w:val="Hyperlink"/>
            <w:noProof/>
          </w:rPr>
          <w:t xml:space="preserve">24 </w:t>
        </w:r>
        <w:r>
          <w:rPr>
            <w:rFonts w:asciiTheme="minorHAnsi" w:eastAsiaTheme="minorEastAsia" w:hAnsiTheme="minorHAnsi"/>
            <w:noProof/>
            <w:color w:val="auto"/>
            <w:kern w:val="2"/>
            <w:sz w:val="24"/>
            <w:szCs w:val="24"/>
            <w:lang w:val="en-US" w:eastAsia="en-GB"/>
            <w14:ligatures w14:val="standardContextual"/>
          </w:rPr>
          <w:tab/>
        </w:r>
        <w:r w:rsidRPr="00111E6B">
          <w:rPr>
            <w:rStyle w:val="Hyperlink"/>
            <w:rFonts w:eastAsia="Arial"/>
            <w:noProof/>
          </w:rPr>
          <w:t>Profile of MAT cohorts by receipt of income support</w:t>
        </w:r>
        <w:r>
          <w:rPr>
            <w:noProof/>
            <w:webHidden/>
          </w:rPr>
          <w:tab/>
        </w:r>
        <w:r>
          <w:rPr>
            <w:noProof/>
            <w:webHidden/>
          </w:rPr>
          <w:fldChar w:fldCharType="begin"/>
        </w:r>
        <w:r>
          <w:rPr>
            <w:noProof/>
            <w:webHidden/>
          </w:rPr>
          <w:instrText xml:space="preserve"> PAGEREF _Toc198540917 \h </w:instrText>
        </w:r>
        <w:r>
          <w:rPr>
            <w:noProof/>
            <w:webHidden/>
          </w:rPr>
        </w:r>
        <w:r>
          <w:rPr>
            <w:noProof/>
            <w:webHidden/>
          </w:rPr>
          <w:fldChar w:fldCharType="separate"/>
        </w:r>
        <w:r w:rsidR="00C405DC">
          <w:rPr>
            <w:noProof/>
            <w:webHidden/>
          </w:rPr>
          <w:t>48</w:t>
        </w:r>
        <w:r>
          <w:rPr>
            <w:noProof/>
            <w:webHidden/>
          </w:rPr>
          <w:fldChar w:fldCharType="end"/>
        </w:r>
      </w:hyperlink>
    </w:p>
    <w:p w14:paraId="20032D21" w14:textId="551A4D66" w:rsidR="000D61D9" w:rsidRDefault="000D61D9">
      <w:pPr>
        <w:pStyle w:val="TableofFigures"/>
        <w:tabs>
          <w:tab w:val="right" w:leader="dot" w:pos="9628"/>
        </w:tabs>
        <w:rPr>
          <w:rFonts w:asciiTheme="minorHAnsi" w:eastAsiaTheme="minorEastAsia" w:hAnsiTheme="minorHAnsi"/>
          <w:noProof/>
          <w:color w:val="auto"/>
          <w:kern w:val="2"/>
          <w:sz w:val="24"/>
          <w:szCs w:val="24"/>
          <w:lang w:val="en-US" w:eastAsia="en-GB"/>
          <w14:ligatures w14:val="standardContextual"/>
        </w:rPr>
      </w:pPr>
      <w:hyperlink w:anchor="_Toc198540918" w:history="1">
        <w:r w:rsidRPr="00111E6B">
          <w:rPr>
            <w:rStyle w:val="Hyperlink"/>
            <w:rFonts w:eastAsia="Arial"/>
            <w:noProof/>
          </w:rPr>
          <w:t xml:space="preserve">Table </w:t>
        </w:r>
        <w:r w:rsidRPr="00111E6B">
          <w:rPr>
            <w:rStyle w:val="Hyperlink"/>
            <w:noProof/>
          </w:rPr>
          <w:t xml:space="preserve">25 </w:t>
        </w:r>
        <w:r>
          <w:rPr>
            <w:rFonts w:asciiTheme="minorHAnsi" w:eastAsiaTheme="minorEastAsia" w:hAnsiTheme="minorHAnsi"/>
            <w:noProof/>
            <w:color w:val="auto"/>
            <w:kern w:val="2"/>
            <w:sz w:val="24"/>
            <w:szCs w:val="24"/>
            <w:lang w:val="en-US" w:eastAsia="en-GB"/>
            <w14:ligatures w14:val="standardContextual"/>
          </w:rPr>
          <w:tab/>
        </w:r>
        <w:r w:rsidRPr="00111E6B">
          <w:rPr>
            <w:rStyle w:val="Hyperlink"/>
            <w:rFonts w:eastAsia="Arial"/>
            <w:noProof/>
          </w:rPr>
          <w:t>Profile of MAT cohorts by personal income</w:t>
        </w:r>
        <w:r>
          <w:rPr>
            <w:noProof/>
            <w:webHidden/>
          </w:rPr>
          <w:tab/>
        </w:r>
        <w:r>
          <w:rPr>
            <w:noProof/>
            <w:webHidden/>
          </w:rPr>
          <w:fldChar w:fldCharType="begin"/>
        </w:r>
        <w:r>
          <w:rPr>
            <w:noProof/>
            <w:webHidden/>
          </w:rPr>
          <w:instrText xml:space="preserve"> PAGEREF _Toc198540918 \h </w:instrText>
        </w:r>
        <w:r>
          <w:rPr>
            <w:noProof/>
            <w:webHidden/>
          </w:rPr>
        </w:r>
        <w:r>
          <w:rPr>
            <w:noProof/>
            <w:webHidden/>
          </w:rPr>
          <w:fldChar w:fldCharType="separate"/>
        </w:r>
        <w:r w:rsidR="00C405DC">
          <w:rPr>
            <w:noProof/>
            <w:webHidden/>
          </w:rPr>
          <w:t>48</w:t>
        </w:r>
        <w:r>
          <w:rPr>
            <w:noProof/>
            <w:webHidden/>
          </w:rPr>
          <w:fldChar w:fldCharType="end"/>
        </w:r>
      </w:hyperlink>
    </w:p>
    <w:p w14:paraId="34E711F2" w14:textId="51F88618" w:rsidR="000D61D9" w:rsidRDefault="000D61D9">
      <w:pPr>
        <w:pStyle w:val="TableofFigures"/>
        <w:tabs>
          <w:tab w:val="right" w:leader="dot" w:pos="9628"/>
        </w:tabs>
        <w:rPr>
          <w:rFonts w:asciiTheme="minorHAnsi" w:eastAsiaTheme="minorEastAsia" w:hAnsiTheme="minorHAnsi"/>
          <w:noProof/>
          <w:color w:val="auto"/>
          <w:kern w:val="2"/>
          <w:sz w:val="24"/>
          <w:szCs w:val="24"/>
          <w:lang w:val="en-US" w:eastAsia="en-GB"/>
          <w14:ligatures w14:val="standardContextual"/>
        </w:rPr>
      </w:pPr>
      <w:hyperlink w:anchor="_Toc198540919" w:history="1">
        <w:r w:rsidRPr="00111E6B">
          <w:rPr>
            <w:rStyle w:val="Hyperlink"/>
            <w:rFonts w:eastAsia="Arial"/>
            <w:noProof/>
          </w:rPr>
          <w:t xml:space="preserve">Table </w:t>
        </w:r>
        <w:r w:rsidRPr="00111E6B">
          <w:rPr>
            <w:rStyle w:val="Hyperlink"/>
            <w:noProof/>
          </w:rPr>
          <w:t xml:space="preserve">26 </w:t>
        </w:r>
        <w:r>
          <w:rPr>
            <w:rFonts w:asciiTheme="minorHAnsi" w:eastAsiaTheme="minorEastAsia" w:hAnsiTheme="minorHAnsi"/>
            <w:noProof/>
            <w:color w:val="auto"/>
            <w:kern w:val="2"/>
            <w:sz w:val="24"/>
            <w:szCs w:val="24"/>
            <w:lang w:val="en-US" w:eastAsia="en-GB"/>
            <w14:ligatures w14:val="standardContextual"/>
          </w:rPr>
          <w:tab/>
        </w:r>
        <w:r w:rsidRPr="00111E6B">
          <w:rPr>
            <w:rStyle w:val="Hyperlink"/>
            <w:rFonts w:eastAsia="Arial"/>
            <w:noProof/>
          </w:rPr>
          <w:t>Profile of MAT cohorts by household income</w:t>
        </w:r>
        <w:r>
          <w:rPr>
            <w:noProof/>
            <w:webHidden/>
          </w:rPr>
          <w:tab/>
        </w:r>
        <w:r>
          <w:rPr>
            <w:noProof/>
            <w:webHidden/>
          </w:rPr>
          <w:fldChar w:fldCharType="begin"/>
        </w:r>
        <w:r>
          <w:rPr>
            <w:noProof/>
            <w:webHidden/>
          </w:rPr>
          <w:instrText xml:space="preserve"> PAGEREF _Toc198540919 \h </w:instrText>
        </w:r>
        <w:r>
          <w:rPr>
            <w:noProof/>
            <w:webHidden/>
          </w:rPr>
        </w:r>
        <w:r>
          <w:rPr>
            <w:noProof/>
            <w:webHidden/>
          </w:rPr>
          <w:fldChar w:fldCharType="separate"/>
        </w:r>
        <w:r w:rsidR="00C405DC">
          <w:rPr>
            <w:noProof/>
            <w:webHidden/>
          </w:rPr>
          <w:t>49</w:t>
        </w:r>
        <w:r>
          <w:rPr>
            <w:noProof/>
            <w:webHidden/>
          </w:rPr>
          <w:fldChar w:fldCharType="end"/>
        </w:r>
      </w:hyperlink>
    </w:p>
    <w:p w14:paraId="5E97D894" w14:textId="4407384F" w:rsidR="00D75F34" w:rsidRDefault="00220D90" w:rsidP="00465E97">
      <w:pPr>
        <w:pStyle w:val="Body"/>
      </w:pPr>
      <w:r w:rsidRPr="00395702">
        <w:fldChar w:fldCharType="end"/>
      </w:r>
      <w:r w:rsidR="00537D03">
        <w:br w:type="page"/>
      </w:r>
    </w:p>
    <w:p w14:paraId="47D023FB" w14:textId="1606845B" w:rsidR="005A4FDE" w:rsidRPr="00F157F2" w:rsidRDefault="005A4FDE" w:rsidP="00F157F2">
      <w:pPr>
        <w:pStyle w:val="Heading2"/>
        <w:keepNext/>
        <w:pageBreakBefore w:val="0"/>
        <w:numPr>
          <w:ilvl w:val="0"/>
          <w:numId w:val="0"/>
        </w:numPr>
        <w:spacing w:before="120" w:after="120"/>
        <w:rPr>
          <w:sz w:val="32"/>
          <w:szCs w:val="32"/>
        </w:rPr>
      </w:pPr>
      <w:bookmarkStart w:id="1" w:name="_Toc89064105"/>
      <w:bookmarkStart w:id="2" w:name="_Toc1307637571"/>
      <w:bookmarkStart w:id="3" w:name="_Toc382689485"/>
      <w:bookmarkStart w:id="4" w:name="_Toc115109848"/>
      <w:bookmarkStart w:id="5" w:name="_Hlk113616757"/>
      <w:r w:rsidRPr="00F157F2">
        <w:rPr>
          <w:sz w:val="32"/>
          <w:szCs w:val="32"/>
        </w:rPr>
        <w:lastRenderedPageBreak/>
        <w:t>List of abbreviations and terms</w:t>
      </w:r>
      <w:bookmarkEnd w:id="1"/>
      <w:bookmarkEnd w:id="2"/>
      <w:bookmarkEnd w:id="3"/>
    </w:p>
    <w:tbl>
      <w:tblPr>
        <w:tblStyle w:val="ListTable3-Accent1"/>
        <w:tblW w:w="0" w:type="auto"/>
        <w:tblBorders>
          <w:insideH w:val="single" w:sz="4" w:space="0" w:color="004DCF" w:themeColor="accent1"/>
          <w:insideV w:val="single" w:sz="4" w:space="0" w:color="004DCF" w:themeColor="accent1"/>
        </w:tblBorders>
        <w:tblLook w:val="04A0" w:firstRow="1" w:lastRow="0" w:firstColumn="1" w:lastColumn="0" w:noHBand="0" w:noVBand="1"/>
      </w:tblPr>
      <w:tblGrid>
        <w:gridCol w:w="2263"/>
        <w:gridCol w:w="7365"/>
      </w:tblGrid>
      <w:tr w:rsidR="00FE7009" w14:paraId="003EEAF0" w14:textId="77777777" w:rsidTr="00465E9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2263" w:type="dxa"/>
            <w:vAlign w:val="center"/>
          </w:tcPr>
          <w:p w14:paraId="6CBA1C6F" w14:textId="57A41036" w:rsidR="00FE7009" w:rsidRDefault="00FE7009">
            <w:pPr>
              <w:pStyle w:val="TableFormat"/>
              <w:jc w:val="left"/>
            </w:pPr>
            <w:r>
              <w:t xml:space="preserve">Abbreviation </w:t>
            </w:r>
          </w:p>
        </w:tc>
        <w:tc>
          <w:tcPr>
            <w:tcW w:w="7365" w:type="dxa"/>
            <w:vAlign w:val="center"/>
          </w:tcPr>
          <w:p w14:paraId="3AE1B739" w14:textId="4EC42FE5" w:rsidR="00FE7009" w:rsidRDefault="00FE7009">
            <w:pPr>
              <w:pStyle w:val="TableFormat"/>
              <w:jc w:val="left"/>
              <w:cnfStyle w:val="100000000000" w:firstRow="1" w:lastRow="0" w:firstColumn="0" w:lastColumn="0" w:oddVBand="0" w:evenVBand="0" w:oddHBand="0" w:evenHBand="0" w:firstRowFirstColumn="0" w:firstRowLastColumn="0" w:lastRowFirstColumn="0" w:lastRowLastColumn="0"/>
            </w:pPr>
            <w:r>
              <w:t>Description / definition</w:t>
            </w:r>
          </w:p>
        </w:tc>
      </w:tr>
      <w:tr w:rsidR="00FE7009" w:rsidRPr="00AB4421" w14:paraId="3BC0A688" w14:textId="77777777" w:rsidTr="005434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08C7BBE1" w14:textId="1D8D0708" w:rsidR="00FE7009" w:rsidRPr="0054341F" w:rsidRDefault="00FE7009">
            <w:pPr>
              <w:pStyle w:val="TableFormat"/>
              <w:jc w:val="left"/>
              <w:rPr>
                <w:b w:val="0"/>
              </w:rPr>
            </w:pPr>
            <w:r w:rsidRPr="0054341F">
              <w:rPr>
                <w:b w:val="0"/>
              </w:rPr>
              <w:t>Agency Collect</w:t>
            </w:r>
          </w:p>
        </w:tc>
        <w:tc>
          <w:tcPr>
            <w:tcW w:w="7365" w:type="dxa"/>
            <w:vAlign w:val="center"/>
          </w:tcPr>
          <w:p w14:paraId="786B5611" w14:textId="62BECBDF" w:rsidR="000B738A" w:rsidRDefault="00FE7009">
            <w:pPr>
              <w:pStyle w:val="TableFormat"/>
              <w:jc w:val="left"/>
              <w:cnfStyle w:val="000000100000" w:firstRow="0" w:lastRow="0" w:firstColumn="0" w:lastColumn="0" w:oddVBand="0" w:evenVBand="0" w:oddHBand="1" w:evenHBand="0" w:firstRowFirstColumn="0" w:firstRowLastColumn="0" w:lastRowFirstColumn="0" w:lastRowLastColumn="0"/>
            </w:pPr>
            <w:r>
              <w:t>Collection of child support from the payer by Services Australia</w:t>
            </w:r>
            <w:r w:rsidR="000B738A">
              <w:t xml:space="preserve">. </w:t>
            </w:r>
          </w:p>
          <w:p w14:paraId="717F4D2D" w14:textId="7158B9A3" w:rsidR="00FE7009" w:rsidRPr="006E5DB9" w:rsidRDefault="000B738A">
            <w:pPr>
              <w:pStyle w:val="TableFormat"/>
              <w:jc w:val="left"/>
              <w:cnfStyle w:val="000000100000" w:firstRow="0" w:lastRow="0" w:firstColumn="0" w:lastColumn="0" w:oddVBand="0" w:evenVBand="0" w:oddHBand="1" w:evenHBand="0" w:firstRowFirstColumn="0" w:firstRowLastColumn="0" w:lastRowFirstColumn="0" w:lastRowLastColumn="0"/>
            </w:pPr>
            <w:r>
              <w:t xml:space="preserve">Also known as ‘Child Support Collect’. </w:t>
            </w:r>
          </w:p>
        </w:tc>
      </w:tr>
      <w:tr w:rsidR="00FE7009" w:rsidRPr="006A1D62" w14:paraId="4E7C6726" w14:textId="77777777" w:rsidTr="0054341F">
        <w:trPr>
          <w:trHeight w:val="30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7129FFD8" w14:textId="77777777" w:rsidR="00FE7009" w:rsidRPr="0054341F" w:rsidRDefault="00FE7009">
            <w:pPr>
              <w:pStyle w:val="TableFormat"/>
              <w:jc w:val="left"/>
              <w:rPr>
                <w:b w:val="0"/>
              </w:rPr>
            </w:pPr>
            <w:r w:rsidRPr="0054341F">
              <w:rPr>
                <w:b w:val="0"/>
              </w:rPr>
              <w:t>DSS</w:t>
            </w:r>
          </w:p>
        </w:tc>
        <w:tc>
          <w:tcPr>
            <w:tcW w:w="7365" w:type="dxa"/>
            <w:vAlign w:val="center"/>
          </w:tcPr>
          <w:p w14:paraId="7348E4BF" w14:textId="77777777" w:rsidR="00FE7009" w:rsidRPr="001138BE" w:rsidRDefault="00FE7009">
            <w:pPr>
              <w:pStyle w:val="TableFormat"/>
              <w:jc w:val="left"/>
              <w:cnfStyle w:val="000000000000" w:firstRow="0" w:lastRow="0" w:firstColumn="0" w:lastColumn="0" w:oddVBand="0" w:evenVBand="0" w:oddHBand="0" w:evenHBand="0" w:firstRowFirstColumn="0" w:firstRowLastColumn="0" w:lastRowFirstColumn="0" w:lastRowLastColumn="0"/>
            </w:pPr>
            <w:r w:rsidRPr="001138BE">
              <w:t>Department of Social Services</w:t>
            </w:r>
          </w:p>
        </w:tc>
      </w:tr>
      <w:tr w:rsidR="00834F0F" w:rsidRPr="006A1D62" w14:paraId="58E6522A" w14:textId="77777777" w:rsidTr="005434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tcPr>
          <w:p w14:paraId="4E3B9034" w14:textId="0B3985AE" w:rsidR="00834F0F" w:rsidRPr="0054341F" w:rsidRDefault="00834F0F" w:rsidP="00834F0F">
            <w:pPr>
              <w:pStyle w:val="TableFormat"/>
              <w:jc w:val="left"/>
              <w:rPr>
                <w:b w:val="0"/>
              </w:rPr>
            </w:pPr>
            <w:r w:rsidRPr="0054341F">
              <w:rPr>
                <w:b w:val="0"/>
              </w:rPr>
              <w:t>FDV</w:t>
            </w:r>
          </w:p>
        </w:tc>
        <w:tc>
          <w:tcPr>
            <w:tcW w:w="7365" w:type="dxa"/>
          </w:tcPr>
          <w:p w14:paraId="5E17FA33" w14:textId="38CA1F7B" w:rsidR="00834F0F" w:rsidRDefault="00834F0F" w:rsidP="00834F0F">
            <w:pPr>
              <w:pStyle w:val="TableFormat"/>
              <w:jc w:val="left"/>
              <w:cnfStyle w:val="000000100000" w:firstRow="0" w:lastRow="0" w:firstColumn="0" w:lastColumn="0" w:oddVBand="0" w:evenVBand="0" w:oddHBand="1" w:evenHBand="0" w:firstRowFirstColumn="0" w:firstRowLastColumn="0" w:lastRowFirstColumn="0" w:lastRowLastColumn="0"/>
            </w:pPr>
            <w:r>
              <w:t>Family and domestic violence</w:t>
            </w:r>
          </w:p>
        </w:tc>
      </w:tr>
      <w:tr w:rsidR="00834F0F" w:rsidRPr="006A1D62" w14:paraId="4E49AB42" w14:textId="77777777" w:rsidTr="0054341F">
        <w:trPr>
          <w:trHeight w:val="30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63D116EC" w14:textId="77777777" w:rsidR="00834F0F" w:rsidRPr="0054341F" w:rsidRDefault="00834F0F" w:rsidP="00834F0F">
            <w:pPr>
              <w:pStyle w:val="TableFormat"/>
              <w:jc w:val="left"/>
              <w:rPr>
                <w:b w:val="0"/>
              </w:rPr>
            </w:pPr>
            <w:r w:rsidRPr="0054341F">
              <w:rPr>
                <w:b w:val="0"/>
              </w:rPr>
              <w:t>FTB</w:t>
            </w:r>
          </w:p>
        </w:tc>
        <w:tc>
          <w:tcPr>
            <w:tcW w:w="7365" w:type="dxa"/>
            <w:vAlign w:val="center"/>
          </w:tcPr>
          <w:p w14:paraId="676950B2" w14:textId="77777777" w:rsidR="00834F0F" w:rsidRPr="0068663D" w:rsidRDefault="00834F0F" w:rsidP="00834F0F">
            <w:pPr>
              <w:pStyle w:val="TableFormat"/>
              <w:jc w:val="left"/>
              <w:cnfStyle w:val="000000000000" w:firstRow="0" w:lastRow="0" w:firstColumn="0" w:lastColumn="0" w:oddVBand="0" w:evenVBand="0" w:oddHBand="0" w:evenHBand="0" w:firstRowFirstColumn="0" w:firstRowLastColumn="0" w:lastRowFirstColumn="0" w:lastRowLastColumn="0"/>
            </w:pPr>
            <w:r w:rsidRPr="0068663D">
              <w:t>Family Tax Benefit</w:t>
            </w:r>
          </w:p>
        </w:tc>
      </w:tr>
      <w:tr w:rsidR="00834F0F" w:rsidRPr="006A1D62" w14:paraId="4C5D161C" w14:textId="77777777" w:rsidTr="005434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7AA4DDF7" w14:textId="77777777" w:rsidR="00834F0F" w:rsidRPr="0054341F" w:rsidRDefault="00834F0F" w:rsidP="00834F0F">
            <w:pPr>
              <w:pStyle w:val="TableFormat"/>
              <w:jc w:val="left"/>
              <w:rPr>
                <w:b w:val="0"/>
              </w:rPr>
            </w:pPr>
            <w:r w:rsidRPr="0054341F">
              <w:rPr>
                <w:b w:val="0"/>
              </w:rPr>
              <w:t>MAT</w:t>
            </w:r>
          </w:p>
        </w:tc>
        <w:tc>
          <w:tcPr>
            <w:tcW w:w="7365" w:type="dxa"/>
            <w:vAlign w:val="center"/>
          </w:tcPr>
          <w:p w14:paraId="21E43F4C" w14:textId="77777777" w:rsidR="00834F0F" w:rsidRPr="00C93A3A" w:rsidRDefault="00834F0F" w:rsidP="00834F0F">
            <w:pPr>
              <w:pStyle w:val="TableFormat"/>
              <w:jc w:val="left"/>
              <w:cnfStyle w:val="000000100000" w:firstRow="0" w:lastRow="0" w:firstColumn="0" w:lastColumn="0" w:oddVBand="0" w:evenVBand="0" w:oddHBand="1" w:evenHBand="0" w:firstRowFirstColumn="0" w:firstRowLastColumn="0" w:lastRowFirstColumn="0" w:lastRowLastColumn="0"/>
            </w:pPr>
            <w:r w:rsidRPr="00C93A3A">
              <w:t>Maintenance Action Test</w:t>
            </w:r>
          </w:p>
        </w:tc>
      </w:tr>
      <w:tr w:rsidR="00834F0F" w:rsidRPr="006A1D62" w14:paraId="70FE79DD" w14:textId="77777777" w:rsidTr="0054341F">
        <w:trPr>
          <w:trHeight w:val="300"/>
        </w:trPr>
        <w:tc>
          <w:tcPr>
            <w:cnfStyle w:val="001000000000" w:firstRow="0" w:lastRow="0" w:firstColumn="1" w:lastColumn="0" w:oddVBand="0" w:evenVBand="0" w:oddHBand="0" w:evenHBand="0" w:firstRowFirstColumn="0" w:firstRowLastColumn="0" w:lastRowFirstColumn="0" w:lastRowLastColumn="0"/>
            <w:tcW w:w="2263" w:type="dxa"/>
          </w:tcPr>
          <w:p w14:paraId="2A25FF4C" w14:textId="77777777" w:rsidR="00834F0F" w:rsidRPr="0054341F" w:rsidRDefault="00834F0F" w:rsidP="00834F0F">
            <w:pPr>
              <w:pStyle w:val="TableFormat"/>
              <w:jc w:val="left"/>
              <w:rPr>
                <w:b w:val="0"/>
              </w:rPr>
            </w:pPr>
            <w:r w:rsidRPr="0054341F">
              <w:rPr>
                <w:b w:val="0"/>
              </w:rPr>
              <w:t>MAT Pass</w:t>
            </w:r>
          </w:p>
        </w:tc>
        <w:tc>
          <w:tcPr>
            <w:tcW w:w="7365" w:type="dxa"/>
          </w:tcPr>
          <w:p w14:paraId="0EBFD942" w14:textId="77777777" w:rsidR="00834F0F" w:rsidRPr="00C93A3A" w:rsidRDefault="00834F0F" w:rsidP="00834F0F">
            <w:pPr>
              <w:pStyle w:val="TableFormat"/>
              <w:jc w:val="left"/>
              <w:cnfStyle w:val="000000000000" w:firstRow="0" w:lastRow="0" w:firstColumn="0" w:lastColumn="0" w:oddVBand="0" w:evenVBand="0" w:oddHBand="0" w:evenHBand="0" w:firstRowFirstColumn="0" w:firstRowLastColumn="0" w:lastRowFirstColumn="0" w:lastRowLastColumn="0"/>
            </w:pPr>
            <w:r>
              <w:t>Parents who have been assessed as passing the Maintenance Action Test</w:t>
            </w:r>
          </w:p>
        </w:tc>
      </w:tr>
      <w:tr w:rsidR="00834F0F" w:rsidRPr="006A1D62" w14:paraId="71DAEE1B" w14:textId="77777777" w:rsidTr="005434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tcPr>
          <w:p w14:paraId="6D95F8A9" w14:textId="77777777" w:rsidR="00834F0F" w:rsidRPr="0054341F" w:rsidRDefault="00834F0F" w:rsidP="00834F0F">
            <w:pPr>
              <w:pStyle w:val="TableFormat"/>
              <w:jc w:val="left"/>
              <w:rPr>
                <w:b w:val="0"/>
              </w:rPr>
            </w:pPr>
            <w:r w:rsidRPr="0054341F">
              <w:rPr>
                <w:b w:val="0"/>
              </w:rPr>
              <w:t>MAT Exempt</w:t>
            </w:r>
          </w:p>
        </w:tc>
        <w:tc>
          <w:tcPr>
            <w:tcW w:w="7365" w:type="dxa"/>
          </w:tcPr>
          <w:p w14:paraId="2D716275" w14:textId="77777777" w:rsidR="00834F0F" w:rsidRPr="00C93A3A" w:rsidRDefault="00834F0F" w:rsidP="00834F0F">
            <w:pPr>
              <w:pStyle w:val="TableFormat"/>
              <w:jc w:val="left"/>
              <w:cnfStyle w:val="000000100000" w:firstRow="0" w:lastRow="0" w:firstColumn="0" w:lastColumn="0" w:oddVBand="0" w:evenVBand="0" w:oddHBand="1" w:evenHBand="0" w:firstRowFirstColumn="0" w:firstRowLastColumn="0" w:lastRowFirstColumn="0" w:lastRowLastColumn="0"/>
            </w:pPr>
            <w:r>
              <w:t>Parents who have received an exemption from the Maintenance Action Test</w:t>
            </w:r>
          </w:p>
        </w:tc>
      </w:tr>
      <w:tr w:rsidR="00834F0F" w:rsidRPr="006A1D62" w14:paraId="4E7D62DE" w14:textId="77777777" w:rsidTr="0054341F">
        <w:trPr>
          <w:trHeight w:val="300"/>
        </w:trPr>
        <w:tc>
          <w:tcPr>
            <w:cnfStyle w:val="001000000000" w:firstRow="0" w:lastRow="0" w:firstColumn="1" w:lastColumn="0" w:oddVBand="0" w:evenVBand="0" w:oddHBand="0" w:evenHBand="0" w:firstRowFirstColumn="0" w:firstRowLastColumn="0" w:lastRowFirstColumn="0" w:lastRowLastColumn="0"/>
            <w:tcW w:w="2263" w:type="dxa"/>
          </w:tcPr>
          <w:p w14:paraId="76ED6636" w14:textId="77777777" w:rsidR="00834F0F" w:rsidRPr="0054341F" w:rsidRDefault="00834F0F" w:rsidP="00834F0F">
            <w:pPr>
              <w:pStyle w:val="TableFormat"/>
              <w:jc w:val="left"/>
              <w:rPr>
                <w:b w:val="0"/>
              </w:rPr>
            </w:pPr>
            <w:r w:rsidRPr="0054341F">
              <w:rPr>
                <w:b w:val="0"/>
              </w:rPr>
              <w:t>MAT Fail</w:t>
            </w:r>
          </w:p>
        </w:tc>
        <w:tc>
          <w:tcPr>
            <w:tcW w:w="7365" w:type="dxa"/>
          </w:tcPr>
          <w:p w14:paraId="0C770EBF" w14:textId="77777777" w:rsidR="00834F0F" w:rsidRPr="00C93A3A" w:rsidRDefault="00834F0F" w:rsidP="00834F0F">
            <w:pPr>
              <w:pStyle w:val="TableFormat"/>
              <w:jc w:val="left"/>
              <w:cnfStyle w:val="000000000000" w:firstRow="0" w:lastRow="0" w:firstColumn="0" w:lastColumn="0" w:oddVBand="0" w:evenVBand="0" w:oddHBand="0" w:evenHBand="0" w:firstRowFirstColumn="0" w:firstRowLastColumn="0" w:lastRowFirstColumn="0" w:lastRowLastColumn="0"/>
            </w:pPr>
            <w:r>
              <w:t>Parents who have failed the Maintenance Action Test</w:t>
            </w:r>
          </w:p>
        </w:tc>
      </w:tr>
      <w:tr w:rsidR="00914C89" w:rsidRPr="006A1D62" w14:paraId="5B885E06" w14:textId="77777777" w:rsidTr="005434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tcPr>
          <w:p w14:paraId="6F8C9DB1" w14:textId="4760CD75" w:rsidR="00914C89" w:rsidRPr="00742E5E" w:rsidRDefault="00914C89" w:rsidP="00834F0F">
            <w:pPr>
              <w:pStyle w:val="TableFormat"/>
              <w:jc w:val="left"/>
              <w:rPr>
                <w:b w:val="0"/>
              </w:rPr>
            </w:pPr>
            <w:r w:rsidRPr="00742E5E">
              <w:rPr>
                <w:b w:val="0"/>
              </w:rPr>
              <w:t>MIFA</w:t>
            </w:r>
          </w:p>
        </w:tc>
        <w:tc>
          <w:tcPr>
            <w:tcW w:w="7365" w:type="dxa"/>
          </w:tcPr>
          <w:p w14:paraId="008A7A74" w14:textId="2DB3AEF0" w:rsidR="00914C89" w:rsidRDefault="00914C89" w:rsidP="00834F0F">
            <w:pPr>
              <w:pStyle w:val="TableFormat"/>
              <w:jc w:val="left"/>
              <w:cnfStyle w:val="000000100000" w:firstRow="0" w:lastRow="0" w:firstColumn="0" w:lastColumn="0" w:oddVBand="0" w:evenVBand="0" w:oddHBand="1" w:evenHBand="0" w:firstRowFirstColumn="0" w:firstRowLastColumn="0" w:lastRowFirstColumn="0" w:lastRowLastColumn="0"/>
            </w:pPr>
            <w:r w:rsidRPr="00914C89">
              <w:t xml:space="preserve">The </w:t>
            </w:r>
            <w:r w:rsidR="00742E5E" w:rsidRPr="00914C89">
              <w:t>Maintenance Income Free Area</w:t>
            </w:r>
          </w:p>
        </w:tc>
      </w:tr>
      <w:tr w:rsidR="004C5139" w:rsidRPr="006A1D62" w14:paraId="3FB9F26D" w14:textId="77777777" w:rsidTr="0054341F">
        <w:trPr>
          <w:trHeight w:val="300"/>
        </w:trPr>
        <w:tc>
          <w:tcPr>
            <w:cnfStyle w:val="001000000000" w:firstRow="0" w:lastRow="0" w:firstColumn="1" w:lastColumn="0" w:oddVBand="0" w:evenVBand="0" w:oddHBand="0" w:evenHBand="0" w:firstRowFirstColumn="0" w:firstRowLastColumn="0" w:lastRowFirstColumn="0" w:lastRowLastColumn="0"/>
            <w:tcW w:w="2263" w:type="dxa"/>
          </w:tcPr>
          <w:p w14:paraId="0AC0891C" w14:textId="5CDD6A63" w:rsidR="004C5139" w:rsidRPr="00742E5E" w:rsidRDefault="004C5139" w:rsidP="00834F0F">
            <w:pPr>
              <w:pStyle w:val="TableFormat"/>
              <w:jc w:val="left"/>
              <w:rPr>
                <w:b w:val="0"/>
              </w:rPr>
            </w:pPr>
            <w:r w:rsidRPr="00742E5E">
              <w:rPr>
                <w:b w:val="0"/>
              </w:rPr>
              <w:t>MIT</w:t>
            </w:r>
          </w:p>
        </w:tc>
        <w:tc>
          <w:tcPr>
            <w:tcW w:w="7365" w:type="dxa"/>
          </w:tcPr>
          <w:p w14:paraId="1758AB8D" w14:textId="43F3F341" w:rsidR="004C5139" w:rsidRDefault="004C5139" w:rsidP="00834F0F">
            <w:pPr>
              <w:pStyle w:val="TableFormat"/>
              <w:jc w:val="left"/>
              <w:cnfStyle w:val="000000000000" w:firstRow="0" w:lastRow="0" w:firstColumn="0" w:lastColumn="0" w:oddVBand="0" w:evenVBand="0" w:oddHBand="0" w:evenHBand="0" w:firstRowFirstColumn="0" w:firstRowLastColumn="0" w:lastRowFirstColumn="0" w:lastRowLastColumn="0"/>
            </w:pPr>
            <w:r>
              <w:t>Maintenance Income Test</w:t>
            </w:r>
          </w:p>
        </w:tc>
      </w:tr>
      <w:tr w:rsidR="00834F0F" w:rsidRPr="006A1D62" w14:paraId="1ADADFB3" w14:textId="77777777" w:rsidTr="005434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tcPr>
          <w:p w14:paraId="3B46C24E" w14:textId="43AF71E2" w:rsidR="00834F0F" w:rsidRPr="0054341F" w:rsidRDefault="00834F0F" w:rsidP="00834F0F">
            <w:pPr>
              <w:pStyle w:val="TableFormat"/>
              <w:jc w:val="left"/>
              <w:rPr>
                <w:b w:val="0"/>
              </w:rPr>
            </w:pPr>
            <w:r w:rsidRPr="0054341F">
              <w:rPr>
                <w:b w:val="0"/>
              </w:rPr>
              <w:t>Private Collect</w:t>
            </w:r>
          </w:p>
        </w:tc>
        <w:tc>
          <w:tcPr>
            <w:tcW w:w="7365" w:type="dxa"/>
          </w:tcPr>
          <w:p w14:paraId="2498F424" w14:textId="77777777" w:rsidR="00834F0F" w:rsidRDefault="00834F0F" w:rsidP="00834F0F">
            <w:pPr>
              <w:pStyle w:val="TableFormat"/>
              <w:jc w:val="left"/>
              <w:cnfStyle w:val="000000100000" w:firstRow="0" w:lastRow="0" w:firstColumn="0" w:lastColumn="0" w:oddVBand="0" w:evenVBand="0" w:oddHBand="1" w:evenHBand="0" w:firstRowFirstColumn="0" w:firstRowLastColumn="0" w:lastRowFirstColumn="0" w:lastRowLastColumn="0"/>
            </w:pPr>
            <w:r>
              <w:t>Collection of child support from the payer by the payee directly</w:t>
            </w:r>
          </w:p>
        </w:tc>
      </w:tr>
    </w:tbl>
    <w:p w14:paraId="2194C1C5" w14:textId="77777777" w:rsidR="005A4FDE" w:rsidRDefault="005A4FDE" w:rsidP="00D03087">
      <w:pPr>
        <w:pStyle w:val="Body"/>
      </w:pPr>
      <w:r>
        <w:br w:type="page"/>
      </w:r>
      <w:bookmarkEnd w:id="4"/>
      <w:bookmarkEnd w:id="5"/>
    </w:p>
    <w:p w14:paraId="665C9D56" w14:textId="5E8C0165" w:rsidR="7E5A4E1A" w:rsidRPr="00F157F2" w:rsidRDefault="7E5A4E1A" w:rsidP="00F157F2">
      <w:pPr>
        <w:pStyle w:val="Heading2"/>
        <w:numPr>
          <w:ilvl w:val="0"/>
          <w:numId w:val="0"/>
        </w:numPr>
        <w:rPr>
          <w:color w:val="00399B"/>
        </w:rPr>
      </w:pPr>
      <w:bookmarkStart w:id="6" w:name="_Toc2007700957"/>
      <w:bookmarkStart w:id="7" w:name="_Toc1880949080"/>
      <w:bookmarkStart w:id="8" w:name="_Toc1683951420"/>
      <w:bookmarkStart w:id="9" w:name="_Toc198540842"/>
      <w:r w:rsidRPr="00F157F2">
        <w:rPr>
          <w:color w:val="00399B"/>
        </w:rPr>
        <w:lastRenderedPageBreak/>
        <w:t>Executive summary</w:t>
      </w:r>
      <w:bookmarkEnd w:id="6"/>
      <w:bookmarkEnd w:id="7"/>
      <w:bookmarkEnd w:id="8"/>
      <w:bookmarkEnd w:id="9"/>
    </w:p>
    <w:p w14:paraId="026C0943" w14:textId="4FDC90F9" w:rsidR="00E2329D" w:rsidRDefault="00BD5BB3" w:rsidP="008266F1">
      <w:pPr>
        <w:pStyle w:val="Body"/>
        <w:spacing w:before="80" w:after="80"/>
      </w:pPr>
      <w:r w:rsidRPr="00BD5BB3">
        <w:rPr>
          <w:color w:val="004DCF" w:themeColor="accent1"/>
        </w:rPr>
        <w:t xml:space="preserve">Context: </w:t>
      </w:r>
      <w:r w:rsidR="00212BD8" w:rsidRPr="00DA437B">
        <w:t xml:space="preserve">The </w:t>
      </w:r>
      <w:r w:rsidR="00DA437B">
        <w:t xml:space="preserve">Australian Government provides support </w:t>
      </w:r>
      <w:r w:rsidR="00222EC7">
        <w:t xml:space="preserve">for </w:t>
      </w:r>
      <w:r w:rsidR="00DA437B">
        <w:t xml:space="preserve">separated </w:t>
      </w:r>
      <w:r w:rsidR="009B0973">
        <w:t>parents</w:t>
      </w:r>
      <w:r w:rsidR="00684CCA">
        <w:t xml:space="preserve"> </w:t>
      </w:r>
      <w:r w:rsidR="00222EC7">
        <w:t>to assist with</w:t>
      </w:r>
      <w:r w:rsidR="00684CCA">
        <w:t xml:space="preserve"> the costs of raising children</w:t>
      </w:r>
      <w:r w:rsidR="009B0973">
        <w:t xml:space="preserve">. </w:t>
      </w:r>
      <w:r w:rsidR="007D72BD">
        <w:t>Family Tax Benefit</w:t>
      </w:r>
      <w:r w:rsidR="00222EC7">
        <w:t xml:space="preserve"> (FTB)</w:t>
      </w:r>
      <w:r w:rsidR="007D72BD">
        <w:t xml:space="preserve"> </w:t>
      </w:r>
      <w:r w:rsidR="004F3B18">
        <w:t xml:space="preserve">Part A and Part B </w:t>
      </w:r>
      <w:r w:rsidR="007D72BD">
        <w:t>are available on a means-tested basis to support the raising of children</w:t>
      </w:r>
      <w:r w:rsidR="004F3B18">
        <w:t xml:space="preserve"> in </w:t>
      </w:r>
      <w:r w:rsidR="004E17A1">
        <w:t>low- and middle-income</w:t>
      </w:r>
      <w:r w:rsidR="004F3B18">
        <w:t xml:space="preserve"> families</w:t>
      </w:r>
      <w:r w:rsidR="007D72BD">
        <w:t>.</w:t>
      </w:r>
      <w:r>
        <w:t xml:space="preserve"> </w:t>
      </w:r>
      <w:r w:rsidR="00CA66C3">
        <w:t>T</w:t>
      </w:r>
      <w:r w:rsidR="00212BD8" w:rsidRPr="00DA437B">
        <w:t xml:space="preserve">here is increasing concern that some parents who </w:t>
      </w:r>
      <w:r w:rsidR="004F3B18">
        <w:t xml:space="preserve">are eligible for </w:t>
      </w:r>
      <w:r w:rsidR="00212BD8" w:rsidRPr="00DA437B">
        <w:t xml:space="preserve">child support and </w:t>
      </w:r>
      <w:r w:rsidR="00CA66C3">
        <w:t>FTB</w:t>
      </w:r>
      <w:r w:rsidR="00212BD8" w:rsidRPr="00DA437B">
        <w:t xml:space="preserve"> may not be receiving </w:t>
      </w:r>
      <w:r w:rsidR="00DE35F7" w:rsidRPr="00DA437B">
        <w:t xml:space="preserve">the </w:t>
      </w:r>
      <w:r w:rsidR="00684CCA">
        <w:t xml:space="preserve">level of </w:t>
      </w:r>
      <w:r w:rsidR="00DE35F7" w:rsidRPr="00DA437B">
        <w:t>financial support</w:t>
      </w:r>
      <w:r w:rsidR="00212BD8" w:rsidRPr="00DA437B">
        <w:t xml:space="preserve"> they</w:t>
      </w:r>
      <w:r w:rsidR="00DE35F7" w:rsidRPr="00DA437B">
        <w:t xml:space="preserve"> are entitled to</w:t>
      </w:r>
      <w:r w:rsidR="00212BD8" w:rsidRPr="00DA437B">
        <w:t xml:space="preserve">. </w:t>
      </w:r>
      <w:r w:rsidR="00EF1DEF">
        <w:t>T</w:t>
      </w:r>
      <w:r w:rsidR="007D72BD">
        <w:t xml:space="preserve">here is </w:t>
      </w:r>
      <w:r w:rsidR="00212BD8" w:rsidRPr="00212BD8">
        <w:t xml:space="preserve">emerging evidence that </w:t>
      </w:r>
      <w:r w:rsidR="007D72BD">
        <w:t xml:space="preserve">the number of parents who are not receiving their </w:t>
      </w:r>
      <w:r w:rsidR="004F3B18">
        <w:t xml:space="preserve">full </w:t>
      </w:r>
      <w:r w:rsidR="007D72BD">
        <w:t xml:space="preserve">entitlements may </w:t>
      </w:r>
      <w:r w:rsidR="00212BD8" w:rsidRPr="00212BD8">
        <w:t>be increasing in size.</w:t>
      </w:r>
      <w:r w:rsidR="00EF1DEF">
        <w:t xml:space="preserve"> </w:t>
      </w:r>
      <w:r w:rsidR="00E2329D">
        <w:t>This study aims to investigate</w:t>
      </w:r>
      <w:r w:rsidR="007E112C">
        <w:t xml:space="preserve"> how</w:t>
      </w:r>
      <w:r w:rsidR="00F15CD2">
        <w:t xml:space="preserve"> separated</w:t>
      </w:r>
      <w:r w:rsidR="007E112C">
        <w:t xml:space="preserve"> parents understand and interact with </w:t>
      </w:r>
      <w:r w:rsidR="004F3B18">
        <w:t>FTB</w:t>
      </w:r>
      <w:r w:rsidR="007E112C">
        <w:t xml:space="preserve"> and </w:t>
      </w:r>
      <w:r w:rsidR="00222EC7">
        <w:t xml:space="preserve">the </w:t>
      </w:r>
      <w:r w:rsidR="002B56B1">
        <w:t xml:space="preserve">Child Support Scheme (the </w:t>
      </w:r>
      <w:r w:rsidR="00222EC7">
        <w:t>Scheme</w:t>
      </w:r>
      <w:r w:rsidR="002B56B1">
        <w:t>)</w:t>
      </w:r>
      <w:r w:rsidR="007E112C">
        <w:t xml:space="preserve"> to shed </w:t>
      </w:r>
      <w:r w:rsidR="004F6D45">
        <w:t xml:space="preserve">new </w:t>
      </w:r>
      <w:r w:rsidR="007E112C">
        <w:t xml:space="preserve">light on these issues. </w:t>
      </w:r>
    </w:p>
    <w:p w14:paraId="551CD23C" w14:textId="60C72534" w:rsidR="00AD2370" w:rsidRPr="003B4D09" w:rsidRDefault="00FC2F0A" w:rsidP="008266F1">
      <w:pPr>
        <w:pStyle w:val="Body"/>
        <w:spacing w:before="80" w:after="80"/>
      </w:pPr>
      <w:r w:rsidRPr="00BD5BB3">
        <w:rPr>
          <w:color w:val="004DCF" w:themeColor="accent1"/>
        </w:rPr>
        <w:t>About this s</w:t>
      </w:r>
      <w:r w:rsidR="005337D0" w:rsidRPr="00BD5BB3">
        <w:rPr>
          <w:color w:val="004DCF" w:themeColor="accent1"/>
        </w:rPr>
        <w:t>tudy</w:t>
      </w:r>
      <w:r w:rsidR="00B40730" w:rsidRPr="00BD5BB3">
        <w:rPr>
          <w:color w:val="004DCF" w:themeColor="accent1"/>
        </w:rPr>
        <w:t xml:space="preserve">: </w:t>
      </w:r>
      <w:r w:rsidR="004E7DD5">
        <w:t xml:space="preserve">This research has been commissioned by the Department of Social Services </w:t>
      </w:r>
      <w:r w:rsidR="004F1697">
        <w:t xml:space="preserve">(the Department) </w:t>
      </w:r>
      <w:r w:rsidR="004E7DD5">
        <w:t xml:space="preserve">and conducted by The Social Research Centre. </w:t>
      </w:r>
      <w:r w:rsidR="00B40730">
        <w:t>The</w:t>
      </w:r>
      <w:r w:rsidR="003B4D09">
        <w:t xml:space="preserve"> study explore</w:t>
      </w:r>
      <w:r w:rsidR="005A5FBB">
        <w:t>s</w:t>
      </w:r>
      <w:r w:rsidR="003B4D09">
        <w:t xml:space="preserve"> the lived experiences of </w:t>
      </w:r>
      <w:r w:rsidR="00610246">
        <w:t xml:space="preserve">three </w:t>
      </w:r>
      <w:r w:rsidR="00F15CD2">
        <w:t xml:space="preserve">cohorts of </w:t>
      </w:r>
      <w:r w:rsidR="003B4D09">
        <w:t>separated parents</w:t>
      </w:r>
      <w:r w:rsidR="003F433E">
        <w:t xml:space="preserve"> in their</w:t>
      </w:r>
      <w:r w:rsidR="003B4D09">
        <w:t xml:space="preserve"> interac</w:t>
      </w:r>
      <w:r w:rsidR="003F433E">
        <w:t xml:space="preserve">tions with Services Australia, specifically regarding the interaction between </w:t>
      </w:r>
      <w:r w:rsidR="00812A6C">
        <w:t xml:space="preserve">FTB </w:t>
      </w:r>
      <w:r w:rsidR="007C2C15">
        <w:t>Part A</w:t>
      </w:r>
      <w:r w:rsidR="003F433E">
        <w:t xml:space="preserve"> </w:t>
      </w:r>
      <w:r w:rsidR="00E37A2B">
        <w:t xml:space="preserve">payments </w:t>
      </w:r>
      <w:r w:rsidR="003F433E">
        <w:t xml:space="preserve">and the </w:t>
      </w:r>
      <w:r w:rsidR="00222EC7">
        <w:t xml:space="preserve">assessment of </w:t>
      </w:r>
      <w:r w:rsidR="003F433E">
        <w:t xml:space="preserve">child support </w:t>
      </w:r>
      <w:r w:rsidR="00222EC7">
        <w:t>payments</w:t>
      </w:r>
      <w:r w:rsidR="003F433E">
        <w:t xml:space="preserve">. </w:t>
      </w:r>
      <w:r w:rsidR="00AD2370">
        <w:t xml:space="preserve">The </w:t>
      </w:r>
      <w:r w:rsidR="004575C0">
        <w:t>study</w:t>
      </w:r>
      <w:r w:rsidR="00AD2370">
        <w:t xml:space="preserve"> will help the </w:t>
      </w:r>
      <w:r w:rsidR="004F6D45">
        <w:t xml:space="preserve">Australin </w:t>
      </w:r>
      <w:r w:rsidR="00AD2370">
        <w:t xml:space="preserve">Government understand the barriers some </w:t>
      </w:r>
      <w:r w:rsidR="001451B7">
        <w:t xml:space="preserve">separated </w:t>
      </w:r>
      <w:r w:rsidR="00AD2370">
        <w:t xml:space="preserve">parents face when applying for child support, an exemption from the </w:t>
      </w:r>
      <w:r w:rsidR="004F1697">
        <w:t>Maintenance Action Test (</w:t>
      </w:r>
      <w:r w:rsidR="00AD2370">
        <w:t>MAT</w:t>
      </w:r>
      <w:r w:rsidR="004F1697">
        <w:t>)</w:t>
      </w:r>
      <w:r w:rsidR="00AD2370">
        <w:t>, or seeking help if a Private Collect arrangement breaks down</w:t>
      </w:r>
      <w:r w:rsidR="00FD715C">
        <w:t xml:space="preserve">. </w:t>
      </w:r>
    </w:p>
    <w:p w14:paraId="3BC7D22E" w14:textId="1B0D3915" w:rsidR="00733C37" w:rsidRDefault="004E7DD5" w:rsidP="008266F1">
      <w:pPr>
        <w:pStyle w:val="Body"/>
        <w:spacing w:before="80" w:after="80"/>
      </w:pPr>
      <w:r w:rsidRPr="00BD5BB3">
        <w:rPr>
          <w:color w:val="004DCF" w:themeColor="accent1"/>
        </w:rPr>
        <w:t>Methodology</w:t>
      </w:r>
      <w:r w:rsidR="00BD5BB3" w:rsidRPr="00BD5BB3">
        <w:rPr>
          <w:color w:val="004DCF" w:themeColor="accent1"/>
        </w:rPr>
        <w:t>:</w:t>
      </w:r>
      <w:r w:rsidR="00E30307" w:rsidRPr="00BD5BB3">
        <w:rPr>
          <w:color w:val="004DCF" w:themeColor="accent1"/>
        </w:rPr>
        <w:t xml:space="preserve"> </w:t>
      </w:r>
      <w:r w:rsidR="00476C89">
        <w:t xml:space="preserve">The </w:t>
      </w:r>
      <w:r w:rsidR="000A2FB6">
        <w:t xml:space="preserve">study </w:t>
      </w:r>
      <w:r w:rsidR="00FD715C">
        <w:t>had</w:t>
      </w:r>
      <w:r w:rsidR="000A2FB6">
        <w:t xml:space="preserve"> </w:t>
      </w:r>
      <w:r w:rsidR="001502A6">
        <w:t>three</w:t>
      </w:r>
      <w:r w:rsidR="000A2FB6">
        <w:t xml:space="preserve"> cohorts of interest</w:t>
      </w:r>
      <w:r w:rsidR="00C27F9F">
        <w:t>: 1</w:t>
      </w:r>
      <w:r w:rsidR="007F4FE6">
        <w:t>)</w:t>
      </w:r>
      <w:r w:rsidR="000514AA">
        <w:t xml:space="preserve"> </w:t>
      </w:r>
      <w:r w:rsidR="007F4FE6">
        <w:t>‘</w:t>
      </w:r>
      <w:r w:rsidR="000514AA">
        <w:t>MAT Pass</w:t>
      </w:r>
      <w:r w:rsidR="007F4FE6">
        <w:t>’</w:t>
      </w:r>
      <w:r w:rsidR="000514AA">
        <w:t xml:space="preserve"> - </w:t>
      </w:r>
      <w:r w:rsidR="000A2FB6">
        <w:t xml:space="preserve">parents </w:t>
      </w:r>
      <w:r w:rsidR="002950AE">
        <w:t xml:space="preserve">who were receiving </w:t>
      </w:r>
      <w:r w:rsidR="002204C8">
        <w:t>FTB Part A</w:t>
      </w:r>
      <w:r w:rsidR="00C27F9F">
        <w:t xml:space="preserve"> and collecting child support through Private Collect</w:t>
      </w:r>
      <w:r w:rsidR="00886CFC">
        <w:t>;</w:t>
      </w:r>
      <w:r w:rsidR="002204C8">
        <w:t xml:space="preserve"> </w:t>
      </w:r>
      <w:r w:rsidR="00F46C9A">
        <w:t xml:space="preserve">2) ‘MAT Exempt’ - </w:t>
      </w:r>
      <w:r w:rsidR="002204C8">
        <w:t xml:space="preserve">parents who were </w:t>
      </w:r>
      <w:r w:rsidR="00D278AE">
        <w:t xml:space="preserve">receiving their full entitlement of FTB Part A as they had an </w:t>
      </w:r>
      <w:r w:rsidR="002204C8">
        <w:t>exempt</w:t>
      </w:r>
      <w:r w:rsidR="00D278AE">
        <w:t>ion</w:t>
      </w:r>
      <w:r w:rsidR="002204C8">
        <w:t xml:space="preserve"> </w:t>
      </w:r>
      <w:r w:rsidR="00370C93">
        <w:t>from collecting child support</w:t>
      </w:r>
      <w:r w:rsidR="00886CFC">
        <w:t>;</w:t>
      </w:r>
      <w:r w:rsidR="00D278AE">
        <w:t xml:space="preserve"> and</w:t>
      </w:r>
      <w:r w:rsidR="00886CFC">
        <w:t xml:space="preserve"> 3) ‘</w:t>
      </w:r>
      <w:r w:rsidR="00886CFC" w:rsidRPr="00923397">
        <w:t>MAT Fail’</w:t>
      </w:r>
      <w:r w:rsidR="00653EBA" w:rsidRPr="00923397">
        <w:t xml:space="preserve"> – parents who were receiving only the base rate of FTB Part A as they had not taken action to </w:t>
      </w:r>
      <w:r w:rsidR="009004CC" w:rsidRPr="00923397">
        <w:t>secure a child support assessment</w:t>
      </w:r>
      <w:r w:rsidR="004F3B18">
        <w:t xml:space="preserve"> or an exemption</w:t>
      </w:r>
      <w:r w:rsidR="009004CC" w:rsidRPr="00923397">
        <w:t xml:space="preserve">. </w:t>
      </w:r>
    </w:p>
    <w:p w14:paraId="14498B5C" w14:textId="55118A5B" w:rsidR="00EE2619" w:rsidRDefault="0001211A" w:rsidP="008266F1">
      <w:pPr>
        <w:pStyle w:val="Body"/>
        <w:spacing w:before="80" w:after="80"/>
      </w:pPr>
      <w:r>
        <w:t>This research used a mixed-methods approach, including 43 in-depth interviews, a 3-day online community involving 36 parents,</w:t>
      </w:r>
      <w:r w:rsidR="00B24820">
        <w:t xml:space="preserve"> and a</w:t>
      </w:r>
      <w:r w:rsidR="00DE5765">
        <w:t>n</w:t>
      </w:r>
      <w:r w:rsidR="00B24820">
        <w:t xml:space="preserve"> </w:t>
      </w:r>
      <w:r w:rsidR="002B47A2">
        <w:t xml:space="preserve">online </w:t>
      </w:r>
      <w:r w:rsidR="00B24820">
        <w:t xml:space="preserve">survey </w:t>
      </w:r>
      <w:r w:rsidR="0026254F">
        <w:t>of</w:t>
      </w:r>
      <w:r w:rsidR="00FF1727">
        <w:t xml:space="preserve"> 447 </w:t>
      </w:r>
      <w:r w:rsidR="0026254F">
        <w:t>parents</w:t>
      </w:r>
      <w:r w:rsidR="00FF1727">
        <w:t xml:space="preserve">. </w:t>
      </w:r>
    </w:p>
    <w:p w14:paraId="6FF6CF18" w14:textId="05E1601E" w:rsidR="00EE2619" w:rsidRPr="00F157F2" w:rsidRDefault="00E259AB" w:rsidP="00F157F2">
      <w:pPr>
        <w:pStyle w:val="Heading3"/>
        <w:keepNext w:val="0"/>
        <w:keepLines w:val="0"/>
        <w:numPr>
          <w:ilvl w:val="0"/>
          <w:numId w:val="0"/>
        </w:numPr>
        <w:rPr>
          <w:sz w:val="22"/>
          <w:szCs w:val="22"/>
          <w:u w:val="single"/>
        </w:rPr>
      </w:pPr>
      <w:bookmarkStart w:id="10" w:name="_Hlk191050445"/>
      <w:r w:rsidRPr="00F157F2">
        <w:rPr>
          <w:sz w:val="22"/>
          <w:szCs w:val="22"/>
          <w:u w:val="single"/>
        </w:rPr>
        <w:t>Key findings</w:t>
      </w:r>
    </w:p>
    <w:p w14:paraId="0B9C5AB0" w14:textId="06B32086" w:rsidR="009759D8" w:rsidRPr="002A2A94" w:rsidRDefault="00A10A52" w:rsidP="008266F1">
      <w:pPr>
        <w:pStyle w:val="Body"/>
        <w:spacing w:before="80" w:after="80"/>
      </w:pPr>
      <w:r>
        <w:rPr>
          <w:color w:val="004DCF" w:themeColor="accent1"/>
        </w:rPr>
        <w:t>P</w:t>
      </w:r>
      <w:r w:rsidR="009759D8" w:rsidRPr="00BD5BB3">
        <w:rPr>
          <w:color w:val="004DCF" w:themeColor="accent1"/>
        </w:rPr>
        <w:t>arents face complex personal circumstances</w:t>
      </w:r>
      <w:r w:rsidR="00BD5BB3" w:rsidRPr="00BD5BB3">
        <w:rPr>
          <w:color w:val="004DCF" w:themeColor="accent1"/>
        </w:rPr>
        <w:t xml:space="preserve">: </w:t>
      </w:r>
      <w:r w:rsidR="009759D8">
        <w:t xml:space="preserve">The complexity of personal circumstances faced by </w:t>
      </w:r>
      <w:r w:rsidR="00923C80">
        <w:t xml:space="preserve">a </w:t>
      </w:r>
      <w:r w:rsidR="009759D8">
        <w:t xml:space="preserve">separated parent </w:t>
      </w:r>
      <w:r w:rsidR="00E57B2B">
        <w:t>affects</w:t>
      </w:r>
      <w:r w:rsidR="009759D8">
        <w:t xml:space="preserve"> their ability to meaningfully engage with </w:t>
      </w:r>
      <w:r w:rsidR="00D0362E">
        <w:t>FTB and child support</w:t>
      </w:r>
      <w:r w:rsidR="00E57B2B">
        <w:t xml:space="preserve"> systems</w:t>
      </w:r>
      <w:r w:rsidR="009759D8">
        <w:t xml:space="preserve">. Parents are </w:t>
      </w:r>
      <w:r w:rsidR="00923C80">
        <w:t>required</w:t>
      </w:r>
      <w:r w:rsidR="009759D8">
        <w:t xml:space="preserve"> to apply for child support within 13 weeks following separation</w:t>
      </w:r>
      <w:r w:rsidR="00F00B6B">
        <w:t xml:space="preserve">, or </w:t>
      </w:r>
      <w:r w:rsidR="004F1697">
        <w:t xml:space="preserve">the </w:t>
      </w:r>
      <w:r w:rsidR="00F00B6B">
        <w:t xml:space="preserve">birth of a new </w:t>
      </w:r>
      <w:r w:rsidR="00656B79">
        <w:t>child</w:t>
      </w:r>
      <w:r w:rsidR="009759D8">
        <w:t>. This means that s</w:t>
      </w:r>
      <w:r w:rsidR="009759D8" w:rsidRPr="00592353">
        <w:t>eparated parents are often experiencing periods of</w:t>
      </w:r>
      <w:r w:rsidR="00923C80">
        <w:t xml:space="preserve"> considerable emotional and financial stress, and</w:t>
      </w:r>
      <w:r w:rsidR="009759D8" w:rsidRPr="00592353">
        <w:t xml:space="preserve"> high cognitive load during the period they are required to apply for child support</w:t>
      </w:r>
      <w:r w:rsidR="00222EC7">
        <w:t xml:space="preserve"> or seek an exemption for FTB purposes</w:t>
      </w:r>
      <w:r w:rsidR="009759D8">
        <w:t xml:space="preserve">. </w:t>
      </w:r>
      <w:r w:rsidR="00DB0888">
        <w:t>P</w:t>
      </w:r>
      <w:r w:rsidR="009759D8" w:rsidRPr="00592353">
        <w:t xml:space="preserve">arents </w:t>
      </w:r>
      <w:r w:rsidR="00222EC7">
        <w:t>who participated in</w:t>
      </w:r>
      <w:r w:rsidR="00222EC7" w:rsidRPr="00592353">
        <w:t xml:space="preserve"> </w:t>
      </w:r>
      <w:r w:rsidR="009759D8" w:rsidRPr="00592353">
        <w:t>this study had typically not repartnered</w:t>
      </w:r>
      <w:r w:rsidR="009759D8">
        <w:t xml:space="preserve"> and </w:t>
      </w:r>
      <w:r w:rsidR="00923C80">
        <w:t xml:space="preserve">typically </w:t>
      </w:r>
      <w:r w:rsidR="009759D8" w:rsidRPr="00592353">
        <w:t>lived in low-income households</w:t>
      </w:r>
      <w:r w:rsidR="00896112">
        <w:t xml:space="preserve">, further adding </w:t>
      </w:r>
      <w:r w:rsidR="00501D1C">
        <w:t>to emotional and physical strain</w:t>
      </w:r>
      <w:r w:rsidR="009759D8">
        <w:t xml:space="preserve">. </w:t>
      </w:r>
    </w:p>
    <w:p w14:paraId="7746E5D3" w14:textId="75A3B52F" w:rsidR="009759D8" w:rsidRDefault="009759D8" w:rsidP="008266F1">
      <w:pPr>
        <w:pStyle w:val="Body"/>
        <w:spacing w:before="80" w:after="80"/>
      </w:pPr>
      <w:r w:rsidRPr="00BD5BB3">
        <w:rPr>
          <w:color w:val="004DCF" w:themeColor="accent1"/>
        </w:rPr>
        <w:t>S</w:t>
      </w:r>
      <w:r w:rsidR="00C908F2" w:rsidRPr="00BD5BB3">
        <w:rPr>
          <w:color w:val="004DCF" w:themeColor="accent1"/>
        </w:rPr>
        <w:t xml:space="preserve">ome </w:t>
      </w:r>
      <w:r w:rsidRPr="00BD5BB3">
        <w:rPr>
          <w:color w:val="004DCF" w:themeColor="accent1"/>
        </w:rPr>
        <w:t>parents are</w:t>
      </w:r>
      <w:r w:rsidR="00C61ABB">
        <w:rPr>
          <w:color w:val="004DCF" w:themeColor="accent1"/>
        </w:rPr>
        <w:t xml:space="preserve"> not </w:t>
      </w:r>
      <w:r w:rsidRPr="00BD5BB3">
        <w:rPr>
          <w:color w:val="004DCF" w:themeColor="accent1"/>
        </w:rPr>
        <w:t xml:space="preserve">receiving child support in full or </w:t>
      </w:r>
      <w:r w:rsidR="00D43AF3" w:rsidRPr="00BD5BB3">
        <w:rPr>
          <w:color w:val="004DCF" w:themeColor="accent1"/>
        </w:rPr>
        <w:t>at all</w:t>
      </w:r>
      <w:r w:rsidR="00BD5BB3" w:rsidRPr="00BD5BB3">
        <w:rPr>
          <w:color w:val="004DCF" w:themeColor="accent1"/>
        </w:rPr>
        <w:t xml:space="preserve">: </w:t>
      </w:r>
      <w:r w:rsidR="00C908F2">
        <w:t>Some</w:t>
      </w:r>
      <w:r w:rsidR="00C908F2" w:rsidRPr="00592353">
        <w:t xml:space="preserve"> </w:t>
      </w:r>
      <w:r w:rsidRPr="00592353">
        <w:t xml:space="preserve">parents </w:t>
      </w:r>
      <w:r w:rsidR="00C908F2">
        <w:t xml:space="preserve">reported they </w:t>
      </w:r>
      <w:r w:rsidRPr="00592353">
        <w:t>were not receiving child support to which they were entitled</w:t>
      </w:r>
      <w:r w:rsidR="00F82766">
        <w:t>.</w:t>
      </w:r>
      <w:r>
        <w:t xml:space="preserve"> </w:t>
      </w:r>
      <w:r w:rsidR="00F82766">
        <w:t>S</w:t>
      </w:r>
      <w:r w:rsidR="00AE02D7">
        <w:t>pecifically,</w:t>
      </w:r>
      <w:r>
        <w:t xml:space="preserve"> </w:t>
      </w:r>
      <w:r w:rsidR="00C908F2">
        <w:t>15% of MAT Pass parents (</w:t>
      </w:r>
      <w:r w:rsidR="0017592A">
        <w:t>those</w:t>
      </w:r>
      <w:r w:rsidR="00C908F2">
        <w:t xml:space="preserve"> entitled to receive child support)</w:t>
      </w:r>
      <w:r w:rsidRPr="00592353">
        <w:t xml:space="preserve"> reported not receiving any child support payments. </w:t>
      </w:r>
      <w:r w:rsidR="007D1F49">
        <w:t>Further, h</w:t>
      </w:r>
      <w:r w:rsidR="00F82766">
        <w:rPr>
          <w:rFonts w:eastAsia="Arial"/>
        </w:rPr>
        <w:t>alf of MAT Pass parents (52%)</w:t>
      </w:r>
      <w:r w:rsidR="00F82766" w:rsidRPr="004F1540">
        <w:rPr>
          <w:rFonts w:eastAsia="Arial"/>
        </w:rPr>
        <w:t xml:space="preserve"> who received child support</w:t>
      </w:r>
      <w:r w:rsidR="00F82766" w:rsidRPr="004F1540">
        <w:t xml:space="preserve"> reported </w:t>
      </w:r>
      <w:r w:rsidR="00F82766">
        <w:t>getting</w:t>
      </w:r>
      <w:r w:rsidR="00F82766" w:rsidRPr="004F1540">
        <w:t xml:space="preserve"> less </w:t>
      </w:r>
      <w:r w:rsidR="00F82766">
        <w:t>from the other parent than the minimum amount they had been assessed for</w:t>
      </w:r>
      <w:r w:rsidR="00003609">
        <w:t xml:space="preserve">. </w:t>
      </w:r>
    </w:p>
    <w:p w14:paraId="69DD9E7A" w14:textId="65302A30" w:rsidR="00F64148" w:rsidRDefault="00D43AF3" w:rsidP="008266F1">
      <w:pPr>
        <w:pStyle w:val="Body"/>
        <w:spacing w:before="80" w:after="80"/>
      </w:pPr>
      <w:r w:rsidRPr="00BD5BB3">
        <w:rPr>
          <w:color w:val="004DCF" w:themeColor="accent1"/>
        </w:rPr>
        <w:t>Some parents are</w:t>
      </w:r>
      <w:r w:rsidR="00C61ABB">
        <w:rPr>
          <w:color w:val="004DCF" w:themeColor="accent1"/>
        </w:rPr>
        <w:t xml:space="preserve"> not</w:t>
      </w:r>
      <w:r w:rsidRPr="00BD5BB3">
        <w:rPr>
          <w:color w:val="004DCF" w:themeColor="accent1"/>
        </w:rPr>
        <w:t xml:space="preserve"> receiving child support </w:t>
      </w:r>
      <w:r w:rsidR="00F64148" w:rsidRPr="00BD5BB3">
        <w:rPr>
          <w:color w:val="004DCF" w:themeColor="accent1"/>
        </w:rPr>
        <w:t xml:space="preserve">payments </w:t>
      </w:r>
      <w:r w:rsidRPr="00BD5BB3">
        <w:rPr>
          <w:color w:val="004DCF" w:themeColor="accent1"/>
        </w:rPr>
        <w:t>on time</w:t>
      </w:r>
      <w:r w:rsidR="00BD5BB3" w:rsidRPr="00BD5BB3">
        <w:rPr>
          <w:color w:val="004DCF" w:themeColor="accent1"/>
        </w:rPr>
        <w:t xml:space="preserve">: </w:t>
      </w:r>
      <w:r w:rsidR="00CC40F1">
        <w:rPr>
          <w:rFonts w:eastAsia="Arial"/>
        </w:rPr>
        <w:t>Timeliness of receiving payments was also identified as an issue for some MAT Pass parents. Nearly half (46</w:t>
      </w:r>
      <w:r w:rsidR="00CC40F1" w:rsidRPr="004F1540">
        <w:rPr>
          <w:rFonts w:eastAsia="Arial"/>
        </w:rPr>
        <w:t>%</w:t>
      </w:r>
      <w:r w:rsidR="00CC40F1">
        <w:rPr>
          <w:rFonts w:eastAsia="Arial"/>
        </w:rPr>
        <w:t>)</w:t>
      </w:r>
      <w:r w:rsidR="00CC40F1" w:rsidRPr="008E7E2F">
        <w:rPr>
          <w:rFonts w:eastAsia="Arial"/>
        </w:rPr>
        <w:t xml:space="preserve"> of</w:t>
      </w:r>
      <w:r w:rsidR="00CC40F1">
        <w:rPr>
          <w:rFonts w:eastAsia="Arial"/>
        </w:rPr>
        <w:t xml:space="preserve"> these</w:t>
      </w:r>
      <w:r w:rsidR="00CC40F1" w:rsidRPr="008E7E2F">
        <w:rPr>
          <w:rFonts w:eastAsia="Arial"/>
        </w:rPr>
        <w:t xml:space="preserve"> parents </w:t>
      </w:r>
      <w:r w:rsidR="00CC40F1">
        <w:rPr>
          <w:rFonts w:eastAsia="Arial"/>
        </w:rPr>
        <w:t>reported that they</w:t>
      </w:r>
      <w:r w:rsidR="00CC40F1" w:rsidRPr="008E7E2F">
        <w:rPr>
          <w:rFonts w:eastAsia="Arial"/>
        </w:rPr>
        <w:t xml:space="preserve"> ‘</w:t>
      </w:r>
      <w:r w:rsidR="00CC40F1">
        <w:rPr>
          <w:rFonts w:eastAsia="Arial"/>
        </w:rPr>
        <w:t>a</w:t>
      </w:r>
      <w:r w:rsidR="00CC40F1" w:rsidRPr="008E7E2F">
        <w:rPr>
          <w:rFonts w:eastAsia="Arial"/>
        </w:rPr>
        <w:t>lways’ receive</w:t>
      </w:r>
      <w:r w:rsidR="00CC40F1">
        <w:rPr>
          <w:rFonts w:eastAsia="Arial"/>
        </w:rPr>
        <w:t>d</w:t>
      </w:r>
      <w:r w:rsidR="00CC40F1" w:rsidRPr="008E7E2F">
        <w:rPr>
          <w:rFonts w:eastAsia="Arial"/>
        </w:rPr>
        <w:t xml:space="preserve"> payments when they </w:t>
      </w:r>
      <w:r w:rsidR="00CC40F1">
        <w:rPr>
          <w:rFonts w:eastAsia="Arial"/>
        </w:rPr>
        <w:t>were</w:t>
      </w:r>
      <w:r w:rsidR="00CC40F1" w:rsidRPr="008E7E2F">
        <w:rPr>
          <w:rFonts w:eastAsia="Arial"/>
        </w:rPr>
        <w:t xml:space="preserve"> due</w:t>
      </w:r>
      <w:r w:rsidR="00CC40F1">
        <w:rPr>
          <w:rFonts w:eastAsia="Arial"/>
        </w:rPr>
        <w:t>. However, 15% of these parents ‘sometimes’ (10%) or ‘rarely</w:t>
      </w:r>
      <w:r w:rsidR="00B77F86">
        <w:rPr>
          <w:rFonts w:eastAsia="Arial"/>
        </w:rPr>
        <w:t>’</w:t>
      </w:r>
      <w:r w:rsidR="00CC40F1">
        <w:rPr>
          <w:rFonts w:eastAsia="Arial"/>
        </w:rPr>
        <w:t xml:space="preserve"> (5%) received payments when they were due. The </w:t>
      </w:r>
      <w:r w:rsidR="0064296D">
        <w:rPr>
          <w:rFonts w:eastAsia="Arial"/>
        </w:rPr>
        <w:t>remaining 17</w:t>
      </w:r>
      <w:r w:rsidR="00CC40F1">
        <w:rPr>
          <w:rFonts w:eastAsia="Arial"/>
        </w:rPr>
        <w:t>% ‘never’ did</w:t>
      </w:r>
      <w:r w:rsidR="00CC40F1" w:rsidRPr="008E7E2F">
        <w:rPr>
          <w:rFonts w:eastAsia="Arial"/>
        </w:rPr>
        <w:t>.</w:t>
      </w:r>
    </w:p>
    <w:p w14:paraId="10763147" w14:textId="328E123F" w:rsidR="003B09FD" w:rsidRDefault="009759D8" w:rsidP="008266F1">
      <w:pPr>
        <w:pStyle w:val="Body"/>
        <w:spacing w:before="80" w:after="80"/>
      </w:pPr>
      <w:r w:rsidRPr="00BD5BB3">
        <w:rPr>
          <w:color w:val="004DCF" w:themeColor="accent1"/>
        </w:rPr>
        <w:t>Many parents experience family and domestic violence</w:t>
      </w:r>
      <w:r w:rsidR="007106DD">
        <w:rPr>
          <w:color w:val="004DCF" w:themeColor="accent1"/>
        </w:rPr>
        <w:t xml:space="preserve"> (FDV)</w:t>
      </w:r>
      <w:r w:rsidR="00BD5BB3" w:rsidRPr="00BD5BB3">
        <w:rPr>
          <w:color w:val="004DCF" w:themeColor="accent1"/>
        </w:rPr>
        <w:t xml:space="preserve">: </w:t>
      </w:r>
      <w:r w:rsidR="003B09FD">
        <w:rPr>
          <w:rFonts w:eastAsia="Arial"/>
        </w:rPr>
        <w:t>MAT Exempt parents reported the highest risks of FDV, with two thirds (67%) of MAT Exempt parents reporting that seeking child support may have caused the other parent to react violently.</w:t>
      </w:r>
      <w:r w:rsidR="00B54155">
        <w:rPr>
          <w:rFonts w:eastAsia="Arial"/>
        </w:rPr>
        <w:t xml:space="preserve"> However, FDV risks were not isolated to this cohort. Survey results revealed that 1 in 6 parents (16% of MAT Fail, 18% of MAT Pass) were afraid to seek child support from the other parent due to concerns they would react violently</w:t>
      </w:r>
      <w:r w:rsidR="00A153C1">
        <w:rPr>
          <w:rFonts w:eastAsia="Arial"/>
        </w:rPr>
        <w:t>.</w:t>
      </w:r>
    </w:p>
    <w:p w14:paraId="4FAB6E94" w14:textId="2C2C3F95" w:rsidR="009759D8" w:rsidRDefault="009759D8" w:rsidP="009759D8">
      <w:pPr>
        <w:pStyle w:val="Body"/>
      </w:pPr>
      <w:r w:rsidRPr="00592353">
        <w:t xml:space="preserve">Across </w:t>
      </w:r>
      <w:r w:rsidR="00AE4C00">
        <w:t xml:space="preserve">the </w:t>
      </w:r>
      <w:r w:rsidR="00A153C1">
        <w:t>three</w:t>
      </w:r>
      <w:r w:rsidR="00AE4C00">
        <w:t xml:space="preserve"> </w:t>
      </w:r>
      <w:r w:rsidRPr="00592353">
        <w:t>cohorts</w:t>
      </w:r>
      <w:r w:rsidR="00AE4C00">
        <w:t xml:space="preserve"> of interest</w:t>
      </w:r>
      <w:r w:rsidRPr="00592353">
        <w:t>,</w:t>
      </w:r>
      <w:r w:rsidR="00AE4C00">
        <w:t xml:space="preserve"> the</w:t>
      </w:r>
      <w:r w:rsidRPr="00592353">
        <w:t xml:space="preserve"> risk of violence from the other parent </w:t>
      </w:r>
      <w:r w:rsidR="00AE4C00">
        <w:t>appeared to have</w:t>
      </w:r>
      <w:r w:rsidRPr="00592353">
        <w:t xml:space="preserve"> a substantial impact on decision-making </w:t>
      </w:r>
      <w:r w:rsidR="00AE4C00">
        <w:t>about</w:t>
      </w:r>
      <w:r w:rsidRPr="00592353">
        <w:t xml:space="preserve"> child support arrangements. In addition to direct risks of </w:t>
      </w:r>
      <w:r w:rsidR="00BB6314">
        <w:t>FDV</w:t>
      </w:r>
      <w:r w:rsidRPr="00592353">
        <w:t xml:space="preserve">, </w:t>
      </w:r>
      <w:r w:rsidR="00FA31AC">
        <w:t xml:space="preserve">a notable </w:t>
      </w:r>
      <w:r w:rsidR="00FA31AC">
        <w:lastRenderedPageBreak/>
        <w:t>number of parents</w:t>
      </w:r>
      <w:r w:rsidRPr="00592353">
        <w:t xml:space="preserve"> felt that seeking child support would be harmful or disruptive to themselves</w:t>
      </w:r>
      <w:r w:rsidR="00A108AA">
        <w:t>,</w:t>
      </w:r>
      <w:r w:rsidRPr="00592353">
        <w:t xml:space="preserve"> or the other parent</w:t>
      </w:r>
      <w:r w:rsidR="00254B03">
        <w:t xml:space="preserve"> (</w:t>
      </w:r>
      <w:r w:rsidR="00440946">
        <w:t>20% MAT Pass, 67% MAT Exempt and 16% MAT Fail)</w:t>
      </w:r>
      <w:r w:rsidR="00003609">
        <w:t xml:space="preserve">. </w:t>
      </w:r>
    </w:p>
    <w:p w14:paraId="0A08A85B" w14:textId="3E5FEAFB" w:rsidR="00392357" w:rsidRDefault="009759D8" w:rsidP="008266F1">
      <w:pPr>
        <w:pStyle w:val="Body"/>
        <w:spacing w:before="80" w:after="80"/>
      </w:pPr>
      <w:r w:rsidRPr="00742E5E">
        <w:rPr>
          <w:color w:val="004DCF" w:themeColor="accent1"/>
        </w:rPr>
        <w:t>Interpersonal and practical considerations drive decision-making for child support arrangements</w:t>
      </w:r>
      <w:r w:rsidR="00B97D89" w:rsidRPr="00742E5E">
        <w:rPr>
          <w:color w:val="004DCF" w:themeColor="accent1"/>
        </w:rPr>
        <w:t>:</w:t>
      </w:r>
      <w:r w:rsidR="00B97D89">
        <w:t xml:space="preserve"> </w:t>
      </w:r>
      <w:r w:rsidRPr="00592353">
        <w:t>Unequal power dynamics were commonly reported between separated parents, even in the absence of reported instances of FDV.</w:t>
      </w:r>
      <w:r>
        <w:t xml:space="preserve"> </w:t>
      </w:r>
      <w:r w:rsidRPr="00592353">
        <w:t xml:space="preserve">Power imbalances </w:t>
      </w:r>
      <w:r w:rsidR="00B95F8B">
        <w:t>appeared to shape child support</w:t>
      </w:r>
      <w:r w:rsidRPr="00592353">
        <w:t xml:space="preserve"> arrangements for many parents</w:t>
      </w:r>
      <w:r>
        <w:t xml:space="preserve">, with </w:t>
      </w:r>
      <w:r w:rsidRPr="00592353">
        <w:t>the</w:t>
      </w:r>
      <w:r>
        <w:t xml:space="preserve"> </w:t>
      </w:r>
      <w:r w:rsidR="002B47A2">
        <w:t>other parent’s</w:t>
      </w:r>
      <w:r w:rsidRPr="00592353">
        <w:t xml:space="preserve"> </w:t>
      </w:r>
      <w:r>
        <w:t>preferences</w:t>
      </w:r>
      <w:r w:rsidRPr="00592353">
        <w:t xml:space="preserve"> and </w:t>
      </w:r>
      <w:r>
        <w:t>likely reactions</w:t>
      </w:r>
      <w:r w:rsidRPr="00592353">
        <w:t xml:space="preserve"> often dictat</w:t>
      </w:r>
      <w:r w:rsidR="004F1697">
        <w:t>ing</w:t>
      </w:r>
      <w:r w:rsidRPr="00592353">
        <w:t xml:space="preserve"> the child support arrangement in place</w:t>
      </w:r>
      <w:r>
        <w:t>.</w:t>
      </w:r>
    </w:p>
    <w:p w14:paraId="17DA1009" w14:textId="58883393" w:rsidR="009759D8" w:rsidRDefault="00816956" w:rsidP="008266F1">
      <w:pPr>
        <w:pStyle w:val="Body"/>
        <w:spacing w:before="80" w:after="80"/>
      </w:pPr>
      <w:r>
        <w:t>For MAT pass</w:t>
      </w:r>
      <w:r w:rsidR="009759D8">
        <w:t xml:space="preserve"> </w:t>
      </w:r>
      <w:r w:rsidR="009759D8" w:rsidRPr="00592353">
        <w:t xml:space="preserve">parents </w:t>
      </w:r>
      <w:r w:rsidR="00A64232">
        <w:t xml:space="preserve">in the online survey </w:t>
      </w:r>
      <w:r>
        <w:t xml:space="preserve">the </w:t>
      </w:r>
      <w:r w:rsidR="00BB6314">
        <w:t xml:space="preserve">main </w:t>
      </w:r>
      <w:r>
        <w:t>reason parents chose</w:t>
      </w:r>
      <w:r w:rsidR="009759D8" w:rsidRPr="00592353">
        <w:t xml:space="preserve"> Private Collect </w:t>
      </w:r>
      <w:r>
        <w:t>arrangements</w:t>
      </w:r>
      <w:r w:rsidR="009759D8" w:rsidRPr="00592353">
        <w:t xml:space="preserve"> </w:t>
      </w:r>
      <w:r w:rsidR="00D15EC0">
        <w:t xml:space="preserve">was </w:t>
      </w:r>
      <w:r w:rsidR="009759D8" w:rsidRPr="00592353">
        <w:t>to avoid conflict</w:t>
      </w:r>
      <w:r>
        <w:t xml:space="preserve"> </w:t>
      </w:r>
      <w:r w:rsidR="004B3367">
        <w:t xml:space="preserve">with the other parent </w:t>
      </w:r>
      <w:r>
        <w:t>(19%)</w:t>
      </w:r>
      <w:r w:rsidR="00D75FF3">
        <w:t>,</w:t>
      </w:r>
      <w:r w:rsidR="00D15EC0">
        <w:t xml:space="preserve"> </w:t>
      </w:r>
      <w:r w:rsidR="00BB6314">
        <w:t xml:space="preserve">Most </w:t>
      </w:r>
      <w:r w:rsidR="00246FA7">
        <w:t xml:space="preserve">parents </w:t>
      </w:r>
      <w:r w:rsidR="00BB6314">
        <w:t>who were interviewed</w:t>
      </w:r>
      <w:r w:rsidR="009759D8" w:rsidRPr="00592353">
        <w:t xml:space="preserve"> </w:t>
      </w:r>
      <w:r w:rsidR="002B47A2">
        <w:t>elaborated that</w:t>
      </w:r>
      <w:r w:rsidR="009759D8" w:rsidRPr="00592353">
        <w:t xml:space="preserve"> </w:t>
      </w:r>
      <w:r w:rsidR="00BB6314">
        <w:t>the</w:t>
      </w:r>
      <w:r w:rsidR="009759D8" w:rsidRPr="00592353">
        <w:t xml:space="preserve"> Private Collect arrangement was disadvantageous </w:t>
      </w:r>
      <w:r w:rsidR="00184721">
        <w:t xml:space="preserve">for </w:t>
      </w:r>
      <w:r w:rsidR="009759D8" w:rsidRPr="00592353">
        <w:t>the</w:t>
      </w:r>
      <w:r w:rsidR="00BB6314">
        <w:t>m</w:t>
      </w:r>
      <w:r w:rsidR="00D15EC0">
        <w:t xml:space="preserve">, typically the mother, </w:t>
      </w:r>
      <w:r w:rsidR="00BF51AC">
        <w:t xml:space="preserve">with the </w:t>
      </w:r>
      <w:r w:rsidR="009759D8" w:rsidRPr="00592353">
        <w:t>primary care</w:t>
      </w:r>
      <w:r w:rsidR="00BF51AC">
        <w:t xml:space="preserve"> of children.</w:t>
      </w:r>
      <w:r w:rsidR="00D75FF3">
        <w:t xml:space="preserve"> </w:t>
      </w:r>
    </w:p>
    <w:p w14:paraId="23A5ECEF" w14:textId="7BE8E584" w:rsidR="009759D8" w:rsidRDefault="009759D8" w:rsidP="008266F1">
      <w:pPr>
        <w:pStyle w:val="Body"/>
        <w:spacing w:before="80" w:after="80"/>
      </w:pPr>
      <w:r w:rsidRPr="00592353">
        <w:t xml:space="preserve">Power imbalances </w:t>
      </w:r>
      <w:r w:rsidR="002B47A2">
        <w:t>where also a driver behind</w:t>
      </w:r>
      <w:r w:rsidRPr="00592353">
        <w:t xml:space="preserve"> changes to collection arrangements</w:t>
      </w:r>
      <w:r>
        <w:t xml:space="preserve">. </w:t>
      </w:r>
      <w:r w:rsidRPr="00592353">
        <w:t xml:space="preserve">MAT Pass parents who reported changing from Agency Collect to Private Collect </w:t>
      </w:r>
      <w:r w:rsidR="002B47A2">
        <w:t>reported feeling they were</w:t>
      </w:r>
      <w:r w:rsidRPr="00592353">
        <w:t xml:space="preserve"> persuaded or pressured to make the transition by the other parent.</w:t>
      </w:r>
      <w:r>
        <w:t xml:space="preserve"> </w:t>
      </w:r>
      <w:r w:rsidR="00392357">
        <w:t>For the Private Collect cohort, t</w:t>
      </w:r>
      <w:r w:rsidRPr="00592353">
        <w:t xml:space="preserve">he major barrier that parents reported to </w:t>
      </w:r>
      <w:r w:rsidR="002B47A2">
        <w:t>requesting to</w:t>
      </w:r>
      <w:r w:rsidRPr="00592353">
        <w:t xml:space="preserve"> change from Private Collect to Agency Collect was the </w:t>
      </w:r>
      <w:r w:rsidR="002B47A2">
        <w:t>anticipation</w:t>
      </w:r>
      <w:r w:rsidR="002B47A2" w:rsidRPr="00592353">
        <w:t xml:space="preserve"> </w:t>
      </w:r>
      <w:r w:rsidRPr="00592353">
        <w:t>of a negative response from the other parent</w:t>
      </w:r>
      <w:r w:rsidR="00BF51AC">
        <w:t>, as well as</w:t>
      </w:r>
      <w:r w:rsidRPr="00592353">
        <w:t xml:space="preserve"> a </w:t>
      </w:r>
      <w:r w:rsidR="00BF51AC">
        <w:t>desire</w:t>
      </w:r>
      <w:r w:rsidRPr="00592353">
        <w:t xml:space="preserve"> to maintain amicable relationships</w:t>
      </w:r>
      <w:r w:rsidR="00BF51AC">
        <w:t xml:space="preserve"> and ‘keep the peace’.</w:t>
      </w:r>
    </w:p>
    <w:p w14:paraId="4AB06F21" w14:textId="593B5D4C" w:rsidR="009759D8" w:rsidRPr="002A2A94" w:rsidRDefault="009759D8" w:rsidP="008266F1">
      <w:pPr>
        <w:pStyle w:val="Body"/>
        <w:spacing w:before="80" w:after="80"/>
      </w:pPr>
      <w:r w:rsidRPr="00B97D89">
        <w:rPr>
          <w:color w:val="004DCF" w:themeColor="accent1"/>
        </w:rPr>
        <w:t xml:space="preserve">Understanding of the </w:t>
      </w:r>
      <w:r w:rsidR="002B47A2" w:rsidRPr="00B97D89">
        <w:rPr>
          <w:color w:val="004DCF" w:themeColor="accent1"/>
        </w:rPr>
        <w:t>Scheme</w:t>
      </w:r>
      <w:r w:rsidRPr="00B97D89">
        <w:rPr>
          <w:color w:val="004DCF" w:themeColor="accent1"/>
        </w:rPr>
        <w:t xml:space="preserve"> and access to information varies among parents but is often lacking</w:t>
      </w:r>
      <w:r w:rsidR="00B97D89" w:rsidRPr="00B97D89">
        <w:rPr>
          <w:color w:val="004DCF" w:themeColor="accent1"/>
        </w:rPr>
        <w:t xml:space="preserve">: </w:t>
      </w:r>
      <w:r w:rsidRPr="00592353">
        <w:t xml:space="preserve">Parents </w:t>
      </w:r>
      <w:r w:rsidR="002B47A2">
        <w:t xml:space="preserve">reported </w:t>
      </w:r>
      <w:r w:rsidRPr="00592353">
        <w:t>receiv</w:t>
      </w:r>
      <w:r w:rsidR="002B47A2">
        <w:t>ing</w:t>
      </w:r>
      <w:r w:rsidRPr="00592353">
        <w:t xml:space="preserve"> most of their information from Services Australia</w:t>
      </w:r>
      <w:r w:rsidR="009E1683">
        <w:t xml:space="preserve"> </w:t>
      </w:r>
      <w:r w:rsidR="00184721">
        <w:t>/</w:t>
      </w:r>
      <w:r w:rsidR="009E1683">
        <w:t xml:space="preserve"> </w:t>
      </w:r>
      <w:r w:rsidRPr="00592353">
        <w:t xml:space="preserve">Centrelink and </w:t>
      </w:r>
      <w:r w:rsidR="002B47A2">
        <w:t>reported high levels of</w:t>
      </w:r>
      <w:r w:rsidR="002B47A2" w:rsidRPr="00592353">
        <w:t xml:space="preserve"> </w:t>
      </w:r>
      <w:r w:rsidRPr="00592353">
        <w:t>engage</w:t>
      </w:r>
      <w:r w:rsidR="002B47A2">
        <w:t>ment</w:t>
      </w:r>
      <w:r w:rsidRPr="00592353">
        <w:t xml:space="preserve"> online</w:t>
      </w:r>
      <w:r w:rsidR="00F05752">
        <w:t xml:space="preserve"> (57%</w:t>
      </w:r>
      <w:r w:rsidRPr="00592353">
        <w:t xml:space="preserve"> MAT Pass</w:t>
      </w:r>
      <w:r w:rsidR="00F05752">
        <w:t>, 49% MAT Exempt, 93% MAT Fail)</w:t>
      </w:r>
      <w:r w:rsidRPr="00592353">
        <w:t>.</w:t>
      </w:r>
      <w:r>
        <w:t xml:space="preserve"> </w:t>
      </w:r>
      <w:r w:rsidRPr="00592353">
        <w:t xml:space="preserve">Understanding of the </w:t>
      </w:r>
      <w:r w:rsidR="00184721">
        <w:t xml:space="preserve">interaction of FTB </w:t>
      </w:r>
      <w:r w:rsidRPr="00592353">
        <w:t xml:space="preserve">with child support </w:t>
      </w:r>
      <w:r w:rsidR="00BF51AC">
        <w:t>was very varied</w:t>
      </w:r>
      <w:r w:rsidR="000B0168">
        <w:t>.</w:t>
      </w:r>
      <w:r w:rsidR="000B0168" w:rsidRPr="000B0168">
        <w:t xml:space="preserve"> Parents who knew about the interaction found child support underpayment through Private Collect frustrating because their FTB Part A was still calculated based on the full expected amount. </w:t>
      </w:r>
      <w:r w:rsidRPr="00F87DF1">
        <w:t xml:space="preserve">Awareness of the MAT </w:t>
      </w:r>
      <w:r w:rsidR="000B0168">
        <w:t>was found to be</w:t>
      </w:r>
      <w:r w:rsidRPr="00F87DF1">
        <w:t xml:space="preserve"> generally low</w:t>
      </w:r>
      <w:r w:rsidR="00A25298">
        <w:t xml:space="preserve">, </w:t>
      </w:r>
      <w:r w:rsidR="00A25298" w:rsidRPr="00D634D3">
        <w:t xml:space="preserve">with </w:t>
      </w:r>
      <w:r w:rsidR="00D8133E" w:rsidRPr="00D634D3">
        <w:t>53</w:t>
      </w:r>
      <w:r w:rsidR="00A25298" w:rsidRPr="00D634D3">
        <w:t xml:space="preserve">% of the MAT Fail </w:t>
      </w:r>
      <w:r w:rsidR="00D8133E" w:rsidRPr="00D634D3">
        <w:t>parents indicating</w:t>
      </w:r>
      <w:r w:rsidR="00A25298" w:rsidRPr="00D634D3">
        <w:t xml:space="preserve"> they </w:t>
      </w:r>
      <w:r w:rsidR="00D8133E" w:rsidRPr="00D634D3">
        <w:t xml:space="preserve">had </w:t>
      </w:r>
      <w:r w:rsidR="00D634D3">
        <w:t xml:space="preserve">not </w:t>
      </w:r>
      <w:r w:rsidR="00D8133E" w:rsidRPr="00D634D3">
        <w:t xml:space="preserve">received </w:t>
      </w:r>
      <w:r w:rsidR="00D634D3">
        <w:t>any</w:t>
      </w:r>
      <w:r w:rsidR="00D8133E">
        <w:t xml:space="preserve"> </w:t>
      </w:r>
      <w:r w:rsidR="00D8133E" w:rsidRPr="00D634D3">
        <w:t xml:space="preserve">information about </w:t>
      </w:r>
      <w:r w:rsidR="00D634D3" w:rsidRPr="00D634D3">
        <w:t>the MAT before</w:t>
      </w:r>
      <w:r w:rsidR="00A25298" w:rsidRPr="00D634D3">
        <w:t>.</w:t>
      </w:r>
    </w:p>
    <w:p w14:paraId="4B20099F" w14:textId="388FFA6A" w:rsidR="009759D8" w:rsidRDefault="006B1ABC" w:rsidP="008266F1">
      <w:pPr>
        <w:pStyle w:val="Body"/>
        <w:spacing w:before="80" w:after="80"/>
      </w:pPr>
      <w:r w:rsidRPr="00B97D89">
        <w:rPr>
          <w:color w:val="004DCF" w:themeColor="accent1"/>
        </w:rPr>
        <w:t>Pa</w:t>
      </w:r>
      <w:r w:rsidR="009759D8" w:rsidRPr="00B97D89">
        <w:rPr>
          <w:color w:val="004DCF" w:themeColor="accent1"/>
        </w:rPr>
        <w:t xml:space="preserve">rents engaging with </w:t>
      </w:r>
      <w:r w:rsidR="007C7128" w:rsidRPr="00B97D89">
        <w:rPr>
          <w:color w:val="004DCF" w:themeColor="accent1"/>
        </w:rPr>
        <w:t>Services Australia</w:t>
      </w:r>
      <w:r w:rsidR="009759D8" w:rsidRPr="00B97D89">
        <w:rPr>
          <w:color w:val="004DCF" w:themeColor="accent1"/>
        </w:rPr>
        <w:t xml:space="preserve"> </w:t>
      </w:r>
      <w:r w:rsidRPr="00B97D89">
        <w:rPr>
          <w:color w:val="004DCF" w:themeColor="accent1"/>
        </w:rPr>
        <w:t xml:space="preserve">reported </w:t>
      </w:r>
      <w:r w:rsidR="009759D8" w:rsidRPr="00B97D89">
        <w:rPr>
          <w:color w:val="004DCF" w:themeColor="accent1"/>
        </w:rPr>
        <w:t>both positive and negative</w:t>
      </w:r>
      <w:r w:rsidRPr="00B97D89">
        <w:rPr>
          <w:color w:val="004DCF" w:themeColor="accent1"/>
        </w:rPr>
        <w:t xml:space="preserve"> experiences</w:t>
      </w:r>
      <w:r w:rsidR="00B97D89" w:rsidRPr="00B97D89">
        <w:rPr>
          <w:color w:val="004DCF" w:themeColor="accent1"/>
        </w:rPr>
        <w:t xml:space="preserve">: </w:t>
      </w:r>
      <w:r w:rsidR="009759D8" w:rsidRPr="00F87DF1">
        <w:t xml:space="preserve">Both strongly positive and strongly negative experiences were reported by parents </w:t>
      </w:r>
      <w:r>
        <w:t>about</w:t>
      </w:r>
      <w:r w:rsidRPr="00F87DF1">
        <w:t xml:space="preserve"> </w:t>
      </w:r>
      <w:r w:rsidR="009759D8" w:rsidRPr="00F87DF1">
        <w:t xml:space="preserve">their dealings with </w:t>
      </w:r>
      <w:r w:rsidR="007C7128">
        <w:t>Services Australia</w:t>
      </w:r>
      <w:r w:rsidR="00BB74E4">
        <w:t xml:space="preserve"> </w:t>
      </w:r>
      <w:r w:rsidR="007C7128">
        <w:t>/</w:t>
      </w:r>
      <w:r w:rsidR="00BB74E4">
        <w:t xml:space="preserve"> </w:t>
      </w:r>
      <w:r w:rsidR="007C7128">
        <w:t>Centrelink</w:t>
      </w:r>
      <w:r w:rsidR="009759D8" w:rsidRPr="00F87DF1">
        <w:t>.</w:t>
      </w:r>
      <w:r w:rsidR="009759D8">
        <w:t xml:space="preserve"> </w:t>
      </w:r>
      <w:r w:rsidR="00E720E5">
        <w:t xml:space="preserve">MAT Pass parents were more likely to indicate that the system was working </w:t>
      </w:r>
      <w:r w:rsidR="006D4934">
        <w:t>‘</w:t>
      </w:r>
      <w:r w:rsidR="00E720E5">
        <w:t>well</w:t>
      </w:r>
      <w:r w:rsidR="006D4934">
        <w:t>’</w:t>
      </w:r>
      <w:r w:rsidR="00E720E5">
        <w:t xml:space="preserve"> (26%) or </w:t>
      </w:r>
      <w:r w:rsidR="006D4934">
        <w:t>‘</w:t>
      </w:r>
      <w:r w:rsidR="00E720E5">
        <w:t>very well</w:t>
      </w:r>
      <w:r w:rsidR="006D4934">
        <w:t>’</w:t>
      </w:r>
      <w:r w:rsidR="00E720E5">
        <w:t xml:space="preserve"> (9%) compared with MAT Exempt (14%, 4%) and MAT Fail parents (15%, 6%), noting that not all </w:t>
      </w:r>
      <w:r w:rsidR="00C72C8D">
        <w:t>parents</w:t>
      </w:r>
      <w:r w:rsidR="00E720E5">
        <w:t xml:space="preserve"> </w:t>
      </w:r>
      <w:r w:rsidR="00C72C8D">
        <w:t>may</w:t>
      </w:r>
      <w:r w:rsidR="00E720E5">
        <w:t xml:space="preserve"> have </w:t>
      </w:r>
      <w:r w:rsidR="00C72C8D">
        <w:t>had contact with Services Australia about child support</w:t>
      </w:r>
      <w:r w:rsidR="00003609">
        <w:t xml:space="preserve">. </w:t>
      </w:r>
    </w:p>
    <w:p w14:paraId="4169E135" w14:textId="71A779AF" w:rsidR="009759D8" w:rsidRDefault="009759D8" w:rsidP="008266F1">
      <w:pPr>
        <w:pStyle w:val="Body"/>
        <w:spacing w:before="80" w:after="80"/>
      </w:pPr>
      <w:r w:rsidRPr="00F87DF1">
        <w:t xml:space="preserve">Parents reported receiving inconsistent or incomplete information and incurring </w:t>
      </w:r>
      <w:r w:rsidR="00184721">
        <w:t xml:space="preserve">FTB </w:t>
      </w:r>
      <w:r w:rsidRPr="00F87DF1">
        <w:t xml:space="preserve">debts in the process, while other parents </w:t>
      </w:r>
      <w:r w:rsidR="00182955">
        <w:t xml:space="preserve">reported </w:t>
      </w:r>
      <w:r w:rsidRPr="00F87DF1">
        <w:t xml:space="preserve">fear </w:t>
      </w:r>
      <w:r w:rsidR="00182955">
        <w:t>from receiving a previous</w:t>
      </w:r>
      <w:r w:rsidRPr="00F87DF1">
        <w:t xml:space="preserve"> debt led to disengagement with the</w:t>
      </w:r>
      <w:r w:rsidR="00182955">
        <w:t xml:space="preserve"> requirements to receive their full</w:t>
      </w:r>
      <w:r w:rsidRPr="00F87DF1">
        <w:t xml:space="preserve"> </w:t>
      </w:r>
      <w:r w:rsidR="00D0362E">
        <w:t xml:space="preserve">FTB and child support </w:t>
      </w:r>
      <w:r w:rsidR="00182955">
        <w:t>entitlements</w:t>
      </w:r>
      <w:r w:rsidRPr="00F87DF1">
        <w:t>. Delays were also noted in the timing it takes to receive a decision (and associated payment) in response to an application.</w:t>
      </w:r>
    </w:p>
    <w:p w14:paraId="6BAEAD08" w14:textId="280F2D17" w:rsidR="009759D8" w:rsidRPr="002A2A94" w:rsidRDefault="009759D8" w:rsidP="008266F1">
      <w:pPr>
        <w:pStyle w:val="Body"/>
        <w:spacing w:before="80" w:after="80"/>
      </w:pPr>
      <w:r>
        <w:t>Parents were asked to suggest and then rank suggestions for improvements</w:t>
      </w:r>
      <w:r w:rsidR="00694002">
        <w:t xml:space="preserve"> that could be made to support them</w:t>
      </w:r>
      <w:r>
        <w:t xml:space="preserve">. </w:t>
      </w:r>
      <w:r w:rsidRPr="00F87DF1">
        <w:t xml:space="preserve">The most important options </w:t>
      </w:r>
      <w:r w:rsidR="00694002">
        <w:t xml:space="preserve">for parents </w:t>
      </w:r>
      <w:r w:rsidRPr="00F87DF1">
        <w:t xml:space="preserve">largely </w:t>
      </w:r>
      <w:r w:rsidR="00182955">
        <w:t xml:space="preserve">related to improving their </w:t>
      </w:r>
      <w:r w:rsidRPr="00F87DF1">
        <w:t>financial</w:t>
      </w:r>
      <w:r w:rsidR="00182955">
        <w:t xml:space="preserve"> circumstances. M</w:t>
      </w:r>
      <w:r w:rsidRPr="00F87DF1">
        <w:t>ore information for parents about options for managing child support arrangements was the lowest ranked option on average</w:t>
      </w:r>
      <w:r>
        <w:t xml:space="preserve">. </w:t>
      </w:r>
    </w:p>
    <w:p w14:paraId="3B55286A" w14:textId="3C3D3DB4" w:rsidR="001D176A" w:rsidRPr="001D176A" w:rsidRDefault="009759D8" w:rsidP="008266F1">
      <w:pPr>
        <w:pStyle w:val="Body"/>
        <w:spacing w:before="80" w:after="80"/>
      </w:pPr>
      <w:r w:rsidRPr="00B97D89">
        <w:rPr>
          <w:color w:val="004DCF" w:themeColor="accent1"/>
        </w:rPr>
        <w:t xml:space="preserve">Within Private Collect there are a mix of </w:t>
      </w:r>
      <w:r w:rsidR="00381002" w:rsidRPr="00B97D89">
        <w:rPr>
          <w:color w:val="004DCF" w:themeColor="accent1"/>
        </w:rPr>
        <w:t>experiences</w:t>
      </w:r>
      <w:r w:rsidR="00B97D89" w:rsidRPr="00B97D89">
        <w:rPr>
          <w:color w:val="004DCF" w:themeColor="accent1"/>
        </w:rPr>
        <w:t xml:space="preserve">: </w:t>
      </w:r>
      <w:r w:rsidRPr="00F87DF1">
        <w:t>There was significant variation in the</w:t>
      </w:r>
      <w:r w:rsidR="00182955">
        <w:t xml:space="preserve"> reported</w:t>
      </w:r>
      <w:r w:rsidRPr="00F87DF1">
        <w:t xml:space="preserve"> experiences of Private Collect </w:t>
      </w:r>
      <w:r w:rsidR="00182955">
        <w:t xml:space="preserve">arrangements. </w:t>
      </w:r>
      <w:r w:rsidR="001D176A" w:rsidRPr="001D176A">
        <w:t xml:space="preserve">These findings suggest that family dynamics plays an important role </w:t>
      </w:r>
      <w:r w:rsidR="001D176A">
        <w:t xml:space="preserve">for </w:t>
      </w:r>
      <w:r w:rsidR="001D176A" w:rsidRPr="001D176A">
        <w:t xml:space="preserve">whether Private Collect is used and how well it is currently working. </w:t>
      </w:r>
      <w:r w:rsidR="00182955">
        <w:t xml:space="preserve">Some </w:t>
      </w:r>
      <w:r w:rsidR="00A64232">
        <w:t xml:space="preserve">MAT Pass </w:t>
      </w:r>
      <w:r w:rsidR="00182955">
        <w:t xml:space="preserve">parents </w:t>
      </w:r>
      <w:r w:rsidR="00A64232">
        <w:t xml:space="preserve">(18%) </w:t>
      </w:r>
      <w:r w:rsidR="00305741">
        <w:t xml:space="preserve">reported </w:t>
      </w:r>
      <w:r w:rsidR="00182955">
        <w:t>using</w:t>
      </w:r>
      <w:r w:rsidR="00305741">
        <w:t xml:space="preserve"> </w:t>
      </w:r>
      <w:r w:rsidR="00182955">
        <w:t xml:space="preserve">Private Collect </w:t>
      </w:r>
      <w:r w:rsidR="00305741">
        <w:t>due to</w:t>
      </w:r>
      <w:r w:rsidR="00182955">
        <w:t xml:space="preserve"> having an</w:t>
      </w:r>
      <w:r w:rsidRPr="00F87DF1">
        <w:t xml:space="preserve"> amicable </w:t>
      </w:r>
      <w:r w:rsidR="00B51793" w:rsidRPr="00F87DF1">
        <w:t>relationship</w:t>
      </w:r>
      <w:r w:rsidRPr="00F87DF1">
        <w:t xml:space="preserve"> </w:t>
      </w:r>
      <w:r w:rsidR="00182955">
        <w:t>with the other</w:t>
      </w:r>
      <w:r w:rsidR="00182955" w:rsidRPr="00F87DF1">
        <w:t xml:space="preserve"> </w:t>
      </w:r>
      <w:r w:rsidRPr="00F87DF1">
        <w:t>parent</w:t>
      </w:r>
      <w:r w:rsidR="00A64232">
        <w:t xml:space="preserve"> or because they trusted the other parent to be reliable (17%).</w:t>
      </w:r>
      <w:r w:rsidR="00182955">
        <w:t xml:space="preserve"> </w:t>
      </w:r>
      <w:r w:rsidR="00242C3E">
        <w:t>However, o</w:t>
      </w:r>
      <w:r w:rsidR="00182955">
        <w:t xml:space="preserve">ther </w:t>
      </w:r>
      <w:r w:rsidR="00242C3E">
        <w:t xml:space="preserve">MAT Pass </w:t>
      </w:r>
      <w:r w:rsidR="00182955">
        <w:t>parent</w:t>
      </w:r>
      <w:r w:rsidRPr="00F87DF1">
        <w:t>s</w:t>
      </w:r>
      <w:r w:rsidR="00182955">
        <w:t xml:space="preserve"> reported using Private Collect </w:t>
      </w:r>
      <w:r w:rsidRPr="00F87DF1">
        <w:t xml:space="preserve">due to </w:t>
      </w:r>
      <w:r w:rsidR="00305741">
        <w:t xml:space="preserve">a desire to </w:t>
      </w:r>
      <w:r w:rsidRPr="00F87DF1">
        <w:t>avoid conflict or violence</w:t>
      </w:r>
      <w:r w:rsidR="00AB0EFA">
        <w:t xml:space="preserve"> (</w:t>
      </w:r>
      <w:r w:rsidR="00C60A86">
        <w:t>19%</w:t>
      </w:r>
      <w:r w:rsidR="00242C3E">
        <w:t>). Avoiding conflict or violence was also the main reason for Private Collect for</w:t>
      </w:r>
      <w:r w:rsidR="00C60A86">
        <w:t xml:space="preserve"> 36% </w:t>
      </w:r>
      <w:r w:rsidR="00242C3E">
        <w:t xml:space="preserve">of </w:t>
      </w:r>
      <w:r w:rsidR="00C60A86">
        <w:t xml:space="preserve">MAT Exempt and </w:t>
      </w:r>
      <w:r w:rsidR="00850464">
        <w:t>12% MAT Fail</w:t>
      </w:r>
      <w:r w:rsidR="00242C3E">
        <w:t xml:space="preserve"> parents.</w:t>
      </w:r>
      <w:r w:rsidRPr="00F87DF1">
        <w:t>.</w:t>
      </w:r>
      <w:r w:rsidR="001D176A" w:rsidRPr="001D176A">
        <w:rPr>
          <w:rFonts w:ascii="Segoe UI" w:hAnsi="Segoe UI" w:cs="Segoe UI"/>
          <w:sz w:val="18"/>
          <w:szCs w:val="18"/>
          <w:lang w:eastAsia="en-AU"/>
        </w:rPr>
        <w:t xml:space="preserve"> </w:t>
      </w:r>
    </w:p>
    <w:p w14:paraId="4ED77D41" w14:textId="627B86DF" w:rsidR="00D75F34" w:rsidRDefault="009759D8" w:rsidP="008266F1">
      <w:pPr>
        <w:pStyle w:val="Body"/>
        <w:spacing w:before="80" w:after="80"/>
      </w:pPr>
      <w:r w:rsidRPr="00BE050E">
        <w:t xml:space="preserve">While parents </w:t>
      </w:r>
      <w:r w:rsidR="00182955">
        <w:t xml:space="preserve">may </w:t>
      </w:r>
      <w:r w:rsidR="008E48CF">
        <w:t xml:space="preserve">report </w:t>
      </w:r>
      <w:r w:rsidRPr="00BE050E">
        <w:t>experienc</w:t>
      </w:r>
      <w:r w:rsidR="008E48CF">
        <w:t xml:space="preserve">ing an </w:t>
      </w:r>
      <w:r w:rsidRPr="00BE050E">
        <w:t xml:space="preserve">underpayment in both Agency Collect </w:t>
      </w:r>
      <w:r w:rsidR="00772872">
        <w:t>(</w:t>
      </w:r>
      <w:r w:rsidR="008E48CF">
        <w:t xml:space="preserve">predominantly in the </w:t>
      </w:r>
      <w:r w:rsidR="00772872" w:rsidRPr="00772872">
        <w:t xml:space="preserve">MAT Exempt or MAT </w:t>
      </w:r>
      <w:r w:rsidR="008E48CF">
        <w:t xml:space="preserve">Fail </w:t>
      </w:r>
      <w:r w:rsidR="00772872">
        <w:t xml:space="preserve">cohorts) </w:t>
      </w:r>
      <w:r w:rsidRPr="00BE050E">
        <w:t xml:space="preserve">and </w:t>
      </w:r>
      <w:r w:rsidR="008E48CF">
        <w:t xml:space="preserve">in </w:t>
      </w:r>
      <w:r w:rsidRPr="00BE050E">
        <w:t xml:space="preserve">Private Collect, parents using Private Collect </w:t>
      </w:r>
      <w:r w:rsidR="002B4780">
        <w:t>are</w:t>
      </w:r>
      <w:r w:rsidR="002B4780" w:rsidRPr="00BE050E">
        <w:t xml:space="preserve"> </w:t>
      </w:r>
      <w:r w:rsidRPr="00BE050E">
        <w:t xml:space="preserve">more vulnerable </w:t>
      </w:r>
      <w:r w:rsidR="002B4780">
        <w:t>as</w:t>
      </w:r>
      <w:r w:rsidR="00054AF6">
        <w:t xml:space="preserve"> </w:t>
      </w:r>
      <w:r w:rsidR="002B4780">
        <w:t xml:space="preserve">FTB payments are calculated based on the amount of </w:t>
      </w:r>
      <w:r w:rsidR="00054AF6">
        <w:t xml:space="preserve">child support </w:t>
      </w:r>
      <w:r w:rsidR="006829F9">
        <w:t xml:space="preserve">assessed to be </w:t>
      </w:r>
      <w:r w:rsidR="002B4780">
        <w:t>paid</w:t>
      </w:r>
      <w:r w:rsidR="00054AF6">
        <w:t>.</w:t>
      </w:r>
      <w:r w:rsidRPr="00BE050E">
        <w:t xml:space="preserve"> </w:t>
      </w:r>
      <w:r w:rsidR="002B4780">
        <w:t xml:space="preserve">This means underpayment or nonpayment of child support does not increase FTB payments for Private Collect parents, creating financial disadvantage in both payments. </w:t>
      </w:r>
      <w:r w:rsidRPr="00BE050E">
        <w:t xml:space="preserve">In some instances, parents reported in interviews </w:t>
      </w:r>
      <w:r w:rsidR="002B4780">
        <w:t xml:space="preserve">that </w:t>
      </w:r>
      <w:r w:rsidRPr="00BE050E">
        <w:t xml:space="preserve">Private Collect arrangements </w:t>
      </w:r>
      <w:r w:rsidR="00784082">
        <w:t xml:space="preserve">had </w:t>
      </w:r>
      <w:r w:rsidRPr="00BE050E">
        <w:t xml:space="preserve">deteriorated and </w:t>
      </w:r>
      <w:r w:rsidR="00784082">
        <w:t xml:space="preserve">ultimately </w:t>
      </w:r>
      <w:r w:rsidRPr="00BE050E">
        <w:t>resulted in non-payment over time</w:t>
      </w:r>
      <w:r w:rsidR="00003609">
        <w:t xml:space="preserve">. </w:t>
      </w:r>
    </w:p>
    <w:bookmarkEnd w:id="10"/>
    <w:p w14:paraId="3BED0E04" w14:textId="77777777" w:rsidR="00D75F34" w:rsidRDefault="00D75F34" w:rsidP="00D75F34">
      <w:pPr>
        <w:sectPr w:rsidR="00D75F34" w:rsidSect="00EF2832">
          <w:headerReference w:type="default" r:id="rId17"/>
          <w:footerReference w:type="even" r:id="rId18"/>
          <w:footerReference w:type="default" r:id="rId19"/>
          <w:footerReference w:type="first" r:id="rId20"/>
          <w:pgSz w:w="11906" w:h="16838" w:code="9"/>
          <w:pgMar w:top="1134" w:right="1134" w:bottom="1134" w:left="1134" w:header="567" w:footer="567" w:gutter="0"/>
          <w:pgNumType w:fmt="lowerRoman" w:start="1"/>
          <w:cols w:space="708"/>
          <w:docGrid w:linePitch="360"/>
        </w:sectPr>
      </w:pPr>
    </w:p>
    <w:p w14:paraId="139D2BF6" w14:textId="77777777" w:rsidR="0036423B" w:rsidRDefault="0036423B" w:rsidP="00392FC3">
      <w:pPr>
        <w:pStyle w:val="Heading2"/>
      </w:pPr>
      <w:bookmarkStart w:id="11" w:name="_Toc191654900"/>
      <w:bookmarkStart w:id="12" w:name="_Toc198540843"/>
      <w:bookmarkStart w:id="13" w:name="_Toc1927272498"/>
      <w:bookmarkStart w:id="14" w:name="_Toc115070021"/>
      <w:bookmarkStart w:id="15" w:name="_Toc1571240732"/>
      <w:r>
        <w:lastRenderedPageBreak/>
        <w:t>Introduction</w:t>
      </w:r>
      <w:bookmarkEnd w:id="11"/>
      <w:bookmarkEnd w:id="12"/>
      <w:r>
        <w:t xml:space="preserve"> </w:t>
      </w:r>
    </w:p>
    <w:p w14:paraId="0FAC2522" w14:textId="77777777" w:rsidR="0036423B" w:rsidRDefault="0036423B" w:rsidP="00133FD5">
      <w:pPr>
        <w:pStyle w:val="Heading3"/>
      </w:pPr>
      <w:bookmarkStart w:id="16" w:name="_Toc191654901"/>
      <w:bookmarkStart w:id="17" w:name="_Toc198540844"/>
      <w:r>
        <w:t>Commissioning of this research</w:t>
      </w:r>
      <w:bookmarkEnd w:id="16"/>
      <w:bookmarkEnd w:id="17"/>
    </w:p>
    <w:p w14:paraId="5A1935A2" w14:textId="663074C9" w:rsidR="0036423B" w:rsidRDefault="0036423B" w:rsidP="0036423B">
      <w:pPr>
        <w:spacing w:before="120" w:after="120" w:line="300" w:lineRule="auto"/>
      </w:pPr>
      <w:r w:rsidRPr="75FDCD61">
        <w:t>The Australian Government Department of Social Services (</w:t>
      </w:r>
      <w:r w:rsidRPr="00F15AE6">
        <w:t>the Department</w:t>
      </w:r>
      <w:r w:rsidRPr="75FDCD61">
        <w:t xml:space="preserve">) commissioned </w:t>
      </w:r>
      <w:r w:rsidR="007A0FC4">
        <w:t>T</w:t>
      </w:r>
      <w:r w:rsidRPr="75FDCD61">
        <w:t>he Social Research Centre</w:t>
      </w:r>
      <w:r>
        <w:t>,</w:t>
      </w:r>
      <w:r w:rsidRPr="75FDCD61">
        <w:t xml:space="preserve"> in partnership with the Australian National University (ANU), to conduct research with separated parents to understand their experiences of navigating the Family Tax Benefit (FTB)</w:t>
      </w:r>
      <w:r>
        <w:t xml:space="preserve"> and </w:t>
      </w:r>
      <w:r w:rsidRPr="75FDCD61">
        <w:t>the Child Support Scheme (</w:t>
      </w:r>
      <w:r w:rsidRPr="004F1540">
        <w:t xml:space="preserve">the </w:t>
      </w:r>
      <w:r w:rsidRPr="75FDCD61">
        <w:t>Scheme)</w:t>
      </w:r>
      <w:r>
        <w:t>.</w:t>
      </w:r>
      <w:r w:rsidRPr="75FDCD61">
        <w:t xml:space="preserve"> </w:t>
      </w:r>
    </w:p>
    <w:p w14:paraId="142B6F1B" w14:textId="69B3254C" w:rsidR="0036423B" w:rsidRDefault="0036423B" w:rsidP="0036423B">
      <w:pPr>
        <w:spacing w:before="120" w:after="120" w:line="300" w:lineRule="auto"/>
        <w:rPr>
          <w:rFonts w:eastAsia="Arial" w:cs="Arial"/>
        </w:rPr>
      </w:pPr>
      <w:r w:rsidRPr="24AD7C08">
        <w:rPr>
          <w:rFonts w:eastAsia="Arial" w:cs="Arial"/>
        </w:rPr>
        <w:t xml:space="preserve">Specifically, this research sought to understand the barriers that exist </w:t>
      </w:r>
      <w:r>
        <w:rPr>
          <w:rFonts w:eastAsia="Arial" w:cs="Arial"/>
        </w:rPr>
        <w:t xml:space="preserve">for FTB recipients </w:t>
      </w:r>
      <w:r w:rsidRPr="24AD7C08">
        <w:rPr>
          <w:rFonts w:eastAsia="Arial" w:cs="Arial"/>
        </w:rPr>
        <w:t xml:space="preserve">when applying for child support, coordinating a </w:t>
      </w:r>
      <w:r w:rsidR="00EF2099">
        <w:rPr>
          <w:rFonts w:eastAsia="Arial" w:cs="Arial"/>
        </w:rPr>
        <w:t>P</w:t>
      </w:r>
      <w:r w:rsidRPr="24AD7C08">
        <w:rPr>
          <w:rFonts w:eastAsia="Arial" w:cs="Arial"/>
        </w:rPr>
        <w:t xml:space="preserve">rivate </w:t>
      </w:r>
      <w:r w:rsidR="00EF2099">
        <w:rPr>
          <w:rFonts w:eastAsia="Arial" w:cs="Arial"/>
        </w:rPr>
        <w:t>C</w:t>
      </w:r>
      <w:r w:rsidRPr="24AD7C08">
        <w:rPr>
          <w:rFonts w:eastAsia="Arial" w:cs="Arial"/>
        </w:rPr>
        <w:t xml:space="preserve">ollect payment arrangement, and applying for an exemption from the FTB Part A Maintenance Action Test (MAT). </w:t>
      </w:r>
    </w:p>
    <w:p w14:paraId="61521DD2" w14:textId="77777777" w:rsidR="0036423B" w:rsidRPr="00600979" w:rsidRDefault="0036423B" w:rsidP="0036423B">
      <w:pPr>
        <w:spacing w:before="120" w:after="120" w:line="300" w:lineRule="auto"/>
        <w:rPr>
          <w:rFonts w:eastAsia="Arial" w:cs="Arial"/>
        </w:rPr>
      </w:pPr>
      <w:r w:rsidRPr="24AD7C08">
        <w:rPr>
          <w:rFonts w:eastAsia="Arial" w:cs="Arial"/>
        </w:rPr>
        <w:t xml:space="preserve">This research serves as a core activity of the Government’s response to the 2019 Joint Select Committee on </w:t>
      </w:r>
      <w:r w:rsidRPr="00600979">
        <w:rPr>
          <w:rFonts w:eastAsia="Arial" w:cs="Arial"/>
        </w:rPr>
        <w:t>Australia’s Family Law System</w:t>
      </w:r>
      <w:r w:rsidRPr="00600979">
        <w:rPr>
          <w:rStyle w:val="FootnoteReference"/>
          <w:rFonts w:cs="Arial"/>
          <w:sz w:val="14"/>
          <w:szCs w:val="20"/>
        </w:rPr>
        <w:footnoteReference w:id="2"/>
      </w:r>
      <w:r w:rsidRPr="00600979">
        <w:rPr>
          <w:rFonts w:eastAsia="Arial" w:cs="Arial"/>
        </w:rPr>
        <w:t>. In response to key child support recommendations, the Government is undertaking several reviews of the Scheme and FTB including:</w:t>
      </w:r>
    </w:p>
    <w:p w14:paraId="264EF847" w14:textId="2CC37DC9" w:rsidR="0036423B" w:rsidRPr="00600979" w:rsidRDefault="0036423B" w:rsidP="0036423B">
      <w:pPr>
        <w:pStyle w:val="Bullets1"/>
        <w:rPr>
          <w:rFonts w:eastAsia="Arial"/>
        </w:rPr>
      </w:pPr>
      <w:r w:rsidRPr="00600979">
        <w:t>Review of Private Collect arrangements</w:t>
      </w:r>
      <w:r w:rsidRPr="00600979">
        <w:rPr>
          <w:rFonts w:eastAsia="Arial"/>
        </w:rPr>
        <w:t>. T</w:t>
      </w:r>
      <w:r w:rsidRPr="00600979">
        <w:t>he key objective is to ensure parents receive the child support they are entitled to</w:t>
      </w:r>
      <w:r w:rsidR="00BE4EEA">
        <w:t>.</w:t>
      </w:r>
    </w:p>
    <w:p w14:paraId="3E97805A" w14:textId="77777777" w:rsidR="0036423B" w:rsidRPr="00184CD6" w:rsidRDefault="0036423B" w:rsidP="0036423B">
      <w:pPr>
        <w:pStyle w:val="Bullets1"/>
        <w:rPr>
          <w:rFonts w:eastAsia="Arial"/>
        </w:rPr>
      </w:pPr>
      <w:r w:rsidRPr="00600979">
        <w:t>Review of interactions between child support and FTB Part A</w:t>
      </w:r>
      <w:r w:rsidRPr="00600979">
        <w:rPr>
          <w:rFonts w:eastAsia="Arial"/>
        </w:rPr>
        <w:t>. The k</w:t>
      </w:r>
      <w:r w:rsidRPr="00600979">
        <w:t>ey objective is to ensure parents have financial certainty to meet the costs of raising their children</w:t>
      </w:r>
      <w:r>
        <w:t xml:space="preserve">. </w:t>
      </w:r>
    </w:p>
    <w:p w14:paraId="5523DE40" w14:textId="77777777" w:rsidR="0036423B" w:rsidRPr="002953BD" w:rsidRDefault="0036423B" w:rsidP="00133FD5">
      <w:pPr>
        <w:pStyle w:val="Heading3"/>
      </w:pPr>
      <w:bookmarkStart w:id="18" w:name="_Toc191654902"/>
      <w:bookmarkStart w:id="19" w:name="_Toc198540845"/>
      <w:r w:rsidRPr="002953BD">
        <w:t>Policy history</w:t>
      </w:r>
      <w:bookmarkEnd w:id="18"/>
      <w:bookmarkEnd w:id="19"/>
      <w:r w:rsidRPr="002953BD">
        <w:t xml:space="preserve"> </w:t>
      </w:r>
    </w:p>
    <w:p w14:paraId="5C122A1F" w14:textId="786E1768" w:rsidR="0036423B" w:rsidRDefault="0036423B" w:rsidP="0036423B">
      <w:pPr>
        <w:pStyle w:val="Body"/>
        <w:rPr>
          <w:rFonts w:eastAsia="Arial"/>
        </w:rPr>
      </w:pPr>
      <w:r>
        <w:rPr>
          <w:rFonts w:eastAsia="Arial"/>
        </w:rPr>
        <w:t xml:space="preserve">The Scheme was introduced in 1988 and </w:t>
      </w:r>
      <w:r w:rsidRPr="0095699E">
        <w:rPr>
          <w:rFonts w:eastAsia="Arial"/>
        </w:rPr>
        <w:t>placed an obligation on eligible parents to financially support their children</w:t>
      </w:r>
      <w:r>
        <w:rPr>
          <w:rStyle w:val="FootnoteReference"/>
          <w:rFonts w:eastAsia="Arial"/>
        </w:rPr>
        <w:footnoteReference w:id="3"/>
      </w:r>
      <w:r w:rsidRPr="0095699E">
        <w:rPr>
          <w:rFonts w:eastAsia="Arial"/>
        </w:rPr>
        <w:t>.</w:t>
      </w:r>
      <w:r>
        <w:rPr>
          <w:rFonts w:eastAsia="Arial"/>
        </w:rPr>
        <w:t xml:space="preserve"> The MAT and Maintenance Income Test (MIT)</w:t>
      </w:r>
      <w:r w:rsidR="00D96025">
        <w:rPr>
          <w:rStyle w:val="FootnoteReference"/>
          <w:rFonts w:eastAsia="Arial"/>
        </w:rPr>
        <w:footnoteReference w:id="4"/>
      </w:r>
      <w:r>
        <w:rPr>
          <w:rFonts w:eastAsia="Arial"/>
        </w:rPr>
        <w:t xml:space="preserve"> predates the introduction of the Scheme’s and are intended to make sure parents are financially responsible for their children and Government financial assistance is available when needed. </w:t>
      </w:r>
    </w:p>
    <w:p w14:paraId="3FE6BE2E" w14:textId="77777777" w:rsidR="0036423B" w:rsidRDefault="0036423B" w:rsidP="0036423B">
      <w:pPr>
        <w:pStyle w:val="Body"/>
        <w:rPr>
          <w:rFonts w:eastAsia="Arial"/>
        </w:rPr>
      </w:pPr>
      <w:r w:rsidRPr="00F712F9">
        <w:rPr>
          <w:rFonts w:eastAsia="Arial"/>
        </w:rPr>
        <w:t>In 200</w:t>
      </w:r>
      <w:r>
        <w:rPr>
          <w:rFonts w:eastAsia="Arial"/>
        </w:rPr>
        <w:t>5</w:t>
      </w:r>
      <w:r w:rsidRPr="00F712F9">
        <w:rPr>
          <w:rFonts w:eastAsia="Arial"/>
        </w:rPr>
        <w:t>, a Ministerial Taskforce on Child Support</w:t>
      </w:r>
      <w:r>
        <w:rPr>
          <w:rStyle w:val="FootnoteReference"/>
          <w:rFonts w:eastAsia="Arial"/>
        </w:rPr>
        <w:footnoteReference w:id="5"/>
      </w:r>
      <w:r>
        <w:rPr>
          <w:rFonts w:eastAsia="Arial"/>
        </w:rPr>
        <w:t xml:space="preserve"> reviewed the </w:t>
      </w:r>
      <w:r w:rsidRPr="00A44DF1">
        <w:rPr>
          <w:rFonts w:eastAsia="Arial"/>
        </w:rPr>
        <w:t>interaction of the Scheme with FTB and income support payments</w:t>
      </w:r>
      <w:r>
        <w:rPr>
          <w:rFonts w:eastAsia="Arial"/>
        </w:rPr>
        <w:t xml:space="preserve">. Recommendations to increase the grace period from 28 days to 13 weeks to complete the MAT were accepted. </w:t>
      </w:r>
    </w:p>
    <w:p w14:paraId="121AB92A" w14:textId="77777777" w:rsidR="0036423B" w:rsidRDefault="0036423B" w:rsidP="0036423B">
      <w:pPr>
        <w:pStyle w:val="Body"/>
        <w:rPr>
          <w:rFonts w:eastAsia="Arial"/>
        </w:rPr>
      </w:pPr>
      <w:r>
        <w:rPr>
          <w:rFonts w:eastAsia="Arial"/>
        </w:rPr>
        <w:t xml:space="preserve">This policy area was again reviewed in 2015 by the </w:t>
      </w:r>
      <w:r w:rsidRPr="00354CAA">
        <w:rPr>
          <w:rFonts w:eastAsia="Arial"/>
        </w:rPr>
        <w:t>House of Representatives Standing Committee on Social Policy and Legal Affairs</w:t>
      </w:r>
      <w:r>
        <w:rPr>
          <w:rStyle w:val="FootnoteReference"/>
          <w:rFonts w:eastAsia="Arial"/>
        </w:rPr>
        <w:footnoteReference w:id="6"/>
      </w:r>
      <w:r>
        <w:rPr>
          <w:rFonts w:eastAsia="Arial"/>
        </w:rPr>
        <w:t xml:space="preserve">. This review found that some parents </w:t>
      </w:r>
      <w:r w:rsidRPr="005120C2">
        <w:rPr>
          <w:rFonts w:eastAsia="Arial"/>
        </w:rPr>
        <w:t>remain</w:t>
      </w:r>
      <w:r>
        <w:rPr>
          <w:rFonts w:eastAsia="Arial"/>
        </w:rPr>
        <w:t>ed</w:t>
      </w:r>
      <w:r w:rsidRPr="005120C2">
        <w:rPr>
          <w:rFonts w:eastAsia="Arial"/>
        </w:rPr>
        <w:t xml:space="preserve"> unaware that they might be eligible to receive more FTB and that they must satisfy the MAT to </w:t>
      </w:r>
      <w:r>
        <w:rPr>
          <w:rFonts w:eastAsia="Arial"/>
        </w:rPr>
        <w:t>be eligible. It also found Private Collect was preferentially recommended and that this may cause issues due to FTB interactions when payments were not received in full and on time.</w:t>
      </w:r>
    </w:p>
    <w:p w14:paraId="263E3A8E" w14:textId="05A08A86" w:rsidR="0036423B" w:rsidRDefault="0036423B" w:rsidP="0036423B">
      <w:pPr>
        <w:pStyle w:val="Body"/>
        <w:rPr>
          <w:rFonts w:eastAsia="Arial"/>
        </w:rPr>
      </w:pPr>
      <w:r>
        <w:rPr>
          <w:rFonts w:eastAsia="Arial"/>
        </w:rPr>
        <w:t>T</w:t>
      </w:r>
      <w:r w:rsidRPr="009A0723">
        <w:rPr>
          <w:rFonts w:eastAsia="Arial"/>
        </w:rPr>
        <w:t xml:space="preserve">he most recent published inquiry into </w:t>
      </w:r>
      <w:r>
        <w:rPr>
          <w:rFonts w:eastAsia="Arial"/>
        </w:rPr>
        <w:t>the</w:t>
      </w:r>
      <w:r w:rsidRPr="009A0723">
        <w:rPr>
          <w:rFonts w:eastAsia="Arial"/>
        </w:rPr>
        <w:t xml:space="preserve"> Scheme, the Joint Select Committee on Australia’s Family Law System</w:t>
      </w:r>
      <w:r w:rsidR="00EF2099">
        <w:rPr>
          <w:rFonts w:eastAsia="Arial"/>
        </w:rPr>
        <w:t xml:space="preserve"> in 2019</w:t>
      </w:r>
      <w:r>
        <w:rPr>
          <w:rFonts w:eastAsia="Arial"/>
        </w:rPr>
        <w:t>, noted the unknown rate of collection</w:t>
      </w:r>
      <w:r w:rsidRPr="00C868C3">
        <w:rPr>
          <w:rFonts w:eastAsia="Arial"/>
        </w:rPr>
        <w:t xml:space="preserve"> of Private Collect arrangements and how these arrangements are reported by the Government</w:t>
      </w:r>
      <w:r>
        <w:rPr>
          <w:rFonts w:eastAsia="Arial"/>
        </w:rPr>
        <w:t>. It also supported further training for Services Australia staff in identifying and supporting parents at risk of Family and Domestic Violence (FDV).</w:t>
      </w:r>
    </w:p>
    <w:p w14:paraId="3C591933" w14:textId="77777777" w:rsidR="0036423B" w:rsidRDefault="0036423B" w:rsidP="0036423B">
      <w:pPr>
        <w:spacing w:after="160" w:line="259" w:lineRule="auto"/>
        <w:rPr>
          <w:rFonts w:eastAsia="Arial" w:cs="Times New Roman"/>
          <w:szCs w:val="20"/>
        </w:rPr>
      </w:pPr>
      <w:r>
        <w:rPr>
          <w:rFonts w:eastAsia="Arial"/>
        </w:rPr>
        <w:br w:type="page"/>
      </w:r>
    </w:p>
    <w:p w14:paraId="41289B89" w14:textId="77777777" w:rsidR="0036423B" w:rsidRDefault="0036423B" w:rsidP="00133FD5">
      <w:pPr>
        <w:pStyle w:val="Heading3"/>
      </w:pPr>
      <w:bookmarkStart w:id="20" w:name="_Toc191654903"/>
      <w:bookmarkStart w:id="21" w:name="_Toc198540846"/>
      <w:r w:rsidRPr="00BF41A2">
        <w:rPr>
          <w:color w:val="004DCF"/>
        </w:rPr>
        <w:lastRenderedPageBreak/>
        <w:t>Overview</w:t>
      </w:r>
      <w:r>
        <w:t xml:space="preserve"> of government programs</w:t>
      </w:r>
      <w:bookmarkEnd w:id="20"/>
      <w:bookmarkEnd w:id="21"/>
    </w:p>
    <w:p w14:paraId="4DE3A0B9" w14:textId="77777777" w:rsidR="0036423B" w:rsidRDefault="0036423B" w:rsidP="0036423B">
      <w:pPr>
        <w:pStyle w:val="Body"/>
        <w:rPr>
          <w:rFonts w:eastAsia="Arial" w:cs="Arial"/>
        </w:rPr>
      </w:pPr>
      <w:r w:rsidRPr="3025C296">
        <w:rPr>
          <w:rFonts w:eastAsia="Arial" w:cs="Arial"/>
        </w:rPr>
        <w:t>The Australian Government has several measures to support families with children</w:t>
      </w:r>
      <w:r>
        <w:rPr>
          <w:rFonts w:eastAsia="Arial" w:cs="Arial"/>
        </w:rPr>
        <w:t xml:space="preserve">. This research focuses on the FTB program and the Scheme, administered by the Department and Services Australia. </w:t>
      </w:r>
    </w:p>
    <w:p w14:paraId="3099BDC3" w14:textId="6B760CB2" w:rsidR="0036423B" w:rsidRDefault="0036423B" w:rsidP="0036423B">
      <w:pPr>
        <w:pStyle w:val="Caption"/>
      </w:pPr>
      <w:bookmarkStart w:id="22" w:name="_Toc191654981"/>
      <w:bookmarkStart w:id="23" w:name="_Toc198540886"/>
      <w:r>
        <w:t xml:space="preserve">Figure </w:t>
      </w:r>
      <w:fldSimple w:instr=" SEQ Figure \* ARABIC ">
        <w:r w:rsidR="00C405DC">
          <w:rPr>
            <w:noProof/>
          </w:rPr>
          <w:t>1</w:t>
        </w:r>
      </w:fldSimple>
      <w:r>
        <w:tab/>
        <w:t>Overview of key Australian Government programs relevant to families after separation</w:t>
      </w:r>
      <w:bookmarkEnd w:id="22"/>
      <w:bookmarkEnd w:id="23"/>
    </w:p>
    <w:p w14:paraId="1511B28A" w14:textId="007E5886" w:rsidR="0036423B" w:rsidRDefault="00C43BEB" w:rsidP="0036423B">
      <w:pPr>
        <w:pStyle w:val="Body"/>
        <w:rPr>
          <w:noProof/>
        </w:rPr>
      </w:pPr>
      <w:r w:rsidRPr="00C43BEB">
        <w:rPr>
          <w:noProof/>
        </w:rPr>
        <w:drawing>
          <wp:inline distT="0" distB="0" distL="0" distR="0" wp14:anchorId="4DD59AA8" wp14:editId="46D251BC">
            <wp:extent cx="6120130" cy="3474720"/>
            <wp:effectExtent l="0" t="0" r="0" b="0"/>
            <wp:docPr id="205070274" name="Picture 1" descr="Diagram showing how the Child Support Scheme and Family Tax Benefit operate within the broader Family Law System and Social Security framework. The Child Support Scheme ensures children receive financial support from parents after separation, while Family Tax Benefit provides payments to low- and middle-income families to assist with child-related costs. Together, these systems aim to support parents financially and ensure appropriate living standards for childr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70274" name="Picture 1" descr="Diagram showing how the Child Support Scheme and Family Tax Benefit operate within the broader Family Law System and Social Security framework. The Child Support Scheme ensures children receive financial support from parents after separation, while Family Tax Benefit provides payments to low- and middle-income families to assist with child-related costs. Together, these systems aim to support parents financially and ensure appropriate living standards for children.">
                      <a:extLst>
                        <a:ext uri="{C183D7F6-B498-43B3-948B-1728B52AA6E4}">
                          <adec:decorative xmlns:adec="http://schemas.microsoft.com/office/drawing/2017/decorative" val="0"/>
                        </a:ext>
                      </a:extLst>
                    </pic:cNvPr>
                    <pic:cNvPicPr/>
                  </pic:nvPicPr>
                  <pic:blipFill>
                    <a:blip r:embed="rId21"/>
                    <a:stretch>
                      <a:fillRect/>
                    </a:stretch>
                  </pic:blipFill>
                  <pic:spPr>
                    <a:xfrm>
                      <a:off x="0" y="0"/>
                      <a:ext cx="6120130" cy="3474720"/>
                    </a:xfrm>
                    <a:prstGeom prst="rect">
                      <a:avLst/>
                    </a:prstGeom>
                  </pic:spPr>
                </pic:pic>
              </a:graphicData>
            </a:graphic>
          </wp:inline>
        </w:drawing>
      </w:r>
    </w:p>
    <w:p w14:paraId="082C214F" w14:textId="77777777" w:rsidR="00F308B2" w:rsidRPr="004F1540" w:rsidRDefault="00F308B2" w:rsidP="0007373D">
      <w:pPr>
        <w:pStyle w:val="Heading4"/>
      </w:pPr>
      <w:bookmarkStart w:id="24" w:name="_Toc198540847"/>
      <w:bookmarkStart w:id="25" w:name="_Toc901453020"/>
      <w:bookmarkStart w:id="26" w:name="_Toc1492082192"/>
      <w:bookmarkStart w:id="27" w:name="_Toc1273981573"/>
      <w:bookmarkStart w:id="28" w:name="_Toc191654904"/>
      <w:r>
        <w:t>The</w:t>
      </w:r>
      <w:r w:rsidRPr="004F1540">
        <w:t xml:space="preserve"> Scheme</w:t>
      </w:r>
      <w:bookmarkEnd w:id="24"/>
    </w:p>
    <w:p w14:paraId="20069BD2" w14:textId="260BF70E" w:rsidR="00F308B2" w:rsidRDefault="00F308B2" w:rsidP="00F308B2">
      <w:pPr>
        <w:pStyle w:val="Body"/>
        <w:rPr>
          <w:rFonts w:eastAsia="Arial" w:cs="Arial"/>
        </w:rPr>
      </w:pPr>
      <w:r w:rsidRPr="75FDCD61">
        <w:rPr>
          <w:rFonts w:eastAsia="Arial" w:cs="Arial"/>
        </w:rPr>
        <w:t>The Scheme was introduced</w:t>
      </w:r>
      <w:r w:rsidR="004F3082">
        <w:rPr>
          <w:rFonts w:eastAsia="Arial" w:cs="Arial"/>
        </w:rPr>
        <w:t xml:space="preserve"> </w:t>
      </w:r>
      <w:r w:rsidRPr="75FDCD61">
        <w:rPr>
          <w:rFonts w:eastAsia="Arial" w:cs="Arial"/>
        </w:rPr>
        <w:t>to ensure that parents contribute to the financial needs of their children</w:t>
      </w:r>
      <w:r>
        <w:rPr>
          <w:rFonts w:eastAsia="Arial" w:cs="Arial"/>
        </w:rPr>
        <w:t xml:space="preserve"> in separated families</w:t>
      </w:r>
      <w:r w:rsidRPr="75FDCD61">
        <w:rPr>
          <w:rFonts w:eastAsia="Arial" w:cs="Arial"/>
        </w:rPr>
        <w:t xml:space="preserve">. Rather than relying solely on government assistance, the </w:t>
      </w:r>
      <w:r w:rsidRPr="004F1540">
        <w:rPr>
          <w:rFonts w:eastAsia="Arial" w:cs="Arial"/>
        </w:rPr>
        <w:t>Scheme</w:t>
      </w:r>
      <w:r w:rsidRPr="75FDCD61">
        <w:rPr>
          <w:rFonts w:eastAsia="Arial" w:cs="Arial"/>
        </w:rPr>
        <w:t xml:space="preserve"> requires parents to </w:t>
      </w:r>
      <w:r>
        <w:rPr>
          <w:rFonts w:eastAsia="Arial" w:cs="Arial"/>
        </w:rPr>
        <w:t xml:space="preserve">share in the costs of children and transfer </w:t>
      </w:r>
      <w:r w:rsidRPr="75FDCD61">
        <w:rPr>
          <w:rFonts w:eastAsia="Arial" w:cs="Arial"/>
        </w:rPr>
        <w:t xml:space="preserve">child support based on their income, care arrangements, and other factors. It’s usually paid by the parent who does not live with the child most of the time (the </w:t>
      </w:r>
      <w:r>
        <w:rPr>
          <w:rFonts w:eastAsia="Arial" w:cs="Arial"/>
        </w:rPr>
        <w:t>parent with minority care</w:t>
      </w:r>
      <w:r w:rsidRPr="75FDCD61">
        <w:rPr>
          <w:rFonts w:eastAsia="Arial" w:cs="Arial"/>
        </w:rPr>
        <w:t xml:space="preserve">), to the parent who </w:t>
      </w:r>
      <w:r>
        <w:rPr>
          <w:rFonts w:eastAsia="Arial" w:cs="Arial"/>
        </w:rPr>
        <w:t xml:space="preserve">has greater </w:t>
      </w:r>
      <w:r w:rsidRPr="75FDCD61">
        <w:rPr>
          <w:rFonts w:eastAsia="Arial" w:cs="Arial"/>
        </w:rPr>
        <w:t>care for the child (</w:t>
      </w:r>
      <w:r>
        <w:rPr>
          <w:rFonts w:eastAsia="Arial" w:cs="Arial"/>
        </w:rPr>
        <w:t>the parent with majority care</w:t>
      </w:r>
      <w:r w:rsidRPr="75FDCD61">
        <w:rPr>
          <w:rFonts w:eastAsia="Arial" w:cs="Arial"/>
        </w:rPr>
        <w:t xml:space="preserve">). </w:t>
      </w:r>
    </w:p>
    <w:p w14:paraId="38948764" w14:textId="77777777" w:rsidR="00F308B2" w:rsidRDefault="00F308B2" w:rsidP="00F308B2">
      <w:pPr>
        <w:pStyle w:val="Body"/>
        <w:rPr>
          <w:rFonts w:eastAsia="Arial" w:cs="Arial"/>
        </w:rPr>
      </w:pPr>
      <w:r w:rsidRPr="3025C296">
        <w:rPr>
          <w:rFonts w:eastAsia="Arial" w:cs="Arial"/>
        </w:rPr>
        <w:t xml:space="preserve">Child Support payments are calculated using a formula that considers: </w:t>
      </w:r>
    </w:p>
    <w:p w14:paraId="351ADD16" w14:textId="77777777" w:rsidR="00F308B2" w:rsidRPr="004F1540" w:rsidRDefault="00F308B2" w:rsidP="00F308B2">
      <w:pPr>
        <w:pStyle w:val="Bullets1"/>
        <w:rPr>
          <w:rFonts w:eastAsia="Arial"/>
        </w:rPr>
      </w:pPr>
      <w:r w:rsidRPr="004F1540">
        <w:rPr>
          <w:rFonts w:eastAsia="Arial"/>
        </w:rPr>
        <w:t>each parents’ income</w:t>
      </w:r>
    </w:p>
    <w:p w14:paraId="62A05760" w14:textId="77777777" w:rsidR="00F308B2" w:rsidRPr="004F1540" w:rsidRDefault="00F308B2" w:rsidP="00F308B2">
      <w:pPr>
        <w:pStyle w:val="Bullets1"/>
        <w:rPr>
          <w:rFonts w:eastAsia="Arial"/>
        </w:rPr>
      </w:pPr>
      <w:r w:rsidRPr="004F1540">
        <w:rPr>
          <w:rFonts w:eastAsia="Arial"/>
        </w:rPr>
        <w:t>the amount of care each parent provides</w:t>
      </w:r>
    </w:p>
    <w:p w14:paraId="3C44FB88" w14:textId="77777777" w:rsidR="00F308B2" w:rsidRPr="004F1540" w:rsidRDefault="00F308B2" w:rsidP="00F308B2">
      <w:pPr>
        <w:pStyle w:val="Bullets1"/>
        <w:rPr>
          <w:rFonts w:eastAsia="Arial"/>
        </w:rPr>
      </w:pPr>
      <w:r w:rsidRPr="004F1540">
        <w:rPr>
          <w:rFonts w:eastAsia="Arial"/>
        </w:rPr>
        <w:t>the number and age of children</w:t>
      </w:r>
    </w:p>
    <w:p w14:paraId="3D725B56" w14:textId="77777777" w:rsidR="00F308B2" w:rsidRPr="004F1540" w:rsidRDefault="00F308B2" w:rsidP="00F308B2">
      <w:pPr>
        <w:pStyle w:val="Bullets1"/>
        <w:rPr>
          <w:rFonts w:eastAsia="Arial"/>
        </w:rPr>
      </w:pPr>
      <w:r w:rsidRPr="004F1540">
        <w:rPr>
          <w:rFonts w:eastAsia="Arial"/>
        </w:rPr>
        <w:t xml:space="preserve">the cost of raising children at different income levels. </w:t>
      </w:r>
    </w:p>
    <w:p w14:paraId="6726BE4B" w14:textId="2CF50F42" w:rsidR="00F308B2" w:rsidRDefault="00F308B2" w:rsidP="00F308B2">
      <w:pPr>
        <w:pStyle w:val="Body"/>
        <w:rPr>
          <w:rFonts w:eastAsia="Arial" w:cs="Arial"/>
        </w:rPr>
      </w:pPr>
      <w:r w:rsidRPr="75FDCD61">
        <w:rPr>
          <w:rFonts w:eastAsia="Arial" w:cs="Arial"/>
        </w:rPr>
        <w:t xml:space="preserve">The Scheme is managed by </w:t>
      </w:r>
      <w:r>
        <w:rPr>
          <w:rFonts w:eastAsia="Arial" w:cs="Arial"/>
        </w:rPr>
        <w:t xml:space="preserve">the Department and </w:t>
      </w:r>
      <w:r w:rsidRPr="75FDCD61">
        <w:rPr>
          <w:rFonts w:eastAsia="Arial" w:cs="Arial"/>
        </w:rPr>
        <w:t>Services Australia</w:t>
      </w:r>
      <w:r>
        <w:rPr>
          <w:rFonts w:eastAsia="Arial" w:cs="Arial"/>
        </w:rPr>
        <w:t xml:space="preserve">. The Department is responsible for child support legislation and policy. </w:t>
      </w:r>
      <w:r w:rsidRPr="00F83D85">
        <w:rPr>
          <w:rFonts w:eastAsia="Arial" w:cs="Arial"/>
        </w:rPr>
        <w:t xml:space="preserve">Services Australia </w:t>
      </w:r>
      <w:r>
        <w:rPr>
          <w:rFonts w:eastAsia="Arial" w:cs="Arial"/>
        </w:rPr>
        <w:t xml:space="preserve">is responsible for the administration of the Scheme including </w:t>
      </w:r>
      <w:r w:rsidRPr="00C4062A">
        <w:rPr>
          <w:rFonts w:eastAsia="Arial" w:cs="Arial"/>
        </w:rPr>
        <w:t xml:space="preserve">assessing </w:t>
      </w:r>
      <w:r>
        <w:rPr>
          <w:rFonts w:eastAsia="Arial" w:cs="Arial"/>
        </w:rPr>
        <w:t>which parent</w:t>
      </w:r>
      <w:r w:rsidRPr="00C4062A">
        <w:rPr>
          <w:rFonts w:eastAsia="Arial" w:cs="Arial"/>
        </w:rPr>
        <w:t xml:space="preserve"> </w:t>
      </w:r>
      <w:r>
        <w:rPr>
          <w:rFonts w:eastAsia="Arial" w:cs="Arial"/>
        </w:rPr>
        <w:t>pays Child Support</w:t>
      </w:r>
      <w:r w:rsidRPr="00C4062A">
        <w:rPr>
          <w:rFonts w:eastAsia="Arial" w:cs="Arial"/>
        </w:rPr>
        <w:t xml:space="preserve"> and how much is to be transferred</w:t>
      </w:r>
      <w:r>
        <w:rPr>
          <w:rFonts w:eastAsia="Arial" w:cs="Arial"/>
        </w:rPr>
        <w:t>. Services Australia issue</w:t>
      </w:r>
      <w:r w:rsidRPr="00F83D85">
        <w:rPr>
          <w:rFonts w:eastAsia="Arial" w:cs="Arial"/>
        </w:rPr>
        <w:t xml:space="preserve"> child support assessment</w:t>
      </w:r>
      <w:r>
        <w:rPr>
          <w:rFonts w:eastAsia="Arial" w:cs="Arial"/>
        </w:rPr>
        <w:t>s</w:t>
      </w:r>
      <w:r w:rsidRPr="00F83D85">
        <w:rPr>
          <w:rFonts w:eastAsia="Arial" w:cs="Arial"/>
        </w:rPr>
        <w:t xml:space="preserve"> </w:t>
      </w:r>
      <w:r>
        <w:rPr>
          <w:rFonts w:eastAsia="Arial" w:cs="Arial"/>
        </w:rPr>
        <w:t>which</w:t>
      </w:r>
      <w:r w:rsidRPr="00F83D85">
        <w:rPr>
          <w:rFonts w:eastAsia="Arial" w:cs="Arial"/>
        </w:rPr>
        <w:t xml:space="preserve"> determine </w:t>
      </w:r>
      <w:r>
        <w:rPr>
          <w:rFonts w:eastAsia="Arial" w:cs="Arial"/>
        </w:rPr>
        <w:t>which</w:t>
      </w:r>
      <w:r w:rsidRPr="00F83D85">
        <w:rPr>
          <w:rFonts w:eastAsia="Arial" w:cs="Arial"/>
        </w:rPr>
        <w:t xml:space="preserve"> parent </w:t>
      </w:r>
      <w:r>
        <w:rPr>
          <w:rFonts w:eastAsia="Arial" w:cs="Arial"/>
        </w:rPr>
        <w:t xml:space="preserve">is </w:t>
      </w:r>
      <w:r w:rsidRPr="00F83D85">
        <w:rPr>
          <w:rFonts w:eastAsia="Arial" w:cs="Arial"/>
        </w:rPr>
        <w:t>required to transfer child support and how much is to be paid. Services</w:t>
      </w:r>
      <w:r w:rsidRPr="75FDCD61">
        <w:rPr>
          <w:rFonts w:eastAsia="Arial" w:cs="Arial"/>
        </w:rPr>
        <w:t xml:space="preserve"> </w:t>
      </w:r>
      <w:r>
        <w:rPr>
          <w:rFonts w:eastAsia="Arial" w:cs="Arial"/>
        </w:rPr>
        <w:t xml:space="preserve">Australia </w:t>
      </w:r>
      <w:r w:rsidRPr="75FDCD61">
        <w:rPr>
          <w:rFonts w:eastAsia="Arial" w:cs="Arial"/>
        </w:rPr>
        <w:t xml:space="preserve">can collect payments directly from one parent and transfer them to the other (Agency Collect) or parents </w:t>
      </w:r>
      <w:r>
        <w:rPr>
          <w:rFonts w:eastAsia="Arial" w:cs="Arial"/>
        </w:rPr>
        <w:t>can make arrangements to collect this privately</w:t>
      </w:r>
      <w:r w:rsidRPr="75FDCD61">
        <w:rPr>
          <w:rFonts w:eastAsia="Arial" w:cs="Arial"/>
        </w:rPr>
        <w:t xml:space="preserve"> (Private Collect). </w:t>
      </w:r>
    </w:p>
    <w:p w14:paraId="62FB23A9" w14:textId="77777777" w:rsidR="0036423B" w:rsidRDefault="0036423B" w:rsidP="0007373D">
      <w:pPr>
        <w:pStyle w:val="Heading4"/>
      </w:pPr>
      <w:bookmarkStart w:id="29" w:name="_Toc198540848"/>
      <w:r w:rsidRPr="004F1540">
        <w:t>FTB</w:t>
      </w:r>
      <w:bookmarkEnd w:id="25"/>
      <w:bookmarkEnd w:id="26"/>
      <w:bookmarkEnd w:id="27"/>
      <w:bookmarkEnd w:id="28"/>
      <w:bookmarkEnd w:id="29"/>
      <w:r w:rsidRPr="004F1540">
        <w:t xml:space="preserve"> </w:t>
      </w:r>
    </w:p>
    <w:p w14:paraId="5793E7D4" w14:textId="77777777" w:rsidR="0036423B" w:rsidRDefault="0036423B" w:rsidP="0036423B">
      <w:pPr>
        <w:pStyle w:val="Body"/>
        <w:rPr>
          <w:rFonts w:eastAsia="Arial" w:cs="Arial"/>
        </w:rPr>
      </w:pPr>
      <w:r w:rsidRPr="75FDCD61">
        <w:rPr>
          <w:rFonts w:eastAsia="Arial" w:cs="Arial"/>
        </w:rPr>
        <w:t>FTB payment</w:t>
      </w:r>
      <w:r>
        <w:rPr>
          <w:rFonts w:eastAsia="Arial" w:cs="Arial"/>
        </w:rPr>
        <w:t>s are</w:t>
      </w:r>
      <w:r w:rsidRPr="75FDCD61">
        <w:rPr>
          <w:rFonts w:eastAsia="Arial" w:cs="Arial"/>
        </w:rPr>
        <w:t xml:space="preserve"> designed to assist families with the cost of raising children. </w:t>
      </w:r>
      <w:r w:rsidRPr="47E8EB25">
        <w:rPr>
          <w:rFonts w:eastAsia="Arial" w:cs="Arial"/>
        </w:rPr>
        <w:t xml:space="preserve">The FTB is means-tested, meaning higher-income families receive reduced or no payments. The goal is to ensure families, especially </w:t>
      </w:r>
      <w:r w:rsidRPr="47E8EB25">
        <w:rPr>
          <w:rFonts w:eastAsia="Arial" w:cs="Arial"/>
        </w:rPr>
        <w:lastRenderedPageBreak/>
        <w:t xml:space="preserve">low- and middle-income </w:t>
      </w:r>
      <w:r>
        <w:rPr>
          <w:rFonts w:eastAsia="Arial" w:cs="Arial"/>
        </w:rPr>
        <w:t>families</w:t>
      </w:r>
      <w:r w:rsidRPr="47E8EB25">
        <w:rPr>
          <w:rFonts w:eastAsia="Arial" w:cs="Arial"/>
        </w:rPr>
        <w:t>, receive financial assistance to support their children’s upbringing.</w:t>
      </w:r>
      <w:r>
        <w:rPr>
          <w:rFonts w:eastAsia="Arial" w:cs="Arial"/>
        </w:rPr>
        <w:t xml:space="preserve"> I</w:t>
      </w:r>
      <w:r w:rsidRPr="75FDCD61">
        <w:rPr>
          <w:rFonts w:eastAsia="Arial" w:cs="Arial"/>
        </w:rPr>
        <w:t xml:space="preserve">t is divided into two parts: </w:t>
      </w:r>
    </w:p>
    <w:p w14:paraId="60319D42" w14:textId="71EF2409" w:rsidR="0036423B" w:rsidRDefault="0036423B" w:rsidP="0036423B">
      <w:pPr>
        <w:pStyle w:val="Bullets1"/>
        <w:rPr>
          <w:rFonts w:eastAsia="Arial"/>
        </w:rPr>
      </w:pPr>
      <w:r w:rsidRPr="004F1540">
        <w:rPr>
          <w:rFonts w:eastAsia="Arial"/>
        </w:rPr>
        <w:t>Part A</w:t>
      </w:r>
      <w:r w:rsidR="00F308B2">
        <w:rPr>
          <w:rStyle w:val="FootnoteReference"/>
          <w:rFonts w:eastAsia="Arial"/>
        </w:rPr>
        <w:footnoteReference w:id="7"/>
      </w:r>
      <w:r w:rsidRPr="004F1540">
        <w:rPr>
          <w:rFonts w:eastAsia="Arial"/>
        </w:rPr>
        <w:t>, which is</w:t>
      </w:r>
      <w:r w:rsidRPr="75FDCD61">
        <w:rPr>
          <w:rFonts w:eastAsia="Arial"/>
        </w:rPr>
        <w:t xml:space="preserve"> paid per child, and helps with everyday costs of raising children</w:t>
      </w:r>
      <w:r w:rsidRPr="004F1540">
        <w:rPr>
          <w:rFonts w:eastAsia="Arial"/>
        </w:rPr>
        <w:t>;</w:t>
      </w:r>
      <w:r w:rsidRPr="75FDCD61">
        <w:rPr>
          <w:rFonts w:eastAsia="Arial"/>
        </w:rPr>
        <w:t xml:space="preserve"> and </w:t>
      </w:r>
    </w:p>
    <w:p w14:paraId="6A6AE6BC" w14:textId="390ED697" w:rsidR="0036423B" w:rsidRDefault="0036423B" w:rsidP="0036423B">
      <w:pPr>
        <w:pStyle w:val="Bullets1"/>
        <w:rPr>
          <w:rFonts w:eastAsia="Arial"/>
        </w:rPr>
      </w:pPr>
      <w:r w:rsidRPr="004F1540">
        <w:rPr>
          <w:rFonts w:eastAsia="Arial"/>
        </w:rPr>
        <w:t>Part B, which</w:t>
      </w:r>
      <w:r w:rsidRPr="75FDCD61">
        <w:rPr>
          <w:rFonts w:eastAsia="Arial"/>
        </w:rPr>
        <w:t xml:space="preserve"> provides extra help for single </w:t>
      </w:r>
      <w:r>
        <w:rPr>
          <w:rFonts w:eastAsia="Arial"/>
        </w:rPr>
        <w:t xml:space="preserve">parent families (with a child </w:t>
      </w:r>
      <w:r w:rsidR="00060CBE" w:rsidRPr="00060CBE">
        <w:rPr>
          <w:rFonts w:eastAsia="Arial"/>
        </w:rPr>
        <w:t xml:space="preserve">up to the end of the calendar year they turn </w:t>
      </w:r>
      <w:r>
        <w:rPr>
          <w:rFonts w:eastAsia="Arial"/>
        </w:rPr>
        <w:t>18</w:t>
      </w:r>
      <w:r w:rsidR="00304A46">
        <w:rPr>
          <w:rFonts w:eastAsia="Arial"/>
        </w:rPr>
        <w:t xml:space="preserve">), </w:t>
      </w:r>
      <w:r w:rsidR="00304A46" w:rsidRPr="75FDCD61">
        <w:rPr>
          <w:rFonts w:eastAsia="Arial"/>
        </w:rPr>
        <w:t>or</w:t>
      </w:r>
      <w:r w:rsidRPr="75FDCD61">
        <w:rPr>
          <w:rFonts w:eastAsia="Arial"/>
        </w:rPr>
        <w:t xml:space="preserve"> </w:t>
      </w:r>
      <w:r>
        <w:rPr>
          <w:rFonts w:eastAsia="Arial"/>
        </w:rPr>
        <w:t xml:space="preserve">partnered </w:t>
      </w:r>
      <w:r w:rsidRPr="75FDCD61">
        <w:rPr>
          <w:rFonts w:eastAsia="Arial"/>
        </w:rPr>
        <w:t xml:space="preserve">families </w:t>
      </w:r>
      <w:r>
        <w:rPr>
          <w:rFonts w:eastAsia="Arial"/>
        </w:rPr>
        <w:t xml:space="preserve">(with a child under 13) </w:t>
      </w:r>
      <w:r w:rsidRPr="75FDCD61">
        <w:rPr>
          <w:rFonts w:eastAsia="Arial"/>
        </w:rPr>
        <w:t xml:space="preserve">with one main income earner. </w:t>
      </w:r>
    </w:p>
    <w:p w14:paraId="22229A82" w14:textId="77777777" w:rsidR="0036423B" w:rsidRPr="00B317CE" w:rsidRDefault="0036423B" w:rsidP="0036423B">
      <w:pPr>
        <w:pStyle w:val="Body"/>
        <w:rPr>
          <w:rFonts w:eastAsia="Arial"/>
        </w:rPr>
      </w:pPr>
      <w:r w:rsidRPr="00B317CE">
        <w:rPr>
          <w:rFonts w:eastAsia="Arial"/>
        </w:rPr>
        <w:t xml:space="preserve">This research focuses on FTB Part A. </w:t>
      </w:r>
    </w:p>
    <w:p w14:paraId="248E2965" w14:textId="77777777" w:rsidR="0036423B" w:rsidRPr="00B317CE" w:rsidRDefault="0036423B" w:rsidP="0036423B">
      <w:pPr>
        <w:pStyle w:val="Body"/>
        <w:rPr>
          <w:rFonts w:eastAsia="Arial"/>
        </w:rPr>
      </w:pPr>
      <w:r w:rsidRPr="00B317CE">
        <w:rPr>
          <w:rFonts w:eastAsia="Arial"/>
        </w:rPr>
        <w:t>To be eligible</w:t>
      </w:r>
      <w:r w:rsidRPr="00551673">
        <w:rPr>
          <w:rFonts w:eastAsia="Arial"/>
        </w:rPr>
        <w:t xml:space="preserve"> for FTB Part A</w:t>
      </w:r>
      <w:r w:rsidRPr="00B317CE">
        <w:rPr>
          <w:rFonts w:eastAsia="Arial"/>
        </w:rPr>
        <w:t xml:space="preserve">, a parent: </w:t>
      </w:r>
    </w:p>
    <w:p w14:paraId="7CD6DC0F" w14:textId="77DFA561" w:rsidR="0036423B" w:rsidRPr="00B317CE" w:rsidRDefault="0036423B" w:rsidP="0036423B">
      <w:pPr>
        <w:pStyle w:val="Bullets1"/>
        <w:rPr>
          <w:rFonts w:eastAsia="Arial"/>
        </w:rPr>
      </w:pPr>
      <w:r w:rsidRPr="00B317CE">
        <w:rPr>
          <w:rFonts w:eastAsia="Arial"/>
        </w:rPr>
        <w:t>must have at least 35% care of a child under 16 years or a child aged 16 to 19 years in full-time secondary study (available until the end of the calendar year child turns 19 years)</w:t>
      </w:r>
      <w:r w:rsidR="00665785">
        <w:rPr>
          <w:rFonts w:eastAsia="Arial"/>
        </w:rPr>
        <w:t>; and</w:t>
      </w:r>
    </w:p>
    <w:p w14:paraId="59C51985" w14:textId="7EF3BDB1" w:rsidR="0036423B" w:rsidRPr="00B317CE" w:rsidRDefault="0036423B" w:rsidP="0036423B">
      <w:pPr>
        <w:pStyle w:val="Bullets1"/>
        <w:rPr>
          <w:rFonts w:eastAsia="Arial"/>
        </w:rPr>
      </w:pPr>
      <w:r w:rsidRPr="00B317CE">
        <w:rPr>
          <w:rFonts w:eastAsia="Arial"/>
        </w:rPr>
        <w:t>be an Australian resident or meet specific residency rules</w:t>
      </w:r>
      <w:r w:rsidR="00665785">
        <w:rPr>
          <w:rFonts w:eastAsia="Arial"/>
        </w:rPr>
        <w:t>.</w:t>
      </w:r>
    </w:p>
    <w:p w14:paraId="45EAEF54" w14:textId="094B37E0" w:rsidR="00F308B2" w:rsidRDefault="00F308B2" w:rsidP="00F308B2">
      <w:pPr>
        <w:pStyle w:val="Body"/>
        <w:rPr>
          <w:rFonts w:eastAsia="Arial"/>
        </w:rPr>
      </w:pPr>
      <w:bookmarkStart w:id="30" w:name="_Toc1929913726"/>
      <w:bookmarkStart w:id="31" w:name="_Toc1480433904"/>
      <w:bookmarkStart w:id="32" w:name="_Toc1343360098"/>
      <w:bookmarkStart w:id="33" w:name="_Toc191654905"/>
      <w:r w:rsidRPr="00B317CE">
        <w:rPr>
          <w:rFonts w:eastAsia="Arial"/>
        </w:rPr>
        <w:t xml:space="preserve">FTB Part A is </w:t>
      </w:r>
      <w:r>
        <w:rPr>
          <w:rFonts w:eastAsia="Arial"/>
        </w:rPr>
        <w:t>a two part payment, composed of the Maximum Rate (</w:t>
      </w:r>
      <w:r w:rsidR="004F3082">
        <w:rPr>
          <w:rFonts w:eastAsia="Arial"/>
        </w:rPr>
        <w:t>the</w:t>
      </w:r>
      <w:r>
        <w:rPr>
          <w:rFonts w:eastAsia="Arial"/>
        </w:rPr>
        <w:t xml:space="preserve"> higher rate of FTB Part A which may </w:t>
      </w:r>
      <w:r w:rsidRPr="00B317CE">
        <w:rPr>
          <w:rFonts w:eastAsia="Arial"/>
        </w:rPr>
        <w:t xml:space="preserve">include Rent Assistance) </w:t>
      </w:r>
      <w:r>
        <w:rPr>
          <w:rFonts w:eastAsia="Arial"/>
        </w:rPr>
        <w:t>and the Base Rate. A family’s rate of FTB Part A is the higher of the Maximum Rate or Base Rate after their respective income tests have been applied</w:t>
      </w:r>
      <w:r w:rsidRPr="00B317CE">
        <w:rPr>
          <w:rFonts w:eastAsia="Arial"/>
        </w:rPr>
        <w:t xml:space="preserve">. The </w:t>
      </w:r>
      <w:r>
        <w:rPr>
          <w:rFonts w:eastAsia="Arial"/>
        </w:rPr>
        <w:t>Maximum Rate</w:t>
      </w:r>
      <w:r w:rsidRPr="00B317CE">
        <w:rPr>
          <w:rFonts w:eastAsia="Arial"/>
        </w:rPr>
        <w:t xml:space="preserve"> family income test does not apply if a parent receives an income support payment.</w:t>
      </w:r>
    </w:p>
    <w:p w14:paraId="60EC4826" w14:textId="624D7E87" w:rsidR="00F308B2" w:rsidRDefault="00F308B2" w:rsidP="00F308B2">
      <w:pPr>
        <w:pStyle w:val="Body"/>
        <w:rPr>
          <w:rFonts w:eastAsia="Arial" w:cs="Arial"/>
        </w:rPr>
      </w:pPr>
      <w:r w:rsidRPr="6A0B56A0">
        <w:rPr>
          <w:rFonts w:eastAsia="Arial" w:cs="Arial"/>
        </w:rPr>
        <w:t xml:space="preserve">Based on </w:t>
      </w:r>
      <w:r w:rsidRPr="7A42E57F">
        <w:rPr>
          <w:rFonts w:eastAsia="Arial" w:cs="Arial"/>
        </w:rPr>
        <w:t>2024–25</w:t>
      </w:r>
      <w:r w:rsidRPr="6A0B56A0">
        <w:rPr>
          <w:rFonts w:eastAsia="Arial" w:cs="Arial"/>
        </w:rPr>
        <w:t xml:space="preserve"> </w:t>
      </w:r>
      <w:r w:rsidRPr="132147F8">
        <w:rPr>
          <w:rFonts w:eastAsia="Arial" w:cs="Arial"/>
        </w:rPr>
        <w:t>entitlement rates</w:t>
      </w:r>
      <w:r w:rsidRPr="7A42E57F">
        <w:rPr>
          <w:rFonts w:eastAsia="Arial" w:cs="Arial"/>
        </w:rPr>
        <w:t xml:space="preserve">, the Base Rate standard rate for FTB Part A is $71.26 for each child per fortnight, while the Maximum Rate standard rate is </w:t>
      </w:r>
      <w:r w:rsidR="006B1739">
        <w:rPr>
          <w:rFonts w:eastAsia="Arial" w:cs="Arial"/>
        </w:rPr>
        <w:t xml:space="preserve">up to </w:t>
      </w:r>
      <w:r w:rsidRPr="7A42E57F">
        <w:rPr>
          <w:rFonts w:eastAsia="Arial" w:cs="Arial"/>
        </w:rPr>
        <w:t>222.04 or $288.82 per fortnight, depending on the child’s age</w:t>
      </w:r>
      <w:r>
        <w:rPr>
          <w:rFonts w:eastAsia="Arial" w:cs="Arial"/>
        </w:rPr>
        <w:t xml:space="preserve"> and income of the household</w:t>
      </w:r>
      <w:r w:rsidRPr="7A42E57F">
        <w:rPr>
          <w:rFonts w:eastAsia="Arial" w:cs="Arial"/>
        </w:rPr>
        <w:t xml:space="preserve">. </w:t>
      </w:r>
      <w:r>
        <w:rPr>
          <w:rFonts w:eastAsia="Arial" w:cs="Arial"/>
        </w:rPr>
        <w:t>There are also additional annual supplements for low-income parents.</w:t>
      </w:r>
    </w:p>
    <w:p w14:paraId="6398C374" w14:textId="77777777" w:rsidR="00F308B2" w:rsidRDefault="00F308B2" w:rsidP="00F308B2">
      <w:pPr>
        <w:pStyle w:val="Body"/>
        <w:rPr>
          <w:rFonts w:eastAsia="Arial" w:cs="Arial"/>
        </w:rPr>
      </w:pPr>
      <w:r>
        <w:rPr>
          <w:rFonts w:eastAsia="Arial" w:cs="Arial"/>
        </w:rPr>
        <w:t xml:space="preserve">Child support received is taken into account through the </w:t>
      </w:r>
      <w:r w:rsidRPr="7A42E57F">
        <w:rPr>
          <w:rFonts w:eastAsia="Arial" w:cs="Arial"/>
        </w:rPr>
        <w:t>MIT</w:t>
      </w:r>
      <w:r>
        <w:rPr>
          <w:rFonts w:eastAsia="Arial" w:cs="Arial"/>
        </w:rPr>
        <w:t>, which</w:t>
      </w:r>
      <w:r w:rsidRPr="7A42E57F">
        <w:rPr>
          <w:rFonts w:eastAsia="Arial" w:cs="Arial"/>
        </w:rPr>
        <w:t xml:space="preserve"> reduces the Maximum Rate by 50 cents for every dollar of child support received above the Maintenance Income Free Area threshold ($1,960.05 plus $653.35 for each child support child after the first)</w:t>
      </w:r>
      <w:r>
        <w:rPr>
          <w:rFonts w:eastAsia="Arial" w:cs="Arial"/>
        </w:rPr>
        <w:t xml:space="preserve">. </w:t>
      </w:r>
    </w:p>
    <w:p w14:paraId="136BD92B" w14:textId="60FBED40" w:rsidR="0036423B" w:rsidRDefault="004F3082" w:rsidP="0007373D">
      <w:pPr>
        <w:pStyle w:val="Heading4"/>
      </w:pPr>
      <w:bookmarkStart w:id="34" w:name="_Toc198540849"/>
      <w:r>
        <w:t xml:space="preserve">FTB Part A Maximum Rate </w:t>
      </w:r>
      <w:bookmarkStart w:id="35" w:name="_Toc1790546865"/>
      <w:bookmarkStart w:id="36" w:name="_Toc484964221"/>
      <w:bookmarkStart w:id="37" w:name="_Toc2053929892"/>
      <w:bookmarkStart w:id="38" w:name="_Toc191654906"/>
      <w:bookmarkEnd w:id="30"/>
      <w:bookmarkEnd w:id="31"/>
      <w:bookmarkEnd w:id="32"/>
      <w:bookmarkEnd w:id="33"/>
      <w:r w:rsidR="0036423B" w:rsidRPr="004F1540">
        <w:t>MAT</w:t>
      </w:r>
      <w:bookmarkEnd w:id="34"/>
      <w:bookmarkEnd w:id="35"/>
      <w:bookmarkEnd w:id="36"/>
      <w:bookmarkEnd w:id="37"/>
      <w:bookmarkEnd w:id="38"/>
      <w:r w:rsidR="0036423B" w:rsidRPr="004F1540">
        <w:t xml:space="preserve"> </w:t>
      </w:r>
    </w:p>
    <w:p w14:paraId="2B76EF89" w14:textId="77777777" w:rsidR="0036423B" w:rsidRDefault="0036423B" w:rsidP="0036423B">
      <w:pPr>
        <w:pStyle w:val="Body"/>
        <w:rPr>
          <w:rFonts w:eastAsia="Arial" w:cs="Arial"/>
        </w:rPr>
      </w:pPr>
      <w:r w:rsidRPr="75FDCD61">
        <w:rPr>
          <w:rFonts w:eastAsia="Arial" w:cs="Arial"/>
        </w:rPr>
        <w:t xml:space="preserve">The MAT is </w:t>
      </w:r>
      <w:r>
        <w:rPr>
          <w:rFonts w:eastAsia="Arial" w:cs="Arial"/>
        </w:rPr>
        <w:t xml:space="preserve">designed as </w:t>
      </w:r>
      <w:r w:rsidRPr="75FDCD61">
        <w:rPr>
          <w:rFonts w:eastAsia="Arial" w:cs="Arial"/>
        </w:rPr>
        <w:t xml:space="preserve">a tool to </w:t>
      </w:r>
      <w:r>
        <w:rPr>
          <w:rFonts w:eastAsia="Arial" w:cs="Arial"/>
        </w:rPr>
        <w:t xml:space="preserve">encourage parents to seek child support for eligible children. </w:t>
      </w:r>
    </w:p>
    <w:p w14:paraId="0CD014FE" w14:textId="610AD6B2" w:rsidR="0036423B" w:rsidRDefault="0036423B" w:rsidP="0036423B">
      <w:pPr>
        <w:pStyle w:val="Body"/>
        <w:rPr>
          <w:rFonts w:eastAsia="Arial" w:cs="Arial"/>
        </w:rPr>
      </w:pPr>
      <w:r w:rsidRPr="75FDCD61">
        <w:rPr>
          <w:rFonts w:eastAsia="Arial" w:cs="Arial"/>
        </w:rPr>
        <w:t xml:space="preserve">To meet the </w:t>
      </w:r>
      <w:r>
        <w:rPr>
          <w:rFonts w:eastAsia="Arial" w:cs="Arial"/>
        </w:rPr>
        <w:t>requirements of the MAT</w:t>
      </w:r>
      <w:r w:rsidRPr="75FDCD61">
        <w:rPr>
          <w:rFonts w:eastAsia="Arial" w:cs="Arial"/>
        </w:rPr>
        <w:t>, a parent must take reasonable action to obtain child support from the other parent</w:t>
      </w:r>
      <w:r w:rsidR="004F3082">
        <w:rPr>
          <w:rFonts w:eastAsia="Arial" w:cs="Arial"/>
        </w:rPr>
        <w:t xml:space="preserve"> within 13 weeks of separation or the birth of a child</w:t>
      </w:r>
      <w:r w:rsidRPr="75FDCD61">
        <w:rPr>
          <w:rFonts w:eastAsia="Arial" w:cs="Arial"/>
        </w:rPr>
        <w:t xml:space="preserve">. This usually means applying for </w:t>
      </w:r>
      <w:r>
        <w:rPr>
          <w:rFonts w:eastAsia="Arial" w:cs="Arial"/>
        </w:rPr>
        <w:t xml:space="preserve">a </w:t>
      </w:r>
      <w:r w:rsidRPr="75FDCD61">
        <w:rPr>
          <w:rFonts w:eastAsia="Arial" w:cs="Arial"/>
        </w:rPr>
        <w:t xml:space="preserve">child support </w:t>
      </w:r>
      <w:r>
        <w:rPr>
          <w:rFonts w:eastAsia="Arial" w:cs="Arial"/>
        </w:rPr>
        <w:t xml:space="preserve">assessment </w:t>
      </w:r>
      <w:r w:rsidRPr="75FDCD61">
        <w:rPr>
          <w:rFonts w:eastAsia="Arial" w:cs="Arial"/>
        </w:rPr>
        <w:t>through Services Australia unless there are exceptional circumstances</w:t>
      </w:r>
      <w:r>
        <w:rPr>
          <w:rFonts w:eastAsia="Arial" w:cs="Arial"/>
        </w:rPr>
        <w:t xml:space="preserve">. An exemption can be applied if the parent reports in range of circumstances including if they are at </w:t>
      </w:r>
      <w:r w:rsidRPr="75FDCD61">
        <w:rPr>
          <w:rFonts w:eastAsia="Arial" w:cs="Arial"/>
        </w:rPr>
        <w:t xml:space="preserve">risk of </w:t>
      </w:r>
      <w:r>
        <w:rPr>
          <w:rFonts w:eastAsia="Arial" w:cs="Arial"/>
        </w:rPr>
        <w:t>FDV</w:t>
      </w:r>
      <w:r>
        <w:rPr>
          <w:rStyle w:val="FootnoteReference"/>
          <w:rFonts w:eastAsia="Arial" w:cs="Arial"/>
        </w:rPr>
        <w:footnoteReference w:id="8"/>
      </w:r>
      <w:r>
        <w:rPr>
          <w:rFonts w:eastAsia="Arial" w:cs="Arial"/>
        </w:rPr>
        <w:t xml:space="preserve">. </w:t>
      </w:r>
    </w:p>
    <w:p w14:paraId="2C542000" w14:textId="361E8874" w:rsidR="004F3082" w:rsidRDefault="00D82FAC" w:rsidP="00D82FAC">
      <w:pPr>
        <w:spacing w:before="120" w:after="120" w:line="300" w:lineRule="auto"/>
        <w:rPr>
          <w:rFonts w:eastAsia="Arial" w:cs="Arial"/>
        </w:rPr>
      </w:pPr>
      <w:r>
        <w:rPr>
          <w:rFonts w:eastAsia="Arial" w:cs="Arial"/>
        </w:rPr>
        <w:t xml:space="preserve">Once the 13-week MAT grace period has ended, </w:t>
      </w:r>
      <w:r w:rsidR="0036423B">
        <w:rPr>
          <w:rFonts w:eastAsia="Arial" w:cs="Arial"/>
        </w:rPr>
        <w:t>MAT</w:t>
      </w:r>
      <w:r w:rsidR="0036423B" w:rsidRPr="75FDCD61">
        <w:rPr>
          <w:rFonts w:eastAsia="Arial" w:cs="Arial"/>
        </w:rPr>
        <w:t xml:space="preserve"> </w:t>
      </w:r>
      <w:r w:rsidR="0036423B">
        <w:rPr>
          <w:rFonts w:eastAsia="Arial" w:cs="Arial"/>
        </w:rPr>
        <w:t>parents</w:t>
      </w:r>
      <w:r w:rsidR="0036423B" w:rsidRPr="75FDCD61">
        <w:rPr>
          <w:rFonts w:eastAsia="Arial" w:cs="Arial"/>
        </w:rPr>
        <w:t xml:space="preserve"> are classified </w:t>
      </w:r>
      <w:r w:rsidR="0036423B">
        <w:rPr>
          <w:rFonts w:eastAsia="Arial" w:cs="Arial"/>
        </w:rPr>
        <w:t xml:space="preserve">administratively </w:t>
      </w:r>
      <w:r w:rsidR="0036423B" w:rsidRPr="75FDCD61">
        <w:rPr>
          <w:rFonts w:eastAsia="Arial" w:cs="Arial"/>
        </w:rPr>
        <w:t xml:space="preserve">as </w:t>
      </w:r>
      <w:r w:rsidR="0036423B">
        <w:rPr>
          <w:rFonts w:eastAsia="Arial" w:cs="Arial"/>
        </w:rPr>
        <w:t xml:space="preserve">falling within </w:t>
      </w:r>
      <w:r w:rsidR="00163AE4">
        <w:rPr>
          <w:rFonts w:eastAsia="Arial" w:cs="Arial"/>
        </w:rPr>
        <w:t xml:space="preserve">one </w:t>
      </w:r>
      <w:r w:rsidR="0036423B">
        <w:rPr>
          <w:rFonts w:eastAsia="Arial" w:cs="Arial"/>
        </w:rPr>
        <w:t xml:space="preserve">of </w:t>
      </w:r>
      <w:r w:rsidR="00163AE4">
        <w:rPr>
          <w:rFonts w:eastAsia="Arial" w:cs="Arial"/>
        </w:rPr>
        <w:t>three</w:t>
      </w:r>
      <w:r w:rsidR="0036423B">
        <w:rPr>
          <w:rFonts w:eastAsia="Arial" w:cs="Arial"/>
        </w:rPr>
        <w:t xml:space="preserve"> cohorts:</w:t>
      </w:r>
      <w:r w:rsidR="0036423B" w:rsidRPr="75FDCD61">
        <w:rPr>
          <w:rFonts w:eastAsia="Arial" w:cs="Arial"/>
        </w:rPr>
        <w:t xml:space="preserve"> MAT Pass</w:t>
      </w:r>
      <w:r w:rsidR="0036423B" w:rsidRPr="004F1540">
        <w:rPr>
          <w:rFonts w:eastAsia="Arial" w:cs="Arial"/>
        </w:rPr>
        <w:t xml:space="preserve">, </w:t>
      </w:r>
      <w:r w:rsidR="0036423B" w:rsidRPr="75FDCD61">
        <w:rPr>
          <w:rFonts w:eastAsia="Arial" w:cs="Arial"/>
        </w:rPr>
        <w:t>MAT Fail</w:t>
      </w:r>
      <w:r w:rsidR="0036423B" w:rsidRPr="004F1540">
        <w:rPr>
          <w:rFonts w:eastAsia="Arial" w:cs="Arial"/>
        </w:rPr>
        <w:t>,</w:t>
      </w:r>
      <w:r w:rsidR="0036423B" w:rsidRPr="75FDCD61">
        <w:rPr>
          <w:rFonts w:eastAsia="Arial" w:cs="Arial"/>
        </w:rPr>
        <w:t xml:space="preserve"> or MAT Exempt</w:t>
      </w:r>
      <w:r w:rsidR="0036423B">
        <w:rPr>
          <w:rFonts w:eastAsia="Arial" w:cs="Arial"/>
        </w:rPr>
        <w:t xml:space="preserve"> (see </w:t>
      </w:r>
      <w:r w:rsidR="0036423B">
        <w:rPr>
          <w:rFonts w:eastAsia="Arial" w:cs="Arial"/>
        </w:rPr>
        <w:fldChar w:fldCharType="begin"/>
      </w:r>
      <w:r w:rsidR="0036423B">
        <w:rPr>
          <w:rFonts w:eastAsia="Arial" w:cs="Arial"/>
        </w:rPr>
        <w:instrText xml:space="preserve"> REF _Ref190350341 \h </w:instrText>
      </w:r>
      <w:r w:rsidR="0036423B">
        <w:rPr>
          <w:rFonts w:eastAsia="Arial" w:cs="Arial"/>
        </w:rPr>
      </w:r>
      <w:r w:rsidR="0036423B">
        <w:rPr>
          <w:rFonts w:eastAsia="Arial" w:cs="Arial"/>
        </w:rPr>
        <w:fldChar w:fldCharType="separate"/>
      </w:r>
      <w:r w:rsidR="00C405DC">
        <w:t xml:space="preserve">Figure </w:t>
      </w:r>
      <w:r w:rsidR="00C405DC">
        <w:rPr>
          <w:noProof/>
        </w:rPr>
        <w:t>2</w:t>
      </w:r>
      <w:r w:rsidR="0036423B">
        <w:rPr>
          <w:rFonts w:eastAsia="Arial" w:cs="Arial"/>
        </w:rPr>
        <w:fldChar w:fldCharType="end"/>
      </w:r>
      <w:r w:rsidR="0036423B">
        <w:rPr>
          <w:rFonts w:eastAsia="Arial" w:cs="Arial"/>
        </w:rPr>
        <w:t xml:space="preserve"> below)</w:t>
      </w:r>
      <w:r w:rsidR="0036423B" w:rsidRPr="004F1540">
        <w:rPr>
          <w:rFonts w:eastAsia="Arial" w:cs="Arial"/>
        </w:rPr>
        <w:t>.</w:t>
      </w:r>
      <w:r w:rsidR="0036423B" w:rsidRPr="75FDCD61">
        <w:rPr>
          <w:rFonts w:eastAsia="Arial" w:cs="Arial"/>
        </w:rPr>
        <w:t xml:space="preserve"> </w:t>
      </w:r>
    </w:p>
    <w:p w14:paraId="6FD1E76D" w14:textId="773E3C7A" w:rsidR="00D82FAC" w:rsidRDefault="004F3082" w:rsidP="00D82FAC">
      <w:pPr>
        <w:spacing w:before="120" w:after="120" w:line="300" w:lineRule="auto"/>
        <w:rPr>
          <w:rFonts w:eastAsia="Arial" w:cs="Arial"/>
        </w:rPr>
      </w:pPr>
      <w:r>
        <w:rPr>
          <w:rFonts w:eastAsia="Arial" w:cs="Arial"/>
        </w:rPr>
        <w:t>Failing</w:t>
      </w:r>
      <w:r w:rsidR="00D82FAC" w:rsidRPr="2946083F">
        <w:rPr>
          <w:rFonts w:eastAsia="Arial" w:cs="Arial"/>
        </w:rPr>
        <w:t xml:space="preserve"> the MAT will </w:t>
      </w:r>
      <w:r w:rsidR="00D82FAC">
        <w:rPr>
          <w:rFonts w:eastAsia="Arial" w:cs="Arial"/>
        </w:rPr>
        <w:t xml:space="preserve">affect </w:t>
      </w:r>
      <w:r w:rsidR="00D82FAC" w:rsidRPr="2946083F">
        <w:rPr>
          <w:rFonts w:eastAsia="Arial" w:cs="Arial"/>
        </w:rPr>
        <w:t xml:space="preserve">a parent’s </w:t>
      </w:r>
      <w:r>
        <w:rPr>
          <w:rFonts w:eastAsia="Arial" w:cs="Arial"/>
        </w:rPr>
        <w:t xml:space="preserve">maximum entitlement to </w:t>
      </w:r>
      <w:r w:rsidR="00D82FAC" w:rsidRPr="2946083F">
        <w:rPr>
          <w:rFonts w:eastAsia="Arial" w:cs="Arial"/>
        </w:rPr>
        <w:t>FTB Part A</w:t>
      </w:r>
      <w:r>
        <w:rPr>
          <w:rFonts w:eastAsia="Arial" w:cs="Arial"/>
        </w:rPr>
        <w:t>, including their entitlement to Rent Assistance</w:t>
      </w:r>
      <w:r w:rsidR="00D82FAC" w:rsidRPr="2946083F">
        <w:rPr>
          <w:rFonts w:eastAsia="Arial" w:cs="Arial"/>
        </w:rPr>
        <w:t xml:space="preserve">. </w:t>
      </w:r>
      <w:r w:rsidR="00D82FAC">
        <w:rPr>
          <w:rFonts w:eastAsia="Arial" w:cs="Arial"/>
        </w:rPr>
        <w:t>For MAT Fail parents, the</w:t>
      </w:r>
      <w:r w:rsidR="00D82FAC" w:rsidRPr="2946083F">
        <w:rPr>
          <w:rFonts w:eastAsia="Arial" w:cs="Arial"/>
        </w:rPr>
        <w:t xml:space="preserve"> </w:t>
      </w:r>
      <w:r w:rsidR="00D82FAC">
        <w:rPr>
          <w:rFonts w:eastAsia="Arial" w:cs="Arial"/>
        </w:rPr>
        <w:t>payment is</w:t>
      </w:r>
      <w:r w:rsidR="00D82FAC" w:rsidRPr="2946083F">
        <w:rPr>
          <w:rFonts w:eastAsia="Arial" w:cs="Arial"/>
        </w:rPr>
        <w:t xml:space="preserve"> reduce</w:t>
      </w:r>
      <w:r w:rsidR="00D82FAC">
        <w:rPr>
          <w:rFonts w:eastAsia="Arial" w:cs="Arial"/>
        </w:rPr>
        <w:t>d</w:t>
      </w:r>
      <w:r w:rsidR="00D82FAC" w:rsidRPr="2946083F">
        <w:rPr>
          <w:rFonts w:eastAsia="Arial" w:cs="Arial"/>
        </w:rPr>
        <w:t xml:space="preserve"> from the </w:t>
      </w:r>
      <w:r w:rsidR="00D82FAC">
        <w:rPr>
          <w:rFonts w:eastAsia="Arial" w:cs="Arial"/>
        </w:rPr>
        <w:t>M</w:t>
      </w:r>
      <w:r w:rsidR="00D82FAC" w:rsidRPr="2946083F">
        <w:rPr>
          <w:rFonts w:eastAsia="Arial" w:cs="Arial"/>
        </w:rPr>
        <w:t xml:space="preserve">aximum </w:t>
      </w:r>
      <w:r w:rsidR="00D82FAC">
        <w:rPr>
          <w:rFonts w:eastAsia="Arial" w:cs="Arial"/>
        </w:rPr>
        <w:t>R</w:t>
      </w:r>
      <w:r w:rsidR="00D82FAC" w:rsidRPr="2946083F">
        <w:rPr>
          <w:rFonts w:eastAsia="Arial" w:cs="Arial"/>
        </w:rPr>
        <w:t xml:space="preserve">ate ($222.04 or $288.82 per fortnight, depending on the child’s age) to the </w:t>
      </w:r>
      <w:r w:rsidR="00D82FAC">
        <w:rPr>
          <w:rFonts w:eastAsia="Arial" w:cs="Arial"/>
        </w:rPr>
        <w:t>B</w:t>
      </w:r>
      <w:r w:rsidR="00D82FAC" w:rsidRPr="2946083F">
        <w:rPr>
          <w:rFonts w:eastAsia="Arial" w:cs="Arial"/>
        </w:rPr>
        <w:t xml:space="preserve">ase </w:t>
      </w:r>
      <w:r w:rsidR="00D82FAC">
        <w:rPr>
          <w:rFonts w:eastAsia="Arial" w:cs="Arial"/>
        </w:rPr>
        <w:t>R</w:t>
      </w:r>
      <w:r w:rsidR="00D82FAC" w:rsidRPr="2946083F">
        <w:rPr>
          <w:rFonts w:eastAsia="Arial" w:cs="Arial"/>
        </w:rPr>
        <w:t>ate ($71.2</w:t>
      </w:r>
      <w:r w:rsidR="00D82FAC">
        <w:rPr>
          <w:rFonts w:eastAsia="Arial" w:cs="Arial"/>
        </w:rPr>
        <w:t>6</w:t>
      </w:r>
      <w:r w:rsidR="00D82FAC" w:rsidRPr="2946083F">
        <w:rPr>
          <w:rFonts w:eastAsia="Arial" w:cs="Arial"/>
        </w:rPr>
        <w:t xml:space="preserve"> per fortnight</w:t>
      </w:r>
      <w:r w:rsidR="00D82FAC">
        <w:rPr>
          <w:rFonts w:eastAsia="Arial" w:cs="Arial"/>
        </w:rPr>
        <w:t>)</w:t>
      </w:r>
      <w:r w:rsidR="00D0739D">
        <w:rPr>
          <w:rFonts w:eastAsia="Arial" w:cs="Arial"/>
        </w:rPr>
        <w:t xml:space="preserve"> for each MAT Fail child </w:t>
      </w:r>
      <w:r w:rsidR="00D82FAC" w:rsidRPr="2946083F">
        <w:rPr>
          <w:rFonts w:eastAsia="Arial" w:cs="Arial"/>
        </w:rPr>
        <w:t>.</w:t>
      </w:r>
    </w:p>
    <w:p w14:paraId="49ED97CC" w14:textId="6E89064A" w:rsidR="008266F1" w:rsidRDefault="008266F1">
      <w:pPr>
        <w:spacing w:after="160" w:line="259" w:lineRule="auto"/>
        <w:rPr>
          <w:rFonts w:eastAsia="Arial" w:cs="Arial"/>
        </w:rPr>
      </w:pPr>
      <w:r>
        <w:rPr>
          <w:rFonts w:eastAsia="Arial" w:cs="Arial"/>
        </w:rPr>
        <w:br w:type="page"/>
      </w:r>
    </w:p>
    <w:tbl>
      <w:tblPr>
        <w:tblStyle w:val="TableGrid"/>
        <w:tblW w:w="0" w:type="auto"/>
        <w:jc w:val="center"/>
        <w:tblBorders>
          <w:top w:val="single" w:sz="4" w:space="0" w:color="004DCF" w:themeColor="accent1"/>
          <w:left w:val="none" w:sz="0" w:space="0" w:color="auto"/>
          <w:bottom w:val="single" w:sz="4" w:space="0" w:color="004DCF" w:themeColor="accent1"/>
          <w:right w:val="none" w:sz="0" w:space="0" w:color="auto"/>
          <w:insideH w:val="none" w:sz="0" w:space="0" w:color="auto"/>
          <w:insideV w:val="none" w:sz="0" w:space="0" w:color="auto"/>
        </w:tblBorders>
        <w:tblLook w:val="04A0" w:firstRow="1" w:lastRow="0" w:firstColumn="1" w:lastColumn="0" w:noHBand="0" w:noVBand="1"/>
      </w:tblPr>
      <w:tblGrid>
        <w:gridCol w:w="3681"/>
        <w:gridCol w:w="4824"/>
      </w:tblGrid>
      <w:tr w:rsidR="00514D44" w14:paraId="4082331F" w14:textId="77777777" w:rsidTr="00FE08F6">
        <w:trPr>
          <w:cnfStyle w:val="100000000000" w:firstRow="1" w:lastRow="0" w:firstColumn="0" w:lastColumn="0" w:oddVBand="0" w:evenVBand="0" w:oddHBand="0" w:evenHBand="0" w:firstRowFirstColumn="0" w:firstRowLastColumn="0" w:lastRowFirstColumn="0" w:lastRowLastColumn="0"/>
          <w:jc w:val="center"/>
        </w:trPr>
        <w:tc>
          <w:tcPr>
            <w:tcW w:w="3681" w:type="dxa"/>
            <w:vAlign w:val="center"/>
          </w:tcPr>
          <w:p w14:paraId="3AE54C1E" w14:textId="77777777" w:rsidR="00514D44" w:rsidRPr="00753992" w:rsidRDefault="00514D44" w:rsidP="00FE08F6">
            <w:pPr>
              <w:jc w:val="center"/>
              <w:rPr>
                <w:b w:val="0"/>
                <w:bCs/>
                <w:color w:val="004DCF" w:themeColor="accent1"/>
                <w:sz w:val="96"/>
                <w:szCs w:val="72"/>
              </w:rPr>
            </w:pPr>
            <w:r w:rsidRPr="00753992">
              <w:rPr>
                <w:b w:val="0"/>
                <w:bCs/>
                <w:color w:val="004DCF" w:themeColor="accent1"/>
                <w:sz w:val="96"/>
                <w:szCs w:val="72"/>
              </w:rPr>
              <w:lastRenderedPageBreak/>
              <w:t>$5,672</w:t>
            </w:r>
          </w:p>
        </w:tc>
        <w:tc>
          <w:tcPr>
            <w:tcW w:w="4824" w:type="dxa"/>
            <w:vAlign w:val="center"/>
          </w:tcPr>
          <w:p w14:paraId="09A60108" w14:textId="46C9B074" w:rsidR="00514D44" w:rsidRPr="00753992" w:rsidRDefault="00514D44" w:rsidP="00FE08F6">
            <w:pPr>
              <w:rPr>
                <w:b w:val="0"/>
                <w:bCs/>
                <w:color w:val="004DCF" w:themeColor="accent1"/>
                <w:sz w:val="32"/>
                <w:szCs w:val="32"/>
              </w:rPr>
            </w:pPr>
            <w:r w:rsidRPr="00753992">
              <w:rPr>
                <w:b w:val="0"/>
                <w:bCs/>
                <w:color w:val="004DCF" w:themeColor="accent1"/>
                <w:sz w:val="32"/>
                <w:szCs w:val="32"/>
              </w:rPr>
              <w:t xml:space="preserve">the max $ per year (2024-25) of FTB Part A that a MAT Fail parent may miss out on </w:t>
            </w:r>
            <w:r>
              <w:rPr>
                <w:b w:val="0"/>
                <w:bCs/>
                <w:color w:val="004DCF" w:themeColor="accent1"/>
                <w:sz w:val="32"/>
                <w:szCs w:val="32"/>
              </w:rPr>
              <w:t xml:space="preserve">for a child aged 13 to18 years </w:t>
            </w:r>
            <w:r w:rsidRPr="00753992">
              <w:rPr>
                <w:b w:val="0"/>
                <w:bCs/>
                <w:color w:val="004DCF" w:themeColor="accent1"/>
                <w:sz w:val="32"/>
                <w:szCs w:val="32"/>
              </w:rPr>
              <w:t>without a child support assessment</w:t>
            </w:r>
            <w:r w:rsidR="004F3082">
              <w:rPr>
                <w:rStyle w:val="FootnoteReference"/>
                <w:b w:val="0"/>
                <w:bCs/>
                <w:color w:val="004DCF" w:themeColor="accent1"/>
                <w:szCs w:val="32"/>
              </w:rPr>
              <w:footnoteReference w:id="9"/>
            </w:r>
          </w:p>
        </w:tc>
      </w:tr>
    </w:tbl>
    <w:p w14:paraId="20767980" w14:textId="5782B191" w:rsidR="0036423B" w:rsidRDefault="0036423B" w:rsidP="0036423B">
      <w:pPr>
        <w:pStyle w:val="Caption"/>
      </w:pPr>
      <w:bookmarkStart w:id="39" w:name="_Ref190350341"/>
      <w:bookmarkStart w:id="40" w:name="_Toc191654982"/>
      <w:bookmarkStart w:id="41" w:name="_Toc198540887"/>
      <w:r>
        <w:t xml:space="preserve">Figure </w:t>
      </w:r>
      <w:fldSimple w:instr=" SEQ Figure \* ARABIC ">
        <w:r w:rsidR="00C405DC">
          <w:rPr>
            <w:noProof/>
          </w:rPr>
          <w:t>2</w:t>
        </w:r>
      </w:fldSimple>
      <w:bookmarkEnd w:id="39"/>
      <w:r>
        <w:tab/>
        <w:t xml:space="preserve">The MAT and its impacts on cohorts </w:t>
      </w:r>
      <w:r w:rsidRPr="00986DB7">
        <w:t>within this research</w:t>
      </w:r>
      <w:r w:rsidRPr="00986DB7">
        <w:rPr>
          <w:rStyle w:val="FootnoteReference"/>
          <w:rFonts w:eastAsia="Arial"/>
        </w:rPr>
        <w:footnoteReference w:id="10"/>
      </w:r>
      <w:bookmarkEnd w:id="40"/>
      <w:bookmarkEnd w:id="41"/>
    </w:p>
    <w:p w14:paraId="7C1FED14" w14:textId="3E10C3FB" w:rsidR="0036423B" w:rsidRDefault="00401FF7" w:rsidP="0036423B">
      <w:pPr>
        <w:pStyle w:val="Body"/>
        <w:jc w:val="center"/>
        <w:rPr>
          <w:rFonts w:eastAsia="Arial" w:cs="Arial"/>
        </w:rPr>
      </w:pPr>
      <w:r w:rsidRPr="00401FF7">
        <w:rPr>
          <w:rFonts w:eastAsia="Arial" w:cs="Arial"/>
          <w:noProof/>
        </w:rPr>
        <w:drawing>
          <wp:inline distT="0" distB="0" distL="0" distR="0" wp14:anchorId="243B4B41" wp14:editId="6997010F">
            <wp:extent cx="6120130" cy="6295390"/>
            <wp:effectExtent l="0" t="0" r="0" b="0"/>
            <wp:docPr id="1474370597" name="Picture 1" descr="Flowchart categorizing parents into three cohorts under the Maintenance Action Test: MAT Pass, MAT Exempt, and MAT Fail. MAT Pass includes parents who have taken reasonable action to seek child support and are eligible for the maximum rate of Family Tax Benefit Part A. MAT Exempt includes parents who are not required to seek child support due to specific circumstances, such as safety concerns or inability to locate the other parent, and can still receive the maximum payment. MAT Fail includes parents who have not taken required action, resulting in their Family Tax Benefit Part A being reduced to the base rate and typically no formal child support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370597" name="Picture 1" descr="Flowchart categorizing parents into three cohorts under the Maintenance Action Test: MAT Pass, MAT Exempt, and MAT Fail. MAT Pass includes parents who have taken reasonable action to seek child support and are eligible for the maximum rate of Family Tax Benefit Part A. MAT Exempt includes parents who are not required to seek child support due to specific circumstances, such as safety concerns or inability to locate the other parent, and can still receive the maximum payment. MAT Fail includes parents who have not taken required action, resulting in their Family Tax Benefit Part A being reduced to the base rate and typically no formal child support arrangements."/>
                    <pic:cNvPicPr/>
                  </pic:nvPicPr>
                  <pic:blipFill>
                    <a:blip r:embed="rId22"/>
                    <a:stretch>
                      <a:fillRect/>
                    </a:stretch>
                  </pic:blipFill>
                  <pic:spPr>
                    <a:xfrm>
                      <a:off x="0" y="0"/>
                      <a:ext cx="6120130" cy="6295390"/>
                    </a:xfrm>
                    <a:prstGeom prst="rect">
                      <a:avLst/>
                    </a:prstGeom>
                  </pic:spPr>
                </pic:pic>
              </a:graphicData>
            </a:graphic>
          </wp:inline>
        </w:drawing>
      </w:r>
    </w:p>
    <w:p w14:paraId="054CD942" w14:textId="7FAB3DFE" w:rsidR="008266F1" w:rsidRDefault="008266F1">
      <w:pPr>
        <w:spacing w:after="160" w:line="259" w:lineRule="auto"/>
        <w:rPr>
          <w:rFonts w:eastAsia="Arial" w:cs="Arial"/>
          <w:szCs w:val="20"/>
        </w:rPr>
      </w:pPr>
      <w:r>
        <w:rPr>
          <w:rFonts w:eastAsia="Arial" w:cs="Arial"/>
        </w:rPr>
        <w:br w:type="page"/>
      </w:r>
    </w:p>
    <w:p w14:paraId="33062B1E" w14:textId="1045353A" w:rsidR="00240EE3" w:rsidRDefault="004F3082" w:rsidP="0007373D">
      <w:pPr>
        <w:pStyle w:val="Heading4"/>
      </w:pPr>
      <w:bookmarkStart w:id="42" w:name="_Toc198540850"/>
      <w:r>
        <w:lastRenderedPageBreak/>
        <w:t>FTB Part A Maximum Rate</w:t>
      </w:r>
      <w:r w:rsidR="00240EE3">
        <w:t xml:space="preserve"> MIT</w:t>
      </w:r>
      <w:bookmarkEnd w:id="42"/>
    </w:p>
    <w:p w14:paraId="19B97A74" w14:textId="6092A1DB" w:rsidR="0036423B" w:rsidRDefault="0036423B" w:rsidP="0036423B">
      <w:pPr>
        <w:spacing w:before="120" w:after="120" w:line="300" w:lineRule="auto"/>
        <w:rPr>
          <w:rFonts w:eastAsia="Arial" w:cs="Arial"/>
        </w:rPr>
      </w:pPr>
      <w:r>
        <w:rPr>
          <w:rFonts w:eastAsia="Arial" w:cs="Arial"/>
        </w:rPr>
        <w:t xml:space="preserve">When calculating FTB where the MIT applies, the FTB Part A family </w:t>
      </w:r>
      <w:r w:rsidRPr="2A91EAC9">
        <w:rPr>
          <w:rFonts w:eastAsia="Arial" w:cs="Arial"/>
        </w:rPr>
        <w:t xml:space="preserve">income </w:t>
      </w:r>
      <w:r>
        <w:rPr>
          <w:rFonts w:eastAsia="Arial" w:cs="Arial"/>
        </w:rPr>
        <w:t xml:space="preserve">test is applied first and </w:t>
      </w:r>
      <w:r w:rsidRPr="2A91EAC9">
        <w:rPr>
          <w:rFonts w:eastAsia="Arial" w:cs="Arial"/>
        </w:rPr>
        <w:t xml:space="preserve">takes into consideration the </w:t>
      </w:r>
      <w:r>
        <w:rPr>
          <w:rFonts w:eastAsia="Arial" w:cs="Arial"/>
        </w:rPr>
        <w:t xml:space="preserve">income of the parent (and their partner). The MIT is then applied to the Maximum Rate using the </w:t>
      </w:r>
      <w:r w:rsidRPr="2A91EAC9">
        <w:rPr>
          <w:rFonts w:eastAsia="Arial" w:cs="Arial"/>
        </w:rPr>
        <w:t>amount of child support the</w:t>
      </w:r>
      <w:r>
        <w:rPr>
          <w:rFonts w:eastAsia="Arial" w:cs="Arial"/>
        </w:rPr>
        <w:t xml:space="preserve"> parent</w:t>
      </w:r>
      <w:r w:rsidRPr="2A91EAC9">
        <w:rPr>
          <w:rFonts w:eastAsia="Arial" w:cs="Arial"/>
        </w:rPr>
        <w:t xml:space="preserve"> receive</w:t>
      </w:r>
      <w:r>
        <w:rPr>
          <w:rFonts w:eastAsia="Arial" w:cs="Arial"/>
        </w:rPr>
        <w:t>s (or is expected to receive)</w:t>
      </w:r>
      <w:r w:rsidRPr="2A91EAC9">
        <w:rPr>
          <w:rFonts w:eastAsia="Arial" w:cs="Arial"/>
        </w:rPr>
        <w:t>.</w:t>
      </w:r>
      <w:r w:rsidRPr="25DF86EE">
        <w:rPr>
          <w:rFonts w:eastAsia="Arial" w:cs="Arial"/>
        </w:rPr>
        <w:t xml:space="preserve"> As a result, the</w:t>
      </w:r>
      <w:r w:rsidRPr="71057C2E">
        <w:rPr>
          <w:rFonts w:eastAsia="Arial" w:cs="Arial"/>
        </w:rPr>
        <w:t xml:space="preserve"> </w:t>
      </w:r>
      <w:r w:rsidRPr="41F7A1F0">
        <w:rPr>
          <w:rFonts w:eastAsia="Arial" w:cs="Arial"/>
        </w:rPr>
        <w:t>amount</w:t>
      </w:r>
      <w:r w:rsidRPr="71057C2E">
        <w:rPr>
          <w:rFonts w:eastAsia="Arial" w:cs="Arial"/>
        </w:rPr>
        <w:t xml:space="preserve"> of child support </w:t>
      </w:r>
      <w:r w:rsidRPr="41F7A1F0">
        <w:rPr>
          <w:rFonts w:eastAsia="Arial" w:cs="Arial"/>
        </w:rPr>
        <w:t>received</w:t>
      </w:r>
      <w:r w:rsidRPr="71057C2E">
        <w:rPr>
          <w:rFonts w:eastAsia="Arial" w:cs="Arial"/>
        </w:rPr>
        <w:t xml:space="preserve"> also determines a parent’s entitlement to FTB Part A. </w:t>
      </w:r>
      <w:r>
        <w:rPr>
          <w:rFonts w:eastAsia="Arial" w:cs="Arial"/>
        </w:rPr>
        <w:t>The case stud</w:t>
      </w:r>
      <w:r w:rsidRPr="0047514B">
        <w:rPr>
          <w:rFonts w:eastAsia="Arial" w:cs="Arial"/>
        </w:rPr>
        <w:t xml:space="preserve">y in </w:t>
      </w:r>
      <w:r w:rsidRPr="0047514B">
        <w:rPr>
          <w:rFonts w:eastAsia="Arial" w:cs="Arial"/>
        </w:rPr>
        <w:fldChar w:fldCharType="begin"/>
      </w:r>
      <w:r w:rsidRPr="0047514B">
        <w:rPr>
          <w:rFonts w:eastAsia="Arial" w:cs="Arial"/>
        </w:rPr>
        <w:instrText xml:space="preserve"> REF _Ref190339126 \h  \* MERGEFORMAT </w:instrText>
      </w:r>
      <w:r w:rsidRPr="0047514B">
        <w:rPr>
          <w:rFonts w:eastAsia="Arial" w:cs="Arial"/>
        </w:rPr>
      </w:r>
      <w:r w:rsidRPr="0047514B">
        <w:rPr>
          <w:rFonts w:eastAsia="Arial" w:cs="Arial"/>
        </w:rPr>
        <w:fldChar w:fldCharType="separate"/>
      </w:r>
      <w:r w:rsidR="00C405DC">
        <w:rPr>
          <w:rFonts w:eastAsia="Arial" w:cs="Arial"/>
          <w:b/>
          <w:bCs/>
          <w:lang w:val="en-GB"/>
        </w:rPr>
        <w:t>Error! Reference source not found.</w:t>
      </w:r>
      <w:r w:rsidRPr="0047514B">
        <w:rPr>
          <w:rFonts w:eastAsia="Arial" w:cs="Arial"/>
        </w:rPr>
        <w:fldChar w:fldCharType="end"/>
      </w:r>
      <w:r w:rsidRPr="0047514B">
        <w:rPr>
          <w:rFonts w:eastAsia="Arial" w:cs="Arial"/>
        </w:rPr>
        <w:t xml:space="preserve"> below demonstrates how child support can affect FTB Part A payment.</w:t>
      </w:r>
      <w:r w:rsidRPr="5036F0D0">
        <w:rPr>
          <w:rFonts w:eastAsia="Arial" w:cs="Arial"/>
        </w:rPr>
        <w:t xml:space="preserve"> </w:t>
      </w:r>
    </w:p>
    <w:p w14:paraId="14F4241E" w14:textId="6FCD0374" w:rsidR="0036423B" w:rsidRDefault="00E92086" w:rsidP="0036423B">
      <w:pPr>
        <w:pStyle w:val="Caption"/>
      </w:pPr>
      <w:bookmarkStart w:id="43" w:name="_Ref198540741"/>
      <w:bookmarkStart w:id="44" w:name="_Toc198540888"/>
      <w:bookmarkStart w:id="45" w:name="_Toc191654985"/>
      <w:r>
        <w:t xml:space="preserve">Figure </w:t>
      </w:r>
      <w:fldSimple w:instr=" SEQ Figure \* ARABIC ">
        <w:r w:rsidR="00C405DC">
          <w:rPr>
            <w:noProof/>
          </w:rPr>
          <w:t>3</w:t>
        </w:r>
      </w:fldSimple>
      <w:bookmarkEnd w:id="43"/>
      <w:r>
        <w:tab/>
      </w:r>
      <w:r w:rsidR="0036423B">
        <w:t>Case study: Application of the MIT - example of child support affecting FTB Part A</w:t>
      </w:r>
      <w:bookmarkEnd w:id="44"/>
      <w:r w:rsidR="0036423B">
        <w:t xml:space="preserve"> </w:t>
      </w:r>
      <w:bookmarkEnd w:id="45"/>
    </w:p>
    <w:tbl>
      <w:tblPr>
        <w:tblStyle w:val="TableGrid"/>
        <w:tblW w:w="0" w:type="auto"/>
        <w:tblInd w:w="851" w:type="dxa"/>
        <w:tblBorders>
          <w:top w:val="single" w:sz="4" w:space="0" w:color="004DCF" w:themeColor="accent1"/>
          <w:left w:val="none" w:sz="0" w:space="0" w:color="auto"/>
          <w:bottom w:val="single" w:sz="4" w:space="0" w:color="004DCF" w:themeColor="accent1"/>
          <w:right w:val="none" w:sz="0" w:space="0" w:color="auto"/>
          <w:insideH w:val="none" w:sz="0" w:space="0" w:color="auto"/>
          <w:insideV w:val="none" w:sz="0" w:space="0" w:color="auto"/>
        </w:tblBorders>
        <w:tblLook w:val="04A0" w:firstRow="1" w:lastRow="0" w:firstColumn="1" w:lastColumn="0" w:noHBand="0" w:noVBand="1"/>
      </w:tblPr>
      <w:tblGrid>
        <w:gridCol w:w="7938"/>
      </w:tblGrid>
      <w:tr w:rsidR="007877E1" w:rsidRPr="0037737A" w14:paraId="13DF5797" w14:textId="77777777" w:rsidTr="00FE08F6">
        <w:trPr>
          <w:cnfStyle w:val="100000000000" w:firstRow="1" w:lastRow="0" w:firstColumn="0" w:lastColumn="0" w:oddVBand="0" w:evenVBand="0" w:oddHBand="0" w:evenHBand="0" w:firstRowFirstColumn="0" w:firstRowLastColumn="0" w:lastRowFirstColumn="0" w:lastRowLastColumn="0"/>
        </w:trPr>
        <w:tc>
          <w:tcPr>
            <w:tcW w:w="7938" w:type="dxa"/>
          </w:tcPr>
          <w:p w14:paraId="512C4538" w14:textId="77777777" w:rsidR="007877E1" w:rsidRDefault="007877E1" w:rsidP="00FE08F6">
            <w:pPr>
              <w:spacing w:before="120" w:after="120" w:line="300" w:lineRule="auto"/>
              <w:rPr>
                <w:rFonts w:eastAsia="Arial" w:cs="Arial"/>
                <w:bCs/>
                <w:sz w:val="18"/>
              </w:rPr>
            </w:pPr>
            <w:bookmarkStart w:id="46" w:name="_Toc810622016"/>
            <w:bookmarkStart w:id="47" w:name="_Toc1831176109"/>
            <w:bookmarkStart w:id="48" w:name="_Toc16169065"/>
            <w:r w:rsidRPr="0037737A">
              <w:rPr>
                <w:rFonts w:eastAsia="Arial" w:cs="Arial"/>
                <w:b w:val="0"/>
                <w:bCs/>
                <w:sz w:val="18"/>
              </w:rPr>
              <w:t xml:space="preserve">Sally receives Parenting Payment Single (PPS) and has sole care of a 3-year-old child from a previous relationship. </w:t>
            </w:r>
          </w:p>
          <w:p w14:paraId="2A68576D" w14:textId="77777777" w:rsidR="007877E1" w:rsidRDefault="007877E1" w:rsidP="00FE08F6">
            <w:pPr>
              <w:spacing w:before="120" w:after="120" w:line="300" w:lineRule="auto"/>
              <w:rPr>
                <w:rFonts w:eastAsia="Arial" w:cs="Arial"/>
                <w:bCs/>
                <w:sz w:val="18"/>
              </w:rPr>
            </w:pPr>
            <w:r w:rsidRPr="0037737A">
              <w:rPr>
                <w:rFonts w:eastAsia="Arial" w:cs="Arial"/>
                <w:b w:val="0"/>
                <w:bCs/>
                <w:sz w:val="18"/>
              </w:rPr>
              <w:t>Sally’s Maximum Rate of FTB Part A is $11,598 (including $5,78</w:t>
            </w:r>
            <w:r>
              <w:rPr>
                <w:rFonts w:eastAsia="Arial" w:cs="Arial"/>
                <w:b w:val="0"/>
                <w:bCs/>
                <w:sz w:val="18"/>
              </w:rPr>
              <w:t>8.90</w:t>
            </w:r>
            <w:r w:rsidRPr="0037737A">
              <w:rPr>
                <w:rFonts w:eastAsia="Arial" w:cs="Arial"/>
                <w:b w:val="0"/>
                <w:bCs/>
                <w:sz w:val="18"/>
              </w:rPr>
              <w:t xml:space="preserve"> standard rate, $916.15 end of year supplement and $4,893 Rent Assistance)</w:t>
            </w:r>
            <w:r>
              <w:rPr>
                <w:rStyle w:val="FootnoteReference"/>
                <w:rFonts w:eastAsia="Arial" w:cs="Arial"/>
                <w:b w:val="0"/>
                <w:bCs/>
              </w:rPr>
              <w:footnoteReference w:id="11"/>
            </w:r>
            <w:r w:rsidRPr="0037737A">
              <w:rPr>
                <w:rFonts w:eastAsia="Arial" w:cs="Arial"/>
                <w:b w:val="0"/>
                <w:bCs/>
                <w:sz w:val="18"/>
              </w:rPr>
              <w:t>. Sally’s child support assessment is $5,000 for this year.</w:t>
            </w:r>
          </w:p>
          <w:p w14:paraId="7FEEC184" w14:textId="77777777" w:rsidR="007877E1" w:rsidRDefault="007877E1" w:rsidP="00FE08F6">
            <w:pPr>
              <w:spacing w:before="120" w:after="120" w:line="300" w:lineRule="auto"/>
              <w:rPr>
                <w:rFonts w:eastAsia="Arial" w:cs="Arial"/>
                <w:bCs/>
                <w:sz w:val="18"/>
              </w:rPr>
            </w:pPr>
            <w:r>
              <w:rPr>
                <w:rFonts w:eastAsia="Arial" w:cs="Arial"/>
                <w:b w:val="0"/>
                <w:bCs/>
                <w:sz w:val="18"/>
              </w:rPr>
              <w:t xml:space="preserve">Sally’s Maintenance Income Free Area (the amount of </w:t>
            </w:r>
            <w:r w:rsidRPr="000449F3">
              <w:rPr>
                <w:rFonts w:eastAsia="Arial" w:cs="Arial"/>
                <w:b w:val="0"/>
                <w:bCs/>
                <w:sz w:val="18"/>
              </w:rPr>
              <w:t xml:space="preserve">child support </w:t>
            </w:r>
            <w:r>
              <w:rPr>
                <w:rFonts w:eastAsia="Arial" w:cs="Arial"/>
                <w:b w:val="0"/>
                <w:bCs/>
                <w:sz w:val="18"/>
              </w:rPr>
              <w:t>that can be received</w:t>
            </w:r>
            <w:r w:rsidRPr="000449F3">
              <w:rPr>
                <w:rFonts w:eastAsia="Arial" w:cs="Arial"/>
                <w:b w:val="0"/>
                <w:bCs/>
                <w:sz w:val="18"/>
              </w:rPr>
              <w:t xml:space="preserve"> before it affects FTB</w:t>
            </w:r>
            <w:r>
              <w:rPr>
                <w:rFonts w:eastAsia="Arial" w:cs="Arial"/>
                <w:b w:val="0"/>
                <w:bCs/>
                <w:sz w:val="18"/>
              </w:rPr>
              <w:t xml:space="preserve"> payments) is </w:t>
            </w:r>
            <w:r w:rsidRPr="000449F3">
              <w:rPr>
                <w:rFonts w:eastAsia="Arial" w:cs="Arial"/>
                <w:b w:val="0"/>
                <w:bCs/>
                <w:sz w:val="18"/>
              </w:rPr>
              <w:t>$1,960.05</w:t>
            </w:r>
            <w:r>
              <w:rPr>
                <w:rFonts w:eastAsia="Arial" w:cs="Arial"/>
                <w:b w:val="0"/>
                <w:bCs/>
                <w:sz w:val="18"/>
              </w:rPr>
              <w:t xml:space="preserve"> as a single parent receiving maintenance.</w:t>
            </w:r>
            <w:r w:rsidRPr="000449F3">
              <w:rPr>
                <w:rFonts w:eastAsia="Arial" w:cs="Arial"/>
                <w:b w:val="0"/>
                <w:bCs/>
                <w:sz w:val="18"/>
              </w:rPr>
              <w:t xml:space="preserve"> </w:t>
            </w:r>
            <w:r>
              <w:rPr>
                <w:rFonts w:eastAsia="Arial" w:cs="Arial"/>
                <w:b w:val="0"/>
                <w:bCs/>
                <w:sz w:val="18"/>
              </w:rPr>
              <w:t>Her</w:t>
            </w:r>
            <w:r w:rsidRPr="000449F3">
              <w:rPr>
                <w:rFonts w:eastAsia="Arial" w:cs="Arial"/>
                <w:b w:val="0"/>
                <w:bCs/>
                <w:sz w:val="18"/>
              </w:rPr>
              <w:t xml:space="preserve"> FTB </w:t>
            </w:r>
            <w:r>
              <w:rPr>
                <w:rFonts w:eastAsia="Arial" w:cs="Arial"/>
                <w:b w:val="0"/>
                <w:bCs/>
                <w:sz w:val="18"/>
              </w:rPr>
              <w:t xml:space="preserve">Part A payment will be reduced </w:t>
            </w:r>
            <w:r w:rsidRPr="000449F3">
              <w:rPr>
                <w:rFonts w:eastAsia="Arial" w:cs="Arial"/>
                <w:b w:val="0"/>
                <w:bCs/>
                <w:sz w:val="18"/>
              </w:rPr>
              <w:t>by 50 cents for every dollar of child support over this amoun</w:t>
            </w:r>
            <w:r>
              <w:rPr>
                <w:rFonts w:eastAsia="Arial" w:cs="Arial"/>
                <w:b w:val="0"/>
                <w:bCs/>
                <w:sz w:val="18"/>
              </w:rPr>
              <w:t xml:space="preserve">t (until the </w:t>
            </w:r>
            <w:r w:rsidRPr="000449F3">
              <w:rPr>
                <w:rFonts w:eastAsia="Arial" w:cs="Arial"/>
                <w:b w:val="0"/>
                <w:bCs/>
                <w:sz w:val="18"/>
              </w:rPr>
              <w:t>base rate of FTB Part A</w:t>
            </w:r>
            <w:r>
              <w:rPr>
                <w:rFonts w:eastAsia="Arial" w:cs="Arial"/>
                <w:b w:val="0"/>
                <w:bCs/>
                <w:sz w:val="18"/>
              </w:rPr>
              <w:t xml:space="preserve"> is reached). </w:t>
            </w:r>
          </w:p>
          <w:p w14:paraId="0582EBC1" w14:textId="77777777" w:rsidR="007877E1" w:rsidRPr="003E68F8" w:rsidRDefault="007877E1" w:rsidP="00FE08F6">
            <w:pPr>
              <w:spacing w:before="120" w:after="120" w:line="300" w:lineRule="auto"/>
              <w:jc w:val="center"/>
              <w:rPr>
                <w:rFonts w:eastAsia="Arial" w:cs="Arial"/>
                <w:sz w:val="18"/>
              </w:rPr>
            </w:pPr>
            <w:r w:rsidRPr="003E68F8">
              <w:rPr>
                <w:rFonts w:eastAsia="Arial" w:cs="Arial"/>
                <w:sz w:val="18"/>
              </w:rPr>
              <w:t xml:space="preserve">Application of </w:t>
            </w:r>
            <w:r>
              <w:rPr>
                <w:rFonts w:eastAsia="Arial" w:cs="Arial"/>
                <w:sz w:val="18"/>
              </w:rPr>
              <w:t xml:space="preserve">the </w:t>
            </w:r>
            <w:r w:rsidRPr="003E68F8">
              <w:rPr>
                <w:rFonts w:eastAsia="Arial" w:cs="Arial"/>
                <w:sz w:val="18"/>
              </w:rPr>
              <w:t>MIT</w:t>
            </w:r>
          </w:p>
          <w:tbl>
            <w:tblPr>
              <w:tblStyle w:val="TableGrid"/>
              <w:tblW w:w="0" w:type="auto"/>
              <w:tblLook w:val="04A0" w:firstRow="1" w:lastRow="0" w:firstColumn="1" w:lastColumn="0" w:noHBand="0" w:noVBand="1"/>
            </w:tblPr>
            <w:tblGrid>
              <w:gridCol w:w="4045"/>
              <w:gridCol w:w="3045"/>
            </w:tblGrid>
            <w:tr w:rsidR="007877E1" w:rsidRPr="0037737A" w14:paraId="053CF11F" w14:textId="77777777" w:rsidTr="00FE08F6">
              <w:trPr>
                <w:cnfStyle w:val="100000000000" w:firstRow="1" w:lastRow="0" w:firstColumn="0" w:lastColumn="0" w:oddVBand="0" w:evenVBand="0" w:oddHBand="0" w:evenHBand="0" w:firstRowFirstColumn="0" w:firstRowLastColumn="0" w:lastRowFirstColumn="0" w:lastRowLastColumn="0"/>
                <w:trHeight w:val="300"/>
              </w:trPr>
              <w:tc>
                <w:tcPr>
                  <w:tcW w:w="4045"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004DCF" w:themeFill="accent1"/>
                  <w:tcMar>
                    <w:left w:w="108" w:type="dxa"/>
                    <w:right w:w="108" w:type="dxa"/>
                  </w:tcMar>
                </w:tcPr>
                <w:p w14:paraId="0A9AF5E7" w14:textId="77777777" w:rsidR="007877E1" w:rsidRPr="0054341F" w:rsidRDefault="007877E1" w:rsidP="00FE08F6">
                  <w:pPr>
                    <w:pStyle w:val="TableFormat"/>
                    <w:jc w:val="center"/>
                    <w:rPr>
                      <w:rFonts w:eastAsia="Arial"/>
                      <w:color w:val="FFFFFF" w:themeColor="background1"/>
                    </w:rPr>
                  </w:pPr>
                  <w:r w:rsidRPr="0054341F">
                    <w:rPr>
                      <w:rFonts w:eastAsia="Arial"/>
                      <w:color w:val="FFFFFF" w:themeColor="background1"/>
                    </w:rPr>
                    <w:t>Step</w:t>
                  </w:r>
                </w:p>
              </w:tc>
              <w:tc>
                <w:tcPr>
                  <w:tcW w:w="3045"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004DCF" w:themeFill="accent1"/>
                  <w:tcMar>
                    <w:left w:w="108" w:type="dxa"/>
                    <w:right w:w="108" w:type="dxa"/>
                  </w:tcMar>
                </w:tcPr>
                <w:p w14:paraId="75D84787" w14:textId="77777777" w:rsidR="007877E1" w:rsidRPr="0054341F" w:rsidRDefault="007877E1" w:rsidP="00FE08F6">
                  <w:pPr>
                    <w:pStyle w:val="TableFormat"/>
                    <w:jc w:val="center"/>
                    <w:rPr>
                      <w:rFonts w:eastAsia="Arial"/>
                      <w:color w:val="FFFFFF" w:themeColor="background1"/>
                    </w:rPr>
                  </w:pPr>
                  <w:r w:rsidRPr="0054341F">
                    <w:rPr>
                      <w:rFonts w:eastAsia="Arial"/>
                      <w:color w:val="FFFFFF" w:themeColor="background1"/>
                    </w:rPr>
                    <w:t>Outcome</w:t>
                  </w:r>
                </w:p>
              </w:tc>
            </w:tr>
            <w:tr w:rsidR="007877E1" w:rsidRPr="0037737A" w14:paraId="0362A38C" w14:textId="77777777" w:rsidTr="00FE08F6">
              <w:trPr>
                <w:trHeight w:val="300"/>
              </w:trPr>
              <w:tc>
                <w:tcPr>
                  <w:tcW w:w="4045"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tcMar>
                    <w:left w:w="108" w:type="dxa"/>
                    <w:right w:w="108" w:type="dxa"/>
                  </w:tcMar>
                </w:tcPr>
                <w:p w14:paraId="0DFAD51B" w14:textId="77777777" w:rsidR="007877E1" w:rsidRPr="0037737A" w:rsidRDefault="007877E1" w:rsidP="00FE08F6">
                  <w:pPr>
                    <w:pStyle w:val="TableFormat"/>
                    <w:jc w:val="center"/>
                    <w:rPr>
                      <w:rFonts w:eastAsia="Arial"/>
                      <w:bCs/>
                    </w:rPr>
                  </w:pPr>
                  <w:r>
                    <w:rPr>
                      <w:rFonts w:eastAsia="Arial"/>
                      <w:bCs/>
                    </w:rPr>
                    <w:t>Identify</w:t>
                  </w:r>
                  <w:r w:rsidRPr="0037737A">
                    <w:rPr>
                      <w:rFonts w:eastAsia="Arial"/>
                      <w:bCs/>
                    </w:rPr>
                    <w:t xml:space="preserve"> maintenance income free area</w:t>
                  </w:r>
                  <w:r>
                    <w:rPr>
                      <w:rStyle w:val="FootnoteReference"/>
                      <w:rFonts w:eastAsia="Arial"/>
                      <w:bCs/>
                    </w:rPr>
                    <w:footnoteReference w:id="12"/>
                  </w:r>
                </w:p>
              </w:tc>
              <w:tc>
                <w:tcPr>
                  <w:tcW w:w="3045"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tcMar>
                    <w:left w:w="108" w:type="dxa"/>
                    <w:right w:w="108" w:type="dxa"/>
                  </w:tcMar>
                </w:tcPr>
                <w:p w14:paraId="6ACE320A" w14:textId="77777777" w:rsidR="007877E1" w:rsidRPr="0037737A" w:rsidRDefault="007877E1" w:rsidP="00FE08F6">
                  <w:pPr>
                    <w:pStyle w:val="TableFormat"/>
                    <w:jc w:val="center"/>
                    <w:rPr>
                      <w:rFonts w:eastAsia="Arial"/>
                      <w:bCs/>
                    </w:rPr>
                  </w:pPr>
                  <w:r w:rsidRPr="0037737A">
                    <w:rPr>
                      <w:rFonts w:eastAsia="Arial"/>
                      <w:bCs/>
                    </w:rPr>
                    <w:t>$1,960.05 per year</w:t>
                  </w:r>
                </w:p>
              </w:tc>
            </w:tr>
            <w:tr w:rsidR="007877E1" w:rsidRPr="0037737A" w14:paraId="5867D5C9" w14:textId="77777777" w:rsidTr="00FE08F6">
              <w:trPr>
                <w:trHeight w:val="300"/>
              </w:trPr>
              <w:tc>
                <w:tcPr>
                  <w:tcW w:w="4045"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tcMar>
                    <w:left w:w="108" w:type="dxa"/>
                    <w:right w:w="108" w:type="dxa"/>
                  </w:tcMar>
                </w:tcPr>
                <w:p w14:paraId="7A28D359" w14:textId="77777777" w:rsidR="007877E1" w:rsidRPr="0037737A" w:rsidRDefault="007877E1" w:rsidP="00FE08F6">
                  <w:pPr>
                    <w:pStyle w:val="TableFormat"/>
                    <w:jc w:val="center"/>
                    <w:rPr>
                      <w:rFonts w:eastAsia="Arial"/>
                      <w:bCs/>
                    </w:rPr>
                  </w:pPr>
                  <w:r w:rsidRPr="0037737A">
                    <w:rPr>
                      <w:rFonts w:eastAsia="Arial"/>
                      <w:bCs/>
                    </w:rPr>
                    <w:t>Calculate MIT excess</w:t>
                  </w:r>
                </w:p>
              </w:tc>
              <w:tc>
                <w:tcPr>
                  <w:tcW w:w="3045"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tcMar>
                    <w:left w:w="108" w:type="dxa"/>
                    <w:right w:w="108" w:type="dxa"/>
                  </w:tcMar>
                </w:tcPr>
                <w:p w14:paraId="0B4104F5" w14:textId="77777777" w:rsidR="007877E1" w:rsidRPr="0037737A" w:rsidRDefault="007877E1" w:rsidP="00FE08F6">
                  <w:pPr>
                    <w:pStyle w:val="TableFormat"/>
                    <w:jc w:val="center"/>
                    <w:rPr>
                      <w:rFonts w:eastAsia="Arial"/>
                      <w:bCs/>
                    </w:rPr>
                  </w:pPr>
                  <w:r w:rsidRPr="0037737A">
                    <w:rPr>
                      <w:rFonts w:eastAsia="Arial"/>
                      <w:bCs/>
                    </w:rPr>
                    <w:t>$5,000 - $1,960.05 = $3,039.95</w:t>
                  </w:r>
                </w:p>
              </w:tc>
            </w:tr>
            <w:tr w:rsidR="007877E1" w:rsidRPr="0037737A" w14:paraId="5AD1547B" w14:textId="77777777" w:rsidTr="00FE08F6">
              <w:trPr>
                <w:trHeight w:val="300"/>
              </w:trPr>
              <w:tc>
                <w:tcPr>
                  <w:tcW w:w="4045"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tcMar>
                    <w:left w:w="108" w:type="dxa"/>
                    <w:right w:w="108" w:type="dxa"/>
                  </w:tcMar>
                </w:tcPr>
                <w:p w14:paraId="2281755C" w14:textId="77777777" w:rsidR="007877E1" w:rsidRPr="0037737A" w:rsidRDefault="007877E1" w:rsidP="00FE08F6">
                  <w:pPr>
                    <w:pStyle w:val="TableFormat"/>
                    <w:jc w:val="center"/>
                    <w:rPr>
                      <w:rFonts w:eastAsia="Arial"/>
                      <w:bCs/>
                    </w:rPr>
                  </w:pPr>
                  <w:r w:rsidRPr="0037737A">
                    <w:rPr>
                      <w:rFonts w:eastAsia="Arial"/>
                      <w:bCs/>
                    </w:rPr>
                    <w:t>Calculate MIT reduction amount</w:t>
                  </w:r>
                </w:p>
              </w:tc>
              <w:tc>
                <w:tcPr>
                  <w:tcW w:w="3045"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tcMar>
                    <w:left w:w="108" w:type="dxa"/>
                    <w:right w:w="108" w:type="dxa"/>
                  </w:tcMar>
                </w:tcPr>
                <w:p w14:paraId="5B800F21" w14:textId="77777777" w:rsidR="007877E1" w:rsidRPr="0037737A" w:rsidRDefault="007877E1" w:rsidP="00FE08F6">
                  <w:pPr>
                    <w:pStyle w:val="TableFormat"/>
                    <w:jc w:val="center"/>
                    <w:rPr>
                      <w:rFonts w:eastAsia="Arial"/>
                      <w:bCs/>
                    </w:rPr>
                  </w:pPr>
                  <w:r w:rsidRPr="0037737A">
                    <w:rPr>
                      <w:rFonts w:eastAsia="Arial"/>
                      <w:bCs/>
                    </w:rPr>
                    <w:t>$3,039.95 x 50% = $1,519.98</w:t>
                  </w:r>
                </w:p>
              </w:tc>
            </w:tr>
            <w:tr w:rsidR="007877E1" w:rsidRPr="0037737A" w14:paraId="073BA058" w14:textId="77777777" w:rsidTr="00FE08F6">
              <w:trPr>
                <w:trHeight w:val="300"/>
              </w:trPr>
              <w:tc>
                <w:tcPr>
                  <w:tcW w:w="4045"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tcMar>
                    <w:left w:w="108" w:type="dxa"/>
                    <w:right w:w="108" w:type="dxa"/>
                  </w:tcMar>
                </w:tcPr>
                <w:p w14:paraId="2BA2D750" w14:textId="77777777" w:rsidR="007877E1" w:rsidRPr="0037737A" w:rsidRDefault="007877E1" w:rsidP="00FE08F6">
                  <w:pPr>
                    <w:pStyle w:val="TableFormat"/>
                    <w:jc w:val="center"/>
                    <w:rPr>
                      <w:rFonts w:eastAsia="Arial"/>
                      <w:bCs/>
                    </w:rPr>
                  </w:pPr>
                  <w:r w:rsidRPr="0037737A">
                    <w:rPr>
                      <w:rFonts w:eastAsia="Arial"/>
                      <w:bCs/>
                    </w:rPr>
                    <w:t>Reduce FTB Part A by MIT reduction amount</w:t>
                  </w:r>
                </w:p>
              </w:tc>
              <w:tc>
                <w:tcPr>
                  <w:tcW w:w="3045" w:type="dxa"/>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tcMar>
                    <w:left w:w="108" w:type="dxa"/>
                    <w:right w:w="108" w:type="dxa"/>
                  </w:tcMar>
                </w:tcPr>
                <w:p w14:paraId="212AEFBB" w14:textId="77777777" w:rsidR="007877E1" w:rsidRPr="0037737A" w:rsidRDefault="007877E1" w:rsidP="00FE08F6">
                  <w:pPr>
                    <w:pStyle w:val="TableFormat"/>
                    <w:jc w:val="center"/>
                    <w:rPr>
                      <w:rFonts w:eastAsia="Arial"/>
                      <w:bCs/>
                    </w:rPr>
                  </w:pPr>
                  <w:r w:rsidRPr="0037737A">
                    <w:rPr>
                      <w:rFonts w:eastAsia="Arial"/>
                      <w:bCs/>
                    </w:rPr>
                    <w:t>$11,598</w:t>
                  </w:r>
                  <w:r>
                    <w:rPr>
                      <w:rFonts w:eastAsia="Arial"/>
                      <w:bCs/>
                    </w:rPr>
                    <w:t>.05</w:t>
                  </w:r>
                  <w:r w:rsidRPr="0037737A">
                    <w:rPr>
                      <w:rFonts w:eastAsia="Arial"/>
                      <w:bCs/>
                    </w:rPr>
                    <w:t xml:space="preserve"> - $1,519.98 = $10,078.</w:t>
                  </w:r>
                  <w:r>
                    <w:rPr>
                      <w:rFonts w:eastAsia="Arial"/>
                      <w:bCs/>
                    </w:rPr>
                    <w:t>0</w:t>
                  </w:r>
                  <w:r w:rsidRPr="0037737A">
                    <w:rPr>
                      <w:rFonts w:eastAsia="Arial"/>
                      <w:bCs/>
                    </w:rPr>
                    <w:t>7</w:t>
                  </w:r>
                </w:p>
              </w:tc>
            </w:tr>
          </w:tbl>
          <w:p w14:paraId="1583076B" w14:textId="77777777" w:rsidR="007877E1" w:rsidRPr="0037737A" w:rsidRDefault="007877E1" w:rsidP="00FE08F6">
            <w:pPr>
              <w:spacing w:before="120" w:after="120" w:line="300" w:lineRule="auto"/>
              <w:rPr>
                <w:rFonts w:eastAsia="Arial" w:cs="Arial"/>
                <w:b w:val="0"/>
                <w:bCs/>
                <w:sz w:val="18"/>
              </w:rPr>
            </w:pPr>
            <w:r>
              <w:rPr>
                <w:rFonts w:eastAsia="Arial" w:cs="Arial"/>
                <w:b w:val="0"/>
                <w:bCs/>
                <w:sz w:val="18"/>
              </w:rPr>
              <w:t xml:space="preserve">Sally’s FTB Part A payment is reduced by </w:t>
            </w:r>
            <w:r w:rsidRPr="009C3900">
              <w:rPr>
                <w:rFonts w:eastAsia="Arial" w:cs="Arial"/>
                <w:b w:val="0"/>
                <w:bCs/>
                <w:sz w:val="18"/>
              </w:rPr>
              <w:t>$1,519.98</w:t>
            </w:r>
            <w:r>
              <w:rPr>
                <w:rFonts w:eastAsia="Arial" w:cs="Arial"/>
                <w:b w:val="0"/>
                <w:bCs/>
                <w:sz w:val="18"/>
              </w:rPr>
              <w:t xml:space="preserve">. </w:t>
            </w:r>
          </w:p>
          <w:p w14:paraId="5EC0573B" w14:textId="77777777" w:rsidR="007877E1" w:rsidRPr="00435DF4" w:rsidRDefault="007877E1" w:rsidP="00FE08F6">
            <w:pPr>
              <w:spacing w:before="120" w:after="120" w:line="300" w:lineRule="auto"/>
              <w:rPr>
                <w:rFonts w:eastAsia="Arial" w:cs="Arial"/>
                <w:b w:val="0"/>
                <w:bCs/>
                <w:sz w:val="18"/>
              </w:rPr>
            </w:pPr>
            <w:r w:rsidRPr="00435DF4">
              <w:rPr>
                <w:rFonts w:eastAsia="Arial" w:cs="Arial"/>
                <w:b w:val="0"/>
                <w:bCs/>
                <w:sz w:val="18"/>
              </w:rPr>
              <w:t>This means Sally’s FTB Part A is now $10,078.</w:t>
            </w:r>
            <w:r>
              <w:rPr>
                <w:rFonts w:eastAsia="Arial" w:cs="Arial"/>
                <w:b w:val="0"/>
                <w:bCs/>
                <w:sz w:val="18"/>
              </w:rPr>
              <w:t>0</w:t>
            </w:r>
            <w:r w:rsidRPr="00435DF4">
              <w:rPr>
                <w:rFonts w:eastAsia="Arial" w:cs="Arial"/>
                <w:b w:val="0"/>
                <w:bCs/>
                <w:sz w:val="18"/>
              </w:rPr>
              <w:t>7 for the year.</w:t>
            </w:r>
          </w:p>
        </w:tc>
      </w:tr>
    </w:tbl>
    <w:p w14:paraId="7B50AD9D" w14:textId="77777777" w:rsidR="0036423B" w:rsidRDefault="0036423B" w:rsidP="0036423B">
      <w:pPr>
        <w:pStyle w:val="BaseFigureNotes"/>
      </w:pPr>
      <w:r>
        <w:t>Note: This case study was provided by the Department of Social Services. This calculation is based on 2024-25 rates.</w:t>
      </w:r>
    </w:p>
    <w:p w14:paraId="61215C7D" w14:textId="77777777" w:rsidR="0036423B" w:rsidRDefault="0036423B" w:rsidP="00BF6937">
      <w:pPr>
        <w:pStyle w:val="Heading5"/>
      </w:pPr>
      <w:r w:rsidRPr="71057C2E">
        <w:t>Child support payment arrangements</w:t>
      </w:r>
      <w:r>
        <w:t>,</w:t>
      </w:r>
      <w:r w:rsidRPr="71057C2E">
        <w:t xml:space="preserve"> the MIT</w:t>
      </w:r>
      <w:r w:rsidRPr="7436D456">
        <w:t xml:space="preserve"> and impacts of non-collection</w:t>
      </w:r>
      <w:bookmarkEnd w:id="46"/>
      <w:bookmarkEnd w:id="47"/>
      <w:bookmarkEnd w:id="48"/>
    </w:p>
    <w:p w14:paraId="57E61C5F" w14:textId="7A95A930" w:rsidR="0036423B" w:rsidRDefault="0036423B" w:rsidP="0036423B">
      <w:pPr>
        <w:pStyle w:val="Body"/>
      </w:pPr>
      <w:r>
        <w:t xml:space="preserve">Collection arrangements can impact the MIT and subsequently the FTB Part A payment. The </w:t>
      </w:r>
      <w:r w:rsidR="0045052B">
        <w:t>two</w:t>
      </w:r>
      <w:r>
        <w:t xml:space="preserve"> types of child support payment arrangements recognised by Services Australia are Agency Collect and Private Collect (see </w:t>
      </w:r>
      <w:r w:rsidR="000D61D9">
        <w:fldChar w:fldCharType="begin"/>
      </w:r>
      <w:r w:rsidR="000D61D9">
        <w:instrText xml:space="preserve"> REF _Ref198540742 \h </w:instrText>
      </w:r>
      <w:r w:rsidR="000D61D9">
        <w:fldChar w:fldCharType="separate"/>
      </w:r>
      <w:r w:rsidR="00C405DC">
        <w:t xml:space="preserve">Figure </w:t>
      </w:r>
      <w:r w:rsidR="00C405DC">
        <w:rPr>
          <w:noProof/>
        </w:rPr>
        <w:t>4</w:t>
      </w:r>
      <w:r w:rsidR="000D61D9">
        <w:fldChar w:fldCharType="end"/>
      </w:r>
      <w:r>
        <w:fldChar w:fldCharType="begin"/>
      </w:r>
      <w:r>
        <w:instrText xml:space="preserve"> REF _Ref190354159 \h </w:instrText>
      </w:r>
      <w:r>
        <w:fldChar w:fldCharType="separate"/>
      </w:r>
      <w:r w:rsidR="00C405DC">
        <w:rPr>
          <w:b/>
          <w:bCs/>
          <w:lang w:val="en-GB"/>
        </w:rPr>
        <w:t>Error! Reference source not found.</w:t>
      </w:r>
      <w:r>
        <w:fldChar w:fldCharType="end"/>
      </w:r>
      <w:r>
        <w:t>). Parents may also have informal arrangements outside of the Scheme, which are not recognised by Services Australia (i.e. parents would be classified as MAT Fail</w:t>
      </w:r>
      <w:r w:rsidR="00647D7B">
        <w:t xml:space="preserve"> unless they are eligible for a Partial MAT Exemption</w:t>
      </w:r>
      <w:r>
        <w:t>). All MAT Pass parents recruited to participate within this research are registered as having Private Collect arrangements</w:t>
      </w:r>
      <w:r w:rsidR="00FC41A5">
        <w:t>.</w:t>
      </w:r>
      <w:r w:rsidR="00A804BF">
        <w:t xml:space="preserve"> </w:t>
      </w:r>
    </w:p>
    <w:p w14:paraId="31DB571B" w14:textId="196DBDEA" w:rsidR="0036423B" w:rsidRDefault="00E92086" w:rsidP="0036423B">
      <w:pPr>
        <w:pStyle w:val="Caption"/>
      </w:pPr>
      <w:bookmarkStart w:id="49" w:name="_Ref198540742"/>
      <w:bookmarkStart w:id="50" w:name="_Toc191654986"/>
      <w:bookmarkStart w:id="51" w:name="_Toc198540889"/>
      <w:r>
        <w:lastRenderedPageBreak/>
        <w:t xml:space="preserve">Figure </w:t>
      </w:r>
      <w:fldSimple w:instr=" SEQ Figure \* ARABIC ">
        <w:r w:rsidR="00C405DC">
          <w:rPr>
            <w:noProof/>
          </w:rPr>
          <w:t>4</w:t>
        </w:r>
      </w:fldSimple>
      <w:bookmarkEnd w:id="49"/>
      <w:r>
        <w:tab/>
      </w:r>
      <w:r w:rsidR="0036423B">
        <w:t>Features of Agency Collect and Private Collect arrangements</w:t>
      </w:r>
      <w:bookmarkEnd w:id="50"/>
      <w:bookmarkEnd w:id="51"/>
    </w:p>
    <w:p w14:paraId="3D2D9710" w14:textId="19091B67" w:rsidR="00F67A53" w:rsidRPr="00F67A53" w:rsidRDefault="00F67A53" w:rsidP="00F67A53">
      <w:pPr>
        <w:pStyle w:val="Body"/>
        <w:jc w:val="center"/>
        <w:rPr>
          <w:lang w:eastAsia="en-AU"/>
        </w:rPr>
      </w:pPr>
      <w:r>
        <w:rPr>
          <w:rFonts w:cs="Arial"/>
          <w:bCs/>
          <w:noProof/>
          <w:color w:val="004DCF" w:themeColor="accent1"/>
          <w:lang w:eastAsia="en-AU"/>
        </w:rPr>
        <w:drawing>
          <wp:inline distT="0" distB="0" distL="0" distR="0" wp14:anchorId="0D6D090D" wp14:editId="5A8B5657">
            <wp:extent cx="5521302" cy="4467225"/>
            <wp:effectExtent l="0" t="0" r="3810" b="0"/>
            <wp:docPr id="871904808" name="Picture 2" descr="Comparison of two child support collection methods: Agency Collect and Private Collect. In both cases, the amount of child support is determined by a formal assessment. Under Agency Collect, Services Australia collects payments from the paying parent, transfers them to the receiving parent, and is responsible for managing missed or late payments. Family Tax Benefit Part A can be adjusted based on the actual amount received. Under Private Collect, payments are made directly between parents, with the receiving parent responsible for managing any underpayment. For Family Tax Benefit Part A, the system assumes the full assessed amount is paid on time, even if payments are not recei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904808" name="Picture 2" descr="Comparison of two child support collection methods: Agency Collect and Private Collect. In both cases, the amount of child support is determined by a formal assessment. Under Agency Collect, Services Australia collects payments from the paying parent, transfers them to the receiving parent, and is responsible for managing missed or late payments. Family Tax Benefit Part A can be adjusted based on the actual amount received. Under Private Collect, payments are made directly between parents, with the receiving parent responsible for managing any underpayment. For Family Tax Benefit Part A, the system assumes the full assessed amount is paid on time, even if payments are not receiv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31511" cy="4475485"/>
                    </a:xfrm>
                    <a:prstGeom prst="rect">
                      <a:avLst/>
                    </a:prstGeom>
                  </pic:spPr>
                </pic:pic>
              </a:graphicData>
            </a:graphic>
          </wp:inline>
        </w:drawing>
      </w:r>
    </w:p>
    <w:p w14:paraId="704EAB40" w14:textId="0B28C688" w:rsidR="0036423B" w:rsidRDefault="0036423B" w:rsidP="0036423B">
      <w:pPr>
        <w:spacing w:before="120" w:after="120" w:line="300" w:lineRule="auto"/>
        <w:rPr>
          <w:rFonts w:eastAsia="Arial" w:cs="Arial"/>
        </w:rPr>
      </w:pPr>
      <w:r w:rsidRPr="7436D456">
        <w:rPr>
          <w:rFonts w:eastAsia="Arial" w:cs="Arial"/>
        </w:rPr>
        <w:t xml:space="preserve">For families who have </w:t>
      </w:r>
      <w:r w:rsidRPr="00D926BF">
        <w:rPr>
          <w:rFonts w:eastAsia="Arial" w:cs="Arial"/>
        </w:rPr>
        <w:t xml:space="preserve">had a child support assessment </w:t>
      </w:r>
      <w:r w:rsidR="001E0B4D">
        <w:rPr>
          <w:rFonts w:eastAsia="Arial" w:cs="Arial"/>
        </w:rPr>
        <w:t>completed</w:t>
      </w:r>
      <w:r w:rsidRPr="00D926BF">
        <w:rPr>
          <w:rFonts w:eastAsia="Arial" w:cs="Arial"/>
        </w:rPr>
        <w:t xml:space="preserve"> by Services Australia and have </w:t>
      </w:r>
      <w:r w:rsidRPr="7436D456">
        <w:rPr>
          <w:rFonts w:eastAsia="Arial" w:cs="Arial"/>
        </w:rPr>
        <w:t xml:space="preserve">elected to privately collect child support, </w:t>
      </w:r>
      <w:r>
        <w:rPr>
          <w:rFonts w:eastAsia="Arial" w:cs="Arial"/>
        </w:rPr>
        <w:t xml:space="preserve">the calculation of </w:t>
      </w:r>
      <w:r w:rsidRPr="7436D456">
        <w:rPr>
          <w:rFonts w:eastAsia="Arial" w:cs="Arial"/>
        </w:rPr>
        <w:t xml:space="preserve">FTB assumes that the </w:t>
      </w:r>
      <w:r>
        <w:rPr>
          <w:rFonts w:eastAsia="Arial" w:cs="Arial"/>
        </w:rPr>
        <w:t xml:space="preserve">assessed amount of </w:t>
      </w:r>
      <w:r w:rsidRPr="7436D456">
        <w:rPr>
          <w:rFonts w:eastAsia="Arial" w:cs="Arial"/>
        </w:rPr>
        <w:t>child support has been transferred in full and on time</w:t>
      </w:r>
      <w:r w:rsidR="004F1697">
        <w:rPr>
          <w:rFonts w:eastAsia="Arial" w:cs="Arial"/>
        </w:rPr>
        <w:t xml:space="preserve"> (even when there is a retrospective change)</w:t>
      </w:r>
      <w:r w:rsidRPr="7436D456">
        <w:rPr>
          <w:rFonts w:eastAsia="Arial" w:cs="Arial"/>
        </w:rPr>
        <w:t>.</w:t>
      </w:r>
      <w:r w:rsidRPr="71057C2E">
        <w:rPr>
          <w:rFonts w:eastAsia="Arial" w:cs="Arial"/>
        </w:rPr>
        <w:t xml:space="preserve"> </w:t>
      </w:r>
      <w:r w:rsidRPr="79AD2D9F">
        <w:rPr>
          <w:rFonts w:eastAsia="Arial" w:cs="Arial"/>
        </w:rPr>
        <w:t>Parents</w:t>
      </w:r>
      <w:r w:rsidRPr="71057C2E">
        <w:rPr>
          <w:rFonts w:eastAsia="Arial" w:cs="Arial"/>
        </w:rPr>
        <w:t xml:space="preserve"> may be doubly disadvantaged on a regular basis </w:t>
      </w:r>
      <w:r w:rsidRPr="79AD2D9F">
        <w:rPr>
          <w:rFonts w:eastAsia="Arial" w:cs="Arial"/>
        </w:rPr>
        <w:t>if</w:t>
      </w:r>
      <w:r w:rsidRPr="71057C2E">
        <w:rPr>
          <w:rFonts w:eastAsia="Arial" w:cs="Arial"/>
        </w:rPr>
        <w:t xml:space="preserve"> they are not receiving their full entitlement </w:t>
      </w:r>
      <w:r>
        <w:rPr>
          <w:rFonts w:eastAsia="Arial" w:cs="Arial"/>
        </w:rPr>
        <w:t>of</w:t>
      </w:r>
      <w:r w:rsidRPr="71057C2E">
        <w:rPr>
          <w:rFonts w:eastAsia="Arial" w:cs="Arial"/>
        </w:rPr>
        <w:t xml:space="preserve"> child support, receiving both less FTB Part A and less child support.</w:t>
      </w:r>
      <w:r>
        <w:rPr>
          <w:rFonts w:eastAsia="Arial" w:cs="Arial"/>
        </w:rPr>
        <w:t xml:space="preserve"> </w:t>
      </w:r>
    </w:p>
    <w:p w14:paraId="0464AED2" w14:textId="77777777" w:rsidR="0094757B" w:rsidRDefault="0094757B" w:rsidP="0036423B">
      <w:pPr>
        <w:spacing w:before="120" w:after="120" w:line="300" w:lineRule="auto"/>
        <w:rPr>
          <w:rFonts w:eastAsia="Arial" w:cs="Arial"/>
        </w:rPr>
      </w:pPr>
    </w:p>
    <w:p w14:paraId="73B17FCA" w14:textId="53839302" w:rsidR="004F4839" w:rsidRDefault="00E92086" w:rsidP="003A6CC0">
      <w:pPr>
        <w:spacing w:before="240" w:after="120"/>
        <w:ind w:left="1134" w:hanging="1134"/>
        <w:rPr>
          <w:rFonts w:eastAsia="Times New Roman" w:cs="Arial"/>
          <w:bCs/>
          <w:color w:val="004DCF" w:themeColor="accent1"/>
          <w:szCs w:val="20"/>
          <w:lang w:eastAsia="en-AU"/>
        </w:rPr>
      </w:pPr>
      <w:bookmarkStart w:id="52" w:name="_Toc190440553"/>
      <w:bookmarkStart w:id="53" w:name="_Toc198540890"/>
      <w:r>
        <w:t xml:space="preserve">Figure </w:t>
      </w:r>
      <w:fldSimple w:instr=" SEQ Figure \* ARABIC ">
        <w:r w:rsidR="00C405DC">
          <w:rPr>
            <w:noProof/>
          </w:rPr>
          <w:t>5</w:t>
        </w:r>
      </w:fldSimple>
      <w:r>
        <w:tab/>
      </w:r>
      <w:r w:rsidR="004F4839">
        <w:rPr>
          <w:rFonts w:eastAsia="Times New Roman" w:cs="Arial"/>
          <w:bCs/>
          <w:color w:val="004DCF" w:themeColor="accent1"/>
          <w:szCs w:val="20"/>
          <w:lang w:eastAsia="en-AU"/>
        </w:rPr>
        <w:t xml:space="preserve">Case study: </w:t>
      </w:r>
      <w:r w:rsidR="004F4839" w:rsidRPr="00A0032B">
        <w:rPr>
          <w:rFonts w:eastAsia="Times New Roman" w:cs="Arial"/>
          <w:bCs/>
          <w:color w:val="004DCF" w:themeColor="accent1"/>
          <w:szCs w:val="20"/>
          <w:lang w:eastAsia="en-AU"/>
        </w:rPr>
        <w:t xml:space="preserve">Example of </w:t>
      </w:r>
      <w:r w:rsidR="004F4839">
        <w:rPr>
          <w:rFonts w:eastAsia="Times New Roman" w:cs="Arial"/>
          <w:bCs/>
          <w:color w:val="004DCF" w:themeColor="accent1"/>
          <w:szCs w:val="20"/>
          <w:lang w:eastAsia="en-AU"/>
        </w:rPr>
        <w:t xml:space="preserve">non-collection of </w:t>
      </w:r>
      <w:r w:rsidR="004F4839" w:rsidRPr="00A0032B">
        <w:rPr>
          <w:rFonts w:eastAsia="Times New Roman" w:cs="Arial"/>
          <w:bCs/>
          <w:color w:val="004DCF" w:themeColor="accent1"/>
          <w:szCs w:val="20"/>
          <w:lang w:eastAsia="en-AU"/>
        </w:rPr>
        <w:t>child support affecting FTB Part A</w:t>
      </w:r>
      <w:r w:rsidR="004F4839">
        <w:rPr>
          <w:rFonts w:eastAsia="Times New Roman" w:cs="Arial"/>
          <w:bCs/>
          <w:color w:val="004DCF" w:themeColor="accent1"/>
          <w:szCs w:val="20"/>
          <w:lang w:eastAsia="en-AU"/>
        </w:rPr>
        <w:t xml:space="preserve"> and overall income</w:t>
      </w:r>
      <w:bookmarkEnd w:id="52"/>
      <w:bookmarkEnd w:id="53"/>
    </w:p>
    <w:tbl>
      <w:tblPr>
        <w:tblStyle w:val="TableGrid"/>
        <w:tblW w:w="0" w:type="auto"/>
        <w:tblInd w:w="851" w:type="dxa"/>
        <w:tblBorders>
          <w:top w:val="single" w:sz="4" w:space="0" w:color="004DCF" w:themeColor="accent1"/>
          <w:left w:val="none" w:sz="0" w:space="0" w:color="auto"/>
          <w:bottom w:val="single" w:sz="4" w:space="0" w:color="004DCF" w:themeColor="accent1"/>
          <w:right w:val="none" w:sz="0" w:space="0" w:color="auto"/>
          <w:insideH w:val="none" w:sz="0" w:space="0" w:color="auto"/>
          <w:insideV w:val="none" w:sz="0" w:space="0" w:color="auto"/>
        </w:tblBorders>
        <w:tblLook w:val="04A0" w:firstRow="1" w:lastRow="0" w:firstColumn="1" w:lastColumn="0" w:noHBand="0" w:noVBand="1"/>
      </w:tblPr>
      <w:tblGrid>
        <w:gridCol w:w="7938"/>
      </w:tblGrid>
      <w:tr w:rsidR="00851240" w:rsidRPr="0037737A" w14:paraId="1B1D572E" w14:textId="77777777" w:rsidTr="00FE08F6">
        <w:trPr>
          <w:cnfStyle w:val="100000000000" w:firstRow="1" w:lastRow="0" w:firstColumn="0" w:lastColumn="0" w:oddVBand="0" w:evenVBand="0" w:oddHBand="0" w:evenHBand="0" w:firstRowFirstColumn="0" w:firstRowLastColumn="0" w:lastRowFirstColumn="0" w:lastRowLastColumn="0"/>
        </w:trPr>
        <w:tc>
          <w:tcPr>
            <w:tcW w:w="7938" w:type="dxa"/>
          </w:tcPr>
          <w:p w14:paraId="1352FE19" w14:textId="77777777" w:rsidR="00851240" w:rsidRPr="00851240" w:rsidRDefault="00851240" w:rsidP="00FE08F6">
            <w:pPr>
              <w:spacing w:before="120" w:after="120" w:line="300" w:lineRule="auto"/>
              <w:ind w:left="851"/>
              <w:rPr>
                <w:rFonts w:eastAsia="Arial" w:cs="Arial"/>
                <w:b w:val="0"/>
                <w:sz w:val="18"/>
              </w:rPr>
            </w:pPr>
            <w:bookmarkStart w:id="54" w:name="_Toc310730930"/>
            <w:bookmarkStart w:id="55" w:name="_Toc1187560089"/>
            <w:bookmarkStart w:id="56" w:name="_Toc2006611124"/>
            <w:r w:rsidRPr="00541C28">
              <w:rPr>
                <w:rFonts w:eastAsia="Arial" w:cs="Arial"/>
                <w:b w:val="0"/>
                <w:sz w:val="18"/>
              </w:rPr>
              <w:t>Sally has a 3-year-old child from a previous relationship. Sally’s child support assessment is $5,000 for this year.</w:t>
            </w:r>
          </w:p>
          <w:p w14:paraId="71EAB4E2" w14:textId="77777777" w:rsidR="00851240" w:rsidRPr="00851240" w:rsidRDefault="00851240" w:rsidP="00FE08F6">
            <w:pPr>
              <w:spacing w:before="120" w:after="120" w:line="300" w:lineRule="auto"/>
              <w:ind w:left="851"/>
              <w:rPr>
                <w:rFonts w:eastAsia="Arial" w:cs="Arial"/>
                <w:b w:val="0"/>
                <w:sz w:val="18"/>
              </w:rPr>
            </w:pPr>
            <w:r w:rsidRPr="00541C28">
              <w:rPr>
                <w:rFonts w:eastAsia="Arial" w:cs="Arial"/>
                <w:b w:val="0"/>
                <w:sz w:val="18"/>
              </w:rPr>
              <w:t>Sally manages her child support payments through Private Collect, as her former partner does not trust Government agencies. Sally is not able to collect the full value of her child support assessment from the other parent, due to fears of threats or violence, and she is only receiving $1,040 per year ($20 per week)*.</w:t>
            </w:r>
          </w:p>
          <w:p w14:paraId="542A3DF5" w14:textId="77777777" w:rsidR="00851240" w:rsidRPr="00851240" w:rsidRDefault="00851240" w:rsidP="00FE08F6">
            <w:pPr>
              <w:spacing w:before="120" w:after="120" w:line="300" w:lineRule="auto"/>
              <w:ind w:left="851"/>
              <w:rPr>
                <w:rFonts w:eastAsia="Arial" w:cs="Arial"/>
                <w:b w:val="0"/>
                <w:sz w:val="18"/>
              </w:rPr>
            </w:pPr>
            <w:r w:rsidRPr="00541C28">
              <w:rPr>
                <w:rFonts w:eastAsia="Arial" w:cs="Arial"/>
                <w:b w:val="0"/>
                <w:sz w:val="18"/>
              </w:rPr>
              <w:t>Services Australia assume the full amount ($5,000) is being collected which reduces Sally’s FTB Part A by $1,519.98.</w:t>
            </w:r>
          </w:p>
          <w:p w14:paraId="7397C395" w14:textId="77777777" w:rsidR="00851240" w:rsidRPr="00851240" w:rsidRDefault="00851240" w:rsidP="00FE08F6">
            <w:pPr>
              <w:spacing w:before="120" w:after="120" w:line="300" w:lineRule="auto"/>
              <w:ind w:left="851"/>
              <w:rPr>
                <w:rFonts w:eastAsia="Arial" w:cs="Arial"/>
                <w:b w:val="0"/>
                <w:sz w:val="18"/>
              </w:rPr>
            </w:pPr>
            <w:r w:rsidRPr="00541C28">
              <w:rPr>
                <w:rFonts w:eastAsia="Arial" w:cs="Arial"/>
                <w:b w:val="0"/>
                <w:sz w:val="18"/>
              </w:rPr>
              <w:t>In total, Sally should be receiving $15,078 (FTB Part A plus child support). However, due to the lower amount of child support and the lower amount of FTB Part A, she is only receiving $11,118, which is $3,960 less.</w:t>
            </w:r>
          </w:p>
          <w:p w14:paraId="7C13B540" w14:textId="7BCF92B0" w:rsidR="00851240" w:rsidRPr="00851240" w:rsidRDefault="00851240" w:rsidP="00E92086">
            <w:pPr>
              <w:spacing w:before="120" w:after="120" w:line="300" w:lineRule="auto"/>
              <w:ind w:left="851"/>
              <w:rPr>
                <w:rFonts w:eastAsia="Arial" w:cs="Arial"/>
                <w:b w:val="0"/>
                <w:sz w:val="18"/>
              </w:rPr>
            </w:pPr>
            <w:r w:rsidRPr="00541C28">
              <w:rPr>
                <w:rFonts w:eastAsia="Arial" w:cs="Arial"/>
                <w:b w:val="0"/>
                <w:sz w:val="18"/>
              </w:rPr>
              <w:t>Sally does not know that she could apply for a partial MAT exemption due to FDV, which would ensure she received $11,598 in total.</w:t>
            </w:r>
          </w:p>
        </w:tc>
      </w:tr>
    </w:tbl>
    <w:p w14:paraId="75E701C1" w14:textId="5FA6BD24" w:rsidR="004F4839" w:rsidRPr="00E92086" w:rsidRDefault="004F4839" w:rsidP="00E92086">
      <w:pPr>
        <w:pStyle w:val="BaseFigureNotes"/>
      </w:pPr>
      <w:r w:rsidRPr="00E92086">
        <w:t>Note: This case study is created by the Social Research Centre based on the calculations in 5 above, which were provided by the Department of Social Services. This calculation is based on 2024-25 rates.</w:t>
      </w:r>
    </w:p>
    <w:bookmarkEnd w:id="54"/>
    <w:bookmarkEnd w:id="55"/>
    <w:bookmarkEnd w:id="56"/>
    <w:p w14:paraId="28FB17DD" w14:textId="57B66255" w:rsidR="00AA0343" w:rsidRDefault="00AA0343" w:rsidP="00AA0343">
      <w:pPr>
        <w:spacing w:before="120" w:after="120" w:line="300" w:lineRule="auto"/>
        <w:rPr>
          <w:rFonts w:eastAsia="Arial" w:cs="Arial"/>
        </w:rPr>
      </w:pPr>
      <w:r w:rsidRPr="71057C2E">
        <w:rPr>
          <w:rFonts w:eastAsia="Arial" w:cs="Arial"/>
        </w:rPr>
        <w:lastRenderedPageBreak/>
        <w:t xml:space="preserve">For example, </w:t>
      </w:r>
      <w:r w:rsidR="003A6CC0" w:rsidRPr="295BF390">
        <w:rPr>
          <w:rFonts w:eastAsia="Arial" w:cs="Arial"/>
        </w:rPr>
        <w:t>continuing</w:t>
      </w:r>
      <w:r w:rsidRPr="71057C2E">
        <w:rPr>
          <w:rFonts w:eastAsia="Arial" w:cs="Arial"/>
        </w:rPr>
        <w:t xml:space="preserve"> from </w:t>
      </w:r>
      <w:r w:rsidRPr="295BF390">
        <w:rPr>
          <w:rFonts w:eastAsia="Arial" w:cs="Arial"/>
        </w:rPr>
        <w:t>Sally’s example</w:t>
      </w:r>
      <w:r w:rsidRPr="71057C2E">
        <w:rPr>
          <w:rFonts w:eastAsia="Arial" w:cs="Arial"/>
        </w:rPr>
        <w:t xml:space="preserve"> above, and assuming that Sally is not able to collect the full </w:t>
      </w:r>
      <w:r>
        <w:rPr>
          <w:rFonts w:eastAsia="Arial" w:cs="Arial"/>
        </w:rPr>
        <w:t>amount</w:t>
      </w:r>
      <w:r w:rsidRPr="71057C2E">
        <w:rPr>
          <w:rFonts w:eastAsia="Arial" w:cs="Arial"/>
        </w:rPr>
        <w:t xml:space="preserve"> of her child support </w:t>
      </w:r>
      <w:r>
        <w:rPr>
          <w:rFonts w:eastAsia="Arial" w:cs="Arial"/>
        </w:rPr>
        <w:t>assessment</w:t>
      </w:r>
      <w:r w:rsidRPr="71057C2E">
        <w:rPr>
          <w:rFonts w:eastAsia="Arial" w:cs="Arial"/>
        </w:rPr>
        <w:t xml:space="preserve">, </w:t>
      </w:r>
      <w:r>
        <w:rPr>
          <w:rFonts w:eastAsia="Arial" w:cs="Arial"/>
        </w:rPr>
        <w:t xml:space="preserve">the </w:t>
      </w:r>
      <w:r w:rsidR="003A6CC0">
        <w:rPr>
          <w:rFonts w:eastAsia="Arial" w:cs="Arial"/>
        </w:rPr>
        <w:t>above</w:t>
      </w:r>
      <w:r>
        <w:rPr>
          <w:rFonts w:eastAsia="Arial" w:cs="Arial"/>
        </w:rPr>
        <w:t xml:space="preserve"> figure shows how </w:t>
      </w:r>
      <w:r w:rsidRPr="71057C2E">
        <w:rPr>
          <w:rFonts w:eastAsia="Arial" w:cs="Arial"/>
        </w:rPr>
        <w:t xml:space="preserve">significantly disadvantaged </w:t>
      </w:r>
      <w:r>
        <w:rPr>
          <w:rFonts w:eastAsia="Arial" w:cs="Arial"/>
        </w:rPr>
        <w:t xml:space="preserve">she is </w:t>
      </w:r>
      <w:r w:rsidRPr="71057C2E">
        <w:rPr>
          <w:rFonts w:eastAsia="Arial" w:cs="Arial"/>
        </w:rPr>
        <w:t xml:space="preserve">financially (receiving </w:t>
      </w:r>
      <w:r w:rsidRPr="003B05B7">
        <w:rPr>
          <w:rFonts w:eastAsia="Arial" w:cs="Arial"/>
        </w:rPr>
        <w:t xml:space="preserve">$3,960 </w:t>
      </w:r>
      <w:r w:rsidRPr="71057C2E">
        <w:rPr>
          <w:rFonts w:eastAsia="Arial" w:cs="Arial"/>
        </w:rPr>
        <w:t xml:space="preserve">less </w:t>
      </w:r>
      <w:r>
        <w:rPr>
          <w:rFonts w:eastAsia="Arial" w:cs="Arial"/>
        </w:rPr>
        <w:t>per</w:t>
      </w:r>
      <w:r w:rsidRPr="00014058">
        <w:rPr>
          <w:rFonts w:eastAsia="Arial" w:cs="Arial"/>
        </w:rPr>
        <w:t xml:space="preserve"> year</w:t>
      </w:r>
      <w:r>
        <w:rPr>
          <w:rFonts w:eastAsia="Arial" w:cs="Arial"/>
        </w:rPr>
        <w:t>)</w:t>
      </w:r>
      <w:r w:rsidRPr="00014058">
        <w:rPr>
          <w:rFonts w:eastAsia="Arial" w:cs="Arial"/>
        </w:rPr>
        <w:t>.</w:t>
      </w:r>
    </w:p>
    <w:p w14:paraId="53B66B9C" w14:textId="649B011A" w:rsidR="0F974E6A" w:rsidRDefault="678475B9" w:rsidP="00D3527A">
      <w:pPr>
        <w:pStyle w:val="Heading2"/>
      </w:pPr>
      <w:bookmarkStart w:id="57" w:name="_Toc198540851"/>
      <w:r>
        <w:lastRenderedPageBreak/>
        <w:t>Methodology</w:t>
      </w:r>
      <w:bookmarkEnd w:id="13"/>
      <w:bookmarkEnd w:id="14"/>
      <w:bookmarkEnd w:id="15"/>
      <w:bookmarkEnd w:id="57"/>
      <w:r>
        <w:t xml:space="preserve"> </w:t>
      </w:r>
    </w:p>
    <w:p w14:paraId="2248A1E6" w14:textId="70F0EDF4" w:rsidR="001224F4" w:rsidRDefault="001224F4" w:rsidP="00133FD5">
      <w:pPr>
        <w:pStyle w:val="Heading3"/>
      </w:pPr>
      <w:bookmarkStart w:id="58" w:name="_Toc2002903254"/>
      <w:bookmarkStart w:id="59" w:name="_Toc2016050489"/>
      <w:bookmarkStart w:id="60" w:name="_Toc641917427"/>
      <w:bookmarkStart w:id="61" w:name="_Toc198540852"/>
      <w:bookmarkStart w:id="62" w:name="_Toc35575118"/>
      <w:bookmarkStart w:id="63" w:name="_Toc1751157682"/>
      <w:bookmarkStart w:id="64" w:name="_Toc175622960"/>
      <w:r>
        <w:t xml:space="preserve">Research </w:t>
      </w:r>
      <w:bookmarkEnd w:id="58"/>
      <w:bookmarkEnd w:id="59"/>
      <w:bookmarkEnd w:id="60"/>
      <w:r w:rsidR="009C5E35">
        <w:t>questions</w:t>
      </w:r>
      <w:bookmarkEnd w:id="61"/>
      <w:r>
        <w:t xml:space="preserve"> </w:t>
      </w:r>
    </w:p>
    <w:p w14:paraId="5777C57A" w14:textId="77777777" w:rsidR="001224F4" w:rsidRDefault="001224F4" w:rsidP="001224F4">
      <w:pPr>
        <w:spacing w:before="120" w:after="120" w:line="300" w:lineRule="auto"/>
        <w:rPr>
          <w:rFonts w:eastAsia="Arial" w:cs="Arial"/>
        </w:rPr>
      </w:pPr>
      <w:r>
        <w:rPr>
          <w:rFonts w:eastAsia="Arial" w:cs="Arial"/>
        </w:rPr>
        <w:t>T</w:t>
      </w:r>
      <w:r w:rsidRPr="71057C2E">
        <w:rPr>
          <w:rFonts w:eastAsia="Arial" w:cs="Arial"/>
        </w:rPr>
        <w:t>his research sought to understand the:</w:t>
      </w:r>
    </w:p>
    <w:p w14:paraId="28DFB9C1" w14:textId="77777777" w:rsidR="001224F4" w:rsidRPr="004F1540" w:rsidRDefault="001224F4" w:rsidP="001224F4">
      <w:pPr>
        <w:pStyle w:val="Bullets1"/>
        <w:rPr>
          <w:rFonts w:eastAsia="Arial"/>
        </w:rPr>
      </w:pPr>
      <w:r>
        <w:rPr>
          <w:rFonts w:eastAsia="Arial"/>
        </w:rPr>
        <w:t>l</w:t>
      </w:r>
      <w:r w:rsidRPr="004F1540">
        <w:rPr>
          <w:rFonts w:eastAsia="Arial"/>
        </w:rPr>
        <w:t>ived experiences of parents as they apply for a child support assessment and manage their payment arrangements (particularly parents with Private Collect arrangements)</w:t>
      </w:r>
    </w:p>
    <w:p w14:paraId="29E5F230" w14:textId="77777777" w:rsidR="001224F4" w:rsidRPr="004F1540" w:rsidRDefault="001224F4" w:rsidP="001224F4">
      <w:pPr>
        <w:pStyle w:val="Bullets1"/>
        <w:rPr>
          <w:rFonts w:eastAsia="Arial"/>
        </w:rPr>
      </w:pPr>
      <w:r>
        <w:rPr>
          <w:rFonts w:eastAsia="Arial"/>
        </w:rPr>
        <w:t>l</w:t>
      </w:r>
      <w:r w:rsidRPr="004F1540">
        <w:rPr>
          <w:rFonts w:eastAsia="Arial"/>
        </w:rPr>
        <w:t>ived experiences of parents who seek an exemption from the FTB Part A MAT</w:t>
      </w:r>
    </w:p>
    <w:p w14:paraId="7588E371" w14:textId="77777777" w:rsidR="001224F4" w:rsidRPr="004F1540" w:rsidRDefault="001224F4" w:rsidP="001224F4">
      <w:pPr>
        <w:pStyle w:val="Bullets1"/>
        <w:rPr>
          <w:rFonts w:eastAsia="Arial"/>
        </w:rPr>
      </w:pPr>
      <w:r>
        <w:rPr>
          <w:rFonts w:eastAsia="Arial"/>
        </w:rPr>
        <w:t>l</w:t>
      </w:r>
      <w:r w:rsidRPr="004F1540">
        <w:rPr>
          <w:rFonts w:eastAsia="Arial"/>
        </w:rPr>
        <w:t>ive</w:t>
      </w:r>
      <w:r>
        <w:rPr>
          <w:rFonts w:eastAsia="Arial"/>
        </w:rPr>
        <w:t>d</w:t>
      </w:r>
      <w:r w:rsidRPr="004F1540">
        <w:rPr>
          <w:rFonts w:eastAsia="Arial"/>
        </w:rPr>
        <w:t xml:space="preserve"> experiences of parents who have difficulty meeting and fail the MAT</w:t>
      </w:r>
    </w:p>
    <w:p w14:paraId="1F8A553F" w14:textId="77777777" w:rsidR="001224F4" w:rsidRPr="004F1540" w:rsidRDefault="001224F4" w:rsidP="001224F4">
      <w:pPr>
        <w:pStyle w:val="Bullets1"/>
        <w:rPr>
          <w:rFonts w:eastAsia="Arial"/>
        </w:rPr>
      </w:pPr>
      <w:r>
        <w:rPr>
          <w:rFonts w:eastAsia="Arial"/>
        </w:rPr>
        <w:t>c</w:t>
      </w:r>
      <w:r w:rsidRPr="004F1540">
        <w:rPr>
          <w:rFonts w:eastAsia="Arial"/>
        </w:rPr>
        <w:t>ircumstances in which Private Collect arrangements break down</w:t>
      </w:r>
    </w:p>
    <w:p w14:paraId="18F51AA5" w14:textId="77777777" w:rsidR="001224F4" w:rsidRPr="004F1540" w:rsidRDefault="001224F4" w:rsidP="001224F4">
      <w:pPr>
        <w:pStyle w:val="Bullets1"/>
        <w:rPr>
          <w:rFonts w:eastAsia="Arial"/>
        </w:rPr>
      </w:pPr>
      <w:r>
        <w:rPr>
          <w:rFonts w:eastAsia="Arial"/>
        </w:rPr>
        <w:t>b</w:t>
      </w:r>
      <w:r w:rsidRPr="004F1540">
        <w:rPr>
          <w:rFonts w:eastAsia="Arial"/>
        </w:rPr>
        <w:t>arriers for parents who want to change from Private Collect to Agency Collect</w:t>
      </w:r>
    </w:p>
    <w:p w14:paraId="0E0BEDBB" w14:textId="77777777" w:rsidR="001224F4" w:rsidRPr="004F1540" w:rsidRDefault="001224F4" w:rsidP="001224F4">
      <w:pPr>
        <w:pStyle w:val="Bullets1"/>
        <w:rPr>
          <w:rFonts w:eastAsia="Arial"/>
        </w:rPr>
      </w:pPr>
      <w:r>
        <w:rPr>
          <w:rFonts w:eastAsia="Arial"/>
        </w:rPr>
        <w:t>o</w:t>
      </w:r>
      <w:r w:rsidRPr="004F1540">
        <w:rPr>
          <w:rFonts w:eastAsia="Arial"/>
        </w:rPr>
        <w:t>pportunities to remove potential barriers for parents who want to change their payment arrangements from Private Collect to Agency Collect.</w:t>
      </w:r>
    </w:p>
    <w:p w14:paraId="6E62D5A9" w14:textId="25DF6AE5" w:rsidR="00F667BC" w:rsidRDefault="00F667BC" w:rsidP="00133FD5">
      <w:pPr>
        <w:pStyle w:val="Heading3"/>
      </w:pPr>
      <w:bookmarkStart w:id="65" w:name="_Toc198540853"/>
      <w:bookmarkStart w:id="66" w:name="_Toc1307667790"/>
      <w:bookmarkStart w:id="67" w:name="_Toc574185048"/>
      <w:bookmarkStart w:id="68" w:name="_Toc633474176"/>
      <w:bookmarkEnd w:id="62"/>
      <w:bookmarkEnd w:id="63"/>
      <w:bookmarkEnd w:id="64"/>
      <w:r>
        <w:t>Overview of methodology</w:t>
      </w:r>
      <w:bookmarkEnd w:id="65"/>
    </w:p>
    <w:p w14:paraId="60AB9C2B" w14:textId="3F8234EE" w:rsidR="00F667BC" w:rsidRPr="00F8797D" w:rsidRDefault="00F667BC" w:rsidP="00F667BC">
      <w:pPr>
        <w:pStyle w:val="Body"/>
        <w:rPr>
          <w:rFonts w:eastAsia="Arial" w:cs="Arial"/>
        </w:rPr>
      </w:pPr>
      <w:r w:rsidRPr="004F1540">
        <w:rPr>
          <w:rFonts w:eastAsia="Arial" w:cs="Arial"/>
        </w:rPr>
        <w:t>This</w:t>
      </w:r>
      <w:r w:rsidR="00BC6782">
        <w:rPr>
          <w:rFonts w:eastAsia="Arial" w:cs="Arial"/>
        </w:rPr>
        <w:t xml:space="preserve"> mixed methods</w:t>
      </w:r>
      <w:r w:rsidRPr="004F1540">
        <w:rPr>
          <w:rFonts w:eastAsia="Arial" w:cs="Arial"/>
        </w:rPr>
        <w:t xml:space="preserve"> research </w:t>
      </w:r>
      <w:r w:rsidRPr="00F8797D">
        <w:rPr>
          <w:rFonts w:eastAsia="Arial" w:cs="Arial"/>
        </w:rPr>
        <w:t>involved three</w:t>
      </w:r>
      <w:r w:rsidR="00BC6782" w:rsidRPr="00F8797D">
        <w:rPr>
          <w:rFonts w:eastAsia="Arial" w:cs="Arial"/>
        </w:rPr>
        <w:t xml:space="preserve"> concurrent streams o</w:t>
      </w:r>
      <w:r w:rsidRPr="00F8797D">
        <w:rPr>
          <w:rFonts w:eastAsia="Arial" w:cs="Arial"/>
        </w:rPr>
        <w:t>f data collection – in-depth interviews, a mixed methods survey, and an online community</w:t>
      </w:r>
      <w:r w:rsidR="0036659B">
        <w:rPr>
          <w:rFonts w:eastAsia="Arial" w:cs="Arial"/>
        </w:rPr>
        <w:t xml:space="preserve"> (</w:t>
      </w:r>
      <w:r w:rsidR="00BC6782" w:rsidRPr="008A0AA0">
        <w:rPr>
          <w:rFonts w:eastAsia="Arial" w:cs="Arial"/>
        </w:rPr>
        <w:fldChar w:fldCharType="begin"/>
      </w:r>
      <w:r w:rsidR="00BC6782" w:rsidRPr="008A0AA0">
        <w:rPr>
          <w:rFonts w:eastAsia="Arial" w:cs="Arial"/>
        </w:rPr>
        <w:instrText xml:space="preserve"> REF _Ref190358241 \h </w:instrText>
      </w:r>
      <w:r w:rsidR="00F8797D">
        <w:rPr>
          <w:rFonts w:eastAsia="Arial" w:cs="Arial"/>
        </w:rPr>
        <w:instrText xml:space="preserve"> \* MERGEFORMAT </w:instrText>
      </w:r>
      <w:r w:rsidR="00BC6782" w:rsidRPr="008A0AA0">
        <w:rPr>
          <w:rFonts w:eastAsia="Arial" w:cs="Arial"/>
        </w:rPr>
      </w:r>
      <w:r w:rsidR="00BC6782" w:rsidRPr="008A0AA0">
        <w:rPr>
          <w:rFonts w:eastAsia="Arial" w:cs="Arial"/>
        </w:rPr>
        <w:fldChar w:fldCharType="separate"/>
      </w:r>
      <w:r w:rsidR="00C405DC">
        <w:t xml:space="preserve">Table </w:t>
      </w:r>
      <w:r w:rsidR="00C405DC">
        <w:rPr>
          <w:noProof/>
        </w:rPr>
        <w:t>1</w:t>
      </w:r>
      <w:r w:rsidR="00BC6782" w:rsidRPr="008A0AA0">
        <w:rPr>
          <w:rFonts w:eastAsia="Arial" w:cs="Arial"/>
        </w:rPr>
        <w:fldChar w:fldCharType="end"/>
      </w:r>
      <w:r w:rsidR="0036659B">
        <w:rPr>
          <w:rFonts w:eastAsia="Arial" w:cs="Arial"/>
        </w:rPr>
        <w:t>)</w:t>
      </w:r>
      <w:r w:rsidRPr="00F8797D">
        <w:rPr>
          <w:rFonts w:eastAsia="Arial" w:cs="Arial"/>
        </w:rPr>
        <w:t xml:space="preserve">. </w:t>
      </w:r>
    </w:p>
    <w:p w14:paraId="4E795584" w14:textId="5A3A4166" w:rsidR="00F667BC" w:rsidRDefault="00F667BC" w:rsidP="00F667BC">
      <w:pPr>
        <w:pStyle w:val="Caption"/>
      </w:pPr>
      <w:bookmarkStart w:id="69" w:name="_Ref190358241"/>
      <w:bookmarkStart w:id="70" w:name="_Toc198540894"/>
      <w:r>
        <w:t xml:space="preserve">Table </w:t>
      </w:r>
      <w:fldSimple w:instr=" SEQ Table \* ARABIC ">
        <w:r w:rsidR="00C405DC">
          <w:rPr>
            <w:noProof/>
          </w:rPr>
          <w:t>1</w:t>
        </w:r>
      </w:fldSimple>
      <w:bookmarkEnd w:id="69"/>
      <w:r>
        <w:tab/>
        <w:t>Overview of data sources, methods, sample size, location/site, and study population</w:t>
      </w:r>
      <w:bookmarkEnd w:id="70"/>
    </w:p>
    <w:tbl>
      <w:tblPr>
        <w:tblStyle w:val="ListTable3-Accent12"/>
        <w:tblW w:w="0" w:type="auto"/>
        <w:jc w:val="center"/>
        <w:tblInd w:w="0" w:type="dxa"/>
        <w:tblLook w:val="04A0" w:firstRow="1" w:lastRow="0" w:firstColumn="1" w:lastColumn="0" w:noHBand="0" w:noVBand="1"/>
      </w:tblPr>
      <w:tblGrid>
        <w:gridCol w:w="2130"/>
        <w:gridCol w:w="2129"/>
        <w:gridCol w:w="3402"/>
      </w:tblGrid>
      <w:tr w:rsidR="0036659B" w:rsidRPr="00621AE4" w14:paraId="1DA2E55F" w14:textId="77777777" w:rsidTr="00E32454">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100" w:firstRow="0" w:lastRow="0" w:firstColumn="1" w:lastColumn="0" w:oddVBand="0" w:evenVBand="0" w:oddHBand="0" w:evenHBand="0" w:firstRowFirstColumn="1" w:firstRowLastColumn="0" w:lastRowFirstColumn="0" w:lastRowLastColumn="0"/>
            <w:tcW w:w="2130" w:type="dxa"/>
          </w:tcPr>
          <w:p w14:paraId="6C465C84" w14:textId="77777777" w:rsidR="0036659B" w:rsidRPr="00621AE4" w:rsidRDefault="0036659B" w:rsidP="008A0AA0">
            <w:pPr>
              <w:pStyle w:val="TableFormat"/>
            </w:pPr>
            <w:r w:rsidRPr="0077120E">
              <w:rPr>
                <w:rFonts w:eastAsia="Arial"/>
              </w:rPr>
              <w:t>Method</w:t>
            </w:r>
          </w:p>
        </w:tc>
        <w:tc>
          <w:tcPr>
            <w:tcW w:w="2129" w:type="dxa"/>
          </w:tcPr>
          <w:p w14:paraId="62582684" w14:textId="3C7DBE37" w:rsidR="0036659B" w:rsidRPr="008A0AA0" w:rsidRDefault="0036659B" w:rsidP="0054341F">
            <w:pPr>
              <w:pStyle w:val="TableFormat"/>
              <w:jc w:val="center"/>
              <w:cnfStyle w:val="100000000000" w:firstRow="1" w:lastRow="0" w:firstColumn="0" w:lastColumn="0" w:oddVBand="0" w:evenVBand="0" w:oddHBand="0" w:evenHBand="0" w:firstRowFirstColumn="0" w:firstRowLastColumn="0" w:lastRowFirstColumn="0" w:lastRowLastColumn="0"/>
              <w:rPr>
                <w:rFonts w:eastAsia="Arial"/>
              </w:rPr>
            </w:pPr>
            <w:r w:rsidRPr="0014132A">
              <w:rPr>
                <w:rFonts w:eastAsia="Arial"/>
              </w:rPr>
              <w:t xml:space="preserve">Respondents </w:t>
            </w:r>
            <w:r w:rsidRPr="008A0AA0">
              <w:rPr>
                <w:rFonts w:eastAsia="Arial"/>
                <w:b w:val="0"/>
                <w:bCs w:val="0"/>
              </w:rPr>
              <w:t>(n)</w:t>
            </w:r>
          </w:p>
        </w:tc>
        <w:tc>
          <w:tcPr>
            <w:tcW w:w="3402" w:type="dxa"/>
          </w:tcPr>
          <w:p w14:paraId="6ACA8BD0" w14:textId="3EF722EA" w:rsidR="0036659B" w:rsidRPr="00621AE4" w:rsidRDefault="0036659B" w:rsidP="0054341F">
            <w:pPr>
              <w:pStyle w:val="TableFormat"/>
              <w:jc w:val="center"/>
              <w:cnfStyle w:val="100000000000" w:firstRow="1" w:lastRow="0" w:firstColumn="0" w:lastColumn="0" w:oddVBand="0" w:evenVBand="0" w:oddHBand="0" w:evenHBand="0" w:firstRowFirstColumn="0" w:firstRowLastColumn="0" w:lastRowFirstColumn="0" w:lastRowLastColumn="0"/>
            </w:pPr>
            <w:r w:rsidRPr="00621AE4">
              <w:rPr>
                <w:rFonts w:eastAsia="Arial"/>
              </w:rPr>
              <w:t>Platform</w:t>
            </w:r>
          </w:p>
        </w:tc>
      </w:tr>
      <w:tr w:rsidR="0036659B" w:rsidRPr="009F69A9" w14:paraId="5D441DBD" w14:textId="77777777" w:rsidTr="00C974A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30" w:type="dxa"/>
          </w:tcPr>
          <w:p w14:paraId="3E24D064" w14:textId="03C86C73" w:rsidR="0036659B" w:rsidRPr="008A0AA0" w:rsidRDefault="0036659B" w:rsidP="00621AE4">
            <w:pPr>
              <w:pStyle w:val="TableFormat"/>
            </w:pPr>
            <w:r w:rsidRPr="008A0AA0">
              <w:rPr>
                <w:rFonts w:eastAsia="Arial"/>
                <w:b w:val="0"/>
                <w:bCs w:val="0"/>
              </w:rPr>
              <w:t>Interviews</w:t>
            </w:r>
            <w:r w:rsidRPr="008A0AA0">
              <w:rPr>
                <w:rFonts w:eastAsia="Arial"/>
              </w:rPr>
              <w:t xml:space="preserve"> </w:t>
            </w:r>
          </w:p>
        </w:tc>
        <w:tc>
          <w:tcPr>
            <w:tcW w:w="2129" w:type="dxa"/>
          </w:tcPr>
          <w:p w14:paraId="255B589B" w14:textId="68E49C0E" w:rsidR="0036659B" w:rsidRPr="008A0AA0" w:rsidRDefault="0036659B" w:rsidP="0054341F">
            <w:pPr>
              <w:pStyle w:val="TableFormat"/>
              <w:jc w:val="center"/>
              <w:cnfStyle w:val="000000100000" w:firstRow="0" w:lastRow="0" w:firstColumn="0" w:lastColumn="0" w:oddVBand="0" w:evenVBand="0" w:oddHBand="1" w:evenHBand="0" w:firstRowFirstColumn="0" w:firstRowLastColumn="0" w:lastRowFirstColumn="0" w:lastRowLastColumn="0"/>
              <w:rPr>
                <w:rFonts w:eastAsia="Arial"/>
              </w:rPr>
            </w:pPr>
            <w:r w:rsidRPr="008A0AA0">
              <w:rPr>
                <w:rFonts w:eastAsia="Arial"/>
              </w:rPr>
              <w:t>43</w:t>
            </w:r>
          </w:p>
        </w:tc>
        <w:tc>
          <w:tcPr>
            <w:tcW w:w="3402" w:type="dxa"/>
          </w:tcPr>
          <w:p w14:paraId="3C6308B4" w14:textId="4BB7F289" w:rsidR="0036659B" w:rsidRPr="008A0AA0" w:rsidRDefault="0036659B" w:rsidP="0054341F">
            <w:pPr>
              <w:pStyle w:val="TableFormat"/>
              <w:jc w:val="center"/>
              <w:cnfStyle w:val="000000100000" w:firstRow="0" w:lastRow="0" w:firstColumn="0" w:lastColumn="0" w:oddVBand="0" w:evenVBand="0" w:oddHBand="1" w:evenHBand="0" w:firstRowFirstColumn="0" w:firstRowLastColumn="0" w:lastRowFirstColumn="0" w:lastRowLastColumn="0"/>
            </w:pPr>
            <w:r w:rsidRPr="008A0AA0">
              <w:rPr>
                <w:rFonts w:eastAsia="Arial"/>
              </w:rPr>
              <w:t>Online via Microsoft Teams / Zoom</w:t>
            </w:r>
          </w:p>
        </w:tc>
      </w:tr>
      <w:tr w:rsidR="0036659B" w:rsidRPr="00621AE4" w14:paraId="4E05DB15" w14:textId="77777777" w:rsidTr="00C974A7">
        <w:trPr>
          <w:trHeight w:val="20"/>
          <w:jc w:val="center"/>
        </w:trPr>
        <w:tc>
          <w:tcPr>
            <w:cnfStyle w:val="001000000000" w:firstRow="0" w:lastRow="0" w:firstColumn="1" w:lastColumn="0" w:oddVBand="0" w:evenVBand="0" w:oddHBand="0" w:evenHBand="0" w:firstRowFirstColumn="0" w:firstRowLastColumn="0" w:lastRowFirstColumn="0" w:lastRowLastColumn="0"/>
            <w:tcW w:w="2130" w:type="dxa"/>
          </w:tcPr>
          <w:p w14:paraId="4080ED0A" w14:textId="21CF7C21" w:rsidR="0036659B" w:rsidRPr="008C1DD3" w:rsidRDefault="0036659B" w:rsidP="008A0AA0">
            <w:pPr>
              <w:pStyle w:val="TableFormat"/>
              <w:rPr>
                <w:b w:val="0"/>
              </w:rPr>
            </w:pPr>
            <w:r w:rsidRPr="008C1DD3">
              <w:rPr>
                <w:rFonts w:eastAsia="Arial"/>
                <w:b w:val="0"/>
                <w:color w:val="000000" w:themeColor="text1"/>
              </w:rPr>
              <w:t xml:space="preserve">Online community </w:t>
            </w:r>
          </w:p>
        </w:tc>
        <w:tc>
          <w:tcPr>
            <w:tcW w:w="2129" w:type="dxa"/>
          </w:tcPr>
          <w:p w14:paraId="385F5663" w14:textId="3D8D48E6" w:rsidR="0036659B" w:rsidRDefault="0036659B" w:rsidP="0054341F">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olor w:val="000000" w:themeColor="text1"/>
                <w:highlight w:val="yellow"/>
              </w:rPr>
            </w:pPr>
            <w:r w:rsidRPr="008A0AA0">
              <w:rPr>
                <w:rFonts w:eastAsia="Arial"/>
              </w:rPr>
              <w:t>36</w:t>
            </w:r>
          </w:p>
        </w:tc>
        <w:tc>
          <w:tcPr>
            <w:tcW w:w="3402" w:type="dxa"/>
          </w:tcPr>
          <w:p w14:paraId="2F418F26" w14:textId="66DC930C" w:rsidR="0036659B" w:rsidRPr="00621AE4" w:rsidRDefault="0036659B" w:rsidP="0054341F">
            <w:pPr>
              <w:pStyle w:val="TableFormat"/>
              <w:jc w:val="center"/>
              <w:cnfStyle w:val="000000000000" w:firstRow="0" w:lastRow="0" w:firstColumn="0" w:lastColumn="0" w:oddVBand="0" w:evenVBand="0" w:oddHBand="0" w:evenHBand="0" w:firstRowFirstColumn="0" w:firstRowLastColumn="0" w:lastRowFirstColumn="0" w:lastRowLastColumn="0"/>
            </w:pPr>
            <w:r w:rsidRPr="2CC82F0C">
              <w:rPr>
                <w:rFonts w:eastAsia="Arial"/>
                <w:color w:val="000000" w:themeColor="text1"/>
              </w:rPr>
              <w:t>Online via Recollective</w:t>
            </w:r>
          </w:p>
        </w:tc>
      </w:tr>
      <w:tr w:rsidR="0036659B" w:rsidRPr="00621AE4" w14:paraId="3EBCAEF5" w14:textId="77777777" w:rsidTr="00C974A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30" w:type="dxa"/>
          </w:tcPr>
          <w:p w14:paraId="484A37B3" w14:textId="77777777" w:rsidR="0036659B" w:rsidRPr="008C1DD3" w:rsidRDefault="0036659B" w:rsidP="008A0AA0">
            <w:pPr>
              <w:pStyle w:val="TableFormat"/>
              <w:rPr>
                <w:b w:val="0"/>
              </w:rPr>
            </w:pPr>
            <w:r w:rsidRPr="008C1DD3">
              <w:rPr>
                <w:rFonts w:eastAsia="Arial" w:cs="Arial"/>
                <w:b w:val="0"/>
              </w:rPr>
              <w:t xml:space="preserve">Survey </w:t>
            </w:r>
          </w:p>
        </w:tc>
        <w:tc>
          <w:tcPr>
            <w:tcW w:w="2129" w:type="dxa"/>
          </w:tcPr>
          <w:p w14:paraId="6247A65E" w14:textId="4A41FD48" w:rsidR="0036659B" w:rsidRDefault="0036659B" w:rsidP="0054341F">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highlight w:val="yellow"/>
              </w:rPr>
            </w:pPr>
            <w:r w:rsidRPr="0014132A">
              <w:rPr>
                <w:rFonts w:eastAsia="Arial"/>
              </w:rPr>
              <w:t>447</w:t>
            </w:r>
          </w:p>
        </w:tc>
        <w:tc>
          <w:tcPr>
            <w:tcW w:w="3402" w:type="dxa"/>
          </w:tcPr>
          <w:p w14:paraId="71C643E7" w14:textId="77777777" w:rsidR="0036659B" w:rsidRPr="00621AE4" w:rsidRDefault="0036659B" w:rsidP="0054341F">
            <w:pPr>
              <w:pStyle w:val="TableFormat"/>
              <w:jc w:val="center"/>
              <w:cnfStyle w:val="000000100000" w:firstRow="0" w:lastRow="0" w:firstColumn="0" w:lastColumn="0" w:oddVBand="0" w:evenVBand="0" w:oddHBand="1" w:evenHBand="0" w:firstRowFirstColumn="0" w:firstRowLastColumn="0" w:lastRowFirstColumn="0" w:lastRowLastColumn="0"/>
            </w:pPr>
            <w:r w:rsidRPr="2CC82F0C">
              <w:rPr>
                <w:rFonts w:eastAsia="Arial" w:cs="Arial"/>
              </w:rPr>
              <w:t>Online via Qualtrics</w:t>
            </w:r>
          </w:p>
        </w:tc>
      </w:tr>
    </w:tbl>
    <w:p w14:paraId="632C45FE" w14:textId="7AF156F8" w:rsidR="006E41AD" w:rsidRDefault="006E41AD" w:rsidP="00753E62">
      <w:pPr>
        <w:pStyle w:val="Body"/>
      </w:pPr>
      <w:r>
        <w:t xml:space="preserve">More detail on the methods involved can be found in Appendix </w:t>
      </w:r>
      <w:r>
        <w:fldChar w:fldCharType="begin"/>
      </w:r>
      <w:r>
        <w:instrText xml:space="preserve"> REF _Ref190360553 \r \h </w:instrText>
      </w:r>
      <w:r>
        <w:fldChar w:fldCharType="separate"/>
      </w:r>
      <w:r w:rsidR="00C405DC">
        <w:t>5.1</w:t>
      </w:r>
      <w:r>
        <w:fldChar w:fldCharType="end"/>
      </w:r>
      <w:r>
        <w:t>, and in Chapters 2-4.</w:t>
      </w:r>
      <w:r w:rsidR="009C5E35">
        <w:t xml:space="preserve"> </w:t>
      </w:r>
      <w:r>
        <w:t xml:space="preserve">More detail on key </w:t>
      </w:r>
      <w:r w:rsidR="00942A35">
        <w:t xml:space="preserve">actions taken to ensure </w:t>
      </w:r>
      <w:r w:rsidR="003422C0">
        <w:t xml:space="preserve">participant safety and confidentiality can be found in </w:t>
      </w:r>
      <w:r w:rsidR="00FA613C">
        <w:rPr>
          <w:highlight w:val="yellow"/>
        </w:rPr>
        <w:fldChar w:fldCharType="begin"/>
      </w:r>
      <w:r w:rsidR="00FA613C">
        <w:instrText xml:space="preserve"> REF _Ref192158922 \r \h </w:instrText>
      </w:r>
      <w:r w:rsidR="00FA613C">
        <w:rPr>
          <w:highlight w:val="yellow"/>
        </w:rPr>
      </w:r>
      <w:r w:rsidR="00FA613C">
        <w:rPr>
          <w:highlight w:val="yellow"/>
        </w:rPr>
        <w:fldChar w:fldCharType="separate"/>
      </w:r>
      <w:r w:rsidR="00C405DC">
        <w:t>5.3</w:t>
      </w:r>
      <w:r w:rsidR="00FA613C">
        <w:rPr>
          <w:highlight w:val="yellow"/>
        </w:rPr>
        <w:fldChar w:fldCharType="end"/>
      </w:r>
    </w:p>
    <w:p w14:paraId="1B9E413A" w14:textId="5D8BB114" w:rsidR="00686020" w:rsidRDefault="00445812" w:rsidP="00753E62">
      <w:pPr>
        <w:pStyle w:val="Body"/>
      </w:pPr>
      <w:r w:rsidRPr="001A4E25">
        <w:t xml:space="preserve">Some parents participated in </w:t>
      </w:r>
      <w:r w:rsidR="008E4FD7">
        <w:t xml:space="preserve">both the survey and </w:t>
      </w:r>
      <w:r w:rsidR="002F6FB3">
        <w:t xml:space="preserve">the </w:t>
      </w:r>
      <w:r w:rsidR="008E4FD7">
        <w:t xml:space="preserve">online </w:t>
      </w:r>
      <w:r w:rsidR="002F6FB3">
        <w:t xml:space="preserve">community or the </w:t>
      </w:r>
      <w:r w:rsidR="008E4FD7">
        <w:t>interviews</w:t>
      </w:r>
      <w:r w:rsidR="007471A5">
        <w:t>. O</w:t>
      </w:r>
      <w:r w:rsidR="008E4FD7">
        <w:t>f</w:t>
      </w:r>
      <w:r w:rsidR="00851EF1" w:rsidRPr="001A4E25">
        <w:t xml:space="preserve"> the 447 parents who participated in the survey, </w:t>
      </w:r>
      <w:r w:rsidR="005C5451" w:rsidRPr="001A4E25">
        <w:t xml:space="preserve">18 </w:t>
      </w:r>
      <w:r w:rsidR="007471A5">
        <w:t xml:space="preserve">parents </w:t>
      </w:r>
      <w:r w:rsidR="005C5451" w:rsidRPr="001A4E25">
        <w:t>took part in the online community</w:t>
      </w:r>
      <w:r w:rsidR="002F6FB3">
        <w:t xml:space="preserve"> and 26 </w:t>
      </w:r>
      <w:r w:rsidR="007471A5">
        <w:t>parents were</w:t>
      </w:r>
      <w:r w:rsidR="002F6FB3">
        <w:t xml:space="preserve"> interview</w:t>
      </w:r>
      <w:r w:rsidR="007471A5">
        <w:t>ed</w:t>
      </w:r>
      <w:r w:rsidR="00003609">
        <w:t xml:space="preserve">. </w:t>
      </w:r>
    </w:p>
    <w:p w14:paraId="6443C54E" w14:textId="6B1E500D" w:rsidR="00686020" w:rsidRDefault="00686020" w:rsidP="00686020">
      <w:pPr>
        <w:pStyle w:val="Caption"/>
      </w:pPr>
      <w:bookmarkStart w:id="71" w:name="_Toc198540895"/>
      <w:bookmarkStart w:id="72" w:name="_Hlk193095795"/>
      <w:r>
        <w:t xml:space="preserve">Table </w:t>
      </w:r>
      <w:fldSimple w:instr=" SEQ Table \* ARABIC ">
        <w:r w:rsidR="00C405DC">
          <w:rPr>
            <w:noProof/>
          </w:rPr>
          <w:t>2</w:t>
        </w:r>
      </w:fldSimple>
      <w:r>
        <w:tab/>
      </w:r>
      <w:r w:rsidR="008E4FD7">
        <w:t>Parent</w:t>
      </w:r>
      <w:r w:rsidR="00B61145">
        <w:t xml:space="preserve"> samples</w:t>
      </w:r>
      <w:r w:rsidR="008E4FD7">
        <w:t xml:space="preserve"> </w:t>
      </w:r>
      <w:r w:rsidR="00E926C0">
        <w:t>across and between methods</w:t>
      </w:r>
      <w:bookmarkEnd w:id="71"/>
    </w:p>
    <w:tbl>
      <w:tblPr>
        <w:tblStyle w:val="ListTable3-Accent11"/>
        <w:tblW w:w="7655" w:type="dxa"/>
        <w:jc w:val="center"/>
        <w:tblInd w:w="0" w:type="dxa"/>
        <w:tblLayout w:type="fixed"/>
        <w:tblLook w:val="04A0" w:firstRow="1" w:lastRow="0" w:firstColumn="1" w:lastColumn="0" w:noHBand="0" w:noVBand="1"/>
      </w:tblPr>
      <w:tblGrid>
        <w:gridCol w:w="1676"/>
        <w:gridCol w:w="1993"/>
        <w:gridCol w:w="1993"/>
        <w:gridCol w:w="1993"/>
      </w:tblGrid>
      <w:tr w:rsidR="00225CBD" w:rsidRPr="00225CBD" w14:paraId="2EC5698B" w14:textId="77777777" w:rsidTr="00E32454">
        <w:trPr>
          <w:cnfStyle w:val="100000000000" w:firstRow="1" w:lastRow="0" w:firstColumn="0" w:lastColumn="0" w:oddVBand="0" w:evenVBand="0" w:oddHBand="0" w:evenHBand="0" w:firstRowFirstColumn="0" w:firstRowLastColumn="0" w:lastRowFirstColumn="0" w:lastRowLastColumn="0"/>
          <w:trHeight w:val="290"/>
          <w:tblHeader/>
          <w:jc w:val="center"/>
        </w:trPr>
        <w:tc>
          <w:tcPr>
            <w:cnfStyle w:val="001000000100" w:firstRow="0" w:lastRow="0" w:firstColumn="1" w:lastColumn="0" w:oddVBand="0" w:evenVBand="0" w:oddHBand="0" w:evenHBand="0" w:firstRowFirstColumn="1" w:firstRowLastColumn="0" w:lastRowFirstColumn="0" w:lastRowLastColumn="0"/>
            <w:tcW w:w="1676" w:type="dxa"/>
            <w:noWrap/>
            <w:vAlign w:val="center"/>
            <w:hideMark/>
          </w:tcPr>
          <w:p w14:paraId="28566163" w14:textId="77777777" w:rsidR="00225CBD" w:rsidRPr="00225CBD" w:rsidRDefault="00225CBD" w:rsidP="001B681D">
            <w:pPr>
              <w:jc w:val="right"/>
              <w:rPr>
                <w:rFonts w:eastAsia="Times New Roman"/>
                <w:b w:val="0"/>
                <w:bCs w:val="0"/>
                <w:sz w:val="18"/>
                <w:lang w:eastAsia="en-AU"/>
              </w:rPr>
            </w:pPr>
          </w:p>
        </w:tc>
        <w:tc>
          <w:tcPr>
            <w:tcW w:w="1993" w:type="dxa"/>
            <w:noWrap/>
            <w:vAlign w:val="center"/>
            <w:hideMark/>
          </w:tcPr>
          <w:p w14:paraId="14E2DA4D" w14:textId="77777777" w:rsidR="00225CBD" w:rsidRPr="00CD5D25" w:rsidRDefault="00225CBD" w:rsidP="0054341F">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8"/>
                <w:lang w:eastAsia="en-AU"/>
              </w:rPr>
            </w:pPr>
            <w:r w:rsidRPr="00CD5D25">
              <w:rPr>
                <w:rFonts w:eastAsia="Times New Roman"/>
                <w:b w:val="0"/>
                <w:bCs w:val="0"/>
                <w:sz w:val="18"/>
                <w:lang w:eastAsia="en-AU"/>
              </w:rPr>
              <w:t>Survey</w:t>
            </w:r>
          </w:p>
        </w:tc>
        <w:tc>
          <w:tcPr>
            <w:tcW w:w="1993" w:type="dxa"/>
            <w:noWrap/>
            <w:vAlign w:val="center"/>
            <w:hideMark/>
          </w:tcPr>
          <w:p w14:paraId="5DDD6C73" w14:textId="77777777" w:rsidR="00225CBD" w:rsidRPr="00CD5D25" w:rsidRDefault="00225CBD" w:rsidP="0054341F">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8"/>
                <w:lang w:eastAsia="en-AU"/>
              </w:rPr>
            </w:pPr>
            <w:r w:rsidRPr="00CD5D25">
              <w:rPr>
                <w:rFonts w:eastAsia="Times New Roman"/>
                <w:b w:val="0"/>
                <w:bCs w:val="0"/>
                <w:sz w:val="18"/>
                <w:lang w:eastAsia="en-AU"/>
              </w:rPr>
              <w:t>Interview</w:t>
            </w:r>
          </w:p>
        </w:tc>
        <w:tc>
          <w:tcPr>
            <w:tcW w:w="1993" w:type="dxa"/>
            <w:noWrap/>
            <w:vAlign w:val="center"/>
            <w:hideMark/>
          </w:tcPr>
          <w:p w14:paraId="129665A0" w14:textId="77777777" w:rsidR="00225CBD" w:rsidRPr="00CD5D25" w:rsidRDefault="00225CBD" w:rsidP="0054341F">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8"/>
                <w:lang w:eastAsia="en-AU"/>
              </w:rPr>
            </w:pPr>
            <w:r w:rsidRPr="00CD5D25">
              <w:rPr>
                <w:rFonts w:eastAsia="Times New Roman"/>
                <w:b w:val="0"/>
                <w:bCs w:val="0"/>
                <w:sz w:val="18"/>
                <w:lang w:eastAsia="en-AU"/>
              </w:rPr>
              <w:t>Online Community</w:t>
            </w:r>
          </w:p>
        </w:tc>
      </w:tr>
      <w:tr w:rsidR="00225CBD" w:rsidRPr="00225CBD" w14:paraId="4C8BC9EA" w14:textId="77777777" w:rsidTr="00C974A7">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noWrap/>
            <w:vAlign w:val="center"/>
            <w:hideMark/>
          </w:tcPr>
          <w:p w14:paraId="666EB8BC" w14:textId="4133B196" w:rsidR="00225CBD" w:rsidRPr="00225CBD" w:rsidRDefault="008236A5" w:rsidP="001B681D">
            <w:pPr>
              <w:pStyle w:val="TableFormat"/>
              <w:rPr>
                <w:rFonts w:cs="Arial"/>
                <w:b w:val="0"/>
                <w:bCs w:val="0"/>
                <w:color w:val="000000" w:themeColor="text1"/>
                <w:szCs w:val="18"/>
                <w:lang w:eastAsia="en-AU"/>
              </w:rPr>
            </w:pPr>
            <w:r w:rsidRPr="001B681D">
              <w:rPr>
                <w:rFonts w:eastAsia="Arial" w:cs="Arial"/>
                <w:b w:val="0"/>
                <w:bCs w:val="0"/>
                <w:color w:val="000000" w:themeColor="text1"/>
                <w:szCs w:val="18"/>
              </w:rPr>
              <w:t>Survey</w:t>
            </w:r>
          </w:p>
        </w:tc>
        <w:tc>
          <w:tcPr>
            <w:tcW w:w="1993" w:type="dxa"/>
            <w:noWrap/>
            <w:vAlign w:val="center"/>
            <w:hideMark/>
          </w:tcPr>
          <w:p w14:paraId="40B1E9D3" w14:textId="77777777" w:rsidR="00225CBD" w:rsidRPr="00225CBD" w:rsidRDefault="00225CBD" w:rsidP="0054341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8"/>
                <w:lang w:eastAsia="en-AU"/>
              </w:rPr>
            </w:pPr>
            <w:r w:rsidRPr="00225CBD">
              <w:rPr>
                <w:rFonts w:eastAsia="Times New Roman"/>
                <w:color w:val="000000" w:themeColor="text1"/>
                <w:sz w:val="18"/>
                <w:lang w:eastAsia="en-AU"/>
              </w:rPr>
              <w:t>447</w:t>
            </w:r>
          </w:p>
        </w:tc>
        <w:tc>
          <w:tcPr>
            <w:tcW w:w="1993" w:type="dxa"/>
            <w:noWrap/>
            <w:vAlign w:val="center"/>
            <w:hideMark/>
          </w:tcPr>
          <w:p w14:paraId="04642237" w14:textId="77777777" w:rsidR="00225CBD" w:rsidRPr="00225CBD" w:rsidRDefault="00225CBD" w:rsidP="0054341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en-AU"/>
              </w:rPr>
            </w:pPr>
            <w:r w:rsidRPr="00225CBD">
              <w:rPr>
                <w:rFonts w:eastAsia="Times New Roman"/>
                <w:color w:val="000000"/>
                <w:sz w:val="18"/>
                <w:lang w:eastAsia="en-AU"/>
              </w:rPr>
              <w:t>26</w:t>
            </w:r>
          </w:p>
        </w:tc>
        <w:tc>
          <w:tcPr>
            <w:tcW w:w="1993" w:type="dxa"/>
            <w:noWrap/>
            <w:vAlign w:val="center"/>
            <w:hideMark/>
          </w:tcPr>
          <w:p w14:paraId="1081544D" w14:textId="77777777" w:rsidR="00225CBD" w:rsidRPr="00225CBD" w:rsidRDefault="00225CBD" w:rsidP="0054341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en-AU"/>
              </w:rPr>
            </w:pPr>
            <w:r w:rsidRPr="00225CBD">
              <w:rPr>
                <w:rFonts w:eastAsia="Times New Roman"/>
                <w:color w:val="000000"/>
                <w:sz w:val="18"/>
                <w:lang w:eastAsia="en-AU"/>
              </w:rPr>
              <w:t>18</w:t>
            </w:r>
          </w:p>
        </w:tc>
      </w:tr>
      <w:tr w:rsidR="00225CBD" w:rsidRPr="00225CBD" w14:paraId="011C08E7" w14:textId="77777777" w:rsidTr="00C974A7">
        <w:trPr>
          <w:trHeight w:val="290"/>
          <w:jc w:val="center"/>
        </w:trPr>
        <w:tc>
          <w:tcPr>
            <w:cnfStyle w:val="001000000000" w:firstRow="0" w:lastRow="0" w:firstColumn="1" w:lastColumn="0" w:oddVBand="0" w:evenVBand="0" w:oddHBand="0" w:evenHBand="0" w:firstRowFirstColumn="0" w:firstRowLastColumn="0" w:lastRowFirstColumn="0" w:lastRowLastColumn="0"/>
            <w:tcW w:w="1676" w:type="dxa"/>
            <w:noWrap/>
            <w:vAlign w:val="center"/>
            <w:hideMark/>
          </w:tcPr>
          <w:p w14:paraId="29CDFBD6" w14:textId="77777777" w:rsidR="00225CBD" w:rsidRPr="00225CBD" w:rsidRDefault="00225CBD" w:rsidP="001B681D">
            <w:pPr>
              <w:jc w:val="right"/>
              <w:rPr>
                <w:rFonts w:eastAsia="Times New Roman"/>
                <w:b w:val="0"/>
                <w:bCs w:val="0"/>
                <w:color w:val="000000" w:themeColor="text1"/>
                <w:sz w:val="18"/>
                <w:lang w:eastAsia="en-AU"/>
              </w:rPr>
            </w:pPr>
            <w:r w:rsidRPr="00225CBD">
              <w:rPr>
                <w:rFonts w:eastAsia="Times New Roman"/>
                <w:b w:val="0"/>
                <w:bCs w:val="0"/>
                <w:color w:val="000000" w:themeColor="text1"/>
                <w:sz w:val="18"/>
                <w:lang w:eastAsia="en-AU"/>
              </w:rPr>
              <w:t>Interview</w:t>
            </w:r>
          </w:p>
        </w:tc>
        <w:tc>
          <w:tcPr>
            <w:tcW w:w="1993" w:type="dxa"/>
            <w:noWrap/>
            <w:vAlign w:val="center"/>
            <w:hideMark/>
          </w:tcPr>
          <w:p w14:paraId="5E4314CF" w14:textId="77777777" w:rsidR="00225CBD" w:rsidRPr="00225CBD" w:rsidRDefault="00225CBD" w:rsidP="0054341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lang w:eastAsia="en-AU"/>
              </w:rPr>
            </w:pPr>
            <w:r w:rsidRPr="00225CBD">
              <w:rPr>
                <w:rFonts w:eastAsia="Times New Roman"/>
                <w:color w:val="000000" w:themeColor="text1"/>
                <w:sz w:val="18"/>
                <w:lang w:eastAsia="en-AU"/>
              </w:rPr>
              <w:t>26</w:t>
            </w:r>
          </w:p>
        </w:tc>
        <w:tc>
          <w:tcPr>
            <w:tcW w:w="1993" w:type="dxa"/>
            <w:noWrap/>
            <w:vAlign w:val="center"/>
            <w:hideMark/>
          </w:tcPr>
          <w:p w14:paraId="4E8241C2" w14:textId="77777777" w:rsidR="00225CBD" w:rsidRPr="00225CBD" w:rsidRDefault="00225CBD" w:rsidP="0054341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en-AU"/>
              </w:rPr>
            </w:pPr>
            <w:r w:rsidRPr="00225CBD">
              <w:rPr>
                <w:rFonts w:eastAsia="Times New Roman"/>
                <w:color w:val="000000"/>
                <w:sz w:val="18"/>
                <w:lang w:eastAsia="en-AU"/>
              </w:rPr>
              <w:t>43</w:t>
            </w:r>
          </w:p>
        </w:tc>
        <w:tc>
          <w:tcPr>
            <w:tcW w:w="1993" w:type="dxa"/>
            <w:noWrap/>
            <w:vAlign w:val="center"/>
            <w:hideMark/>
          </w:tcPr>
          <w:p w14:paraId="76219347" w14:textId="77777777" w:rsidR="00225CBD" w:rsidRPr="00225CBD" w:rsidRDefault="00225CBD" w:rsidP="0054341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lang w:eastAsia="en-AU"/>
              </w:rPr>
            </w:pPr>
            <w:r w:rsidRPr="00225CBD">
              <w:rPr>
                <w:rFonts w:eastAsia="Times New Roman"/>
                <w:color w:val="000000"/>
                <w:sz w:val="18"/>
                <w:lang w:eastAsia="en-AU"/>
              </w:rPr>
              <w:t>0</w:t>
            </w:r>
          </w:p>
        </w:tc>
      </w:tr>
      <w:tr w:rsidR="00225CBD" w:rsidRPr="00225CBD" w14:paraId="6F616B3F" w14:textId="77777777" w:rsidTr="00C974A7">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676" w:type="dxa"/>
            <w:noWrap/>
            <w:vAlign w:val="center"/>
            <w:hideMark/>
          </w:tcPr>
          <w:p w14:paraId="2B8E2E02" w14:textId="77777777" w:rsidR="00225CBD" w:rsidRPr="00225CBD" w:rsidRDefault="00225CBD" w:rsidP="001B681D">
            <w:pPr>
              <w:jc w:val="right"/>
              <w:rPr>
                <w:rFonts w:eastAsia="Times New Roman"/>
                <w:b w:val="0"/>
                <w:bCs w:val="0"/>
                <w:color w:val="000000"/>
                <w:sz w:val="18"/>
                <w:lang w:eastAsia="en-AU"/>
              </w:rPr>
            </w:pPr>
            <w:r w:rsidRPr="00225CBD">
              <w:rPr>
                <w:rFonts w:eastAsia="Times New Roman"/>
                <w:b w:val="0"/>
                <w:bCs w:val="0"/>
                <w:color w:val="000000"/>
                <w:sz w:val="18"/>
                <w:lang w:eastAsia="en-AU"/>
              </w:rPr>
              <w:t>Online Community</w:t>
            </w:r>
          </w:p>
        </w:tc>
        <w:tc>
          <w:tcPr>
            <w:tcW w:w="1993" w:type="dxa"/>
            <w:noWrap/>
            <w:vAlign w:val="center"/>
            <w:hideMark/>
          </w:tcPr>
          <w:p w14:paraId="0887BD07" w14:textId="77777777" w:rsidR="00225CBD" w:rsidRPr="00225CBD" w:rsidRDefault="00225CBD" w:rsidP="0054341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en-AU"/>
              </w:rPr>
            </w:pPr>
            <w:r w:rsidRPr="00225CBD">
              <w:rPr>
                <w:rFonts w:eastAsia="Times New Roman"/>
                <w:color w:val="000000"/>
                <w:sz w:val="18"/>
                <w:lang w:eastAsia="en-AU"/>
              </w:rPr>
              <w:t>18</w:t>
            </w:r>
          </w:p>
        </w:tc>
        <w:tc>
          <w:tcPr>
            <w:tcW w:w="1993" w:type="dxa"/>
            <w:noWrap/>
            <w:vAlign w:val="center"/>
            <w:hideMark/>
          </w:tcPr>
          <w:p w14:paraId="5A6B5A4B" w14:textId="77777777" w:rsidR="00225CBD" w:rsidRPr="00225CBD" w:rsidRDefault="00225CBD" w:rsidP="0054341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en-AU"/>
              </w:rPr>
            </w:pPr>
            <w:r w:rsidRPr="00225CBD">
              <w:rPr>
                <w:rFonts w:eastAsia="Times New Roman"/>
                <w:color w:val="000000"/>
                <w:sz w:val="18"/>
                <w:lang w:eastAsia="en-AU"/>
              </w:rPr>
              <w:t>0</w:t>
            </w:r>
          </w:p>
        </w:tc>
        <w:tc>
          <w:tcPr>
            <w:tcW w:w="1993" w:type="dxa"/>
            <w:noWrap/>
            <w:vAlign w:val="center"/>
            <w:hideMark/>
          </w:tcPr>
          <w:p w14:paraId="6373DFE6" w14:textId="77777777" w:rsidR="00225CBD" w:rsidRPr="00225CBD" w:rsidRDefault="00225CBD" w:rsidP="0054341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lang w:eastAsia="en-AU"/>
              </w:rPr>
            </w:pPr>
            <w:r w:rsidRPr="00225CBD">
              <w:rPr>
                <w:rFonts w:eastAsia="Times New Roman"/>
                <w:color w:val="000000"/>
                <w:sz w:val="18"/>
                <w:lang w:eastAsia="en-AU"/>
              </w:rPr>
              <w:t>36</w:t>
            </w:r>
          </w:p>
        </w:tc>
      </w:tr>
    </w:tbl>
    <w:bookmarkEnd w:id="72"/>
    <w:p w14:paraId="5EB54C3F" w14:textId="4390A3AA" w:rsidR="00753E62" w:rsidRDefault="00753E62" w:rsidP="00753E62">
      <w:pPr>
        <w:pStyle w:val="Body"/>
      </w:pPr>
      <w:r>
        <w:t>All aspects of this research were undertaken in accordance with ISO 20252:2019 Market, Opinion and Social Research Standard, The Research Society (formerly AMSRS) Code of Professional Behaviour, the Australian Privacy Principles and the Privacy (Market and Social Research) Code 2021.</w:t>
      </w:r>
    </w:p>
    <w:p w14:paraId="5AD8D749" w14:textId="59A16559" w:rsidR="006E41AD" w:rsidRDefault="00753E62" w:rsidP="00753E62">
      <w:pPr>
        <w:pStyle w:val="Body"/>
      </w:pPr>
      <w:r>
        <w:t>The Social Research Centre is an accredited Company Partner of The Research Society with all senior staff as full members and several senior staff QPMR accredited. The Social Research Centre is also a member of the Australian Data and Insights Association (ADIA formerly known as AMSRO) and bound by the Market and Social Research Privacy Principles/Code.</w:t>
      </w:r>
    </w:p>
    <w:p w14:paraId="31AF7E3D" w14:textId="55C1290D" w:rsidR="0F974E6A" w:rsidRDefault="00CB24AC" w:rsidP="00D3527A">
      <w:pPr>
        <w:pStyle w:val="Heading3"/>
      </w:pPr>
      <w:bookmarkStart w:id="73" w:name="_Toc198540854"/>
      <w:r>
        <w:lastRenderedPageBreak/>
        <w:t>R</w:t>
      </w:r>
      <w:r w:rsidR="6C264F17">
        <w:t>ecruitment</w:t>
      </w:r>
      <w:bookmarkEnd w:id="66"/>
      <w:bookmarkEnd w:id="67"/>
      <w:bookmarkEnd w:id="68"/>
      <w:bookmarkEnd w:id="73"/>
    </w:p>
    <w:p w14:paraId="10F164F6" w14:textId="3ADBD7A8" w:rsidR="2CC82F0C" w:rsidRDefault="00F300DA" w:rsidP="00EE1C6F">
      <w:pPr>
        <w:spacing w:before="120" w:after="120" w:line="300" w:lineRule="auto"/>
        <w:rPr>
          <w:rFonts w:eastAsia="Arial" w:cs="Arial"/>
        </w:rPr>
      </w:pPr>
      <w:r w:rsidRPr="00B61145">
        <w:rPr>
          <w:rStyle w:val="BodyChar"/>
          <w:rFonts w:eastAsia="Arial"/>
        </w:rPr>
        <w:t>To protect participant privacy, only name, address, and administrative cohort (MAT Pass</w:t>
      </w:r>
      <w:r w:rsidR="006C1BC7">
        <w:rPr>
          <w:rStyle w:val="BodyChar"/>
          <w:rFonts w:eastAsia="Arial"/>
        </w:rPr>
        <w:t xml:space="preserve"> </w:t>
      </w:r>
      <w:r w:rsidRPr="00B61145">
        <w:rPr>
          <w:rStyle w:val="BodyChar"/>
          <w:rFonts w:eastAsia="Arial"/>
        </w:rPr>
        <w:t>/</w:t>
      </w:r>
      <w:r w:rsidR="006C1BC7">
        <w:rPr>
          <w:rStyle w:val="BodyChar"/>
          <w:rFonts w:eastAsia="Arial"/>
        </w:rPr>
        <w:t xml:space="preserve"> </w:t>
      </w:r>
      <w:r w:rsidRPr="00B61145">
        <w:rPr>
          <w:rStyle w:val="BodyChar"/>
          <w:rFonts w:eastAsia="Arial"/>
        </w:rPr>
        <w:t>Exempt</w:t>
      </w:r>
      <w:r w:rsidR="006C1BC7">
        <w:rPr>
          <w:rStyle w:val="BodyChar"/>
          <w:rFonts w:eastAsia="Arial"/>
        </w:rPr>
        <w:t xml:space="preserve"> </w:t>
      </w:r>
      <w:r w:rsidRPr="00B61145">
        <w:rPr>
          <w:rStyle w:val="BodyChar"/>
          <w:rFonts w:eastAsia="Arial"/>
        </w:rPr>
        <w:t>/</w:t>
      </w:r>
      <w:r w:rsidR="006C1BC7">
        <w:rPr>
          <w:rStyle w:val="BodyChar"/>
          <w:rFonts w:eastAsia="Arial"/>
        </w:rPr>
        <w:t xml:space="preserve"> </w:t>
      </w:r>
      <w:r w:rsidRPr="00B61145">
        <w:rPr>
          <w:rStyle w:val="BodyChar"/>
          <w:rFonts w:eastAsia="Arial"/>
        </w:rPr>
        <w:t>Fail)</w:t>
      </w:r>
      <w:r>
        <w:rPr>
          <w:rFonts w:eastAsia="Arial" w:cs="Arial"/>
        </w:rPr>
        <w:t xml:space="preserve"> information was shared by </w:t>
      </w:r>
      <w:r w:rsidR="001D09ED">
        <w:rPr>
          <w:rFonts w:eastAsia="Arial" w:cs="Arial"/>
        </w:rPr>
        <w:t xml:space="preserve">the </w:t>
      </w:r>
      <w:r w:rsidR="00E16008">
        <w:rPr>
          <w:rFonts w:eastAsia="Arial" w:cs="Arial"/>
        </w:rPr>
        <w:t>D</w:t>
      </w:r>
      <w:r w:rsidR="001D09ED">
        <w:rPr>
          <w:rFonts w:eastAsia="Arial" w:cs="Arial"/>
        </w:rPr>
        <w:t xml:space="preserve">epartment </w:t>
      </w:r>
      <w:r>
        <w:rPr>
          <w:rFonts w:eastAsia="Arial" w:cs="Arial"/>
        </w:rPr>
        <w:t xml:space="preserve">with </w:t>
      </w:r>
      <w:r w:rsidR="00745F90">
        <w:rPr>
          <w:rFonts w:eastAsia="Arial" w:cs="Arial"/>
        </w:rPr>
        <w:t>T</w:t>
      </w:r>
      <w:r>
        <w:rPr>
          <w:rFonts w:eastAsia="Arial" w:cs="Arial"/>
        </w:rPr>
        <w:t xml:space="preserve">he Social Research Centre, who distributed invitations to participate in </w:t>
      </w:r>
      <w:r w:rsidR="00B61145">
        <w:rPr>
          <w:rFonts w:eastAsia="Arial" w:cs="Arial"/>
        </w:rPr>
        <w:t xml:space="preserve">the research </w:t>
      </w:r>
      <w:r w:rsidR="5CA0DDA8" w:rsidRPr="2C127744">
        <w:rPr>
          <w:rFonts w:eastAsia="Arial" w:cs="Arial"/>
        </w:rPr>
        <w:t>via a hard-copy letter</w:t>
      </w:r>
      <w:r>
        <w:rPr>
          <w:rStyle w:val="FootnoteReference"/>
          <w:rFonts w:eastAsia="Arial" w:cs="Arial"/>
        </w:rPr>
        <w:footnoteReference w:id="13"/>
      </w:r>
      <w:r w:rsidR="5CA0DDA8" w:rsidRPr="2C127744">
        <w:rPr>
          <w:rFonts w:eastAsia="Arial" w:cs="Arial"/>
        </w:rPr>
        <w:t xml:space="preserve">. </w:t>
      </w:r>
      <w:r w:rsidR="00BD61E4">
        <w:rPr>
          <w:rFonts w:eastAsia="Arial" w:cs="Arial"/>
        </w:rPr>
        <w:t xml:space="preserve">Parents </w:t>
      </w:r>
      <w:r w:rsidR="00FB21B8">
        <w:rPr>
          <w:rFonts w:eastAsia="Arial" w:cs="Arial"/>
        </w:rPr>
        <w:t xml:space="preserve">were provided with a unique </w:t>
      </w:r>
      <w:r w:rsidR="004E17A1">
        <w:rPr>
          <w:rFonts w:eastAsia="Arial" w:cs="Arial"/>
        </w:rPr>
        <w:t>code and</w:t>
      </w:r>
      <w:r w:rsidR="00FB21B8">
        <w:rPr>
          <w:rFonts w:eastAsia="Arial" w:cs="Arial"/>
        </w:rPr>
        <w:t xml:space="preserve"> invited to complete an online Expression of Interest</w:t>
      </w:r>
      <w:r w:rsidR="00DB3641">
        <w:rPr>
          <w:rFonts w:eastAsia="Arial" w:cs="Arial"/>
        </w:rPr>
        <w:t xml:space="preserve"> (EOI)</w:t>
      </w:r>
      <w:r w:rsidR="00FB21B8">
        <w:rPr>
          <w:rFonts w:eastAsia="Arial" w:cs="Arial"/>
        </w:rPr>
        <w:t xml:space="preserve"> to participate in the research.</w:t>
      </w:r>
      <w:r w:rsidR="1A35B82A" w:rsidRPr="2C127744">
        <w:rPr>
          <w:rFonts w:eastAsia="Arial" w:cs="Arial"/>
        </w:rPr>
        <w:t xml:space="preserve"> </w:t>
      </w:r>
      <w:r w:rsidR="5CA0DDA8" w:rsidRPr="2C127744">
        <w:rPr>
          <w:rFonts w:eastAsia="Arial" w:cs="Arial"/>
        </w:rPr>
        <w:t xml:space="preserve">Those who </w:t>
      </w:r>
      <w:r w:rsidR="00DB3641">
        <w:rPr>
          <w:rFonts w:eastAsia="Arial" w:cs="Arial"/>
        </w:rPr>
        <w:t>completed the EOI</w:t>
      </w:r>
      <w:r w:rsidR="5CA0DDA8" w:rsidRPr="2C127744">
        <w:rPr>
          <w:rFonts w:eastAsia="Arial" w:cs="Arial"/>
        </w:rPr>
        <w:t xml:space="preserve"> </w:t>
      </w:r>
      <w:r w:rsidR="00522668">
        <w:rPr>
          <w:rFonts w:eastAsia="Arial" w:cs="Arial"/>
        </w:rPr>
        <w:t xml:space="preserve">provided consent </w:t>
      </w:r>
      <w:r w:rsidR="00412EE1">
        <w:rPr>
          <w:rFonts w:eastAsia="Arial" w:cs="Arial"/>
        </w:rPr>
        <w:t xml:space="preserve">to participate in the research, and </w:t>
      </w:r>
      <w:r w:rsidR="00522668">
        <w:rPr>
          <w:rFonts w:eastAsia="Arial" w:cs="Arial"/>
        </w:rPr>
        <w:t>for the collection of personal and d</w:t>
      </w:r>
      <w:r w:rsidR="5CA0DDA8" w:rsidRPr="2C127744">
        <w:rPr>
          <w:rFonts w:eastAsia="Arial" w:cs="Arial"/>
        </w:rPr>
        <w:t>emographic data</w:t>
      </w:r>
      <w:r w:rsidR="00522668">
        <w:rPr>
          <w:rFonts w:eastAsia="Arial" w:cs="Arial"/>
        </w:rPr>
        <w:t xml:space="preserve">, which </w:t>
      </w:r>
      <w:r w:rsidR="5CA0DDA8" w:rsidRPr="2C127744">
        <w:rPr>
          <w:rFonts w:eastAsia="Arial" w:cs="Arial"/>
        </w:rPr>
        <w:t>was captured to ensure</w:t>
      </w:r>
      <w:r w:rsidR="156FCFE0" w:rsidRPr="2C127744">
        <w:rPr>
          <w:rFonts w:eastAsia="Arial" w:cs="Arial"/>
        </w:rPr>
        <w:t xml:space="preserve"> a diverse range of</w:t>
      </w:r>
      <w:r w:rsidR="32AB0D3C" w:rsidRPr="2C127744">
        <w:rPr>
          <w:rFonts w:eastAsia="Arial" w:cs="Arial"/>
        </w:rPr>
        <w:t xml:space="preserve"> </w:t>
      </w:r>
      <w:r w:rsidR="00A425AA" w:rsidRPr="2C127744">
        <w:rPr>
          <w:rFonts w:eastAsia="Arial" w:cs="Arial"/>
        </w:rPr>
        <w:t xml:space="preserve">participants were included in the research. </w:t>
      </w:r>
    </w:p>
    <w:p w14:paraId="085CE49B" w14:textId="27066FF0" w:rsidR="00412EE1" w:rsidRDefault="0015494D" w:rsidP="00EE1C6F">
      <w:pPr>
        <w:spacing w:before="120" w:after="120" w:line="300" w:lineRule="auto"/>
        <w:rPr>
          <w:rFonts w:eastAsia="Arial" w:cs="Arial"/>
        </w:rPr>
      </w:pPr>
      <w:r>
        <w:rPr>
          <w:rFonts w:eastAsia="Arial" w:cs="Arial"/>
        </w:rPr>
        <w:t>Parents</w:t>
      </w:r>
      <w:r w:rsidR="00412EE1">
        <w:rPr>
          <w:rFonts w:eastAsia="Arial" w:cs="Arial"/>
        </w:rPr>
        <w:t xml:space="preserve"> who had completed the EOI were then invited to take part in one of three research methods, with consent re-confirmed at the outset.</w:t>
      </w:r>
    </w:p>
    <w:p w14:paraId="244851A3" w14:textId="77777777" w:rsidR="008A0AA0" w:rsidRPr="00AD6E05" w:rsidRDefault="008A0AA0" w:rsidP="0007373D">
      <w:pPr>
        <w:pStyle w:val="Heading4"/>
      </w:pPr>
      <w:bookmarkStart w:id="74" w:name="_Ref190246007"/>
      <w:bookmarkStart w:id="75" w:name="_Toc198540855"/>
      <w:r w:rsidRPr="00AD6E05">
        <w:t>Population exclusions</w:t>
      </w:r>
      <w:bookmarkEnd w:id="74"/>
      <w:bookmarkEnd w:id="75"/>
    </w:p>
    <w:p w14:paraId="5A47B0F9" w14:textId="39DA5970" w:rsidR="00E57FA2" w:rsidRDefault="008A0AA0" w:rsidP="00E57FA2">
      <w:pPr>
        <w:pStyle w:val="Body"/>
      </w:pPr>
      <w:r>
        <w:t xml:space="preserve">The sample for this research was provided </w:t>
      </w:r>
      <w:r w:rsidR="00B87666">
        <w:t xml:space="preserve">to </w:t>
      </w:r>
      <w:r w:rsidR="00EB75EF">
        <w:t xml:space="preserve">The </w:t>
      </w:r>
      <w:r w:rsidR="00B87666">
        <w:t>S</w:t>
      </w:r>
      <w:r w:rsidR="00EB75EF">
        <w:t xml:space="preserve">ocial </w:t>
      </w:r>
      <w:r w:rsidR="00B87666">
        <w:t>R</w:t>
      </w:r>
      <w:r w:rsidR="00EB75EF">
        <w:t>esearch Centre</w:t>
      </w:r>
      <w:r>
        <w:t>, as a random sample</w:t>
      </w:r>
      <w:r w:rsidR="00FD0EF3">
        <w:t xml:space="preserve"> </w:t>
      </w:r>
      <w:r w:rsidR="00AF0997">
        <w:t>of each of the 3 cohort</w:t>
      </w:r>
      <w:r w:rsidR="00B87666">
        <w:t>s</w:t>
      </w:r>
      <w:r w:rsidR="00C412C8">
        <w:t xml:space="preserve">. The cohorts were created </w:t>
      </w:r>
      <w:r w:rsidR="00FD0EF3">
        <w:t xml:space="preserve">by the </w:t>
      </w:r>
      <w:r w:rsidR="00DB3641">
        <w:t>D</w:t>
      </w:r>
      <w:r w:rsidR="00FD0EF3">
        <w:t>epartment</w:t>
      </w:r>
      <w:r w:rsidR="00B87666">
        <w:t xml:space="preserve"> from </w:t>
      </w:r>
      <w:r w:rsidR="00C412C8">
        <w:t xml:space="preserve">a data extract provided by </w:t>
      </w:r>
      <w:r w:rsidR="00B87666">
        <w:t xml:space="preserve">Services Australia </w:t>
      </w:r>
      <w:r w:rsidR="00C412C8">
        <w:t xml:space="preserve">from the </w:t>
      </w:r>
      <w:r w:rsidR="00B87666">
        <w:t>FTB database</w:t>
      </w:r>
      <w:r w:rsidR="00E57FA2">
        <w:t>. A number of exclusions were applied to protect high-risk categories of individuals</w:t>
      </w:r>
      <w:r w:rsidR="003B19B2">
        <w:t xml:space="preserve"> and to</w:t>
      </w:r>
      <w:r w:rsidR="00376C77">
        <w:t xml:space="preserve"> support the research questions. </w:t>
      </w:r>
      <w:r w:rsidR="00D926BF" w:rsidRPr="00D926BF">
        <w:t xml:space="preserve">For example, the MAT Exempt group excluded parents where the father was unknown as these parents do not interact with the </w:t>
      </w:r>
      <w:r w:rsidR="00D926BF">
        <w:t>Scheme.</w:t>
      </w:r>
      <w:r w:rsidR="00D926BF" w:rsidRPr="00D926BF">
        <w:t xml:space="preserve"> </w:t>
      </w:r>
      <w:r w:rsidR="00376C77">
        <w:t>These exclusions</w:t>
      </w:r>
      <w:r w:rsidR="00E57FA2">
        <w:t xml:space="preserve"> are detailed in Appendix  </w:t>
      </w:r>
      <w:r w:rsidR="00376C77">
        <w:fldChar w:fldCharType="begin"/>
      </w:r>
      <w:r w:rsidR="00376C77">
        <w:instrText xml:space="preserve"> REF _Ref190361691 \r \h </w:instrText>
      </w:r>
      <w:r w:rsidR="00376C77">
        <w:fldChar w:fldCharType="separate"/>
      </w:r>
      <w:r w:rsidR="00C405DC">
        <w:t>5.2.1</w:t>
      </w:r>
      <w:r w:rsidR="00376C77">
        <w:fldChar w:fldCharType="end"/>
      </w:r>
      <w:r w:rsidR="00376C77">
        <w:t xml:space="preserve">. </w:t>
      </w:r>
    </w:p>
    <w:p w14:paraId="3F30EAF0" w14:textId="0AB17B62" w:rsidR="008A0AA0" w:rsidRPr="001301C1" w:rsidRDefault="008A0AA0" w:rsidP="00376C77">
      <w:pPr>
        <w:pStyle w:val="Body"/>
        <w:rPr>
          <w:rFonts w:eastAsia="Arial"/>
        </w:rPr>
      </w:pPr>
      <w:r>
        <w:t xml:space="preserve">It is important to note that the sample was not selected to be representative of all </w:t>
      </w:r>
      <w:r w:rsidR="00FD0EF3">
        <w:t xml:space="preserve">parents </w:t>
      </w:r>
      <w:r>
        <w:t xml:space="preserve">who receive FTB Part A payments or child support. The sample was designed to investigate issues affecting </w:t>
      </w:r>
      <w:r w:rsidR="00B87666">
        <w:t xml:space="preserve">the </w:t>
      </w:r>
      <w:r>
        <w:t>particular cohorts of interest, and amongst potentially vulnerable individuals.</w:t>
      </w:r>
      <w:r w:rsidR="00C80CDF">
        <w:t xml:space="preserve"> </w:t>
      </w:r>
    </w:p>
    <w:p w14:paraId="52B1CD8E" w14:textId="77777777" w:rsidR="008A0AA0" w:rsidRDefault="008A0AA0" w:rsidP="008A0AA0">
      <w:pPr>
        <w:pStyle w:val="Body"/>
        <w:rPr>
          <w:rFonts w:eastAsia="Arial"/>
        </w:rPr>
      </w:pPr>
      <w:r>
        <w:rPr>
          <w:rFonts w:eastAsia="Arial"/>
        </w:rPr>
        <w:t>Following exclusions, the total size of each population from which the samples were drawn was:</w:t>
      </w:r>
    </w:p>
    <w:p w14:paraId="0A27AEA9" w14:textId="110E3A9F" w:rsidR="008A0AA0" w:rsidRDefault="008A0AA0" w:rsidP="008A0AA0">
      <w:pPr>
        <w:pStyle w:val="Caption"/>
      </w:pPr>
      <w:bookmarkStart w:id="76" w:name="_Toc198540896"/>
      <w:r>
        <w:t xml:space="preserve">Table </w:t>
      </w:r>
      <w:fldSimple w:instr=" SEQ Table \* ARABIC ">
        <w:r w:rsidR="00C405DC">
          <w:rPr>
            <w:noProof/>
          </w:rPr>
          <w:t>3</w:t>
        </w:r>
      </w:fldSimple>
      <w:r>
        <w:tab/>
        <w:t>Total population and sample size for this research</w:t>
      </w:r>
      <w:bookmarkEnd w:id="76"/>
    </w:p>
    <w:tbl>
      <w:tblPr>
        <w:tblStyle w:val="ListTable3-Accent11"/>
        <w:tblW w:w="0" w:type="auto"/>
        <w:jc w:val="center"/>
        <w:tblInd w:w="0" w:type="dxa"/>
        <w:tblBorders>
          <w:insideH w:val="single" w:sz="4" w:space="0" w:color="004DCF" w:themeColor="accent1"/>
          <w:insideV w:val="single" w:sz="4" w:space="0" w:color="004DCF" w:themeColor="accent1"/>
        </w:tblBorders>
        <w:tblLook w:val="04A0" w:firstRow="1" w:lastRow="0" w:firstColumn="1" w:lastColumn="0" w:noHBand="0" w:noVBand="1"/>
      </w:tblPr>
      <w:tblGrid>
        <w:gridCol w:w="1767"/>
        <w:gridCol w:w="1077"/>
        <w:gridCol w:w="1307"/>
        <w:gridCol w:w="966"/>
      </w:tblGrid>
      <w:tr w:rsidR="008A0AA0" w14:paraId="585E88A7" w14:textId="77777777" w:rsidTr="00E32454">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0" w:type="auto"/>
          </w:tcPr>
          <w:p w14:paraId="2F64365A" w14:textId="77777777" w:rsidR="008A0AA0" w:rsidRDefault="008A0AA0" w:rsidP="00063286">
            <w:pPr>
              <w:pStyle w:val="TableFormat"/>
              <w:jc w:val="left"/>
              <w:rPr>
                <w:rFonts w:eastAsia="Arial"/>
              </w:rPr>
            </w:pPr>
          </w:p>
        </w:tc>
        <w:tc>
          <w:tcPr>
            <w:tcW w:w="0" w:type="auto"/>
          </w:tcPr>
          <w:p w14:paraId="3285F3F0" w14:textId="77777777" w:rsidR="008A0AA0" w:rsidRDefault="008A0AA0" w:rsidP="00063286">
            <w:pPr>
              <w:pStyle w:val="TableFormat"/>
              <w:cnfStyle w:val="100000000000" w:firstRow="1" w:lastRow="0" w:firstColumn="0" w:lastColumn="0" w:oddVBand="0" w:evenVBand="0" w:oddHBand="0" w:evenHBand="0" w:firstRowFirstColumn="0" w:firstRowLastColumn="0" w:lastRowFirstColumn="0" w:lastRowLastColumn="0"/>
              <w:rPr>
                <w:rFonts w:eastAsia="Arial"/>
              </w:rPr>
            </w:pPr>
            <w:r>
              <w:rPr>
                <w:rFonts w:eastAsia="Arial"/>
              </w:rPr>
              <w:t xml:space="preserve">MAT Pass </w:t>
            </w:r>
          </w:p>
        </w:tc>
        <w:tc>
          <w:tcPr>
            <w:tcW w:w="0" w:type="auto"/>
          </w:tcPr>
          <w:p w14:paraId="57EBFE7A" w14:textId="77777777" w:rsidR="008A0AA0" w:rsidRDefault="008A0AA0" w:rsidP="00063286">
            <w:pPr>
              <w:pStyle w:val="TableFormat"/>
              <w:cnfStyle w:val="100000000000" w:firstRow="1" w:lastRow="0" w:firstColumn="0" w:lastColumn="0" w:oddVBand="0" w:evenVBand="0" w:oddHBand="0" w:evenHBand="0" w:firstRowFirstColumn="0" w:firstRowLastColumn="0" w:lastRowFirstColumn="0" w:lastRowLastColumn="0"/>
              <w:rPr>
                <w:rFonts w:eastAsia="Arial"/>
              </w:rPr>
            </w:pPr>
            <w:r>
              <w:rPr>
                <w:rFonts w:eastAsia="Arial"/>
              </w:rPr>
              <w:t>MAT Exempt</w:t>
            </w:r>
          </w:p>
        </w:tc>
        <w:tc>
          <w:tcPr>
            <w:tcW w:w="0" w:type="auto"/>
          </w:tcPr>
          <w:p w14:paraId="138E6251" w14:textId="77777777" w:rsidR="008A0AA0" w:rsidRDefault="008A0AA0" w:rsidP="00063286">
            <w:pPr>
              <w:pStyle w:val="TableFormat"/>
              <w:cnfStyle w:val="100000000000" w:firstRow="1" w:lastRow="0" w:firstColumn="0" w:lastColumn="0" w:oddVBand="0" w:evenVBand="0" w:oddHBand="0" w:evenHBand="0" w:firstRowFirstColumn="0" w:firstRowLastColumn="0" w:lastRowFirstColumn="0" w:lastRowLastColumn="0"/>
              <w:rPr>
                <w:rFonts w:eastAsia="Arial"/>
              </w:rPr>
            </w:pPr>
            <w:r>
              <w:rPr>
                <w:rFonts w:eastAsia="Arial"/>
              </w:rPr>
              <w:t>MAT Fail</w:t>
            </w:r>
          </w:p>
        </w:tc>
      </w:tr>
      <w:tr w:rsidR="008A0AA0" w14:paraId="1256F834" w14:textId="77777777" w:rsidTr="005434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DAD5698" w14:textId="77777777" w:rsidR="008A0AA0" w:rsidRPr="00B61145" w:rsidRDefault="008A0AA0" w:rsidP="00063286">
            <w:pPr>
              <w:pStyle w:val="TableFormat"/>
              <w:jc w:val="left"/>
              <w:rPr>
                <w:rFonts w:eastAsia="Arial"/>
                <w:b w:val="0"/>
              </w:rPr>
            </w:pPr>
            <w:r w:rsidRPr="00B61145">
              <w:rPr>
                <w:rFonts w:eastAsia="Arial"/>
                <w:b w:val="0"/>
              </w:rPr>
              <w:t>Total population (n)</w:t>
            </w:r>
          </w:p>
        </w:tc>
        <w:tc>
          <w:tcPr>
            <w:tcW w:w="0" w:type="auto"/>
          </w:tcPr>
          <w:p w14:paraId="3DDFDC96" w14:textId="77777777" w:rsidR="008A0AA0" w:rsidRDefault="008A0AA0" w:rsidP="00063286">
            <w:pPr>
              <w:pStyle w:val="TableFormat"/>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120,000</w:t>
            </w:r>
          </w:p>
        </w:tc>
        <w:tc>
          <w:tcPr>
            <w:tcW w:w="0" w:type="auto"/>
          </w:tcPr>
          <w:p w14:paraId="501E3863" w14:textId="77777777" w:rsidR="008A0AA0" w:rsidRDefault="008A0AA0" w:rsidP="00063286">
            <w:pPr>
              <w:pStyle w:val="TableFormat"/>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32,000</w:t>
            </w:r>
          </w:p>
        </w:tc>
        <w:tc>
          <w:tcPr>
            <w:tcW w:w="0" w:type="auto"/>
          </w:tcPr>
          <w:p w14:paraId="32661C43" w14:textId="77777777" w:rsidR="008A0AA0" w:rsidRDefault="008A0AA0" w:rsidP="00063286">
            <w:pPr>
              <w:pStyle w:val="TableFormat"/>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67,000</w:t>
            </w:r>
          </w:p>
        </w:tc>
      </w:tr>
      <w:tr w:rsidR="008A0AA0" w14:paraId="75481587" w14:textId="77777777" w:rsidTr="0054341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D7CAFC5" w14:textId="77777777" w:rsidR="008A0AA0" w:rsidRPr="00B61145" w:rsidRDefault="008A0AA0" w:rsidP="00063286">
            <w:pPr>
              <w:pStyle w:val="TableFormat"/>
              <w:jc w:val="left"/>
              <w:rPr>
                <w:rFonts w:eastAsia="Arial"/>
                <w:b w:val="0"/>
              </w:rPr>
            </w:pPr>
            <w:r w:rsidRPr="00B61145">
              <w:rPr>
                <w:rFonts w:eastAsia="Arial"/>
                <w:b w:val="0"/>
              </w:rPr>
              <w:t>Sample (n)</w:t>
            </w:r>
          </w:p>
        </w:tc>
        <w:tc>
          <w:tcPr>
            <w:tcW w:w="0" w:type="auto"/>
          </w:tcPr>
          <w:p w14:paraId="236FD9FB" w14:textId="77777777" w:rsidR="008A0AA0" w:rsidRDefault="008A0AA0" w:rsidP="00063286">
            <w:pPr>
              <w:pStyle w:val="TableFormat"/>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5,333</w:t>
            </w:r>
          </w:p>
        </w:tc>
        <w:tc>
          <w:tcPr>
            <w:tcW w:w="0" w:type="auto"/>
          </w:tcPr>
          <w:p w14:paraId="150A3B9E" w14:textId="77777777" w:rsidR="008A0AA0" w:rsidRDefault="008A0AA0" w:rsidP="00063286">
            <w:pPr>
              <w:pStyle w:val="TableFormat"/>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5,333</w:t>
            </w:r>
          </w:p>
        </w:tc>
        <w:tc>
          <w:tcPr>
            <w:tcW w:w="0" w:type="auto"/>
          </w:tcPr>
          <w:p w14:paraId="449DD02D" w14:textId="77777777" w:rsidR="008A0AA0" w:rsidRDefault="008A0AA0" w:rsidP="00063286">
            <w:pPr>
              <w:pStyle w:val="TableFormat"/>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5,334</w:t>
            </w:r>
          </w:p>
        </w:tc>
      </w:tr>
    </w:tbl>
    <w:p w14:paraId="696ECB4F" w14:textId="77777777" w:rsidR="008A0AA0" w:rsidRDefault="008A0AA0" w:rsidP="008A0AA0">
      <w:pPr>
        <w:pStyle w:val="BaseFigureNotes"/>
      </w:pPr>
      <w:r>
        <w:t xml:space="preserve">Notes: Total population sizes provided by the Department of Social Services. </w:t>
      </w:r>
    </w:p>
    <w:p w14:paraId="6712D2C8" w14:textId="519D2D3E" w:rsidR="008A0AA0" w:rsidRPr="00EE1C6F" w:rsidRDefault="008A0AA0" w:rsidP="008A0AA0">
      <w:pPr>
        <w:pStyle w:val="Body"/>
        <w:rPr>
          <w:rFonts w:eastAsia="Arial"/>
        </w:rPr>
      </w:pPr>
      <w:r>
        <w:rPr>
          <w:rFonts w:eastAsia="Arial"/>
        </w:rPr>
        <w:t xml:space="preserve">Further exclusions were made upon receipt of the data by </w:t>
      </w:r>
      <w:r w:rsidR="00615567">
        <w:rPr>
          <w:rFonts w:eastAsia="Arial"/>
        </w:rPr>
        <w:t>T</w:t>
      </w:r>
      <w:r>
        <w:rPr>
          <w:rFonts w:eastAsia="Arial"/>
        </w:rPr>
        <w:t>he Social Research Centre, including the exclusion of potential dyads (identified by duplicate addresses) and invalid addresses (e.g. post offices).</w:t>
      </w:r>
    </w:p>
    <w:p w14:paraId="01FEF9BD" w14:textId="1C89CFB5" w:rsidR="004F22F8" w:rsidRDefault="004F22F8" w:rsidP="0007373D">
      <w:pPr>
        <w:pStyle w:val="Heading4"/>
      </w:pPr>
      <w:bookmarkStart w:id="77" w:name="_Toc198540856"/>
      <w:r>
        <w:t>Demographic characteristics</w:t>
      </w:r>
      <w:bookmarkEnd w:id="77"/>
    </w:p>
    <w:p w14:paraId="274DE024" w14:textId="726D4C96" w:rsidR="004F22F8" w:rsidRDefault="004F22F8" w:rsidP="004F22F8">
      <w:pPr>
        <w:pStyle w:val="Body"/>
        <w:rPr>
          <w:rFonts w:eastAsia="Arial" w:cs="Arial"/>
        </w:rPr>
      </w:pPr>
      <w:r w:rsidRPr="007B40CD">
        <w:rPr>
          <w:rFonts w:eastAsia="Arial" w:cs="Arial"/>
        </w:rPr>
        <w:t xml:space="preserve">In summary, </w:t>
      </w:r>
      <w:r w:rsidR="007742F7" w:rsidRPr="007B40CD">
        <w:rPr>
          <w:rFonts w:eastAsia="Arial" w:cs="Arial"/>
        </w:rPr>
        <w:t>par</w:t>
      </w:r>
      <w:r w:rsidR="007742F7">
        <w:rPr>
          <w:rFonts w:eastAsia="Arial" w:cs="Arial"/>
        </w:rPr>
        <w:t>ents</w:t>
      </w:r>
      <w:r w:rsidR="007742F7" w:rsidRPr="007B40CD">
        <w:rPr>
          <w:rFonts w:eastAsia="Arial" w:cs="Arial"/>
        </w:rPr>
        <w:t xml:space="preserve"> </w:t>
      </w:r>
      <w:r w:rsidRPr="007B40CD">
        <w:rPr>
          <w:rFonts w:eastAsia="Arial" w:cs="Arial"/>
        </w:rPr>
        <w:t xml:space="preserve">in the MAT Exempt and MAT Fail </w:t>
      </w:r>
      <w:r w:rsidR="007742F7">
        <w:rPr>
          <w:rFonts w:eastAsia="Arial" w:cs="Arial"/>
        </w:rPr>
        <w:t>cohorts</w:t>
      </w:r>
      <w:r w:rsidR="007742F7" w:rsidRPr="007B40CD">
        <w:rPr>
          <w:rFonts w:eastAsia="Arial" w:cs="Arial"/>
        </w:rPr>
        <w:t xml:space="preserve"> </w:t>
      </w:r>
      <w:r w:rsidRPr="007B40CD">
        <w:rPr>
          <w:rFonts w:eastAsia="Arial" w:cs="Arial"/>
        </w:rPr>
        <w:t xml:space="preserve">appeared to show a greater level of vulnerability than those in the MAT Pass cohort. </w:t>
      </w:r>
      <w:r>
        <w:rPr>
          <w:rFonts w:eastAsia="Arial" w:cs="Arial"/>
        </w:rPr>
        <w:t xml:space="preserve">The vast majority (&gt;90%) of the </w:t>
      </w:r>
      <w:r w:rsidR="00497BA6">
        <w:rPr>
          <w:rFonts w:eastAsia="Arial" w:cs="Arial"/>
        </w:rPr>
        <w:t xml:space="preserve">parents </w:t>
      </w:r>
      <w:r>
        <w:rPr>
          <w:rFonts w:eastAsia="Arial" w:cs="Arial"/>
        </w:rPr>
        <w:t xml:space="preserve">were women, reflecting the population of these cohorts. These are summarised in </w:t>
      </w:r>
      <w:r>
        <w:rPr>
          <w:rFonts w:eastAsia="Arial" w:cs="Arial"/>
        </w:rPr>
        <w:fldChar w:fldCharType="begin"/>
      </w:r>
      <w:r>
        <w:rPr>
          <w:rFonts w:eastAsia="Arial" w:cs="Arial"/>
        </w:rPr>
        <w:instrText xml:space="preserve"> REF _Ref190358002 \h </w:instrText>
      </w:r>
      <w:r>
        <w:rPr>
          <w:rFonts w:eastAsia="Arial" w:cs="Arial"/>
        </w:rPr>
      </w:r>
      <w:r>
        <w:rPr>
          <w:rFonts w:eastAsia="Arial" w:cs="Arial"/>
        </w:rPr>
        <w:fldChar w:fldCharType="separate"/>
      </w:r>
      <w:r w:rsidR="00C405DC">
        <w:t xml:space="preserve">Table </w:t>
      </w:r>
      <w:r w:rsidR="00C405DC">
        <w:rPr>
          <w:noProof/>
        </w:rPr>
        <w:t>4</w:t>
      </w:r>
      <w:r>
        <w:rPr>
          <w:rFonts w:eastAsia="Arial" w:cs="Arial"/>
        </w:rPr>
        <w:fldChar w:fldCharType="end"/>
      </w:r>
      <w:r>
        <w:rPr>
          <w:rFonts w:eastAsia="Arial" w:cs="Arial"/>
        </w:rPr>
        <w:t xml:space="preserve"> below, wi</w:t>
      </w:r>
      <w:r w:rsidR="00E47378">
        <w:rPr>
          <w:rFonts w:eastAsia="Arial" w:cs="Arial"/>
        </w:rPr>
        <w:t>th</w:t>
      </w:r>
      <w:r>
        <w:rPr>
          <w:rFonts w:eastAsia="Arial" w:cs="Arial"/>
        </w:rPr>
        <w:t xml:space="preserve"> full demographic tables available in Appendix </w:t>
      </w:r>
      <w:r>
        <w:rPr>
          <w:rFonts w:eastAsia="Arial" w:cs="Arial"/>
        </w:rPr>
        <w:fldChar w:fldCharType="begin"/>
      </w:r>
      <w:r>
        <w:rPr>
          <w:rFonts w:eastAsia="Arial" w:cs="Arial"/>
        </w:rPr>
        <w:instrText xml:space="preserve"> REF _Ref190361498 \r \h </w:instrText>
      </w:r>
      <w:r>
        <w:rPr>
          <w:rFonts w:eastAsia="Arial" w:cs="Arial"/>
        </w:rPr>
      </w:r>
      <w:r>
        <w:rPr>
          <w:rFonts w:eastAsia="Arial" w:cs="Arial"/>
        </w:rPr>
        <w:fldChar w:fldCharType="separate"/>
      </w:r>
      <w:r w:rsidR="00C405DC">
        <w:rPr>
          <w:rFonts w:eastAsia="Arial" w:cs="Arial"/>
        </w:rPr>
        <w:t>5.2</w:t>
      </w:r>
      <w:r>
        <w:rPr>
          <w:rFonts w:eastAsia="Arial" w:cs="Arial"/>
        </w:rPr>
        <w:fldChar w:fldCharType="end"/>
      </w:r>
      <w:r>
        <w:rPr>
          <w:rFonts w:eastAsia="Arial" w:cs="Arial"/>
        </w:rPr>
        <w:t xml:space="preserve">. </w:t>
      </w:r>
    </w:p>
    <w:p w14:paraId="60B7CD75" w14:textId="77777777" w:rsidR="00C412C8" w:rsidRDefault="00C412C8" w:rsidP="00C412C8">
      <w:pPr>
        <w:pStyle w:val="Body"/>
      </w:pPr>
      <w:r>
        <w:t>Of note, around a third of MAT Exempt and MAT Fail parents had never lived with the other parent or reported no relationship.</w:t>
      </w:r>
    </w:p>
    <w:p w14:paraId="7C8CDB85" w14:textId="77777777" w:rsidR="00C412C8" w:rsidRPr="004F22F8" w:rsidRDefault="00C412C8" w:rsidP="004F22F8">
      <w:pPr>
        <w:pStyle w:val="Body"/>
        <w:rPr>
          <w:rFonts w:eastAsia="Arial" w:cs="Arial"/>
        </w:rPr>
      </w:pPr>
    </w:p>
    <w:p w14:paraId="73027BAB" w14:textId="414F4249" w:rsidR="0054341F" w:rsidRDefault="0054341F">
      <w:pPr>
        <w:spacing w:after="160" w:line="259" w:lineRule="auto"/>
        <w:rPr>
          <w:rFonts w:eastAsia="Arial" w:cs="Arial"/>
          <w:szCs w:val="20"/>
        </w:rPr>
      </w:pPr>
      <w:r>
        <w:rPr>
          <w:rFonts w:eastAsia="Arial" w:cs="Arial"/>
        </w:rPr>
        <w:br w:type="page"/>
      </w:r>
    </w:p>
    <w:p w14:paraId="5CBDE7CE" w14:textId="79E741AF" w:rsidR="003C6281" w:rsidRDefault="003C6281" w:rsidP="003C6281">
      <w:pPr>
        <w:pStyle w:val="Caption"/>
      </w:pPr>
      <w:bookmarkStart w:id="78" w:name="_Ref190358002"/>
      <w:bookmarkStart w:id="79" w:name="_Toc198540897"/>
      <w:r>
        <w:lastRenderedPageBreak/>
        <w:t xml:space="preserve">Table </w:t>
      </w:r>
      <w:fldSimple w:instr=" SEQ Table \* ARABIC ">
        <w:r w:rsidR="00C405DC">
          <w:rPr>
            <w:noProof/>
          </w:rPr>
          <w:t>4</w:t>
        </w:r>
      </w:fldSimple>
      <w:bookmarkEnd w:id="78"/>
      <w:r>
        <w:tab/>
        <w:t>Comparison of key demographic characteristics of cohort</w:t>
      </w:r>
      <w:bookmarkEnd w:id="79"/>
    </w:p>
    <w:tbl>
      <w:tblPr>
        <w:tblStyle w:val="ListTable3-Accent12"/>
        <w:tblW w:w="0" w:type="auto"/>
        <w:tblInd w:w="0" w:type="dxa"/>
        <w:tblBorders>
          <w:insideH w:val="single" w:sz="4" w:space="0" w:color="004DCF" w:themeColor="accent1"/>
          <w:insideV w:val="single" w:sz="4" w:space="0" w:color="004DCF" w:themeColor="accent1"/>
        </w:tblBorders>
        <w:tblLook w:val="04A0" w:firstRow="1" w:lastRow="0" w:firstColumn="1" w:lastColumn="0" w:noHBand="0" w:noVBand="1"/>
      </w:tblPr>
      <w:tblGrid>
        <w:gridCol w:w="1994"/>
        <w:gridCol w:w="1725"/>
        <w:gridCol w:w="1997"/>
        <w:gridCol w:w="2001"/>
        <w:gridCol w:w="1911"/>
      </w:tblGrid>
      <w:tr w:rsidR="00DB3641" w:rsidRPr="00A73704" w14:paraId="7F617A70" w14:textId="77777777" w:rsidTr="00E3245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044" w:type="dxa"/>
          </w:tcPr>
          <w:p w14:paraId="43D5E259" w14:textId="77777777" w:rsidR="003537EB" w:rsidRPr="00A73704" w:rsidRDefault="003537EB" w:rsidP="00A73704">
            <w:pPr>
              <w:pStyle w:val="TableFormat"/>
              <w:jc w:val="left"/>
            </w:pPr>
          </w:p>
        </w:tc>
        <w:tc>
          <w:tcPr>
            <w:tcW w:w="1750" w:type="dxa"/>
          </w:tcPr>
          <w:p w14:paraId="584639A8" w14:textId="43EA1AC4" w:rsidR="003537EB" w:rsidRPr="00A73704" w:rsidRDefault="003537EB" w:rsidP="0054341F">
            <w:pPr>
              <w:pStyle w:val="TableFormat"/>
              <w:jc w:val="center"/>
              <w:cnfStyle w:val="100000000000" w:firstRow="1" w:lastRow="0" w:firstColumn="0" w:lastColumn="0" w:oddVBand="0" w:evenVBand="0" w:oddHBand="0" w:evenHBand="0" w:firstRowFirstColumn="0" w:firstRowLastColumn="0" w:lastRowFirstColumn="0" w:lastRowLastColumn="0"/>
            </w:pPr>
            <w:r>
              <w:t>All parents</w:t>
            </w:r>
          </w:p>
        </w:tc>
        <w:tc>
          <w:tcPr>
            <w:tcW w:w="2044" w:type="dxa"/>
          </w:tcPr>
          <w:p w14:paraId="7F593CE8" w14:textId="653FB66C" w:rsidR="003537EB" w:rsidRPr="00A73704" w:rsidRDefault="003537EB" w:rsidP="0054341F">
            <w:pPr>
              <w:pStyle w:val="TableFormat"/>
              <w:jc w:val="center"/>
              <w:cnfStyle w:val="100000000000" w:firstRow="1" w:lastRow="0" w:firstColumn="0" w:lastColumn="0" w:oddVBand="0" w:evenVBand="0" w:oddHBand="0" w:evenHBand="0" w:firstRowFirstColumn="0" w:firstRowLastColumn="0" w:lastRowFirstColumn="0" w:lastRowLastColumn="0"/>
            </w:pPr>
            <w:r w:rsidRPr="00A73704">
              <w:t>MAT Pass</w:t>
            </w:r>
          </w:p>
        </w:tc>
        <w:tc>
          <w:tcPr>
            <w:tcW w:w="2051" w:type="dxa"/>
          </w:tcPr>
          <w:p w14:paraId="1D82828D" w14:textId="23449F3B" w:rsidR="003537EB" w:rsidRPr="00A73704" w:rsidRDefault="003537EB" w:rsidP="0054341F">
            <w:pPr>
              <w:pStyle w:val="TableFormat"/>
              <w:jc w:val="center"/>
              <w:cnfStyle w:val="100000000000" w:firstRow="1" w:lastRow="0" w:firstColumn="0" w:lastColumn="0" w:oddVBand="0" w:evenVBand="0" w:oddHBand="0" w:evenHBand="0" w:firstRowFirstColumn="0" w:firstRowLastColumn="0" w:lastRowFirstColumn="0" w:lastRowLastColumn="0"/>
            </w:pPr>
            <w:r w:rsidRPr="00A73704">
              <w:t>MAT Exempt</w:t>
            </w:r>
          </w:p>
        </w:tc>
        <w:tc>
          <w:tcPr>
            <w:tcW w:w="1965" w:type="dxa"/>
          </w:tcPr>
          <w:p w14:paraId="32D70ED9" w14:textId="71AB29C3" w:rsidR="003537EB" w:rsidRPr="00A73704" w:rsidRDefault="003537EB" w:rsidP="0054341F">
            <w:pPr>
              <w:pStyle w:val="TableFormat"/>
              <w:jc w:val="center"/>
              <w:cnfStyle w:val="100000000000" w:firstRow="1" w:lastRow="0" w:firstColumn="0" w:lastColumn="0" w:oddVBand="0" w:evenVBand="0" w:oddHBand="0" w:evenHBand="0" w:firstRowFirstColumn="0" w:firstRowLastColumn="0" w:lastRowFirstColumn="0" w:lastRowLastColumn="0"/>
            </w:pPr>
            <w:r w:rsidRPr="00A73704">
              <w:t>MAT Fail</w:t>
            </w:r>
          </w:p>
        </w:tc>
      </w:tr>
      <w:tr w:rsidR="00DB3641" w:rsidRPr="00A73704" w14:paraId="1F39B83D" w14:textId="77777777" w:rsidTr="37FEF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4" w:type="dxa"/>
          </w:tcPr>
          <w:p w14:paraId="59A31232" w14:textId="2CD1A105" w:rsidR="00500CDC" w:rsidRPr="009C6E32" w:rsidRDefault="00500CDC" w:rsidP="00500CDC">
            <w:pPr>
              <w:pStyle w:val="TableFormat"/>
              <w:jc w:val="left"/>
              <w:rPr>
                <w:b w:val="0"/>
              </w:rPr>
            </w:pPr>
            <w:r w:rsidRPr="009C6E32">
              <w:rPr>
                <w:b w:val="0"/>
              </w:rPr>
              <w:t>Parent age*</w:t>
            </w:r>
          </w:p>
        </w:tc>
        <w:tc>
          <w:tcPr>
            <w:tcW w:w="1750" w:type="dxa"/>
            <w:shd w:val="clear" w:color="auto" w:fill="DAE7FF" w:themeFill="accent2" w:themeFillTint="33"/>
            <w:vAlign w:val="top"/>
          </w:tcPr>
          <w:p w14:paraId="0B037DB9" w14:textId="44FBD394" w:rsidR="00500CDC" w:rsidRPr="00A73704" w:rsidRDefault="00500CDC" w:rsidP="00500CDC">
            <w:pPr>
              <w:pStyle w:val="TableFormat"/>
              <w:jc w:val="left"/>
              <w:cnfStyle w:val="000000100000" w:firstRow="0" w:lastRow="0" w:firstColumn="0" w:lastColumn="0" w:oddVBand="0" w:evenVBand="0" w:oddHBand="1" w:evenHBand="0" w:firstRowFirstColumn="0" w:firstRowLastColumn="0" w:lastRowFirstColumn="0" w:lastRowLastColumn="0"/>
            </w:pPr>
            <w:r w:rsidRPr="005D135A">
              <w:t>Majority 24-44</w:t>
            </w:r>
          </w:p>
        </w:tc>
        <w:tc>
          <w:tcPr>
            <w:tcW w:w="2044" w:type="dxa"/>
            <w:vAlign w:val="top"/>
          </w:tcPr>
          <w:p w14:paraId="5FFDFD93" w14:textId="28A98942" w:rsidR="00500CDC" w:rsidRPr="00A73704" w:rsidRDefault="00500CDC" w:rsidP="00500CDC">
            <w:pPr>
              <w:pStyle w:val="TableFormat"/>
              <w:jc w:val="left"/>
              <w:cnfStyle w:val="000000100000" w:firstRow="0" w:lastRow="0" w:firstColumn="0" w:lastColumn="0" w:oddVBand="0" w:evenVBand="0" w:oddHBand="1" w:evenHBand="0" w:firstRowFirstColumn="0" w:firstRowLastColumn="0" w:lastRowFirstColumn="0" w:lastRowLastColumn="0"/>
            </w:pPr>
          </w:p>
        </w:tc>
        <w:tc>
          <w:tcPr>
            <w:tcW w:w="2051" w:type="dxa"/>
            <w:vAlign w:val="top"/>
          </w:tcPr>
          <w:p w14:paraId="2DF5E272" w14:textId="7853A45B" w:rsidR="00500CDC" w:rsidRPr="00A73704" w:rsidRDefault="00500CDC" w:rsidP="00500CDC">
            <w:pPr>
              <w:pStyle w:val="TableFormat"/>
              <w:jc w:val="left"/>
              <w:cnfStyle w:val="000000100000" w:firstRow="0" w:lastRow="0" w:firstColumn="0" w:lastColumn="0" w:oddVBand="0" w:evenVBand="0" w:oddHBand="1" w:evenHBand="0" w:firstRowFirstColumn="0" w:firstRowLastColumn="0" w:lastRowFirstColumn="0" w:lastRowLastColumn="0"/>
            </w:pPr>
          </w:p>
        </w:tc>
        <w:tc>
          <w:tcPr>
            <w:tcW w:w="1965" w:type="dxa"/>
            <w:vAlign w:val="top"/>
          </w:tcPr>
          <w:p w14:paraId="4CFCF46C" w14:textId="2EE25BBA" w:rsidR="00500CDC" w:rsidRPr="00A73704" w:rsidRDefault="00DB3641" w:rsidP="00500CDC">
            <w:pPr>
              <w:pStyle w:val="TableFormat"/>
              <w:jc w:val="left"/>
              <w:cnfStyle w:val="000000100000" w:firstRow="0" w:lastRow="0" w:firstColumn="0" w:lastColumn="0" w:oddVBand="0" w:evenVBand="0" w:oddHBand="1" w:evenHBand="0" w:firstRowFirstColumn="0" w:firstRowLastColumn="0" w:lastRowFirstColumn="0" w:lastRowLastColumn="0"/>
            </w:pPr>
            <w:r>
              <w:t>More likely to be younger.</w:t>
            </w:r>
          </w:p>
        </w:tc>
      </w:tr>
      <w:tr w:rsidR="00DB3641" w:rsidRPr="00A73704" w14:paraId="3A4A14A8" w14:textId="77777777" w:rsidTr="37FEFCC0">
        <w:tc>
          <w:tcPr>
            <w:cnfStyle w:val="001000000000" w:firstRow="0" w:lastRow="0" w:firstColumn="1" w:lastColumn="0" w:oddVBand="0" w:evenVBand="0" w:oddHBand="0" w:evenHBand="0" w:firstRowFirstColumn="0" w:firstRowLastColumn="0" w:lastRowFirstColumn="0" w:lastRowLastColumn="0"/>
            <w:tcW w:w="2044" w:type="dxa"/>
          </w:tcPr>
          <w:p w14:paraId="045DD04F" w14:textId="011B15C3" w:rsidR="00500CDC" w:rsidRPr="009C6E32" w:rsidRDefault="00500CDC" w:rsidP="00500CDC">
            <w:pPr>
              <w:pStyle w:val="TableFormat"/>
              <w:jc w:val="left"/>
              <w:rPr>
                <w:b w:val="0"/>
              </w:rPr>
            </w:pPr>
            <w:r w:rsidRPr="009C6E32">
              <w:rPr>
                <w:b w:val="0"/>
              </w:rPr>
              <w:t>Child age*</w:t>
            </w:r>
          </w:p>
        </w:tc>
        <w:tc>
          <w:tcPr>
            <w:tcW w:w="1750" w:type="dxa"/>
            <w:shd w:val="clear" w:color="auto" w:fill="DAE7FF" w:themeFill="accent2" w:themeFillTint="33"/>
            <w:vAlign w:val="top"/>
          </w:tcPr>
          <w:p w14:paraId="1FBAFD3D" w14:textId="062738D3" w:rsidR="00500CDC" w:rsidRDefault="00500CDC" w:rsidP="00500CDC">
            <w:pPr>
              <w:pStyle w:val="TableFormat"/>
              <w:jc w:val="left"/>
              <w:cnfStyle w:val="000000000000" w:firstRow="0" w:lastRow="0" w:firstColumn="0" w:lastColumn="0" w:oddVBand="0" w:evenVBand="0" w:oddHBand="0" w:evenHBand="0" w:firstRowFirstColumn="0" w:firstRowLastColumn="0" w:lastRowFirstColumn="0" w:lastRowLastColumn="0"/>
            </w:pPr>
            <w:r w:rsidRPr="005D135A">
              <w:t>0 to 17</w:t>
            </w:r>
          </w:p>
        </w:tc>
        <w:tc>
          <w:tcPr>
            <w:tcW w:w="2044" w:type="dxa"/>
            <w:vAlign w:val="top"/>
          </w:tcPr>
          <w:p w14:paraId="1E0D1981" w14:textId="20CAD688" w:rsidR="00500CDC" w:rsidRPr="00A73704" w:rsidRDefault="00500CDC" w:rsidP="00500CDC">
            <w:pPr>
              <w:pStyle w:val="TableFormat"/>
              <w:jc w:val="left"/>
              <w:cnfStyle w:val="000000000000" w:firstRow="0" w:lastRow="0" w:firstColumn="0" w:lastColumn="0" w:oddVBand="0" w:evenVBand="0" w:oddHBand="0" w:evenHBand="0" w:firstRowFirstColumn="0" w:firstRowLastColumn="0" w:lastRowFirstColumn="0" w:lastRowLastColumn="0"/>
            </w:pPr>
            <w:r w:rsidRPr="005D135A">
              <w:t xml:space="preserve">Older children </w:t>
            </w:r>
          </w:p>
        </w:tc>
        <w:tc>
          <w:tcPr>
            <w:tcW w:w="2051" w:type="dxa"/>
            <w:vAlign w:val="top"/>
          </w:tcPr>
          <w:p w14:paraId="7798232E" w14:textId="77777777" w:rsidR="00500CDC" w:rsidRPr="00A73704" w:rsidRDefault="00500CDC" w:rsidP="00500CDC">
            <w:pPr>
              <w:pStyle w:val="TableFormat"/>
              <w:jc w:val="left"/>
              <w:cnfStyle w:val="000000000000" w:firstRow="0" w:lastRow="0" w:firstColumn="0" w:lastColumn="0" w:oddVBand="0" w:evenVBand="0" w:oddHBand="0" w:evenHBand="0" w:firstRowFirstColumn="0" w:firstRowLastColumn="0" w:lastRowFirstColumn="0" w:lastRowLastColumn="0"/>
            </w:pPr>
          </w:p>
        </w:tc>
        <w:tc>
          <w:tcPr>
            <w:tcW w:w="1965" w:type="dxa"/>
            <w:vAlign w:val="top"/>
          </w:tcPr>
          <w:p w14:paraId="228A9A31" w14:textId="0AD4FDF9" w:rsidR="00500CDC" w:rsidRPr="00A73704" w:rsidRDefault="00500CDC" w:rsidP="00500CDC">
            <w:pPr>
              <w:pStyle w:val="TableFormat"/>
              <w:jc w:val="left"/>
              <w:cnfStyle w:val="000000000000" w:firstRow="0" w:lastRow="0" w:firstColumn="0" w:lastColumn="0" w:oddVBand="0" w:evenVBand="0" w:oddHBand="0" w:evenHBand="0" w:firstRowFirstColumn="0" w:firstRowLastColumn="0" w:lastRowFirstColumn="0" w:lastRowLastColumn="0"/>
            </w:pPr>
            <w:r w:rsidRPr="005D135A">
              <w:t xml:space="preserve">Younger children </w:t>
            </w:r>
          </w:p>
        </w:tc>
      </w:tr>
      <w:tr w:rsidR="00DB3641" w:rsidRPr="00A73704" w14:paraId="13BF1E8C" w14:textId="77777777" w:rsidTr="37FEF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4" w:type="dxa"/>
          </w:tcPr>
          <w:p w14:paraId="4707361D" w14:textId="37DE6818" w:rsidR="00500CDC" w:rsidRPr="009C6E32" w:rsidRDefault="00500CDC" w:rsidP="00500CDC">
            <w:pPr>
              <w:pStyle w:val="TableFormat"/>
              <w:jc w:val="left"/>
              <w:rPr>
                <w:b w:val="0"/>
              </w:rPr>
            </w:pPr>
            <w:r w:rsidRPr="009C6E32">
              <w:rPr>
                <w:b w:val="0"/>
              </w:rPr>
              <w:t>Partnered status**</w:t>
            </w:r>
          </w:p>
        </w:tc>
        <w:tc>
          <w:tcPr>
            <w:tcW w:w="1750" w:type="dxa"/>
            <w:shd w:val="clear" w:color="auto" w:fill="DAE7FF" w:themeFill="accent2" w:themeFillTint="33"/>
            <w:vAlign w:val="top"/>
          </w:tcPr>
          <w:p w14:paraId="229C579E" w14:textId="281FE8D0" w:rsidR="00500CDC" w:rsidRDefault="00500CDC" w:rsidP="00500CDC">
            <w:pPr>
              <w:pStyle w:val="TableFormat"/>
              <w:jc w:val="left"/>
              <w:cnfStyle w:val="000000100000" w:firstRow="0" w:lastRow="0" w:firstColumn="0" w:lastColumn="0" w:oddVBand="0" w:evenVBand="0" w:oddHBand="1" w:evenHBand="0" w:firstRowFirstColumn="0" w:firstRowLastColumn="0" w:lastRowFirstColumn="0" w:lastRowLastColumn="0"/>
            </w:pPr>
            <w:r w:rsidRPr="005D135A">
              <w:t>&gt;78% single</w:t>
            </w:r>
          </w:p>
        </w:tc>
        <w:tc>
          <w:tcPr>
            <w:tcW w:w="2044" w:type="dxa"/>
            <w:vAlign w:val="top"/>
          </w:tcPr>
          <w:p w14:paraId="7AB3E281" w14:textId="2902478B" w:rsidR="00500CDC" w:rsidRPr="00A73704" w:rsidRDefault="00500CDC" w:rsidP="00500CDC">
            <w:pPr>
              <w:pStyle w:val="TableFormat"/>
              <w:jc w:val="left"/>
              <w:cnfStyle w:val="000000100000" w:firstRow="0" w:lastRow="0" w:firstColumn="0" w:lastColumn="0" w:oddVBand="0" w:evenVBand="0" w:oddHBand="1" w:evenHBand="0" w:firstRowFirstColumn="0" w:firstRowLastColumn="0" w:lastRowFirstColumn="0" w:lastRowLastColumn="0"/>
            </w:pPr>
            <w:r w:rsidRPr="005D135A">
              <w:t>More likely to be repartnered</w:t>
            </w:r>
          </w:p>
        </w:tc>
        <w:tc>
          <w:tcPr>
            <w:tcW w:w="2051" w:type="dxa"/>
            <w:vAlign w:val="top"/>
          </w:tcPr>
          <w:p w14:paraId="62056540" w14:textId="77777777" w:rsidR="00500CDC" w:rsidRPr="00A73704" w:rsidRDefault="00500CDC" w:rsidP="00500CDC">
            <w:pPr>
              <w:pStyle w:val="TableFormat"/>
              <w:jc w:val="left"/>
              <w:cnfStyle w:val="000000100000" w:firstRow="0" w:lastRow="0" w:firstColumn="0" w:lastColumn="0" w:oddVBand="0" w:evenVBand="0" w:oddHBand="1" w:evenHBand="0" w:firstRowFirstColumn="0" w:firstRowLastColumn="0" w:lastRowFirstColumn="0" w:lastRowLastColumn="0"/>
            </w:pPr>
          </w:p>
        </w:tc>
        <w:tc>
          <w:tcPr>
            <w:tcW w:w="1965" w:type="dxa"/>
            <w:vAlign w:val="top"/>
          </w:tcPr>
          <w:p w14:paraId="040A21CB" w14:textId="77777777" w:rsidR="00500CDC" w:rsidRPr="00A73704" w:rsidRDefault="00500CDC" w:rsidP="00500CDC">
            <w:pPr>
              <w:pStyle w:val="TableFormat"/>
              <w:jc w:val="left"/>
              <w:cnfStyle w:val="000000100000" w:firstRow="0" w:lastRow="0" w:firstColumn="0" w:lastColumn="0" w:oddVBand="0" w:evenVBand="0" w:oddHBand="1" w:evenHBand="0" w:firstRowFirstColumn="0" w:firstRowLastColumn="0" w:lastRowFirstColumn="0" w:lastRowLastColumn="0"/>
            </w:pPr>
          </w:p>
        </w:tc>
      </w:tr>
      <w:tr w:rsidR="00DB3641" w:rsidRPr="00A73704" w14:paraId="6A25EBBE" w14:textId="77777777" w:rsidTr="37FEFCC0">
        <w:tc>
          <w:tcPr>
            <w:cnfStyle w:val="001000000000" w:firstRow="0" w:lastRow="0" w:firstColumn="1" w:lastColumn="0" w:oddVBand="0" w:evenVBand="0" w:oddHBand="0" w:evenHBand="0" w:firstRowFirstColumn="0" w:firstRowLastColumn="0" w:lastRowFirstColumn="0" w:lastRowLastColumn="0"/>
            <w:tcW w:w="2044" w:type="dxa"/>
          </w:tcPr>
          <w:p w14:paraId="2603A45F" w14:textId="6A4C35F3" w:rsidR="00500CDC" w:rsidRPr="009C6E32" w:rsidRDefault="00500CDC" w:rsidP="00500CDC">
            <w:pPr>
              <w:pStyle w:val="TableFormat"/>
              <w:jc w:val="left"/>
              <w:rPr>
                <w:b w:val="0"/>
              </w:rPr>
            </w:pPr>
            <w:r w:rsidRPr="009C6E32">
              <w:rPr>
                <w:b w:val="0"/>
              </w:rPr>
              <w:t>Gender*</w:t>
            </w:r>
          </w:p>
        </w:tc>
        <w:tc>
          <w:tcPr>
            <w:tcW w:w="1750" w:type="dxa"/>
            <w:shd w:val="clear" w:color="auto" w:fill="DAE7FF" w:themeFill="accent2" w:themeFillTint="33"/>
            <w:vAlign w:val="top"/>
          </w:tcPr>
          <w:p w14:paraId="41EC5865" w14:textId="4B906144" w:rsidR="00500CDC" w:rsidRPr="00A73704" w:rsidRDefault="00500CDC" w:rsidP="00500CDC">
            <w:pPr>
              <w:pStyle w:val="TableFormat"/>
              <w:jc w:val="left"/>
              <w:cnfStyle w:val="000000000000" w:firstRow="0" w:lastRow="0" w:firstColumn="0" w:lastColumn="0" w:oddVBand="0" w:evenVBand="0" w:oddHBand="0" w:evenHBand="0" w:firstRowFirstColumn="0" w:firstRowLastColumn="0" w:lastRowFirstColumn="0" w:lastRowLastColumn="0"/>
            </w:pPr>
            <w:r w:rsidRPr="005D135A">
              <w:t>&gt;90% female</w:t>
            </w:r>
          </w:p>
        </w:tc>
        <w:tc>
          <w:tcPr>
            <w:tcW w:w="2044" w:type="dxa"/>
            <w:vAlign w:val="top"/>
          </w:tcPr>
          <w:p w14:paraId="74C59D3C" w14:textId="31FC94FC" w:rsidR="00500CDC" w:rsidRPr="00A73704" w:rsidRDefault="00500CDC" w:rsidP="00500CDC">
            <w:pPr>
              <w:pStyle w:val="TableFormat"/>
              <w:jc w:val="left"/>
              <w:cnfStyle w:val="000000000000" w:firstRow="0" w:lastRow="0" w:firstColumn="0" w:lastColumn="0" w:oddVBand="0" w:evenVBand="0" w:oddHBand="0" w:evenHBand="0" w:firstRowFirstColumn="0" w:firstRowLastColumn="0" w:lastRowFirstColumn="0" w:lastRowLastColumn="0"/>
            </w:pPr>
          </w:p>
        </w:tc>
        <w:tc>
          <w:tcPr>
            <w:tcW w:w="2051" w:type="dxa"/>
            <w:vAlign w:val="top"/>
          </w:tcPr>
          <w:p w14:paraId="5C2E06FF" w14:textId="3BB1E76C" w:rsidR="00500CDC" w:rsidRPr="00A73704" w:rsidRDefault="7E5F7FCD" w:rsidP="00500CDC">
            <w:pPr>
              <w:pStyle w:val="TableFormat"/>
              <w:jc w:val="left"/>
              <w:cnfStyle w:val="000000000000" w:firstRow="0" w:lastRow="0" w:firstColumn="0" w:lastColumn="0" w:oddVBand="0" w:evenVBand="0" w:oddHBand="0" w:evenHBand="0" w:firstRowFirstColumn="0" w:firstRowLastColumn="0" w:lastRowFirstColumn="0" w:lastRowLastColumn="0"/>
            </w:pPr>
            <w:r>
              <w:t>More likely to be female</w:t>
            </w:r>
            <w:r w:rsidR="001A4E25">
              <w:t xml:space="preserve"> (around 94% across cohorts in the study)</w:t>
            </w:r>
          </w:p>
        </w:tc>
        <w:tc>
          <w:tcPr>
            <w:tcW w:w="1965" w:type="dxa"/>
            <w:vAlign w:val="top"/>
          </w:tcPr>
          <w:p w14:paraId="6CCF5CBF" w14:textId="77777777" w:rsidR="00500CDC" w:rsidRPr="00A73704" w:rsidRDefault="00500CDC" w:rsidP="00500CDC">
            <w:pPr>
              <w:pStyle w:val="TableFormat"/>
              <w:jc w:val="left"/>
              <w:cnfStyle w:val="000000000000" w:firstRow="0" w:lastRow="0" w:firstColumn="0" w:lastColumn="0" w:oddVBand="0" w:evenVBand="0" w:oddHBand="0" w:evenHBand="0" w:firstRowFirstColumn="0" w:firstRowLastColumn="0" w:lastRowFirstColumn="0" w:lastRowLastColumn="0"/>
            </w:pPr>
          </w:p>
        </w:tc>
      </w:tr>
      <w:tr w:rsidR="00DB3641" w:rsidRPr="00A73704" w14:paraId="4A2EE7DF" w14:textId="77777777" w:rsidTr="37FEF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4" w:type="dxa"/>
          </w:tcPr>
          <w:p w14:paraId="1A84619F" w14:textId="10AF39F1" w:rsidR="00500CDC" w:rsidRPr="009C6E32" w:rsidRDefault="00500CDC" w:rsidP="00500CDC">
            <w:pPr>
              <w:pStyle w:val="TableFormat"/>
              <w:jc w:val="left"/>
              <w:rPr>
                <w:b w:val="0"/>
              </w:rPr>
            </w:pPr>
            <w:r w:rsidRPr="009C6E32">
              <w:rPr>
                <w:b w:val="0"/>
              </w:rPr>
              <w:t>Number of children**</w:t>
            </w:r>
          </w:p>
        </w:tc>
        <w:tc>
          <w:tcPr>
            <w:tcW w:w="1750" w:type="dxa"/>
            <w:shd w:val="clear" w:color="auto" w:fill="DAE7FF" w:themeFill="accent2" w:themeFillTint="33"/>
            <w:vAlign w:val="top"/>
          </w:tcPr>
          <w:p w14:paraId="17F9B13F" w14:textId="2A0FE5FB" w:rsidR="00500CDC" w:rsidRPr="00A73704" w:rsidRDefault="00500CDC" w:rsidP="00500CDC">
            <w:pPr>
              <w:pStyle w:val="TableFormat"/>
              <w:jc w:val="left"/>
              <w:cnfStyle w:val="000000100000" w:firstRow="0" w:lastRow="0" w:firstColumn="0" w:lastColumn="0" w:oddVBand="0" w:evenVBand="0" w:oddHBand="1" w:evenHBand="0" w:firstRowFirstColumn="0" w:firstRowLastColumn="0" w:lastRowFirstColumn="0" w:lastRowLastColumn="0"/>
            </w:pPr>
            <w:r w:rsidRPr="005D135A">
              <w:t>2.3 kids</w:t>
            </w:r>
          </w:p>
        </w:tc>
        <w:tc>
          <w:tcPr>
            <w:tcW w:w="2044" w:type="dxa"/>
            <w:vAlign w:val="top"/>
          </w:tcPr>
          <w:p w14:paraId="63A1E175" w14:textId="28B3E234" w:rsidR="00500CDC" w:rsidRPr="00A73704" w:rsidRDefault="00500CDC" w:rsidP="00500CDC">
            <w:pPr>
              <w:pStyle w:val="TableFormat"/>
              <w:jc w:val="left"/>
              <w:cnfStyle w:val="000000100000" w:firstRow="0" w:lastRow="0" w:firstColumn="0" w:lastColumn="0" w:oddVBand="0" w:evenVBand="0" w:oddHBand="1" w:evenHBand="0" w:firstRowFirstColumn="0" w:firstRowLastColumn="0" w:lastRowFirstColumn="0" w:lastRowLastColumn="0"/>
            </w:pPr>
          </w:p>
        </w:tc>
        <w:tc>
          <w:tcPr>
            <w:tcW w:w="2051" w:type="dxa"/>
            <w:vAlign w:val="top"/>
          </w:tcPr>
          <w:p w14:paraId="54533765" w14:textId="77777777" w:rsidR="00500CDC" w:rsidRPr="00A73704" w:rsidRDefault="00500CDC" w:rsidP="00500CDC">
            <w:pPr>
              <w:pStyle w:val="TableFormat"/>
              <w:jc w:val="left"/>
              <w:cnfStyle w:val="000000100000" w:firstRow="0" w:lastRow="0" w:firstColumn="0" w:lastColumn="0" w:oddVBand="0" w:evenVBand="0" w:oddHBand="1" w:evenHBand="0" w:firstRowFirstColumn="0" w:firstRowLastColumn="0" w:lastRowFirstColumn="0" w:lastRowLastColumn="0"/>
            </w:pPr>
          </w:p>
        </w:tc>
        <w:tc>
          <w:tcPr>
            <w:tcW w:w="1965" w:type="dxa"/>
            <w:vAlign w:val="top"/>
          </w:tcPr>
          <w:p w14:paraId="1780FB21" w14:textId="77777777" w:rsidR="00500CDC" w:rsidRPr="00A73704" w:rsidRDefault="00500CDC" w:rsidP="00500CDC">
            <w:pPr>
              <w:pStyle w:val="TableFormat"/>
              <w:jc w:val="left"/>
              <w:cnfStyle w:val="000000100000" w:firstRow="0" w:lastRow="0" w:firstColumn="0" w:lastColumn="0" w:oddVBand="0" w:evenVBand="0" w:oddHBand="1" w:evenHBand="0" w:firstRowFirstColumn="0" w:firstRowLastColumn="0" w:lastRowFirstColumn="0" w:lastRowLastColumn="0"/>
            </w:pPr>
          </w:p>
        </w:tc>
      </w:tr>
      <w:tr w:rsidR="00DB3641" w:rsidRPr="00A73704" w14:paraId="103FCAC3" w14:textId="77777777" w:rsidTr="37FEFCC0">
        <w:tc>
          <w:tcPr>
            <w:cnfStyle w:val="001000000000" w:firstRow="0" w:lastRow="0" w:firstColumn="1" w:lastColumn="0" w:oddVBand="0" w:evenVBand="0" w:oddHBand="0" w:evenHBand="0" w:firstRowFirstColumn="0" w:firstRowLastColumn="0" w:lastRowFirstColumn="0" w:lastRowLastColumn="0"/>
            <w:tcW w:w="2044" w:type="dxa"/>
          </w:tcPr>
          <w:p w14:paraId="0324109B" w14:textId="2D4E9EFB" w:rsidR="00500CDC" w:rsidRPr="009C6E32" w:rsidRDefault="00500CDC" w:rsidP="00500CDC">
            <w:pPr>
              <w:pStyle w:val="TableFormat"/>
              <w:jc w:val="left"/>
              <w:rPr>
                <w:b w:val="0"/>
              </w:rPr>
            </w:pPr>
            <w:r w:rsidRPr="009C6E32">
              <w:rPr>
                <w:b w:val="0"/>
              </w:rPr>
              <w:t>Housing*</w:t>
            </w:r>
          </w:p>
        </w:tc>
        <w:tc>
          <w:tcPr>
            <w:tcW w:w="1750" w:type="dxa"/>
            <w:shd w:val="clear" w:color="auto" w:fill="DAE7FF" w:themeFill="accent2" w:themeFillTint="33"/>
            <w:vAlign w:val="top"/>
          </w:tcPr>
          <w:p w14:paraId="37430246" w14:textId="3EF695AA" w:rsidR="00500CDC" w:rsidRDefault="00500CDC" w:rsidP="00500CDC">
            <w:pPr>
              <w:pStyle w:val="TableFormat"/>
              <w:jc w:val="left"/>
              <w:cnfStyle w:val="000000000000" w:firstRow="0" w:lastRow="0" w:firstColumn="0" w:lastColumn="0" w:oddVBand="0" w:evenVBand="0" w:oddHBand="0" w:evenHBand="0" w:firstRowFirstColumn="0" w:firstRowLastColumn="0" w:lastRowFirstColumn="0" w:lastRowLastColumn="0"/>
            </w:pPr>
            <w:r w:rsidRPr="005D135A">
              <w:t>Majority renting. Low home ownership (&lt;24%)</w:t>
            </w:r>
          </w:p>
        </w:tc>
        <w:tc>
          <w:tcPr>
            <w:tcW w:w="2044" w:type="dxa"/>
            <w:vAlign w:val="top"/>
          </w:tcPr>
          <w:p w14:paraId="199DC175" w14:textId="3CE5AF3C" w:rsidR="00500CDC" w:rsidRPr="00A73704" w:rsidRDefault="00DB3641" w:rsidP="00500CDC">
            <w:pPr>
              <w:pStyle w:val="TableFormat"/>
              <w:jc w:val="left"/>
              <w:cnfStyle w:val="000000000000" w:firstRow="0" w:lastRow="0" w:firstColumn="0" w:lastColumn="0" w:oddVBand="0" w:evenVBand="0" w:oddHBand="0" w:evenHBand="0" w:firstRowFirstColumn="0" w:firstRowLastColumn="0" w:lastRowFirstColumn="0" w:lastRowLastColumn="0"/>
            </w:pPr>
            <w:r>
              <w:t>Most</w:t>
            </w:r>
            <w:r w:rsidRPr="005D135A">
              <w:t xml:space="preserve"> </w:t>
            </w:r>
            <w:r w:rsidR="00500CDC" w:rsidRPr="005D135A">
              <w:t>likely to own a house</w:t>
            </w:r>
          </w:p>
        </w:tc>
        <w:tc>
          <w:tcPr>
            <w:tcW w:w="2051" w:type="dxa"/>
            <w:vAlign w:val="top"/>
          </w:tcPr>
          <w:p w14:paraId="5413735B" w14:textId="6A0B0E06" w:rsidR="00500CDC" w:rsidRDefault="00500CDC" w:rsidP="00500CDC">
            <w:pPr>
              <w:pStyle w:val="TableFormat"/>
              <w:jc w:val="left"/>
              <w:cnfStyle w:val="000000000000" w:firstRow="0" w:lastRow="0" w:firstColumn="0" w:lastColumn="0" w:oddVBand="0" w:evenVBand="0" w:oddHBand="0" w:evenHBand="0" w:firstRowFirstColumn="0" w:firstRowLastColumn="0" w:lastRowFirstColumn="0" w:lastRowLastColumn="0"/>
            </w:pPr>
            <w:r w:rsidRPr="005D135A">
              <w:t xml:space="preserve">More likely to be </w:t>
            </w:r>
            <w:r w:rsidR="00FD0EF3">
              <w:t>receiving R</w:t>
            </w:r>
            <w:r w:rsidRPr="005D135A">
              <w:t>ent</w:t>
            </w:r>
            <w:r w:rsidR="00FD0EF3">
              <w:t xml:space="preserve"> Assistance</w:t>
            </w:r>
          </w:p>
        </w:tc>
        <w:tc>
          <w:tcPr>
            <w:tcW w:w="1965" w:type="dxa"/>
            <w:vAlign w:val="top"/>
          </w:tcPr>
          <w:p w14:paraId="093D5057" w14:textId="77777777" w:rsidR="00500CDC" w:rsidRPr="00A73704" w:rsidRDefault="00500CDC" w:rsidP="00500CDC">
            <w:pPr>
              <w:pStyle w:val="TableFormat"/>
              <w:jc w:val="left"/>
              <w:cnfStyle w:val="000000000000" w:firstRow="0" w:lastRow="0" w:firstColumn="0" w:lastColumn="0" w:oddVBand="0" w:evenVBand="0" w:oddHBand="0" w:evenHBand="0" w:firstRowFirstColumn="0" w:firstRowLastColumn="0" w:lastRowFirstColumn="0" w:lastRowLastColumn="0"/>
            </w:pPr>
          </w:p>
        </w:tc>
      </w:tr>
      <w:tr w:rsidR="00DB3641" w:rsidRPr="00A73704" w14:paraId="75DF99E9" w14:textId="77777777" w:rsidTr="37FEF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4" w:type="dxa"/>
          </w:tcPr>
          <w:p w14:paraId="4E15BBF1" w14:textId="3C35C126" w:rsidR="00500CDC" w:rsidRPr="009C6E32" w:rsidRDefault="00500CDC" w:rsidP="00500CDC">
            <w:pPr>
              <w:pStyle w:val="TableFormat"/>
              <w:jc w:val="left"/>
              <w:rPr>
                <w:b w:val="0"/>
              </w:rPr>
            </w:pPr>
            <w:r w:rsidRPr="009C6E32">
              <w:rPr>
                <w:b w:val="0"/>
              </w:rPr>
              <w:t>Income support*</w:t>
            </w:r>
          </w:p>
        </w:tc>
        <w:tc>
          <w:tcPr>
            <w:tcW w:w="1750" w:type="dxa"/>
            <w:shd w:val="clear" w:color="auto" w:fill="DAE7FF" w:themeFill="accent2" w:themeFillTint="33"/>
            <w:vAlign w:val="top"/>
          </w:tcPr>
          <w:p w14:paraId="1828232F" w14:textId="3B4FE27B" w:rsidR="00500CDC" w:rsidRDefault="00500CDC" w:rsidP="00500CDC">
            <w:pPr>
              <w:pStyle w:val="TableFormat"/>
              <w:jc w:val="left"/>
              <w:cnfStyle w:val="000000100000" w:firstRow="0" w:lastRow="0" w:firstColumn="0" w:lastColumn="0" w:oddVBand="0" w:evenVBand="0" w:oddHBand="1" w:evenHBand="0" w:firstRowFirstColumn="0" w:firstRowLastColumn="0" w:lastRowFirstColumn="0" w:lastRowLastColumn="0"/>
            </w:pPr>
            <w:r w:rsidRPr="005D135A">
              <w:t>Majority on income support (&gt;60%)</w:t>
            </w:r>
          </w:p>
        </w:tc>
        <w:tc>
          <w:tcPr>
            <w:tcW w:w="2044" w:type="dxa"/>
            <w:vAlign w:val="top"/>
          </w:tcPr>
          <w:p w14:paraId="32D7DFDF" w14:textId="45055D34" w:rsidR="00500CDC" w:rsidRPr="00A73704" w:rsidRDefault="00500CDC" w:rsidP="00500CDC">
            <w:pPr>
              <w:pStyle w:val="TableFormat"/>
              <w:jc w:val="left"/>
              <w:cnfStyle w:val="000000100000" w:firstRow="0" w:lastRow="0" w:firstColumn="0" w:lastColumn="0" w:oddVBand="0" w:evenVBand="0" w:oddHBand="1" w:evenHBand="0" w:firstRowFirstColumn="0" w:firstRowLastColumn="0" w:lastRowFirstColumn="0" w:lastRowLastColumn="0"/>
            </w:pPr>
            <w:r w:rsidRPr="005D135A">
              <w:t>Least likely to be on income support</w:t>
            </w:r>
          </w:p>
        </w:tc>
        <w:tc>
          <w:tcPr>
            <w:tcW w:w="2051" w:type="dxa"/>
            <w:vAlign w:val="top"/>
          </w:tcPr>
          <w:p w14:paraId="1EB44741" w14:textId="09CE9F68" w:rsidR="00500CDC" w:rsidRPr="00A73704" w:rsidRDefault="00500CDC" w:rsidP="00500CDC">
            <w:pPr>
              <w:pStyle w:val="TableFormat"/>
              <w:jc w:val="left"/>
              <w:cnfStyle w:val="000000100000" w:firstRow="0" w:lastRow="0" w:firstColumn="0" w:lastColumn="0" w:oddVBand="0" w:evenVBand="0" w:oddHBand="1" w:evenHBand="0" w:firstRowFirstColumn="0" w:firstRowLastColumn="0" w:lastRowFirstColumn="0" w:lastRowLastColumn="0"/>
            </w:pPr>
            <w:r w:rsidRPr="005D135A">
              <w:t>Most likely to be on income support</w:t>
            </w:r>
          </w:p>
        </w:tc>
        <w:tc>
          <w:tcPr>
            <w:tcW w:w="1965" w:type="dxa"/>
            <w:vAlign w:val="top"/>
          </w:tcPr>
          <w:p w14:paraId="051E48E8" w14:textId="09CDAF40" w:rsidR="00500CDC" w:rsidRPr="00A73704" w:rsidRDefault="00500CDC" w:rsidP="00500CDC">
            <w:pPr>
              <w:pStyle w:val="TableFormat"/>
              <w:jc w:val="left"/>
              <w:cnfStyle w:val="000000100000" w:firstRow="0" w:lastRow="0" w:firstColumn="0" w:lastColumn="0" w:oddVBand="0" w:evenVBand="0" w:oddHBand="1" w:evenHBand="0" w:firstRowFirstColumn="0" w:firstRowLastColumn="0" w:lastRowFirstColumn="0" w:lastRowLastColumn="0"/>
            </w:pPr>
            <w:r w:rsidRPr="005D135A">
              <w:t>More likely to be on income support</w:t>
            </w:r>
          </w:p>
        </w:tc>
      </w:tr>
      <w:tr w:rsidR="00DB3641" w:rsidRPr="00A73704" w14:paraId="65518314" w14:textId="77777777" w:rsidTr="37FEFCC0">
        <w:tc>
          <w:tcPr>
            <w:cnfStyle w:val="001000000000" w:firstRow="0" w:lastRow="0" w:firstColumn="1" w:lastColumn="0" w:oddVBand="0" w:evenVBand="0" w:oddHBand="0" w:evenHBand="0" w:firstRowFirstColumn="0" w:firstRowLastColumn="0" w:lastRowFirstColumn="0" w:lastRowLastColumn="0"/>
            <w:tcW w:w="2044" w:type="dxa"/>
          </w:tcPr>
          <w:p w14:paraId="7F68F0E6" w14:textId="2774A543" w:rsidR="00500CDC" w:rsidRPr="009C6E32" w:rsidRDefault="00500CDC" w:rsidP="00500CDC">
            <w:pPr>
              <w:pStyle w:val="TableFormat"/>
              <w:jc w:val="left"/>
              <w:rPr>
                <w:b w:val="0"/>
              </w:rPr>
            </w:pPr>
            <w:r w:rsidRPr="009C6E32">
              <w:rPr>
                <w:b w:val="0"/>
              </w:rPr>
              <w:t>Personal income**</w:t>
            </w:r>
          </w:p>
        </w:tc>
        <w:tc>
          <w:tcPr>
            <w:tcW w:w="1750" w:type="dxa"/>
            <w:shd w:val="clear" w:color="auto" w:fill="DAE7FF" w:themeFill="accent2" w:themeFillTint="33"/>
            <w:vAlign w:val="top"/>
          </w:tcPr>
          <w:p w14:paraId="1EBE24E8" w14:textId="32C8ED9D" w:rsidR="00500CDC" w:rsidRPr="00A73704" w:rsidRDefault="00500CDC" w:rsidP="00500CDC">
            <w:pPr>
              <w:pStyle w:val="TableFormat"/>
              <w:jc w:val="left"/>
              <w:cnfStyle w:val="000000000000" w:firstRow="0" w:lastRow="0" w:firstColumn="0" w:lastColumn="0" w:oddVBand="0" w:evenVBand="0" w:oddHBand="0" w:evenHBand="0" w:firstRowFirstColumn="0" w:firstRowLastColumn="0" w:lastRowFirstColumn="0" w:lastRowLastColumn="0"/>
            </w:pPr>
            <w:r w:rsidRPr="005D135A">
              <w:t xml:space="preserve">72% on less than $60,000/year </w:t>
            </w:r>
          </w:p>
        </w:tc>
        <w:tc>
          <w:tcPr>
            <w:tcW w:w="2044" w:type="dxa"/>
            <w:vAlign w:val="top"/>
          </w:tcPr>
          <w:p w14:paraId="77EEB624" w14:textId="05AED215" w:rsidR="00500CDC" w:rsidRPr="00A73704" w:rsidRDefault="00500CDC" w:rsidP="00500CDC">
            <w:pPr>
              <w:pStyle w:val="TableFormat"/>
              <w:jc w:val="left"/>
              <w:cnfStyle w:val="000000000000" w:firstRow="0" w:lastRow="0" w:firstColumn="0" w:lastColumn="0" w:oddVBand="0" w:evenVBand="0" w:oddHBand="0" w:evenHBand="0" w:firstRowFirstColumn="0" w:firstRowLastColumn="0" w:lastRowFirstColumn="0" w:lastRowLastColumn="0"/>
            </w:pPr>
          </w:p>
        </w:tc>
        <w:tc>
          <w:tcPr>
            <w:tcW w:w="2051" w:type="dxa"/>
            <w:vAlign w:val="top"/>
          </w:tcPr>
          <w:p w14:paraId="1BCE7665" w14:textId="6C4453AC" w:rsidR="00500CDC" w:rsidRPr="00A73704" w:rsidRDefault="00500CDC" w:rsidP="00500CDC">
            <w:pPr>
              <w:pStyle w:val="TableFormat"/>
              <w:jc w:val="left"/>
              <w:cnfStyle w:val="000000000000" w:firstRow="0" w:lastRow="0" w:firstColumn="0" w:lastColumn="0" w:oddVBand="0" w:evenVBand="0" w:oddHBand="0" w:evenHBand="0" w:firstRowFirstColumn="0" w:firstRowLastColumn="0" w:lastRowFirstColumn="0" w:lastRowLastColumn="0"/>
            </w:pPr>
            <w:r w:rsidRPr="005D135A">
              <w:t xml:space="preserve">More likely to </w:t>
            </w:r>
            <w:r w:rsidR="00DB3641">
              <w:t xml:space="preserve">have </w:t>
            </w:r>
            <w:r w:rsidRPr="005D135A">
              <w:t>low</w:t>
            </w:r>
            <w:r w:rsidR="00DB3641">
              <w:t>er</w:t>
            </w:r>
            <w:r w:rsidRPr="005D135A">
              <w:t xml:space="preserve"> income</w:t>
            </w:r>
            <w:r w:rsidR="00DB3641">
              <w:t>s</w:t>
            </w:r>
          </w:p>
        </w:tc>
        <w:tc>
          <w:tcPr>
            <w:tcW w:w="1965" w:type="dxa"/>
            <w:vAlign w:val="top"/>
          </w:tcPr>
          <w:p w14:paraId="5AA0C925" w14:textId="5769C9A5" w:rsidR="00500CDC" w:rsidRPr="00A73704" w:rsidRDefault="00500CDC" w:rsidP="00500CDC">
            <w:pPr>
              <w:pStyle w:val="TableFormat"/>
              <w:jc w:val="left"/>
              <w:cnfStyle w:val="000000000000" w:firstRow="0" w:lastRow="0" w:firstColumn="0" w:lastColumn="0" w:oddVBand="0" w:evenVBand="0" w:oddHBand="0" w:evenHBand="0" w:firstRowFirstColumn="0" w:firstRowLastColumn="0" w:lastRowFirstColumn="0" w:lastRowLastColumn="0"/>
            </w:pPr>
            <w:r w:rsidRPr="005D135A">
              <w:t xml:space="preserve">More likely to </w:t>
            </w:r>
            <w:r w:rsidR="00DB3641">
              <w:t>have</w:t>
            </w:r>
            <w:r w:rsidR="00DB3641" w:rsidRPr="005D135A">
              <w:t xml:space="preserve"> </w:t>
            </w:r>
            <w:r w:rsidRPr="005D135A">
              <w:t>very low income</w:t>
            </w:r>
            <w:r w:rsidR="00DB3641">
              <w:t>s</w:t>
            </w:r>
          </w:p>
        </w:tc>
      </w:tr>
      <w:tr w:rsidR="00DB3641" w:rsidRPr="00A73704" w14:paraId="7CE5978B" w14:textId="77777777" w:rsidTr="37FEF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4" w:type="dxa"/>
          </w:tcPr>
          <w:p w14:paraId="186333FE" w14:textId="15ED9494" w:rsidR="00500CDC" w:rsidRPr="009C6E32" w:rsidRDefault="00500CDC" w:rsidP="00500CDC">
            <w:pPr>
              <w:pStyle w:val="TableFormat"/>
              <w:jc w:val="left"/>
              <w:rPr>
                <w:b w:val="0"/>
              </w:rPr>
            </w:pPr>
            <w:r w:rsidRPr="009C6E32">
              <w:rPr>
                <w:b w:val="0"/>
              </w:rPr>
              <w:t>Household income**</w:t>
            </w:r>
          </w:p>
        </w:tc>
        <w:tc>
          <w:tcPr>
            <w:tcW w:w="1750" w:type="dxa"/>
            <w:shd w:val="clear" w:color="auto" w:fill="DAE7FF" w:themeFill="accent2" w:themeFillTint="33"/>
            <w:vAlign w:val="top"/>
          </w:tcPr>
          <w:p w14:paraId="51A5E577" w14:textId="74D34B37" w:rsidR="00500CDC" w:rsidRDefault="00500CDC" w:rsidP="00500CDC">
            <w:pPr>
              <w:pStyle w:val="TableFormat"/>
              <w:jc w:val="left"/>
              <w:cnfStyle w:val="000000100000" w:firstRow="0" w:lastRow="0" w:firstColumn="0" w:lastColumn="0" w:oddVBand="0" w:evenVBand="0" w:oddHBand="1" w:evenHBand="0" w:firstRowFirstColumn="0" w:firstRowLastColumn="0" w:lastRowFirstColumn="0" w:lastRowLastColumn="0"/>
            </w:pPr>
            <w:r w:rsidRPr="005D135A">
              <w:t>64% on less than $60,000/year</w:t>
            </w:r>
          </w:p>
        </w:tc>
        <w:tc>
          <w:tcPr>
            <w:tcW w:w="2044" w:type="dxa"/>
            <w:vAlign w:val="top"/>
          </w:tcPr>
          <w:p w14:paraId="30CE58D6" w14:textId="47413A71" w:rsidR="00500CDC" w:rsidRPr="00A73704" w:rsidRDefault="00500CDC" w:rsidP="00500CDC">
            <w:pPr>
              <w:pStyle w:val="TableFormat"/>
              <w:jc w:val="left"/>
              <w:cnfStyle w:val="000000100000" w:firstRow="0" w:lastRow="0" w:firstColumn="0" w:lastColumn="0" w:oddVBand="0" w:evenVBand="0" w:oddHBand="1" w:evenHBand="0" w:firstRowFirstColumn="0" w:firstRowLastColumn="0" w:lastRowFirstColumn="0" w:lastRowLastColumn="0"/>
            </w:pPr>
            <w:r w:rsidRPr="005D135A">
              <w:t xml:space="preserve">More likely to have higher incomes </w:t>
            </w:r>
          </w:p>
        </w:tc>
        <w:tc>
          <w:tcPr>
            <w:tcW w:w="2051" w:type="dxa"/>
            <w:vAlign w:val="top"/>
          </w:tcPr>
          <w:p w14:paraId="7732E11B" w14:textId="1069B69B" w:rsidR="00500CDC" w:rsidRPr="00A73704" w:rsidRDefault="00500CDC" w:rsidP="00500CDC">
            <w:pPr>
              <w:pStyle w:val="TableFormat"/>
              <w:jc w:val="left"/>
              <w:cnfStyle w:val="000000100000" w:firstRow="0" w:lastRow="0" w:firstColumn="0" w:lastColumn="0" w:oddVBand="0" w:evenVBand="0" w:oddHBand="1" w:evenHBand="0" w:firstRowFirstColumn="0" w:firstRowLastColumn="0" w:lastRowFirstColumn="0" w:lastRowLastColumn="0"/>
            </w:pPr>
            <w:r w:rsidRPr="005D135A">
              <w:t xml:space="preserve">More likely to </w:t>
            </w:r>
            <w:r w:rsidR="00DB3641">
              <w:t>have</w:t>
            </w:r>
            <w:r w:rsidR="00DB3641" w:rsidRPr="005D135A">
              <w:t xml:space="preserve"> </w:t>
            </w:r>
            <w:r w:rsidRPr="005D135A">
              <w:t>low</w:t>
            </w:r>
            <w:r w:rsidR="00DB3641">
              <w:t>er</w:t>
            </w:r>
            <w:r w:rsidRPr="005D135A">
              <w:t xml:space="preserve"> income</w:t>
            </w:r>
          </w:p>
        </w:tc>
        <w:tc>
          <w:tcPr>
            <w:tcW w:w="1965" w:type="dxa"/>
            <w:vAlign w:val="top"/>
          </w:tcPr>
          <w:p w14:paraId="75F2C111" w14:textId="428F0EDB" w:rsidR="00500CDC" w:rsidRPr="00A73704" w:rsidRDefault="00500CDC" w:rsidP="00500CDC">
            <w:pPr>
              <w:pStyle w:val="TableFormat"/>
              <w:jc w:val="left"/>
              <w:cnfStyle w:val="000000100000" w:firstRow="0" w:lastRow="0" w:firstColumn="0" w:lastColumn="0" w:oddVBand="0" w:evenVBand="0" w:oddHBand="1" w:evenHBand="0" w:firstRowFirstColumn="0" w:firstRowLastColumn="0" w:lastRowFirstColumn="0" w:lastRowLastColumn="0"/>
            </w:pPr>
            <w:r w:rsidRPr="005D135A">
              <w:t xml:space="preserve">More likely to </w:t>
            </w:r>
            <w:r w:rsidR="00DB3641">
              <w:t>have</w:t>
            </w:r>
            <w:r w:rsidR="00DB3641" w:rsidRPr="005D135A">
              <w:t xml:space="preserve"> </w:t>
            </w:r>
            <w:r w:rsidRPr="005D135A">
              <w:t>very low income</w:t>
            </w:r>
          </w:p>
        </w:tc>
      </w:tr>
    </w:tbl>
    <w:p w14:paraId="7A8DE2FE" w14:textId="2D979F93" w:rsidR="44336232" w:rsidRPr="00500CDC" w:rsidRDefault="00F042B3" w:rsidP="00B04D58">
      <w:pPr>
        <w:pStyle w:val="BaseFigureNotes"/>
      </w:pPr>
      <w:r w:rsidRPr="00500CDC">
        <w:t xml:space="preserve">Source: </w:t>
      </w:r>
      <w:r w:rsidR="001E0FFF" w:rsidRPr="00500CDC">
        <w:t>*</w:t>
      </w:r>
      <w:r w:rsidRPr="00500CDC">
        <w:t xml:space="preserve">Aggregate demographic information provided by </w:t>
      </w:r>
      <w:r w:rsidR="001E0FFF" w:rsidRPr="00500CDC">
        <w:t>Department of Social Services; **Data from EOI form completed by parents taking part in this research</w:t>
      </w:r>
    </w:p>
    <w:p w14:paraId="562F28FF" w14:textId="465C13D7" w:rsidR="008623F7" w:rsidRDefault="008623F7" w:rsidP="008623F7">
      <w:pPr>
        <w:pStyle w:val="BaseFigureNotes"/>
      </w:pPr>
      <w:r w:rsidRPr="00500CDC">
        <w:t>Notes:</w:t>
      </w:r>
      <w:r w:rsidR="002D4FF3" w:rsidRPr="00500CDC">
        <w:t xml:space="preserve"> For household income, the MAT Pass cohort deviated by design, with MAT Exempt and MAT Fail cohorts limited to those with incomes of &lt;$80,000, and MAT Pass cohort limited to those with incomes of &lt;$1</w:t>
      </w:r>
      <w:r w:rsidR="00E26EFF" w:rsidRPr="00500CDC">
        <w:t>11</w:t>
      </w:r>
      <w:r w:rsidR="002D4FF3" w:rsidRPr="00500CDC">
        <w:t xml:space="preserve">,000. </w:t>
      </w:r>
    </w:p>
    <w:p w14:paraId="611B9B6B" w14:textId="09BC7ABE" w:rsidR="00AD4E54" w:rsidRPr="003B5709" w:rsidRDefault="00AD4E54" w:rsidP="0007373D">
      <w:pPr>
        <w:pStyle w:val="Heading4"/>
      </w:pPr>
      <w:bookmarkStart w:id="80" w:name="_Toc198540857"/>
      <w:r w:rsidRPr="003B5709">
        <w:t xml:space="preserve">Cohort-specific </w:t>
      </w:r>
      <w:r w:rsidR="00DD395F" w:rsidRPr="003B5709">
        <w:t>considerations</w:t>
      </w:r>
      <w:bookmarkEnd w:id="80"/>
      <w:r w:rsidR="00DD395F" w:rsidRPr="003B5709">
        <w:t xml:space="preserve"> </w:t>
      </w:r>
    </w:p>
    <w:p w14:paraId="71C70A95" w14:textId="77777777" w:rsidR="00722E83" w:rsidRDefault="008851BC" w:rsidP="00722E83">
      <w:pPr>
        <w:pStyle w:val="Body"/>
      </w:pPr>
      <w:r w:rsidRPr="007C682B">
        <w:rPr>
          <w:color w:val="004DCF" w:themeColor="accent1"/>
        </w:rPr>
        <w:t xml:space="preserve">MAT Pass: </w:t>
      </w:r>
      <w:r w:rsidR="00722E83" w:rsidRPr="00722E83">
        <w:t>Compared</w:t>
      </w:r>
      <w:r w:rsidR="00722E83">
        <w:t xml:space="preserve"> to the other cohorts, MAT Pass parents were more likely to have older children, more likely to be repartnered, more likely to own a house, more likely to have higher incomes, and less likely to be on income support than MAT Exempt or MAT Fail parents.</w:t>
      </w:r>
      <w:r w:rsidR="00722E83" w:rsidRPr="00474B84">
        <w:t xml:space="preserve"> </w:t>
      </w:r>
    </w:p>
    <w:p w14:paraId="13C845E5" w14:textId="77777777" w:rsidR="007C682B" w:rsidRDefault="007C682B" w:rsidP="007C682B">
      <w:pPr>
        <w:pStyle w:val="Body"/>
      </w:pPr>
      <w:r w:rsidRPr="00D66110">
        <w:t>MAT Pass parents have taken action to have a child support assessment completed or recognised by Services Australia. The cohort in this research collect child support through Private Collect (although a small number reported Agency Collect in their responses). They receive their full entitlement to FTB Part A (once the MIT is applied). This calculation is based on the assumption that they are receiving the amount of child support the other parent is assessed to pay them.</w:t>
      </w:r>
      <w:r w:rsidRPr="00F14BE9">
        <w:t xml:space="preserve"> </w:t>
      </w:r>
    </w:p>
    <w:p w14:paraId="7E458AEE" w14:textId="57EE7DAF" w:rsidR="00192CF1" w:rsidRDefault="00192CF1" w:rsidP="00192CF1">
      <w:pPr>
        <w:pStyle w:val="Body"/>
      </w:pPr>
      <w:r w:rsidRPr="00192CF1">
        <w:rPr>
          <w:color w:val="004DCF" w:themeColor="accent1"/>
        </w:rPr>
        <w:t>M</w:t>
      </w:r>
      <w:r w:rsidR="00CA3B93">
        <w:rPr>
          <w:color w:val="004DCF" w:themeColor="accent1"/>
        </w:rPr>
        <w:t>A</w:t>
      </w:r>
      <w:r w:rsidRPr="00192CF1">
        <w:rPr>
          <w:color w:val="004DCF" w:themeColor="accent1"/>
        </w:rPr>
        <w:t xml:space="preserve">T </w:t>
      </w:r>
      <w:r w:rsidR="003D5577">
        <w:rPr>
          <w:color w:val="004DCF" w:themeColor="accent1"/>
        </w:rPr>
        <w:t>E</w:t>
      </w:r>
      <w:r w:rsidRPr="00192CF1">
        <w:rPr>
          <w:color w:val="004DCF" w:themeColor="accent1"/>
        </w:rPr>
        <w:t xml:space="preserve">xempt: </w:t>
      </w:r>
      <w:r>
        <w:t xml:space="preserve">Compared to other cohorts, MAT Exempt parents were slightly more likely to be female, more likely to be receiving </w:t>
      </w:r>
      <w:r w:rsidRPr="00734F56">
        <w:t xml:space="preserve">government </w:t>
      </w:r>
      <w:r>
        <w:t xml:space="preserve">Rent Assistance, most likely to be on income support, and likely to be low income compared to the MAT Pass and MAT Fail cohorts. </w:t>
      </w:r>
    </w:p>
    <w:p w14:paraId="20521CE8" w14:textId="5844924F" w:rsidR="00192CF1" w:rsidRDefault="00192CF1" w:rsidP="00192CF1">
      <w:pPr>
        <w:pStyle w:val="Body"/>
      </w:pPr>
      <w:r w:rsidRPr="00F14BE9">
        <w:t xml:space="preserve">MAT </w:t>
      </w:r>
      <w:r>
        <w:t>Exempt</w:t>
      </w:r>
      <w:r w:rsidRPr="00F14BE9">
        <w:t xml:space="preserve"> parents </w:t>
      </w:r>
      <w:r>
        <w:t>are granted an exemption from taking</w:t>
      </w:r>
      <w:r w:rsidRPr="00F14BE9">
        <w:t xml:space="preserve"> action to have a child support assessment completed or recognised by Services Australia. </w:t>
      </w:r>
      <w:r>
        <w:t xml:space="preserve">Services Australia can apply an exemption in a number of different scenarios </w:t>
      </w:r>
      <w:r w:rsidR="00622A9C">
        <w:t>with</w:t>
      </w:r>
      <w:r>
        <w:t xml:space="preserve"> the most common being FDV. This research mainly spoke to parents with an exemption for FDV. Both full and partial exemptions are available. When the parent has a full exemption, there is no Services Australia administered child support and the parent is not required to apply for one or collect child support. When there is a partial exemption, Private Collect parents collect only the child support that they can. As most MAT exemptions are for a full exemption, the research insights expected that most of the respondents who were MAT Exempt would not be receiving child support payments and would</w:t>
      </w:r>
      <w:r w:rsidRPr="00F14BE9">
        <w:t xml:space="preserve"> receive their full entitlement to FTB Part A</w:t>
      </w:r>
      <w:r>
        <w:t>. For any respondents with a partial MAT exemption their FTB payments would be adjusted for any child support they receive and report to Services Australia.</w:t>
      </w:r>
      <w:r w:rsidRPr="00F14BE9">
        <w:t xml:space="preserve"> </w:t>
      </w:r>
    </w:p>
    <w:p w14:paraId="0DBADE1D" w14:textId="77777777" w:rsidR="007C682B" w:rsidRDefault="007C682B" w:rsidP="007C682B">
      <w:pPr>
        <w:pStyle w:val="Body"/>
      </w:pPr>
      <w:r w:rsidRPr="007C682B">
        <w:rPr>
          <w:color w:val="004DCF" w:themeColor="accent1"/>
        </w:rPr>
        <w:lastRenderedPageBreak/>
        <w:t xml:space="preserve">MAT Fail: </w:t>
      </w:r>
      <w:r>
        <w:t xml:space="preserve">MAT Fail parents </w:t>
      </w:r>
      <w:r w:rsidRPr="00F14BE9">
        <w:t>have</w:t>
      </w:r>
      <w:r>
        <w:t xml:space="preserve"> not</w:t>
      </w:r>
      <w:r w:rsidRPr="00F14BE9">
        <w:t xml:space="preserve"> taken action to have a child support assessment completed or recognised by Services Australia. They receive </w:t>
      </w:r>
      <w:r>
        <w:t xml:space="preserve">only the base rate of </w:t>
      </w:r>
      <w:r w:rsidRPr="00F14BE9">
        <w:t>FTB Part A</w:t>
      </w:r>
      <w:r>
        <w:t>.</w:t>
      </w:r>
      <w:r w:rsidRPr="00F14BE9">
        <w:t xml:space="preserve"> </w:t>
      </w:r>
      <w:r>
        <w:t xml:space="preserve">This lack of action may be intentional (deliberate avoidance of engagement with the Scheme) or unintentional (lack of awareness of the requirement to act and/or the consequences). </w:t>
      </w:r>
    </w:p>
    <w:p w14:paraId="2C6D139E" w14:textId="7718BEA5" w:rsidR="00692DA0" w:rsidRDefault="007C682B" w:rsidP="007C682B">
      <w:pPr>
        <w:pStyle w:val="Body"/>
      </w:pPr>
      <w:r>
        <w:t>Compared to other cohorts, MAT Fail parents were more likely to be younger, to have younger children, likely to be on income support, and more likely to be very low income. They were significantly less likely to have applied for child support assessments in the past, and for the small number who had applied most (93%) had submitted these applications online.</w:t>
      </w:r>
    </w:p>
    <w:p w14:paraId="14919462" w14:textId="77777777" w:rsidR="007617D5" w:rsidRPr="00ED074F" w:rsidRDefault="007617D5" w:rsidP="0007373D">
      <w:pPr>
        <w:pStyle w:val="Heading4"/>
      </w:pPr>
      <w:bookmarkStart w:id="81" w:name="_Toc198540858"/>
      <w:r w:rsidRPr="00ED074F">
        <w:t>Data security and confidentiality</w:t>
      </w:r>
      <w:bookmarkEnd w:id="81"/>
      <w:r w:rsidRPr="00ED074F">
        <w:t xml:space="preserve"> </w:t>
      </w:r>
    </w:p>
    <w:p w14:paraId="2FF61E89" w14:textId="7085B4C3" w:rsidR="007617D5" w:rsidRPr="00ED074F" w:rsidRDefault="007617D5" w:rsidP="007617D5">
      <w:pPr>
        <w:pStyle w:val="Body"/>
        <w:rPr>
          <w:rStyle w:val="BookTitle"/>
        </w:rPr>
      </w:pPr>
      <w:r w:rsidRPr="00ED074F">
        <w:rPr>
          <w:rStyle w:val="BookTitle"/>
        </w:rPr>
        <w:t xml:space="preserve">Data security and participant safety and confidentiality was prioritised throughout this study. The study design received </w:t>
      </w:r>
      <w:r w:rsidR="008D2E4B">
        <w:rPr>
          <w:rStyle w:val="BookTitle"/>
        </w:rPr>
        <w:t>Human Research Ethics Committee (</w:t>
      </w:r>
      <w:r w:rsidRPr="00ED074F">
        <w:rPr>
          <w:rStyle w:val="BookTitle"/>
        </w:rPr>
        <w:t>HREC</w:t>
      </w:r>
      <w:r w:rsidR="008D2E4B">
        <w:rPr>
          <w:rStyle w:val="BookTitle"/>
        </w:rPr>
        <w:t>)</w:t>
      </w:r>
      <w:r w:rsidRPr="00ED074F">
        <w:rPr>
          <w:rStyle w:val="BookTitle"/>
        </w:rPr>
        <w:t xml:space="preserve"> </w:t>
      </w:r>
      <w:r w:rsidR="008D2E4B">
        <w:rPr>
          <w:rStyle w:val="BookTitle"/>
        </w:rPr>
        <w:t>a</w:t>
      </w:r>
      <w:r w:rsidR="008D2E4B" w:rsidRPr="00ED074F">
        <w:rPr>
          <w:rStyle w:val="BookTitle"/>
        </w:rPr>
        <w:t xml:space="preserve">pproval </w:t>
      </w:r>
      <w:r w:rsidRPr="00ED074F">
        <w:rPr>
          <w:rStyle w:val="BookTitle"/>
        </w:rPr>
        <w:t>(Bellberry,</w:t>
      </w:r>
      <w:r w:rsidRPr="00ED074F">
        <w:t xml:space="preserve"> 2024-04-503) and </w:t>
      </w:r>
      <w:r w:rsidR="008D2E4B">
        <w:t xml:space="preserve">the </w:t>
      </w:r>
      <w:r w:rsidRPr="00ED074F">
        <w:t xml:space="preserve">data management was </w:t>
      </w:r>
      <w:r>
        <w:t xml:space="preserve">reviewed and </w:t>
      </w:r>
      <w:r w:rsidRPr="00ED074F">
        <w:t xml:space="preserve">approved </w:t>
      </w:r>
      <w:r>
        <w:t xml:space="preserve">through the Department’s </w:t>
      </w:r>
      <w:r w:rsidRPr="00ED074F">
        <w:t xml:space="preserve">Privacy Impact Assessment. </w:t>
      </w:r>
    </w:p>
    <w:p w14:paraId="0FFE4AAF" w14:textId="5474855D" w:rsidR="007617D5" w:rsidRPr="00ED074F" w:rsidRDefault="007617D5" w:rsidP="007617D5">
      <w:pPr>
        <w:pStyle w:val="Body"/>
        <w:rPr>
          <w:iCs/>
          <w:spacing w:val="5"/>
        </w:rPr>
      </w:pPr>
      <w:r w:rsidRPr="00ED074F">
        <w:rPr>
          <w:rStyle w:val="BookTitle"/>
        </w:rPr>
        <w:t xml:space="preserve">To maximise the value of </w:t>
      </w:r>
      <w:r w:rsidR="00AE02DF" w:rsidRPr="00ED074F">
        <w:rPr>
          <w:rStyle w:val="BookTitle"/>
        </w:rPr>
        <w:t>publicly funded</w:t>
      </w:r>
      <w:r w:rsidRPr="00ED074F">
        <w:rPr>
          <w:rStyle w:val="BookTitle"/>
        </w:rPr>
        <w:t xml:space="preserve"> research, the Department has committed for the deidentified data arising from this research to be made available to approved researchers through the Australian Data Archive.</w:t>
      </w:r>
    </w:p>
    <w:p w14:paraId="5D950882" w14:textId="77777777" w:rsidR="007617D5" w:rsidRPr="007617D5" w:rsidRDefault="007617D5" w:rsidP="007617D5">
      <w:pPr>
        <w:rPr>
          <w:highlight w:val="yellow"/>
        </w:rPr>
      </w:pPr>
    </w:p>
    <w:p w14:paraId="17174884" w14:textId="71D3DBA7" w:rsidR="685F7AEF" w:rsidRDefault="685F7AEF" w:rsidP="00D3527A">
      <w:pPr>
        <w:pStyle w:val="Heading2"/>
      </w:pPr>
      <w:bookmarkStart w:id="82" w:name="_Toc717405058"/>
      <w:bookmarkStart w:id="83" w:name="_Toc249274669"/>
      <w:bookmarkStart w:id="84" w:name="_Toc1728461489"/>
      <w:bookmarkStart w:id="85" w:name="_Toc198540859"/>
      <w:r>
        <w:lastRenderedPageBreak/>
        <w:t>Findings</w:t>
      </w:r>
      <w:bookmarkEnd w:id="82"/>
      <w:bookmarkEnd w:id="83"/>
      <w:bookmarkEnd w:id="84"/>
      <w:bookmarkEnd w:id="85"/>
      <w:r w:rsidR="000779DB">
        <w:t xml:space="preserve"> </w:t>
      </w:r>
    </w:p>
    <w:p w14:paraId="6894D297" w14:textId="664CCB69" w:rsidR="00087824" w:rsidRDefault="002C7231" w:rsidP="00087824">
      <w:pPr>
        <w:pStyle w:val="Body"/>
      </w:pPr>
      <w:r>
        <w:t>Th</w:t>
      </w:r>
      <w:r w:rsidR="00E55BA5">
        <w:t>e findings in this</w:t>
      </w:r>
      <w:r>
        <w:t xml:space="preserve"> report </w:t>
      </w:r>
      <w:r w:rsidR="00E55BA5">
        <w:t>are</w:t>
      </w:r>
      <w:r>
        <w:t xml:space="preserve"> structured by seven key themes which emerged from the research:</w:t>
      </w:r>
    </w:p>
    <w:p w14:paraId="79F8DB02" w14:textId="77777777" w:rsidR="002C7231" w:rsidRDefault="002C7231" w:rsidP="008C6814">
      <w:pPr>
        <w:pStyle w:val="ListBullet"/>
      </w:pPr>
      <w:r>
        <w:t>Separated parents face complex personal circumstances</w:t>
      </w:r>
    </w:p>
    <w:p w14:paraId="5AF6E645" w14:textId="2CA4BE82" w:rsidR="002C7231" w:rsidRDefault="002C7231" w:rsidP="008C6814">
      <w:pPr>
        <w:pStyle w:val="ListBullet"/>
      </w:pPr>
      <w:r>
        <w:t>Many separated parents are</w:t>
      </w:r>
      <w:r w:rsidR="00042A38">
        <w:t xml:space="preserve"> not</w:t>
      </w:r>
      <w:r>
        <w:t xml:space="preserve"> receiving child support in full or on time</w:t>
      </w:r>
    </w:p>
    <w:p w14:paraId="4CECB95C" w14:textId="77777777" w:rsidR="002C7231" w:rsidRDefault="002C7231" w:rsidP="008C6814">
      <w:pPr>
        <w:pStyle w:val="ListBullet"/>
      </w:pPr>
      <w:r>
        <w:t>Many separated parents experience family and domestic violence</w:t>
      </w:r>
    </w:p>
    <w:p w14:paraId="308FE586" w14:textId="77777777" w:rsidR="002C7231" w:rsidRDefault="002C7231" w:rsidP="008C6814">
      <w:pPr>
        <w:pStyle w:val="ListBullet"/>
      </w:pPr>
      <w:r>
        <w:t>Interpersonal and practical considerations drive decision-making for child support arrangements</w:t>
      </w:r>
    </w:p>
    <w:p w14:paraId="1B651D20" w14:textId="79ACC15F" w:rsidR="002C7231" w:rsidRDefault="002C7231" w:rsidP="008C6814">
      <w:pPr>
        <w:pStyle w:val="ListBullet"/>
      </w:pPr>
      <w:r>
        <w:t xml:space="preserve">Understanding of the </w:t>
      </w:r>
      <w:r w:rsidR="002F5ACA">
        <w:t>Scheme</w:t>
      </w:r>
      <w:r>
        <w:t xml:space="preserve"> and access to information varies among parents</w:t>
      </w:r>
      <w:r w:rsidR="00B663C8">
        <w:t xml:space="preserve"> and</w:t>
      </w:r>
      <w:r>
        <w:t xml:space="preserve"> is often lacking</w:t>
      </w:r>
    </w:p>
    <w:p w14:paraId="111B0721" w14:textId="73834C60" w:rsidR="002C7231" w:rsidRDefault="002C7231" w:rsidP="008C6814">
      <w:pPr>
        <w:pStyle w:val="ListBullet"/>
      </w:pPr>
      <w:r>
        <w:t xml:space="preserve">Experiences of parents engaging with </w:t>
      </w:r>
      <w:r w:rsidR="007C7128">
        <w:t>Services Australia</w:t>
      </w:r>
      <w:r>
        <w:t xml:space="preserve"> are both positive and negative</w:t>
      </w:r>
    </w:p>
    <w:p w14:paraId="419D8345" w14:textId="5EE379D7" w:rsidR="002C7231" w:rsidRPr="00087824" w:rsidRDefault="002C7231" w:rsidP="008C6814">
      <w:pPr>
        <w:pStyle w:val="ListBullet"/>
      </w:pPr>
      <w:r>
        <w:t xml:space="preserve">Within ‘Private Collect’, there are a mix of </w:t>
      </w:r>
      <w:r w:rsidR="0079275E">
        <w:t xml:space="preserve">experiences </w:t>
      </w:r>
      <w:r w:rsidR="006216CB">
        <w:t xml:space="preserve"> </w:t>
      </w:r>
    </w:p>
    <w:p w14:paraId="166B8A68" w14:textId="65C21303" w:rsidR="00A737FC" w:rsidRPr="00A737FC" w:rsidRDefault="006216CB" w:rsidP="00A737FC">
      <w:pPr>
        <w:pStyle w:val="Body"/>
      </w:pPr>
      <w:r>
        <w:t xml:space="preserve">Consideration of the experiences and issues of each cohort </w:t>
      </w:r>
      <w:r w:rsidR="00E721AE">
        <w:t>i</w:t>
      </w:r>
      <w:r>
        <w:t>n the study are presented at the end of the findings section</w:t>
      </w:r>
      <w:r w:rsidR="00E721AE">
        <w:t xml:space="preserve"> (Section </w:t>
      </w:r>
      <w:r w:rsidR="00E721AE">
        <w:fldChar w:fldCharType="begin"/>
      </w:r>
      <w:r w:rsidR="00E721AE">
        <w:instrText xml:space="preserve"> REF _Ref190424477 \r \h </w:instrText>
      </w:r>
      <w:r w:rsidR="00E721AE">
        <w:fldChar w:fldCharType="separate"/>
      </w:r>
      <w:r w:rsidR="00C405DC">
        <w:t>3.8</w:t>
      </w:r>
      <w:r w:rsidR="00E721AE">
        <w:fldChar w:fldCharType="end"/>
      </w:r>
      <w:r w:rsidR="00E721AE">
        <w:t xml:space="preserve">). </w:t>
      </w:r>
    </w:p>
    <w:p w14:paraId="483DEFD9" w14:textId="0106DDA2" w:rsidR="00A71C5B" w:rsidRDefault="00A71C5B" w:rsidP="00133FD5">
      <w:pPr>
        <w:pStyle w:val="Heading3"/>
      </w:pPr>
      <w:bookmarkStart w:id="86" w:name="_Toc168654230"/>
      <w:bookmarkStart w:id="87" w:name="_Toc1239949809"/>
      <w:bookmarkStart w:id="88" w:name="_Toc1975044948"/>
      <w:bookmarkStart w:id="89" w:name="_Toc198540860"/>
      <w:r>
        <w:t>Separated parents face complex personal circumstances</w:t>
      </w:r>
      <w:bookmarkEnd w:id="86"/>
      <w:bookmarkEnd w:id="87"/>
      <w:bookmarkEnd w:id="88"/>
      <w:bookmarkEnd w:id="89"/>
    </w:p>
    <w:p w14:paraId="265F2F87" w14:textId="5E5A0A80" w:rsidR="00E95DC9" w:rsidRPr="00622320" w:rsidRDefault="00E95DC9" w:rsidP="00622320">
      <w:pPr>
        <w:pStyle w:val="Heading5"/>
        <w:rPr>
          <w:sz w:val="20"/>
          <w:szCs w:val="20"/>
          <w:u w:val="none"/>
        </w:rPr>
      </w:pPr>
      <w:bookmarkStart w:id="90" w:name="_Toc1802523064"/>
      <w:bookmarkStart w:id="91" w:name="_Toc903523291"/>
      <w:bookmarkStart w:id="92" w:name="_Toc131396141"/>
      <w:r w:rsidRPr="00622320">
        <w:rPr>
          <w:sz w:val="20"/>
          <w:szCs w:val="20"/>
          <w:u w:val="none"/>
        </w:rPr>
        <w:t xml:space="preserve">Separated parents </w:t>
      </w:r>
      <w:r w:rsidR="008F316F" w:rsidRPr="00622320">
        <w:rPr>
          <w:sz w:val="20"/>
          <w:szCs w:val="20"/>
          <w:u w:val="none"/>
        </w:rPr>
        <w:t>often have complex personal circumstances</w:t>
      </w:r>
      <w:bookmarkEnd w:id="90"/>
      <w:bookmarkEnd w:id="91"/>
      <w:bookmarkEnd w:id="92"/>
    </w:p>
    <w:p w14:paraId="73E7574B" w14:textId="1DC9BC70" w:rsidR="004A7FAD" w:rsidRDefault="00D60F8B" w:rsidP="00A71C5B">
      <w:pPr>
        <w:pStyle w:val="Body"/>
      </w:pPr>
      <w:r>
        <w:t>Across all cohorts, t</w:t>
      </w:r>
      <w:r w:rsidR="00A71C5B">
        <w:t xml:space="preserve">he complexity of personal circumstances faced by </w:t>
      </w:r>
      <w:r w:rsidR="0039552D">
        <w:t xml:space="preserve">individuals who are </w:t>
      </w:r>
      <w:r w:rsidR="00A71C5B">
        <w:t xml:space="preserve">separated parents </w:t>
      </w:r>
      <w:r w:rsidR="00147F25">
        <w:t xml:space="preserve">affects </w:t>
      </w:r>
      <w:r w:rsidR="00A71C5B">
        <w:t xml:space="preserve">their ability to meaningfully engage with the </w:t>
      </w:r>
      <w:r w:rsidR="00147F25">
        <w:t>Australian Government to maximise their financial resources</w:t>
      </w:r>
      <w:r w:rsidR="00A71C5B">
        <w:t xml:space="preserve">. </w:t>
      </w:r>
    </w:p>
    <w:p w14:paraId="06D05831" w14:textId="5E9421F3" w:rsidR="00D46DC8" w:rsidRDefault="00D46DC8" w:rsidP="00A71C5B">
      <w:pPr>
        <w:pStyle w:val="Body"/>
      </w:pPr>
      <w:r>
        <w:t xml:space="preserve">This complexity </w:t>
      </w:r>
      <w:r w:rsidR="0087646F">
        <w:t xml:space="preserve">can </w:t>
      </w:r>
      <w:r>
        <w:t xml:space="preserve">involve a number of often overlapping </w:t>
      </w:r>
      <w:r w:rsidR="00BB3B6C">
        <w:t xml:space="preserve">and mutually reinforcing </w:t>
      </w:r>
      <w:r>
        <w:t>factors, including:</w:t>
      </w:r>
    </w:p>
    <w:p w14:paraId="35A48FC0" w14:textId="187475B2" w:rsidR="00073D80" w:rsidRDefault="00D46DC8" w:rsidP="00D46DC8">
      <w:pPr>
        <w:pStyle w:val="Bullets1"/>
      </w:pPr>
      <w:r>
        <w:t xml:space="preserve">the </w:t>
      </w:r>
      <w:r w:rsidR="00073D80">
        <w:t>stressful nature of relationship breakdown</w:t>
      </w:r>
      <w:r w:rsidR="006D7B4B">
        <w:t>, which may involve legal proceedings</w:t>
      </w:r>
    </w:p>
    <w:p w14:paraId="27FA4FEF" w14:textId="288AEDC2" w:rsidR="00D46DC8" w:rsidRDefault="00C500B5" w:rsidP="00D46DC8">
      <w:pPr>
        <w:pStyle w:val="Bullets1"/>
      </w:pPr>
      <w:r>
        <w:t xml:space="preserve">the experience of </w:t>
      </w:r>
      <w:r w:rsidR="00147F25">
        <w:t>FDV</w:t>
      </w:r>
      <w:r>
        <w:t>, including financial abuse</w:t>
      </w:r>
    </w:p>
    <w:p w14:paraId="405F02AF" w14:textId="7C86D5D8" w:rsidR="00604B73" w:rsidRDefault="00604B73" w:rsidP="00D46DC8">
      <w:pPr>
        <w:pStyle w:val="Bullets1"/>
      </w:pPr>
      <w:r>
        <w:t xml:space="preserve">financial challenges, potentially compounded by difficulty negotiating </w:t>
      </w:r>
      <w:r w:rsidR="00147F25">
        <w:t xml:space="preserve">FTB and </w:t>
      </w:r>
      <w:r>
        <w:t xml:space="preserve">child support </w:t>
      </w:r>
      <w:r w:rsidR="00147F25">
        <w:t xml:space="preserve">requirements </w:t>
      </w:r>
      <w:r>
        <w:t>and</w:t>
      </w:r>
      <w:r w:rsidR="00FB40BB">
        <w:t xml:space="preserve"> </w:t>
      </w:r>
      <w:r>
        <w:t>/</w:t>
      </w:r>
      <w:r w:rsidR="00FB40BB">
        <w:t xml:space="preserve"> </w:t>
      </w:r>
      <w:r>
        <w:t>or the inability to work</w:t>
      </w:r>
      <w:r w:rsidR="00FF542B">
        <w:t xml:space="preserve"> due to caring responsibilities</w:t>
      </w:r>
    </w:p>
    <w:p w14:paraId="0BAB3DD3" w14:textId="0B167E02" w:rsidR="00FC3A5F" w:rsidRDefault="00FC3A5F" w:rsidP="00D46DC8">
      <w:pPr>
        <w:pStyle w:val="Bullets1"/>
      </w:pPr>
      <w:r>
        <w:t>limited family or other external support</w:t>
      </w:r>
    </w:p>
    <w:p w14:paraId="6782D54B" w14:textId="77777777" w:rsidR="00756F74" w:rsidRDefault="0087646F" w:rsidP="00D46DC8">
      <w:pPr>
        <w:pStyle w:val="Bullets1"/>
      </w:pPr>
      <w:r>
        <w:t>multiple children to different parents</w:t>
      </w:r>
    </w:p>
    <w:p w14:paraId="3942E14D" w14:textId="48519AFC" w:rsidR="0087646F" w:rsidRDefault="003440A6" w:rsidP="00D46DC8">
      <w:pPr>
        <w:pStyle w:val="Bullets1"/>
      </w:pPr>
      <w:r>
        <w:t xml:space="preserve">managing mental and physical health arrangements for children </w:t>
      </w:r>
      <w:r w:rsidR="00182BFB">
        <w:t>with additional needs</w:t>
      </w:r>
      <w:r w:rsidR="00604B73">
        <w:t>.</w:t>
      </w:r>
    </w:p>
    <w:p w14:paraId="3C11B0FE" w14:textId="0757E5C5" w:rsidR="008F316F" w:rsidRPr="00622320" w:rsidRDefault="008F316F" w:rsidP="00622320">
      <w:pPr>
        <w:pStyle w:val="Heading5"/>
        <w:rPr>
          <w:sz w:val="20"/>
          <w:szCs w:val="20"/>
          <w:u w:val="none"/>
        </w:rPr>
      </w:pPr>
      <w:bookmarkStart w:id="93" w:name="_Toc385924422"/>
      <w:bookmarkStart w:id="94" w:name="_Toc1900553021"/>
      <w:bookmarkStart w:id="95" w:name="_Toc258697905"/>
      <w:r w:rsidRPr="00622320">
        <w:rPr>
          <w:sz w:val="20"/>
          <w:szCs w:val="20"/>
          <w:u w:val="none"/>
        </w:rPr>
        <w:t xml:space="preserve">Separated parents are often experiencing periods of high cognitive load during the period they are required to apply for </w:t>
      </w:r>
      <w:r w:rsidR="00854F45" w:rsidRPr="00622320">
        <w:rPr>
          <w:sz w:val="20"/>
          <w:szCs w:val="20"/>
          <w:u w:val="none"/>
        </w:rPr>
        <w:t>child support</w:t>
      </w:r>
      <w:bookmarkEnd w:id="93"/>
      <w:bookmarkEnd w:id="94"/>
      <w:bookmarkEnd w:id="95"/>
    </w:p>
    <w:p w14:paraId="2C0803A8" w14:textId="328BA24D" w:rsidR="000F3115" w:rsidRDefault="001C4E90" w:rsidP="00604B73">
      <w:pPr>
        <w:pStyle w:val="Body"/>
      </w:pPr>
      <w:r>
        <w:t>Parents are asked to apply for child support within 13 weeks following separation</w:t>
      </w:r>
      <w:r w:rsidR="00B663C8">
        <w:t xml:space="preserve"> or </w:t>
      </w:r>
      <w:r w:rsidR="00C412C8">
        <w:t xml:space="preserve">the </w:t>
      </w:r>
      <w:r w:rsidR="00B663C8">
        <w:t>birth of a new child</w:t>
      </w:r>
      <w:r>
        <w:t xml:space="preserve"> – a period </w:t>
      </w:r>
      <w:r w:rsidR="00C70049">
        <w:t>in which these challenges are</w:t>
      </w:r>
      <w:r>
        <w:t xml:space="preserve"> often </w:t>
      </w:r>
      <w:r w:rsidR="00C70049">
        <w:t>compounded</w:t>
      </w:r>
      <w:r>
        <w:t xml:space="preserve"> with </w:t>
      </w:r>
      <w:r w:rsidR="00026692">
        <w:t>other</w:t>
      </w:r>
      <w:r w:rsidR="00C70049">
        <w:t xml:space="preserve"> major change</w:t>
      </w:r>
      <w:r w:rsidR="00026692">
        <w:t>s</w:t>
      </w:r>
      <w:r>
        <w:t xml:space="preserve">. </w:t>
      </w:r>
      <w:r w:rsidR="00FB5942">
        <w:t xml:space="preserve">This may include </w:t>
      </w:r>
      <w:r w:rsidR="00427824" w:rsidRPr="00427824">
        <w:t>assuming primary and often full care for their children</w:t>
      </w:r>
      <w:r w:rsidR="00427824">
        <w:t xml:space="preserve">, </w:t>
      </w:r>
      <w:r w:rsidR="002807AA">
        <w:t xml:space="preserve">caring for </w:t>
      </w:r>
      <w:r w:rsidR="00FB5942">
        <w:t xml:space="preserve">a </w:t>
      </w:r>
      <w:r w:rsidR="002807AA">
        <w:t xml:space="preserve">newborn, moving house, </w:t>
      </w:r>
      <w:r w:rsidR="00174619">
        <w:t>temporary experiences of homelessness or refuges,</w:t>
      </w:r>
      <w:r w:rsidR="002807AA">
        <w:t xml:space="preserve"> </w:t>
      </w:r>
      <w:r w:rsidR="00536FB6">
        <w:t>financial difficulties,</w:t>
      </w:r>
      <w:r w:rsidR="002807AA">
        <w:t xml:space="preserve"> or finding new employment.</w:t>
      </w:r>
      <w:r>
        <w:t xml:space="preserve"> </w:t>
      </w:r>
      <w:r w:rsidR="00CF40E9" w:rsidRPr="00CF40E9">
        <w:t>This increases their cognitive load and reduces their capacity to engage with government services.</w:t>
      </w:r>
    </w:p>
    <w:p w14:paraId="23A8F968" w14:textId="6667FFDF" w:rsidR="0006217D" w:rsidRPr="0006217D" w:rsidRDefault="0006217D" w:rsidP="0006217D">
      <w:pPr>
        <w:pStyle w:val="Quote"/>
      </w:pPr>
      <w:r w:rsidRPr="0006217D">
        <w:t>I think at the time, I was just too overwhelmed with a lot of other factors, and I just wanted it to be as simple as possible.</w:t>
      </w:r>
    </w:p>
    <w:p w14:paraId="2474D8A2" w14:textId="34DC1E6D" w:rsidR="0006217D" w:rsidRPr="0006217D" w:rsidRDefault="0006217D" w:rsidP="0096240A">
      <w:pPr>
        <w:pStyle w:val="Quoteattribution"/>
      </w:pPr>
      <w:r w:rsidRPr="0006217D">
        <w:t>- MAT Fail parent</w:t>
      </w:r>
    </w:p>
    <w:p w14:paraId="6C84C5E6" w14:textId="40A54231" w:rsidR="00D26F96" w:rsidRPr="00D26F96" w:rsidRDefault="00D26F96" w:rsidP="001E242B">
      <w:pPr>
        <w:pStyle w:val="Quote"/>
      </w:pPr>
      <w:r w:rsidRPr="00D26F96">
        <w:t>I think they might have</w:t>
      </w:r>
      <w:r w:rsidR="001E242B">
        <w:t xml:space="preserve"> [mentioned child support]</w:t>
      </w:r>
      <w:r w:rsidRPr="00D26F96">
        <w:t xml:space="preserve">. I think my head space at the time, I wasn’t really able to process it that well, but I think they did say – yeah, they did talk a little bit about child support and that there was someone to talk to regarding that if I wanted to go down that road of asking – applying for child support or whatever. </w:t>
      </w:r>
    </w:p>
    <w:p w14:paraId="5BD11A81" w14:textId="5B7207E2" w:rsidR="00D26F96" w:rsidRDefault="00D26F96" w:rsidP="0096240A">
      <w:pPr>
        <w:pStyle w:val="Quoteattribution"/>
      </w:pPr>
      <w:r w:rsidRPr="00D26F96">
        <w:lastRenderedPageBreak/>
        <w:t>- MAT Fail parent</w:t>
      </w:r>
    </w:p>
    <w:p w14:paraId="7A418E89" w14:textId="1FAA1AC1" w:rsidR="00D26F96" w:rsidRDefault="007B2ACC" w:rsidP="00604B73">
      <w:pPr>
        <w:pStyle w:val="Body"/>
      </w:pPr>
      <w:r w:rsidRPr="007B2ACC">
        <w:t>This affects not only their ability to negotiate the requirements of various support payments, but also their decision-making around child support assessment</w:t>
      </w:r>
      <w:r w:rsidR="00E771B1">
        <w:t>s</w:t>
      </w:r>
      <w:r w:rsidRPr="007B2ACC">
        <w:t>.</w:t>
      </w:r>
      <w:r w:rsidR="00CA0FA4">
        <w:t xml:space="preserve"> In </w:t>
      </w:r>
      <w:r w:rsidR="008B4312">
        <w:t>making these decisions</w:t>
      </w:r>
      <w:r w:rsidR="00CA0FA4">
        <w:t>, the other parent often holds significant power in determining child support arrangements</w:t>
      </w:r>
      <w:r w:rsidR="008B4312">
        <w:t xml:space="preserve">. </w:t>
      </w:r>
    </w:p>
    <w:p w14:paraId="6B1C4658" w14:textId="77777777" w:rsidR="00DC1F26" w:rsidRPr="00DC1F26" w:rsidRDefault="00DC1F26" w:rsidP="00DC1F26">
      <w:pPr>
        <w:pStyle w:val="Quote"/>
      </w:pPr>
      <w:r w:rsidRPr="00DC1F26">
        <w:t>I also protect myself. Because he was really abusive. I was afraid too he could be abusive to my daughter. […]. Not having contact, including financially, it also made us safe.</w:t>
      </w:r>
    </w:p>
    <w:p w14:paraId="36C38811" w14:textId="77777777" w:rsidR="00DC1F26" w:rsidRPr="00DC1F26" w:rsidRDefault="00DC1F26" w:rsidP="0096240A">
      <w:pPr>
        <w:pStyle w:val="Quoteattribution"/>
      </w:pPr>
      <w:r w:rsidRPr="00DC1F26">
        <w:t>- MAT Exempt parent</w:t>
      </w:r>
    </w:p>
    <w:p w14:paraId="52C9252B" w14:textId="11BCCB47" w:rsidR="00854F45" w:rsidRPr="00622320" w:rsidRDefault="00854F45" w:rsidP="00622320">
      <w:pPr>
        <w:pStyle w:val="Heading5"/>
        <w:rPr>
          <w:sz w:val="20"/>
          <w:szCs w:val="20"/>
          <w:u w:val="none"/>
        </w:rPr>
      </w:pPr>
      <w:bookmarkStart w:id="96" w:name="_Toc854005280"/>
      <w:bookmarkStart w:id="97" w:name="_Toc1073956384"/>
      <w:bookmarkStart w:id="98" w:name="_Toc852595863"/>
      <w:r w:rsidRPr="00622320">
        <w:rPr>
          <w:sz w:val="20"/>
          <w:szCs w:val="20"/>
          <w:u w:val="none"/>
        </w:rPr>
        <w:t xml:space="preserve">Separated parents </w:t>
      </w:r>
      <w:r w:rsidR="00490612" w:rsidRPr="00622320">
        <w:rPr>
          <w:sz w:val="20"/>
          <w:szCs w:val="20"/>
          <w:u w:val="none"/>
        </w:rPr>
        <w:t>within this study had typically not repartnered</w:t>
      </w:r>
      <w:bookmarkEnd w:id="96"/>
      <w:bookmarkEnd w:id="97"/>
      <w:bookmarkEnd w:id="98"/>
      <w:r w:rsidR="00490612" w:rsidRPr="00622320">
        <w:rPr>
          <w:sz w:val="20"/>
          <w:szCs w:val="20"/>
          <w:u w:val="none"/>
        </w:rPr>
        <w:t xml:space="preserve"> </w:t>
      </w:r>
      <w:r w:rsidRPr="00622320">
        <w:rPr>
          <w:sz w:val="20"/>
          <w:szCs w:val="20"/>
          <w:u w:val="none"/>
        </w:rPr>
        <w:t xml:space="preserve"> </w:t>
      </w:r>
    </w:p>
    <w:p w14:paraId="4406BD58" w14:textId="053E68C1" w:rsidR="00CE0FF3" w:rsidRDefault="006422CC" w:rsidP="00A71C5B">
      <w:pPr>
        <w:pStyle w:val="Body"/>
      </w:pPr>
      <w:r>
        <w:t>Rates of repartnering of those responding to the survey (</w:t>
      </w:r>
      <w:r w:rsidR="002B6F08">
        <w:t xml:space="preserve">14% MAT Pass, </w:t>
      </w:r>
      <w:r w:rsidR="00BE21BA">
        <w:t xml:space="preserve">5% MAT Exempt, </w:t>
      </w:r>
      <w:r w:rsidR="0072671D">
        <w:t>4</w:t>
      </w:r>
      <w:r w:rsidR="00BE21BA">
        <w:t>% MAT Fail</w:t>
      </w:r>
      <w:r w:rsidR="003F03C5">
        <w:t>,</w:t>
      </w:r>
      <w:r w:rsidR="00BE21BA">
        <w:t>)</w:t>
      </w:r>
      <w:r>
        <w:t xml:space="preserve"> were only slightly higher than the rate of repartnering </w:t>
      </w:r>
      <w:r w:rsidR="00147F25">
        <w:t>recorded by</w:t>
      </w:r>
      <w:r>
        <w:t xml:space="preserve"> Services Australia (only 3-4% of the population of </w:t>
      </w:r>
      <w:r w:rsidR="00506888" w:rsidRPr="00506888">
        <w:t>each</w:t>
      </w:r>
      <w:r>
        <w:t xml:space="preserve"> cohorts reported that they were partnered</w:t>
      </w:r>
      <w:r w:rsidR="002B6F08">
        <w:t xml:space="preserve"> to Services Australia</w:t>
      </w:r>
      <w:r>
        <w:t xml:space="preserve">). </w:t>
      </w:r>
      <w:r w:rsidR="00147F25">
        <w:t>T</w:t>
      </w:r>
      <w:r w:rsidRPr="00506888">
        <w:t xml:space="preserve">hese </w:t>
      </w:r>
      <w:r w:rsidR="00CC727A" w:rsidRPr="00506888">
        <w:t xml:space="preserve">separated </w:t>
      </w:r>
      <w:r w:rsidRPr="00506888">
        <w:t>parents</w:t>
      </w:r>
      <w:r w:rsidR="0016580C">
        <w:t xml:space="preserve"> have</w:t>
      </w:r>
      <w:r w:rsidR="003E2BC1" w:rsidRPr="00506888">
        <w:t xml:space="preserve"> significant caring responsibilities</w:t>
      </w:r>
      <w:r w:rsidR="009E15BD" w:rsidRPr="00506888">
        <w:t xml:space="preserve"> which may have impacts on their ability to work</w:t>
      </w:r>
      <w:r w:rsidR="00147F25">
        <w:t xml:space="preserve"> while solely reliant on their own income</w:t>
      </w:r>
      <w:r w:rsidRPr="00506888">
        <w:t xml:space="preserve">. </w:t>
      </w:r>
    </w:p>
    <w:p w14:paraId="3F04014E" w14:textId="2D322973" w:rsidR="00E17DFB" w:rsidRPr="00622320" w:rsidRDefault="00E17DFB" w:rsidP="00622320">
      <w:pPr>
        <w:pStyle w:val="Heading5"/>
        <w:rPr>
          <w:sz w:val="20"/>
          <w:szCs w:val="20"/>
          <w:u w:val="none"/>
        </w:rPr>
      </w:pPr>
      <w:bookmarkStart w:id="99" w:name="_Toc1883982748"/>
      <w:bookmarkStart w:id="100" w:name="_Toc1135601202"/>
      <w:bookmarkStart w:id="101" w:name="_Toc874148586"/>
      <w:r w:rsidRPr="00622320">
        <w:rPr>
          <w:sz w:val="20"/>
          <w:szCs w:val="20"/>
          <w:u w:val="none"/>
        </w:rPr>
        <w:t>Separated parents within this study lived in low-income households</w:t>
      </w:r>
      <w:bookmarkEnd w:id="99"/>
      <w:bookmarkEnd w:id="100"/>
      <w:bookmarkEnd w:id="101"/>
      <w:r w:rsidRPr="00622320">
        <w:rPr>
          <w:sz w:val="20"/>
          <w:szCs w:val="20"/>
          <w:u w:val="none"/>
        </w:rPr>
        <w:t xml:space="preserve"> </w:t>
      </w:r>
    </w:p>
    <w:p w14:paraId="2CEE641B" w14:textId="45C89FB3" w:rsidR="00196388" w:rsidRDefault="722F5919" w:rsidP="00A71C5B">
      <w:pPr>
        <w:pStyle w:val="Body"/>
      </w:pPr>
      <w:proofErr w:type="gramStart"/>
      <w:r>
        <w:t>The</w:t>
      </w:r>
      <w:r w:rsidR="0956DB01">
        <w:t xml:space="preserve"> majority of</w:t>
      </w:r>
      <w:proofErr w:type="gramEnd"/>
      <w:r w:rsidR="0956DB01">
        <w:t xml:space="preserve"> parents in this study were </w:t>
      </w:r>
      <w:r w:rsidR="102AC61F">
        <w:t>low</w:t>
      </w:r>
      <w:r w:rsidR="04F45B85">
        <w:t>-</w:t>
      </w:r>
      <w:r w:rsidR="102AC61F">
        <w:t>income earne</w:t>
      </w:r>
      <w:r w:rsidR="1F2090D8">
        <w:t>rs</w:t>
      </w:r>
      <w:r w:rsidR="72697F24">
        <w:t xml:space="preserve">, with </w:t>
      </w:r>
      <w:r w:rsidR="07F29385">
        <w:t>many reporting person</w:t>
      </w:r>
      <w:r w:rsidR="4D4A7524">
        <w:t>al incomes of below $40,000 (</w:t>
      </w:r>
      <w:r w:rsidR="0B4170F3">
        <w:t>3</w:t>
      </w:r>
      <w:r w:rsidR="0125ED50">
        <w:t>8</w:t>
      </w:r>
      <w:r w:rsidR="0B4170F3">
        <w:t xml:space="preserve">% MAT Pass, 62% MAT Exempt, </w:t>
      </w:r>
      <w:r w:rsidR="0D9616EB">
        <w:t>51% MAT Fail</w:t>
      </w:r>
      <w:r w:rsidR="34E05F2E">
        <w:t>,</w:t>
      </w:r>
      <w:r w:rsidR="0D9616EB">
        <w:t>) and the majority reporting incomes below $60,000 (</w:t>
      </w:r>
      <w:r w:rsidR="4DA6A25E">
        <w:t>6</w:t>
      </w:r>
      <w:r w:rsidR="30DD5D6E">
        <w:t>2</w:t>
      </w:r>
      <w:r w:rsidR="4DA6A25E">
        <w:t xml:space="preserve">% MAT Pass, </w:t>
      </w:r>
      <w:r w:rsidR="37653605">
        <w:t>7</w:t>
      </w:r>
      <w:r w:rsidR="5DFF6AA5">
        <w:t>8</w:t>
      </w:r>
      <w:r w:rsidR="37653605">
        <w:t xml:space="preserve">% MAT Exempt, </w:t>
      </w:r>
      <w:r w:rsidR="0F73EC75">
        <w:t>7</w:t>
      </w:r>
      <w:r w:rsidR="311001EC">
        <w:t>2</w:t>
      </w:r>
      <w:r w:rsidR="0F73EC75">
        <w:t xml:space="preserve">% MAT </w:t>
      </w:r>
      <w:r w:rsidR="0F73EC75" w:rsidRPr="00D60F8B">
        <w:t>Fail</w:t>
      </w:r>
      <w:r w:rsidR="00D60F8B" w:rsidRPr="00D60F8B">
        <w:t xml:space="preserve">, </w:t>
      </w:r>
      <w:r w:rsidR="6C164401" w:rsidRPr="00D60F8B">
        <w:t xml:space="preserve">see </w:t>
      </w:r>
      <w:r w:rsidR="43527FBE" w:rsidRPr="00D60F8B">
        <w:t xml:space="preserve">Appendix </w:t>
      </w:r>
      <w:r w:rsidR="009C56C3" w:rsidRPr="00D60F8B">
        <w:fldChar w:fldCharType="begin"/>
      </w:r>
      <w:r w:rsidR="009C56C3" w:rsidRPr="00D60F8B">
        <w:instrText xml:space="preserve"> REF _Ref190361498 \r \h </w:instrText>
      </w:r>
      <w:r w:rsidR="00D60F8B">
        <w:instrText xml:space="preserve"> \* MERGEFORMAT </w:instrText>
      </w:r>
      <w:r w:rsidR="009C56C3" w:rsidRPr="00D60F8B">
        <w:fldChar w:fldCharType="separate"/>
      </w:r>
      <w:r w:rsidR="00C405DC">
        <w:t>5.2</w:t>
      </w:r>
      <w:r w:rsidR="009C56C3" w:rsidRPr="00D60F8B">
        <w:fldChar w:fldCharType="end"/>
      </w:r>
      <w:r w:rsidR="6C164401" w:rsidRPr="00D60F8B">
        <w:t>)</w:t>
      </w:r>
      <w:r w:rsidR="001B77EB" w:rsidRPr="00D60F8B">
        <w:rPr>
          <w:rStyle w:val="FootnoteReference"/>
        </w:rPr>
        <w:footnoteReference w:id="14"/>
      </w:r>
      <w:r w:rsidR="1F2090D8" w:rsidRPr="00D60F8B">
        <w:t>.</w:t>
      </w:r>
    </w:p>
    <w:p w14:paraId="2514DC9E" w14:textId="6238B2F2" w:rsidR="00DB1FEE" w:rsidRDefault="00DB1FEE" w:rsidP="00A71C5B">
      <w:pPr>
        <w:pStyle w:val="Body"/>
      </w:pPr>
      <w:r>
        <w:t>While there is no official definition</w:t>
      </w:r>
      <w:r w:rsidR="002135B7">
        <w:t xml:space="preserve"> of the poverty line in Australia</w:t>
      </w:r>
      <w:r>
        <w:t xml:space="preserve">, a study by the Melbourne Institute estimated that the poverty line in Australia </w:t>
      </w:r>
      <w:r w:rsidR="009B2F36">
        <w:t>in September 2023 for a working single parent</w:t>
      </w:r>
      <w:r w:rsidR="009E30C3">
        <w:t xml:space="preserve"> was between </w:t>
      </w:r>
      <w:r w:rsidR="008B3CB0">
        <w:t xml:space="preserve">$766 </w:t>
      </w:r>
      <w:r w:rsidR="00420F77">
        <w:t>(one child) and</w:t>
      </w:r>
      <w:r w:rsidR="008B3CB0">
        <w:t xml:space="preserve"> $1251</w:t>
      </w:r>
      <w:r w:rsidR="00410A9D">
        <w:t xml:space="preserve"> </w:t>
      </w:r>
      <w:r w:rsidR="00420F77">
        <w:t xml:space="preserve">(four children) </w:t>
      </w:r>
      <w:r w:rsidR="00410A9D">
        <w:t>per week</w:t>
      </w:r>
      <w:r w:rsidR="00ED195B">
        <w:rPr>
          <w:rStyle w:val="FootnoteReference"/>
        </w:rPr>
        <w:footnoteReference w:id="15"/>
      </w:r>
      <w:r w:rsidR="00410A9D">
        <w:t xml:space="preserve">, </w:t>
      </w:r>
      <w:r w:rsidR="00420F77">
        <w:t xml:space="preserve">or </w:t>
      </w:r>
      <w:r w:rsidR="00FB5A8B">
        <w:t xml:space="preserve">between </w:t>
      </w:r>
      <w:r w:rsidR="00420F77">
        <w:t>$</w:t>
      </w:r>
      <w:r w:rsidR="00FB5A8B">
        <w:t xml:space="preserve">39,832 and $65,052 per year. </w:t>
      </w:r>
    </w:p>
    <w:p w14:paraId="0B27283C" w14:textId="2DCFBD9B" w:rsidR="00A71C5B" w:rsidRDefault="00EA4187" w:rsidP="00A71C5B">
      <w:pPr>
        <w:pStyle w:val="Body"/>
      </w:pPr>
      <w:r>
        <w:t>M</w:t>
      </w:r>
      <w:r w:rsidR="00A71C5B">
        <w:t xml:space="preserve">any parents </w:t>
      </w:r>
      <w:r w:rsidR="00147F25" w:rsidRPr="00506888">
        <w:t>(67-89%)</w:t>
      </w:r>
      <w:r w:rsidR="00147F25">
        <w:t xml:space="preserve"> </w:t>
      </w:r>
      <w:r w:rsidR="00A71C5B">
        <w:t xml:space="preserve">were also receiving other forms of government </w:t>
      </w:r>
      <w:r w:rsidR="00835653">
        <w:t xml:space="preserve">income </w:t>
      </w:r>
      <w:r w:rsidR="00A71C5B">
        <w:t>support in addition to receiving FTB payments</w:t>
      </w:r>
      <w:r w:rsidR="00147F25">
        <w:t xml:space="preserve">. </w:t>
      </w:r>
      <w:r w:rsidR="004707B1">
        <w:t>Payment</w:t>
      </w:r>
      <w:r w:rsidR="00147F25">
        <w:t xml:space="preserve"> types reported included</w:t>
      </w:r>
      <w:r>
        <w:t xml:space="preserve"> </w:t>
      </w:r>
      <w:r w:rsidR="00D0362E">
        <w:t>Parenting Payment Single, C</w:t>
      </w:r>
      <w:r w:rsidRPr="00EA4187">
        <w:t xml:space="preserve">arer </w:t>
      </w:r>
      <w:r w:rsidR="00D0362E">
        <w:t>Payment</w:t>
      </w:r>
      <w:r w:rsidR="004707B1">
        <w:t xml:space="preserve"> </w:t>
      </w:r>
      <w:r w:rsidR="00D0362E">
        <w:t>/</w:t>
      </w:r>
      <w:r w:rsidR="004707B1">
        <w:t xml:space="preserve"> </w:t>
      </w:r>
      <w:r w:rsidR="00D0362E">
        <w:t>A</w:t>
      </w:r>
      <w:r w:rsidRPr="00EA4187">
        <w:t xml:space="preserve">llowance, and </w:t>
      </w:r>
      <w:r w:rsidR="00147F25">
        <w:t>D</w:t>
      </w:r>
      <w:r w:rsidR="00147F25" w:rsidRPr="00EA4187">
        <w:t xml:space="preserve">isability </w:t>
      </w:r>
      <w:r w:rsidR="00147F25">
        <w:t>S</w:t>
      </w:r>
      <w:r w:rsidRPr="00EA4187">
        <w:t>upport</w:t>
      </w:r>
      <w:r w:rsidR="00147F25">
        <w:t xml:space="preserve"> P</w:t>
      </w:r>
      <w:r w:rsidRPr="00EA4187">
        <w:t>ension.</w:t>
      </w:r>
      <w:r w:rsidR="00A3203D">
        <w:t xml:space="preserve"> </w:t>
      </w:r>
    </w:p>
    <w:p w14:paraId="3577E82C" w14:textId="77777777" w:rsidR="008C61E2" w:rsidRPr="008C61E2" w:rsidRDefault="008C61E2" w:rsidP="008C61E2">
      <w:pPr>
        <w:pStyle w:val="Quote"/>
      </w:pPr>
      <w:r w:rsidRPr="008C61E2">
        <w:t>So when it was private collect, which he wasn't paying, he was meant to pay me quite a large amount, which meant my family tax benefit was significantly decreased. So it's always been where financially I have struggled, I have tried to make ends meet. I live pay cheque to pay cheque.</w:t>
      </w:r>
    </w:p>
    <w:p w14:paraId="5412A837" w14:textId="77777777" w:rsidR="008C61E2" w:rsidRPr="008C61E2" w:rsidRDefault="008C61E2" w:rsidP="0096240A">
      <w:pPr>
        <w:pStyle w:val="Quoteattribution"/>
      </w:pPr>
      <w:r w:rsidRPr="008C61E2">
        <w:t>- MAT Exempt parent</w:t>
      </w:r>
    </w:p>
    <w:p w14:paraId="317B87C5" w14:textId="77777777" w:rsidR="009066DB" w:rsidRPr="009066DB" w:rsidRDefault="009066DB" w:rsidP="009066DB">
      <w:pPr>
        <w:pStyle w:val="Quote"/>
        <w:rPr>
          <w:lang w:val="en-US"/>
        </w:rPr>
      </w:pPr>
      <w:r w:rsidRPr="009066DB">
        <w:rPr>
          <w:lang w:val="en-US"/>
        </w:rPr>
        <w:t xml:space="preserve">There are two others [medical professionals for the child] that they want me to see. I thought, I can’t afford it. I simply can’t afford it. There is no way I could budget in those. Things in my budget are just - there is no way. I’d have to sell my house and live in a caravan to be able to afford all of the specialists on top of all of the other appointments. </w:t>
      </w:r>
    </w:p>
    <w:p w14:paraId="6B1455DF" w14:textId="594813DC" w:rsidR="009066DB" w:rsidRDefault="009066DB" w:rsidP="0096240A">
      <w:pPr>
        <w:pStyle w:val="Quoteattribution"/>
        <w:rPr>
          <w:lang w:val="en-US"/>
        </w:rPr>
      </w:pPr>
      <w:r w:rsidRPr="009066DB">
        <w:rPr>
          <w:lang w:val="en-US"/>
        </w:rPr>
        <w:t>- MAT Pass parent</w:t>
      </w:r>
    </w:p>
    <w:p w14:paraId="2D14CD88" w14:textId="77777777" w:rsidR="000E294E" w:rsidRPr="000E294E" w:rsidRDefault="000E294E" w:rsidP="000E294E">
      <w:pPr>
        <w:pStyle w:val="Quote"/>
        <w:rPr>
          <w:lang w:val="en-US"/>
        </w:rPr>
      </w:pPr>
      <w:r w:rsidRPr="000E294E">
        <w:rPr>
          <w:lang w:val="en-US"/>
        </w:rPr>
        <w:t>Then with the cost of living and what everything has come to, and I dread to think if the car breaks down or there’s just those little - when the mechanic says oh, you need new tyres you go oh, okay, yeah, there’s [$1,000-$1,999], where do I find that? We might have to put that holiday off for another couple of years.</w:t>
      </w:r>
    </w:p>
    <w:p w14:paraId="121DAD0E" w14:textId="77777777" w:rsidR="000E294E" w:rsidRPr="000E294E" w:rsidRDefault="000E294E" w:rsidP="0096240A">
      <w:pPr>
        <w:pStyle w:val="Quoteattribution"/>
        <w:rPr>
          <w:lang w:val="en-US"/>
        </w:rPr>
      </w:pPr>
      <w:r w:rsidRPr="000E294E">
        <w:rPr>
          <w:lang w:val="en-US"/>
        </w:rPr>
        <w:lastRenderedPageBreak/>
        <w:t>- MAT Pass parent</w:t>
      </w:r>
    </w:p>
    <w:p w14:paraId="2BD85836" w14:textId="5F5C5880" w:rsidR="000C64F1" w:rsidRDefault="00E50926" w:rsidP="00133FD5">
      <w:pPr>
        <w:pStyle w:val="Heading3"/>
      </w:pPr>
      <w:bookmarkStart w:id="102" w:name="_Ref190255417"/>
      <w:bookmarkStart w:id="103" w:name="_Toc900963129"/>
      <w:bookmarkStart w:id="104" w:name="_Toc822023967"/>
      <w:bookmarkStart w:id="105" w:name="_Toc443431067"/>
      <w:bookmarkStart w:id="106" w:name="_Toc198540861"/>
      <w:r>
        <w:t>Many s</w:t>
      </w:r>
      <w:r w:rsidR="000C64F1">
        <w:t>eparated parents are</w:t>
      </w:r>
      <w:r w:rsidR="0026236F">
        <w:t xml:space="preserve"> not</w:t>
      </w:r>
      <w:r w:rsidR="000C64F1">
        <w:t xml:space="preserve"> receiving child support</w:t>
      </w:r>
      <w:r w:rsidR="00034724">
        <w:t xml:space="preserve"> in full or on time</w:t>
      </w:r>
      <w:bookmarkEnd w:id="102"/>
      <w:bookmarkEnd w:id="103"/>
      <w:bookmarkEnd w:id="104"/>
      <w:bookmarkEnd w:id="105"/>
      <w:bookmarkEnd w:id="106"/>
    </w:p>
    <w:p w14:paraId="0E5221A1" w14:textId="4367306E" w:rsidR="00D3336E" w:rsidRDefault="00D3336E" w:rsidP="00D3336E">
      <w:pPr>
        <w:pStyle w:val="Body"/>
        <w:pBdr>
          <w:top w:val="single" w:sz="12" w:space="1" w:color="004DCF" w:themeColor="accent1"/>
          <w:bottom w:val="single" w:sz="12" w:space="1" w:color="004DCF" w:themeColor="accent1"/>
        </w:pBdr>
        <w:ind w:left="993" w:right="1133"/>
        <w:jc w:val="center"/>
        <w:rPr>
          <w:rFonts w:eastAsia="Arial"/>
        </w:rPr>
      </w:pPr>
      <w:r>
        <w:rPr>
          <w:rFonts w:eastAsia="Arial"/>
        </w:rPr>
        <w:br/>
        <w:t>This section focuses on MAT Pass parents as these parents have both the entitlement and expectation to receive the full amount of child support payments</w:t>
      </w:r>
      <w:r w:rsidR="00003609">
        <w:rPr>
          <w:rFonts w:eastAsia="Arial"/>
        </w:rPr>
        <w:t xml:space="preserve">. </w:t>
      </w:r>
      <w:r>
        <w:rPr>
          <w:rFonts w:eastAsia="Arial"/>
        </w:rPr>
        <w:br/>
      </w:r>
    </w:p>
    <w:p w14:paraId="163D09CD" w14:textId="68B9B6F6" w:rsidR="00356712" w:rsidRDefault="006C44C4" w:rsidP="004E5DE5">
      <w:pPr>
        <w:pStyle w:val="Body"/>
        <w:rPr>
          <w:rFonts w:eastAsia="Arial"/>
        </w:rPr>
      </w:pPr>
      <w:r>
        <w:rPr>
          <w:rFonts w:eastAsia="Arial"/>
        </w:rPr>
        <w:t>15% of</w:t>
      </w:r>
      <w:r w:rsidR="00075932" w:rsidRPr="004F1540">
        <w:rPr>
          <w:rFonts w:eastAsia="Arial"/>
        </w:rPr>
        <w:t xml:space="preserve"> </w:t>
      </w:r>
      <w:r w:rsidR="00075932">
        <w:rPr>
          <w:rFonts w:eastAsia="Arial"/>
        </w:rPr>
        <w:t>MAT Pass</w:t>
      </w:r>
      <w:r w:rsidR="00474C16">
        <w:rPr>
          <w:rFonts w:eastAsia="Arial"/>
        </w:rPr>
        <w:t xml:space="preserve"> parents</w:t>
      </w:r>
      <w:r w:rsidR="00075932" w:rsidRPr="004F1540">
        <w:rPr>
          <w:rFonts w:eastAsia="Arial"/>
        </w:rPr>
        <w:t xml:space="preserve">, </w:t>
      </w:r>
      <w:r w:rsidR="00807C1A">
        <w:rPr>
          <w:rFonts w:eastAsia="Arial"/>
        </w:rPr>
        <w:t>reported</w:t>
      </w:r>
      <w:r>
        <w:rPr>
          <w:rFonts w:eastAsia="Arial"/>
        </w:rPr>
        <w:t xml:space="preserve"> not receiving any child support payments</w:t>
      </w:r>
      <w:r w:rsidR="00474C16">
        <w:rPr>
          <w:rFonts w:eastAsia="Arial"/>
        </w:rPr>
        <w:t>, 81%</w:t>
      </w:r>
      <w:r w:rsidR="00356712">
        <w:rPr>
          <w:rFonts w:eastAsia="Arial"/>
        </w:rPr>
        <w:t xml:space="preserve"> indicated that they did</w:t>
      </w:r>
      <w:r w:rsidR="00003609">
        <w:rPr>
          <w:rFonts w:eastAsia="Arial"/>
        </w:rPr>
        <w:t xml:space="preserve">. </w:t>
      </w:r>
    </w:p>
    <w:p w14:paraId="66B76216" w14:textId="60C66CB4" w:rsidR="001A717E" w:rsidRDefault="00E92086" w:rsidP="001A717E">
      <w:pPr>
        <w:pStyle w:val="Caption"/>
      </w:pPr>
      <w:bookmarkStart w:id="107" w:name="_Toc188283635"/>
      <w:bookmarkStart w:id="108" w:name="_Toc198540891"/>
      <w:r>
        <w:t xml:space="preserve">Figure </w:t>
      </w:r>
      <w:fldSimple w:instr=" SEQ Figure \* ARABIC ">
        <w:r w:rsidR="00C405DC">
          <w:rPr>
            <w:noProof/>
          </w:rPr>
          <w:t>6</w:t>
        </w:r>
      </w:fldSimple>
      <w:r>
        <w:tab/>
      </w:r>
      <w:r w:rsidR="001A717E">
        <w:t>Current receipt of child support payments</w:t>
      </w:r>
      <w:bookmarkEnd w:id="107"/>
      <w:bookmarkEnd w:id="108"/>
      <w:r w:rsidR="001A717E">
        <w:t xml:space="preserve"> </w:t>
      </w:r>
    </w:p>
    <w:p w14:paraId="243AC647" w14:textId="4187B586" w:rsidR="001A717E" w:rsidRPr="004F1540" w:rsidRDefault="00E32454" w:rsidP="00ED6DE0">
      <w:pPr>
        <w:pStyle w:val="Caption"/>
        <w:jc w:val="center"/>
        <w:rPr>
          <w:rFonts w:eastAsia="Arial"/>
        </w:rPr>
      </w:pPr>
      <w:r>
        <w:rPr>
          <w:rFonts w:eastAsia="Arial"/>
          <w:noProof/>
        </w:rPr>
        <w:drawing>
          <wp:inline distT="0" distB="0" distL="0" distR="0" wp14:anchorId="29EED00F" wp14:editId="3063D56B">
            <wp:extent cx="3462655" cy="1195070"/>
            <wp:effectExtent l="0" t="0" r="4445" b="5080"/>
            <wp:docPr id="1789471488" name="Picture 2" descr="Bar chart showing whether MAT Pass parents currently receive child support payments. Most parents (81%) report receiving payments, while 15% report not receiving payments and 4% prefer not to say, indicating that the majority of MAT Pass parents receive child support but a notable minority do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471488" name="Picture 2" descr="Bar chart showing whether MAT Pass parents currently receive child support payments. Most parents (81%) report receiving payments, while 15% report not receiving payments and 4% prefer not to say, indicating that the majority of MAT Pass parents receive child support but a notable minority do no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62655" cy="1195070"/>
                    </a:xfrm>
                    <a:prstGeom prst="rect">
                      <a:avLst/>
                    </a:prstGeom>
                    <a:noFill/>
                  </pic:spPr>
                </pic:pic>
              </a:graphicData>
            </a:graphic>
          </wp:inline>
        </w:drawing>
      </w:r>
    </w:p>
    <w:p w14:paraId="257F1DA1" w14:textId="79B90485" w:rsidR="001A717E" w:rsidRPr="004E5DE5" w:rsidRDefault="001A717E" w:rsidP="007C7A35">
      <w:pPr>
        <w:pStyle w:val="BaseFigureNotes"/>
        <w:spacing w:before="360"/>
      </w:pPr>
      <w:r w:rsidRPr="0069144F">
        <w:t xml:space="preserve">Base: All </w:t>
      </w:r>
      <w:r>
        <w:t>parents</w:t>
      </w:r>
      <w:r w:rsidRPr="0069144F">
        <w:t xml:space="preserve"> (</w:t>
      </w:r>
      <w:r w:rsidRPr="00283D8A">
        <w:t>MAT Pass n=158</w:t>
      </w:r>
      <w:r w:rsidRPr="0069144F">
        <w:t>)</w:t>
      </w:r>
      <w:r w:rsidR="00C719A5">
        <w:br/>
      </w:r>
      <w:r w:rsidRPr="0069144F">
        <w:t xml:space="preserve">Source: A1 Do you currently receive child support payments for one (or more) of your children? </w:t>
      </w:r>
    </w:p>
    <w:tbl>
      <w:tblPr>
        <w:tblStyle w:val="DPSTableGrid1"/>
        <w:tblW w:w="0" w:type="auto"/>
        <w:tblBorders>
          <w:top w:val="single" w:sz="4" w:space="0" w:color="004DCF"/>
          <w:left w:val="none" w:sz="0" w:space="0" w:color="auto"/>
          <w:bottom w:val="single" w:sz="4" w:space="0" w:color="004DCF"/>
          <w:right w:val="none" w:sz="0" w:space="0" w:color="auto"/>
          <w:insideH w:val="none" w:sz="0" w:space="0" w:color="auto"/>
          <w:insideV w:val="none" w:sz="0" w:space="0" w:color="auto"/>
        </w:tblBorders>
        <w:tblLook w:val="04A0" w:firstRow="1" w:lastRow="0" w:firstColumn="1" w:lastColumn="0" w:noHBand="0" w:noVBand="1"/>
      </w:tblPr>
      <w:tblGrid>
        <w:gridCol w:w="2552"/>
        <w:gridCol w:w="6474"/>
      </w:tblGrid>
      <w:tr w:rsidR="00032933" w:rsidRPr="005D0DD3" w14:paraId="5538981E" w14:textId="77777777" w:rsidTr="00320B4D">
        <w:trPr>
          <w:cnfStyle w:val="100000000000" w:firstRow="1" w:lastRow="0" w:firstColumn="0" w:lastColumn="0" w:oddVBand="0" w:evenVBand="0" w:oddHBand="0" w:evenHBand="0" w:firstRowFirstColumn="0" w:firstRowLastColumn="0" w:lastRowFirstColumn="0" w:lastRowLastColumn="0"/>
        </w:trPr>
        <w:tc>
          <w:tcPr>
            <w:tcW w:w="2552" w:type="dxa"/>
            <w:vAlign w:val="center"/>
          </w:tcPr>
          <w:p w14:paraId="7048860D" w14:textId="38465FDB" w:rsidR="00032933" w:rsidRPr="005D0DD3" w:rsidRDefault="00032933" w:rsidP="00320B4D">
            <w:pPr>
              <w:rPr>
                <w:b w:val="0"/>
                <w:bCs/>
                <w:color w:val="004DCF" w:themeColor="accent1"/>
                <w:sz w:val="96"/>
                <w:szCs w:val="72"/>
              </w:rPr>
            </w:pPr>
            <w:r w:rsidRPr="00032933">
              <w:rPr>
                <w:b w:val="0"/>
                <w:bCs/>
                <w:color w:val="004DCF" w:themeColor="accent1"/>
                <w:sz w:val="96"/>
                <w:szCs w:val="72"/>
              </w:rPr>
              <w:t>15%</w:t>
            </w:r>
          </w:p>
        </w:tc>
        <w:tc>
          <w:tcPr>
            <w:tcW w:w="6474" w:type="dxa"/>
            <w:vAlign w:val="center"/>
          </w:tcPr>
          <w:p w14:paraId="294B9FA7" w14:textId="16381FEA" w:rsidR="00032933" w:rsidRPr="005D0DD3" w:rsidRDefault="00032933" w:rsidP="00320B4D">
            <w:pPr>
              <w:rPr>
                <w:rFonts w:eastAsia="Calibri" w:cs="Arial"/>
                <w:b w:val="0"/>
                <w:bCs/>
              </w:rPr>
            </w:pPr>
            <w:r w:rsidRPr="00032933">
              <w:rPr>
                <w:b w:val="0"/>
                <w:bCs/>
                <w:color w:val="004DCF" w:themeColor="accent1"/>
                <w:sz w:val="36"/>
                <w:szCs w:val="36"/>
              </w:rPr>
              <w:t>of M</w:t>
            </w:r>
            <w:r w:rsidR="00EB75EF">
              <w:rPr>
                <w:b w:val="0"/>
                <w:bCs/>
                <w:color w:val="004DCF" w:themeColor="accent1"/>
                <w:sz w:val="36"/>
                <w:szCs w:val="36"/>
              </w:rPr>
              <w:t>AT</w:t>
            </w:r>
            <w:r w:rsidRPr="00032933">
              <w:rPr>
                <w:b w:val="0"/>
                <w:bCs/>
                <w:color w:val="004DCF" w:themeColor="accent1"/>
                <w:sz w:val="36"/>
                <w:szCs w:val="36"/>
              </w:rPr>
              <w:t xml:space="preserve"> Pass parents were not receiving child support payments </w:t>
            </w:r>
          </w:p>
        </w:tc>
      </w:tr>
    </w:tbl>
    <w:p w14:paraId="7EC52831" w14:textId="532B0D8A" w:rsidR="000C64F1" w:rsidRPr="00622320" w:rsidRDefault="000C64F1" w:rsidP="00622320">
      <w:pPr>
        <w:pStyle w:val="Heading5"/>
        <w:spacing w:before="360"/>
        <w:rPr>
          <w:sz w:val="20"/>
          <w:szCs w:val="20"/>
          <w:u w:val="none"/>
        </w:rPr>
      </w:pPr>
      <w:bookmarkStart w:id="109" w:name="_Toc876650350"/>
      <w:bookmarkStart w:id="110" w:name="_Toc357277972"/>
      <w:bookmarkStart w:id="111" w:name="_Toc173944631"/>
      <w:r w:rsidRPr="00622320">
        <w:rPr>
          <w:sz w:val="20"/>
          <w:szCs w:val="20"/>
          <w:u w:val="none"/>
        </w:rPr>
        <w:t xml:space="preserve">On average, parents receiving child support </w:t>
      </w:r>
      <w:r w:rsidR="00C329D2" w:rsidRPr="00622320">
        <w:rPr>
          <w:sz w:val="20"/>
          <w:szCs w:val="20"/>
          <w:u w:val="none"/>
        </w:rPr>
        <w:t xml:space="preserve">in the study </w:t>
      </w:r>
      <w:r w:rsidR="00F53942" w:rsidRPr="00622320">
        <w:rPr>
          <w:sz w:val="20"/>
          <w:szCs w:val="20"/>
          <w:u w:val="none"/>
        </w:rPr>
        <w:t>were getting less</w:t>
      </w:r>
      <w:r w:rsidRPr="00622320">
        <w:rPr>
          <w:sz w:val="20"/>
          <w:szCs w:val="20"/>
          <w:u w:val="none"/>
        </w:rPr>
        <w:t xml:space="preserve"> than </w:t>
      </w:r>
      <w:r w:rsidR="002774FC" w:rsidRPr="00622320">
        <w:rPr>
          <w:sz w:val="20"/>
          <w:szCs w:val="20"/>
          <w:u w:val="none"/>
        </w:rPr>
        <w:t>that to which</w:t>
      </w:r>
      <w:r w:rsidRPr="00622320">
        <w:rPr>
          <w:sz w:val="20"/>
          <w:szCs w:val="20"/>
          <w:u w:val="none"/>
        </w:rPr>
        <w:t xml:space="preserve"> they were entitled.</w:t>
      </w:r>
      <w:bookmarkEnd w:id="109"/>
      <w:bookmarkEnd w:id="110"/>
      <w:bookmarkEnd w:id="111"/>
    </w:p>
    <w:p w14:paraId="47F3560B" w14:textId="6BD32B2D" w:rsidR="005F3B79" w:rsidRPr="005F3B79" w:rsidRDefault="00D23AD8" w:rsidP="003800E3">
      <w:pPr>
        <w:pStyle w:val="Body"/>
      </w:pPr>
      <w:r>
        <w:rPr>
          <w:rFonts w:eastAsia="Arial"/>
        </w:rPr>
        <w:t xml:space="preserve">Half of MAT Pass parents </w:t>
      </w:r>
      <w:r w:rsidR="004A0ECB">
        <w:rPr>
          <w:rFonts w:eastAsia="Arial"/>
        </w:rPr>
        <w:t>(</w:t>
      </w:r>
      <w:r w:rsidR="009F3E1A">
        <w:rPr>
          <w:rFonts w:eastAsia="Arial"/>
        </w:rPr>
        <w:t>52</w:t>
      </w:r>
      <w:r w:rsidR="004A0ECB">
        <w:rPr>
          <w:rFonts w:eastAsia="Arial"/>
        </w:rPr>
        <w:t>%)</w:t>
      </w:r>
      <w:r w:rsidR="000C64F1" w:rsidRPr="004F1540">
        <w:rPr>
          <w:rFonts w:eastAsia="Arial"/>
        </w:rPr>
        <w:t xml:space="preserve"> who received child support</w:t>
      </w:r>
      <w:r w:rsidR="000C64F1" w:rsidRPr="004F1540">
        <w:t xml:space="preserve"> reported </w:t>
      </w:r>
      <w:r w:rsidR="003800E3">
        <w:t>getting</w:t>
      </w:r>
      <w:r w:rsidR="000C64F1" w:rsidRPr="004F1540">
        <w:t xml:space="preserve"> less </w:t>
      </w:r>
      <w:r w:rsidR="003800E3">
        <w:t>from the other parent than the minimum amount they had been assessed for</w:t>
      </w:r>
      <w:r w:rsidR="003C31F1">
        <w:t xml:space="preserve"> (</w:t>
      </w:r>
      <w:r w:rsidR="003C31F1">
        <w:fldChar w:fldCharType="begin"/>
      </w:r>
      <w:r w:rsidR="003C31F1">
        <w:instrText xml:space="preserve"> REF _Ref185517639 \h </w:instrText>
      </w:r>
      <w:r w:rsidR="003C31F1">
        <w:fldChar w:fldCharType="separate"/>
      </w:r>
      <w:r w:rsidR="00C405DC">
        <w:t>Table</w:t>
      </w:r>
      <w:r w:rsidR="00C405DC" w:rsidRPr="00861027">
        <w:t xml:space="preserve"> </w:t>
      </w:r>
      <w:r w:rsidR="00C405DC">
        <w:rPr>
          <w:noProof/>
        </w:rPr>
        <w:t>5</w:t>
      </w:r>
      <w:r w:rsidR="003C31F1">
        <w:fldChar w:fldCharType="end"/>
      </w:r>
      <w:r w:rsidR="003C31F1">
        <w:t>)</w:t>
      </w:r>
      <w:r w:rsidR="003800E3">
        <w:rPr>
          <w:rFonts w:eastAsia="Arial"/>
        </w:rPr>
        <w:t>.</w:t>
      </w:r>
      <w:r w:rsidR="000C64F1" w:rsidRPr="004F1540">
        <w:t xml:space="preserve"> </w:t>
      </w:r>
      <w:r w:rsidR="00920ABA">
        <w:t>Just over a third</w:t>
      </w:r>
      <w:r w:rsidR="003F0746">
        <w:t xml:space="preserve"> </w:t>
      </w:r>
      <w:r w:rsidR="00920ABA">
        <w:t>(</w:t>
      </w:r>
      <w:r w:rsidR="003F0746">
        <w:rPr>
          <w:rFonts w:eastAsia="Arial"/>
        </w:rPr>
        <w:t>3</w:t>
      </w:r>
      <w:r w:rsidR="009F3E1A">
        <w:rPr>
          <w:rFonts w:eastAsia="Arial"/>
        </w:rPr>
        <w:t>7</w:t>
      </w:r>
      <w:r w:rsidR="003F0746" w:rsidRPr="7733FE71">
        <w:rPr>
          <w:rFonts w:eastAsia="Arial"/>
        </w:rPr>
        <w:t>%</w:t>
      </w:r>
      <w:r w:rsidR="00920ABA" w:rsidRPr="7733FE71">
        <w:rPr>
          <w:rFonts w:eastAsia="Arial"/>
        </w:rPr>
        <w:t>)</w:t>
      </w:r>
      <w:r w:rsidR="003800E3">
        <w:rPr>
          <w:rFonts w:eastAsia="Arial"/>
        </w:rPr>
        <w:t xml:space="preserve"> </w:t>
      </w:r>
      <w:r w:rsidR="00EC59AF">
        <w:rPr>
          <w:rFonts w:eastAsia="Arial"/>
        </w:rPr>
        <w:t xml:space="preserve">of </w:t>
      </w:r>
      <w:r w:rsidR="009F3E1A">
        <w:rPr>
          <w:rFonts w:eastAsia="Arial"/>
        </w:rPr>
        <w:t xml:space="preserve">these </w:t>
      </w:r>
      <w:r w:rsidR="00EC59AF">
        <w:rPr>
          <w:rFonts w:eastAsia="Arial"/>
        </w:rPr>
        <w:t xml:space="preserve">parents </w:t>
      </w:r>
      <w:r w:rsidR="000C64F1" w:rsidRPr="004F1540">
        <w:rPr>
          <w:rFonts w:eastAsia="Arial"/>
        </w:rPr>
        <w:t>reported receiving the right amount</w:t>
      </w:r>
      <w:r w:rsidR="003800E3">
        <w:rPr>
          <w:rFonts w:eastAsia="Arial"/>
        </w:rPr>
        <w:t xml:space="preserve">, and </w:t>
      </w:r>
      <w:r w:rsidR="009F3E1A">
        <w:rPr>
          <w:rFonts w:eastAsia="Arial"/>
        </w:rPr>
        <w:t>11</w:t>
      </w:r>
      <w:r w:rsidR="000C64F1" w:rsidRPr="004F1540">
        <w:rPr>
          <w:rFonts w:eastAsia="Arial"/>
        </w:rPr>
        <w:t>% reported receiving more than the assessed</w:t>
      </w:r>
      <w:r w:rsidR="000C64F1" w:rsidRPr="004F1540">
        <w:t xml:space="preserve"> amount.</w:t>
      </w:r>
      <w:r w:rsidR="005F3B79">
        <w:t xml:space="preserve"> </w:t>
      </w:r>
    </w:p>
    <w:p w14:paraId="3EB9D682" w14:textId="68C7C363" w:rsidR="007155C3" w:rsidRPr="00861027" w:rsidRDefault="007155C3" w:rsidP="007155C3">
      <w:pPr>
        <w:pStyle w:val="Caption"/>
      </w:pPr>
      <w:bookmarkStart w:id="112" w:name="_Ref185517639"/>
      <w:bookmarkStart w:id="113" w:name="_Toc188283655"/>
      <w:bookmarkStart w:id="114" w:name="_Toc198540898"/>
      <w:r>
        <w:t>Table</w:t>
      </w:r>
      <w:r w:rsidRPr="00861027">
        <w:t xml:space="preserve"> </w:t>
      </w:r>
      <w:fldSimple w:instr=" SEQ Table \* ARABIC ">
        <w:r w:rsidR="00C405DC">
          <w:rPr>
            <w:noProof/>
          </w:rPr>
          <w:t>5</w:t>
        </w:r>
      </w:fldSimple>
      <w:bookmarkEnd w:id="112"/>
      <w:r w:rsidRPr="00861027">
        <w:tab/>
        <w:t xml:space="preserve">Reported child support payment values – assessed </w:t>
      </w:r>
      <w:r w:rsidR="006524F3">
        <w:t xml:space="preserve">vs. </w:t>
      </w:r>
      <w:r w:rsidR="00161046">
        <w:t>reportedly</w:t>
      </w:r>
      <w:r w:rsidRPr="00861027">
        <w:t xml:space="preserve"> received</w:t>
      </w:r>
      <w:bookmarkEnd w:id="113"/>
      <w:bookmarkEnd w:id="114"/>
    </w:p>
    <w:tbl>
      <w:tblPr>
        <w:tblStyle w:val="ListTable3-Accent1"/>
        <w:tblW w:w="0" w:type="auto"/>
        <w:jc w:val="center"/>
        <w:tblBorders>
          <w:insideH w:val="single" w:sz="4" w:space="0" w:color="004DCF" w:themeColor="accent1"/>
          <w:insideV w:val="single" w:sz="4" w:space="0" w:color="004DCF" w:themeColor="accent1"/>
        </w:tblBorders>
        <w:tblLayout w:type="fixed"/>
        <w:tblLook w:val="04A0" w:firstRow="1" w:lastRow="0" w:firstColumn="1" w:lastColumn="0" w:noHBand="0" w:noVBand="1"/>
      </w:tblPr>
      <w:tblGrid>
        <w:gridCol w:w="2537"/>
        <w:gridCol w:w="1361"/>
      </w:tblGrid>
      <w:tr w:rsidR="007155C3" w:rsidRPr="009462E6" w14:paraId="1186CE33" w14:textId="77777777" w:rsidTr="00E32454">
        <w:trPr>
          <w:cnfStyle w:val="100000000000" w:firstRow="1" w:lastRow="0" w:firstColumn="0" w:lastColumn="0" w:oddVBand="0" w:evenVBand="0" w:oddHBand="0" w:evenHBand="0" w:firstRowFirstColumn="0" w:firstRowLastColumn="0" w:lastRowFirstColumn="0" w:lastRowLastColumn="0"/>
          <w:trHeight w:val="290"/>
          <w:tblHeader/>
          <w:jc w:val="center"/>
        </w:trPr>
        <w:tc>
          <w:tcPr>
            <w:cnfStyle w:val="001000000100" w:firstRow="0" w:lastRow="0" w:firstColumn="1" w:lastColumn="0" w:oddVBand="0" w:evenVBand="0" w:oddHBand="0" w:evenHBand="0" w:firstRowFirstColumn="1" w:firstRowLastColumn="0" w:lastRowFirstColumn="0" w:lastRowLastColumn="0"/>
            <w:tcW w:w="2537" w:type="dxa"/>
            <w:noWrap/>
            <w:hideMark/>
          </w:tcPr>
          <w:p w14:paraId="7A6706D9" w14:textId="77777777" w:rsidR="007155C3" w:rsidRPr="009462E6" w:rsidRDefault="007155C3" w:rsidP="0006787D">
            <w:pPr>
              <w:pStyle w:val="TableFormat"/>
            </w:pPr>
          </w:p>
        </w:tc>
        <w:tc>
          <w:tcPr>
            <w:tcW w:w="1361" w:type="dxa"/>
            <w:noWrap/>
            <w:hideMark/>
          </w:tcPr>
          <w:p w14:paraId="5D7EB9ED" w14:textId="77777777" w:rsidR="007155C3" w:rsidRPr="009462E6" w:rsidRDefault="007155C3" w:rsidP="00ED6DE0">
            <w:pPr>
              <w:pStyle w:val="TableFormat"/>
              <w:jc w:val="center"/>
              <w:cnfStyle w:val="100000000000" w:firstRow="1" w:lastRow="0" w:firstColumn="0" w:lastColumn="0" w:oddVBand="0" w:evenVBand="0" w:oddHBand="0" w:evenHBand="0" w:firstRowFirstColumn="0" w:firstRowLastColumn="0" w:lastRowFirstColumn="0" w:lastRowLastColumn="0"/>
            </w:pPr>
            <w:r w:rsidRPr="009462E6">
              <w:t>MAT Pass</w:t>
            </w:r>
          </w:p>
        </w:tc>
      </w:tr>
      <w:tr w:rsidR="007155C3" w:rsidRPr="009462E6" w14:paraId="651317DD" w14:textId="77777777" w:rsidTr="00ED6DE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537" w:type="dxa"/>
            <w:noWrap/>
            <w:hideMark/>
          </w:tcPr>
          <w:p w14:paraId="7BA13318" w14:textId="77777777" w:rsidR="007155C3" w:rsidRPr="009462E6" w:rsidRDefault="007155C3" w:rsidP="0006787D">
            <w:pPr>
              <w:pStyle w:val="TableFormat"/>
              <w:rPr>
                <w:b w:val="0"/>
                <w:bCs w:val="0"/>
              </w:rPr>
            </w:pPr>
            <w:r w:rsidRPr="009462E6">
              <w:rPr>
                <w:b w:val="0"/>
                <w:bCs w:val="0"/>
              </w:rPr>
              <w:t>Receiving more</w:t>
            </w:r>
          </w:p>
        </w:tc>
        <w:tc>
          <w:tcPr>
            <w:tcW w:w="1361" w:type="dxa"/>
            <w:noWrap/>
            <w:hideMark/>
          </w:tcPr>
          <w:p w14:paraId="7232253D" w14:textId="77777777" w:rsidR="007155C3" w:rsidRPr="009462E6" w:rsidRDefault="007155C3" w:rsidP="00ED6DE0">
            <w:pPr>
              <w:pStyle w:val="TableFormat"/>
              <w:jc w:val="center"/>
              <w:cnfStyle w:val="000000100000" w:firstRow="0" w:lastRow="0" w:firstColumn="0" w:lastColumn="0" w:oddVBand="0" w:evenVBand="0" w:oddHBand="1" w:evenHBand="0" w:firstRowFirstColumn="0" w:firstRowLastColumn="0" w:lastRowFirstColumn="0" w:lastRowLastColumn="0"/>
            </w:pPr>
            <w:r w:rsidRPr="009462E6">
              <w:t>11%</w:t>
            </w:r>
          </w:p>
        </w:tc>
      </w:tr>
      <w:tr w:rsidR="007155C3" w:rsidRPr="009462E6" w14:paraId="0B7E7F99" w14:textId="77777777" w:rsidTr="00ED6DE0">
        <w:trPr>
          <w:trHeight w:val="290"/>
          <w:jc w:val="center"/>
        </w:trPr>
        <w:tc>
          <w:tcPr>
            <w:cnfStyle w:val="001000000000" w:firstRow="0" w:lastRow="0" w:firstColumn="1" w:lastColumn="0" w:oddVBand="0" w:evenVBand="0" w:oddHBand="0" w:evenHBand="0" w:firstRowFirstColumn="0" w:firstRowLastColumn="0" w:lastRowFirstColumn="0" w:lastRowLastColumn="0"/>
            <w:tcW w:w="2537" w:type="dxa"/>
            <w:noWrap/>
            <w:hideMark/>
          </w:tcPr>
          <w:p w14:paraId="28875FCA" w14:textId="77777777" w:rsidR="007155C3" w:rsidRPr="009462E6" w:rsidRDefault="007155C3" w:rsidP="0006787D">
            <w:pPr>
              <w:pStyle w:val="TableFormat"/>
              <w:rPr>
                <w:b w:val="0"/>
                <w:bCs w:val="0"/>
              </w:rPr>
            </w:pPr>
            <w:r w:rsidRPr="009462E6">
              <w:rPr>
                <w:b w:val="0"/>
                <w:bCs w:val="0"/>
              </w:rPr>
              <w:t>Receiving the right amount</w:t>
            </w:r>
          </w:p>
        </w:tc>
        <w:tc>
          <w:tcPr>
            <w:tcW w:w="1361" w:type="dxa"/>
            <w:noWrap/>
            <w:hideMark/>
          </w:tcPr>
          <w:p w14:paraId="6C728E70" w14:textId="77777777" w:rsidR="007155C3" w:rsidRPr="009462E6" w:rsidRDefault="007155C3" w:rsidP="00ED6DE0">
            <w:pPr>
              <w:pStyle w:val="TableFormat"/>
              <w:jc w:val="center"/>
              <w:cnfStyle w:val="000000000000" w:firstRow="0" w:lastRow="0" w:firstColumn="0" w:lastColumn="0" w:oddVBand="0" w:evenVBand="0" w:oddHBand="0" w:evenHBand="0" w:firstRowFirstColumn="0" w:firstRowLastColumn="0" w:lastRowFirstColumn="0" w:lastRowLastColumn="0"/>
            </w:pPr>
            <w:r w:rsidRPr="009462E6">
              <w:t>37%</w:t>
            </w:r>
          </w:p>
        </w:tc>
      </w:tr>
      <w:tr w:rsidR="007155C3" w:rsidRPr="009462E6" w14:paraId="4AAE5F34" w14:textId="77777777" w:rsidTr="00ED6DE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537" w:type="dxa"/>
            <w:noWrap/>
            <w:hideMark/>
          </w:tcPr>
          <w:p w14:paraId="0EF1BD51" w14:textId="77777777" w:rsidR="007155C3" w:rsidRPr="009462E6" w:rsidRDefault="007155C3" w:rsidP="0006787D">
            <w:pPr>
              <w:pStyle w:val="TableFormat"/>
              <w:rPr>
                <w:b w:val="0"/>
                <w:bCs w:val="0"/>
              </w:rPr>
            </w:pPr>
            <w:r w:rsidRPr="009462E6">
              <w:rPr>
                <w:b w:val="0"/>
                <w:bCs w:val="0"/>
              </w:rPr>
              <w:t>Receiving less</w:t>
            </w:r>
          </w:p>
        </w:tc>
        <w:tc>
          <w:tcPr>
            <w:tcW w:w="1361" w:type="dxa"/>
            <w:noWrap/>
            <w:hideMark/>
          </w:tcPr>
          <w:p w14:paraId="6AF890C2" w14:textId="77777777" w:rsidR="007155C3" w:rsidRPr="009462E6" w:rsidRDefault="007155C3" w:rsidP="00ED6DE0">
            <w:pPr>
              <w:pStyle w:val="TableFormat"/>
              <w:jc w:val="center"/>
              <w:cnfStyle w:val="000000100000" w:firstRow="0" w:lastRow="0" w:firstColumn="0" w:lastColumn="0" w:oddVBand="0" w:evenVBand="0" w:oddHBand="1" w:evenHBand="0" w:firstRowFirstColumn="0" w:firstRowLastColumn="0" w:lastRowFirstColumn="0" w:lastRowLastColumn="0"/>
            </w:pPr>
            <w:r w:rsidRPr="009462E6">
              <w:t>52%</w:t>
            </w:r>
          </w:p>
        </w:tc>
      </w:tr>
    </w:tbl>
    <w:p w14:paraId="229D1F65" w14:textId="5CE0C877" w:rsidR="007155C3" w:rsidRPr="00861027" w:rsidRDefault="007155C3" w:rsidP="007155C3">
      <w:pPr>
        <w:pStyle w:val="BaseFigureNotes"/>
      </w:pPr>
      <w:r w:rsidRPr="00861027">
        <w:t>Base: Those that are or should be receiving child support</w:t>
      </w:r>
      <w:r w:rsidR="00C5065E">
        <w:t xml:space="preserve">, </w:t>
      </w:r>
      <w:r w:rsidRPr="00861027">
        <w:t>and provided a response to both B5 and B6 (</w:t>
      </w:r>
      <w:r w:rsidRPr="006B0595">
        <w:t>MAT Pass n=</w:t>
      </w:r>
      <w:r w:rsidR="00633E09">
        <w:t>113</w:t>
      </w:r>
      <w:r w:rsidR="00F07784">
        <w:t>)</w:t>
      </w:r>
      <w:r w:rsidRPr="006B0595">
        <w:t>,</w:t>
      </w:r>
      <w:r w:rsidRPr="00861027">
        <w:t>)</w:t>
      </w:r>
      <w:r w:rsidR="00C719A5">
        <w:br/>
      </w:r>
      <w:r w:rsidRPr="00861027">
        <w:t xml:space="preserve">Source: B5 How much do you currently receive in child support? </w:t>
      </w:r>
      <w:r w:rsidR="00620443">
        <w:t>and</w:t>
      </w:r>
      <w:r w:rsidRPr="00861027">
        <w:t xml:space="preserve"> B6 How much should you receive in child support</w:t>
      </w:r>
    </w:p>
    <w:p w14:paraId="24A9BB41" w14:textId="6B8CE70B" w:rsidR="00EE3428" w:rsidRDefault="00EE3428" w:rsidP="00EE3428">
      <w:pPr>
        <w:pStyle w:val="Body"/>
      </w:pPr>
      <w:r w:rsidRPr="004F1540">
        <w:rPr>
          <w:rFonts w:eastAsia="Arial"/>
        </w:rPr>
        <w:t>The</w:t>
      </w:r>
      <w:r w:rsidRPr="00861027">
        <w:rPr>
          <w:rFonts w:eastAsia="Arial"/>
        </w:rPr>
        <w:t xml:space="preserve"> difference between the assessed (entitled) and actual amounts </w:t>
      </w:r>
      <w:r w:rsidR="00747F0E">
        <w:rPr>
          <w:rFonts w:eastAsia="Arial"/>
        </w:rPr>
        <w:t>of child support received</w:t>
      </w:r>
      <w:r w:rsidRPr="004F1540">
        <w:rPr>
          <w:rFonts w:eastAsia="Arial"/>
        </w:rPr>
        <w:t xml:space="preserve"> </w:t>
      </w:r>
      <w:r w:rsidRPr="00861027">
        <w:rPr>
          <w:rFonts w:eastAsia="Arial"/>
        </w:rPr>
        <w:t xml:space="preserve">was calculated </w:t>
      </w:r>
      <w:r w:rsidRPr="00EF613A">
        <w:rPr>
          <w:rFonts w:eastAsia="Arial"/>
        </w:rPr>
        <w:t>(</w:t>
      </w:r>
      <w:r>
        <w:rPr>
          <w:rFonts w:eastAsia="Arial"/>
        </w:rPr>
        <w:fldChar w:fldCharType="begin"/>
      </w:r>
      <w:r>
        <w:rPr>
          <w:rFonts w:eastAsia="Arial"/>
        </w:rPr>
        <w:instrText xml:space="preserve"> REF _Ref185517667 \h </w:instrText>
      </w:r>
      <w:r>
        <w:rPr>
          <w:rFonts w:eastAsia="Arial"/>
        </w:rPr>
      </w:r>
      <w:r>
        <w:rPr>
          <w:rFonts w:eastAsia="Arial"/>
        </w:rPr>
        <w:fldChar w:fldCharType="separate"/>
      </w:r>
      <w:r w:rsidR="00C405DC">
        <w:t>Table</w:t>
      </w:r>
      <w:r w:rsidR="00C405DC" w:rsidRPr="00861027">
        <w:t xml:space="preserve"> </w:t>
      </w:r>
      <w:r w:rsidR="00C405DC">
        <w:rPr>
          <w:noProof/>
        </w:rPr>
        <w:t>6</w:t>
      </w:r>
      <w:r>
        <w:rPr>
          <w:rFonts w:eastAsia="Arial"/>
        </w:rPr>
        <w:fldChar w:fldCharType="end"/>
      </w:r>
      <w:r w:rsidRPr="00861027">
        <w:rPr>
          <w:rFonts w:eastAsia="Arial"/>
        </w:rPr>
        <w:t xml:space="preserve">). </w:t>
      </w:r>
      <w:r w:rsidR="00CF260C">
        <w:rPr>
          <w:rFonts w:eastAsia="Arial"/>
        </w:rPr>
        <w:t xml:space="preserve">MAT Pass parents reported an average difference of </w:t>
      </w:r>
      <w:r w:rsidR="00CF260C" w:rsidRPr="004F14D6">
        <w:t>- $1,979</w:t>
      </w:r>
      <w:r w:rsidR="00CF260C">
        <w:t xml:space="preserve"> </w:t>
      </w:r>
      <w:r w:rsidR="00F07784">
        <w:t xml:space="preserve">and a median difference of $240 </w:t>
      </w:r>
      <w:r w:rsidR="00CF260C">
        <w:t xml:space="preserve">(i.e., </w:t>
      </w:r>
      <w:r w:rsidR="00493A93">
        <w:t>the reported received was less</w:t>
      </w:r>
      <w:r w:rsidR="00CF260C">
        <w:t xml:space="preserve"> than </w:t>
      </w:r>
      <w:r w:rsidR="00153EFC">
        <w:t>the entitled value</w:t>
      </w:r>
      <w:r w:rsidR="00493A93">
        <w:t xml:space="preserve"> that </w:t>
      </w:r>
      <w:r w:rsidR="00C973F8">
        <w:t>the parent indicated)</w:t>
      </w:r>
      <w:r w:rsidR="00003609">
        <w:t xml:space="preserve">. </w:t>
      </w:r>
      <w:r w:rsidR="00057221">
        <w:t xml:space="preserve">These numbers should be interpreted with caution as these data did not show a normal distribution.  Rather, most reported differences clustered around the </w:t>
      </w:r>
      <w:r w:rsidR="00B2552E">
        <w:t>-</w:t>
      </w:r>
      <w:r w:rsidR="00425DE4">
        <w:t>$200</w:t>
      </w:r>
      <w:r w:rsidR="00B2552E">
        <w:t xml:space="preserve"> to -</w:t>
      </w:r>
      <w:r w:rsidR="009C1384">
        <w:t xml:space="preserve">$800 range. The </w:t>
      </w:r>
      <w:r w:rsidR="004F5BD5">
        <w:t>average</w:t>
      </w:r>
      <w:r w:rsidR="009C1384">
        <w:t xml:space="preserve"> reported here is affected by a long tail of negative values</w:t>
      </w:r>
      <w:r w:rsidR="00404661">
        <w:t xml:space="preserve"> (i.e., parent reporting underpayment)</w:t>
      </w:r>
      <w:r w:rsidR="009C1384">
        <w:t xml:space="preserve"> including some </w:t>
      </w:r>
      <w:r w:rsidR="00404661">
        <w:t xml:space="preserve">extreme </w:t>
      </w:r>
      <w:r w:rsidR="009C1384">
        <w:t xml:space="preserve">outliers where parents reported a difference of up to </w:t>
      </w:r>
      <w:r w:rsidR="00404661">
        <w:t xml:space="preserve">-$36,000.  </w:t>
      </w:r>
    </w:p>
    <w:p w14:paraId="732F7912" w14:textId="31F7FDCE" w:rsidR="007422B2" w:rsidRDefault="007422B2">
      <w:pPr>
        <w:spacing w:after="160" w:line="259" w:lineRule="auto"/>
        <w:rPr>
          <w:rFonts w:eastAsia="Arial" w:cs="Times New Roman"/>
          <w:szCs w:val="20"/>
        </w:rPr>
      </w:pPr>
      <w:r>
        <w:rPr>
          <w:rFonts w:eastAsia="Arial"/>
        </w:rPr>
        <w:br w:type="page"/>
      </w:r>
    </w:p>
    <w:p w14:paraId="67891EE9" w14:textId="5B5DF687" w:rsidR="00EE3428" w:rsidRPr="00861027" w:rsidRDefault="00EE3428" w:rsidP="00EE3428">
      <w:pPr>
        <w:pStyle w:val="Caption"/>
      </w:pPr>
      <w:bookmarkStart w:id="115" w:name="_Ref185517667"/>
      <w:bookmarkStart w:id="116" w:name="_Toc188283656"/>
      <w:bookmarkStart w:id="117" w:name="_Toc198540899"/>
      <w:r>
        <w:lastRenderedPageBreak/>
        <w:t>Table</w:t>
      </w:r>
      <w:r w:rsidRPr="00861027">
        <w:t xml:space="preserve"> </w:t>
      </w:r>
      <w:fldSimple w:instr=" SEQ Table \* ARABIC ">
        <w:r w:rsidR="00C405DC">
          <w:rPr>
            <w:noProof/>
          </w:rPr>
          <w:t>6</w:t>
        </w:r>
      </w:fldSimple>
      <w:bookmarkEnd w:id="115"/>
      <w:r w:rsidRPr="00861027">
        <w:tab/>
        <w:t xml:space="preserve">Reported differences between the assessed value </w:t>
      </w:r>
      <w:r w:rsidR="00161046">
        <w:t>vs.</w:t>
      </w:r>
      <w:r w:rsidRPr="00861027">
        <w:t xml:space="preserve"> amount </w:t>
      </w:r>
      <w:r w:rsidR="00161046">
        <w:t>reportedly</w:t>
      </w:r>
      <w:r w:rsidRPr="00861027">
        <w:t xml:space="preserve"> received</w:t>
      </w:r>
      <w:bookmarkEnd w:id="116"/>
      <w:bookmarkEnd w:id="117"/>
    </w:p>
    <w:tbl>
      <w:tblPr>
        <w:tblStyle w:val="ListTable3-Accent1"/>
        <w:tblW w:w="0" w:type="auto"/>
        <w:jc w:val="center"/>
        <w:tblBorders>
          <w:insideH w:val="single" w:sz="4" w:space="0" w:color="004DCF" w:themeColor="accent1"/>
          <w:insideV w:val="single" w:sz="4" w:space="0" w:color="004DCF" w:themeColor="accent1"/>
        </w:tblBorders>
        <w:tblLayout w:type="fixed"/>
        <w:tblLook w:val="04A0" w:firstRow="1" w:lastRow="0" w:firstColumn="1" w:lastColumn="0" w:noHBand="0" w:noVBand="1"/>
      </w:tblPr>
      <w:tblGrid>
        <w:gridCol w:w="2405"/>
        <w:gridCol w:w="1382"/>
      </w:tblGrid>
      <w:tr w:rsidR="00EE3428" w:rsidRPr="004F14D6" w14:paraId="04D3D929" w14:textId="77777777" w:rsidTr="00E32454">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100" w:firstRow="0" w:lastRow="0" w:firstColumn="1" w:lastColumn="0" w:oddVBand="0" w:evenVBand="0" w:oddHBand="0" w:evenHBand="0" w:firstRowFirstColumn="1" w:firstRowLastColumn="0" w:lastRowFirstColumn="0" w:lastRowLastColumn="0"/>
            <w:tcW w:w="2405" w:type="dxa"/>
            <w:noWrap/>
            <w:hideMark/>
          </w:tcPr>
          <w:p w14:paraId="1273B08E" w14:textId="77777777" w:rsidR="00EE3428" w:rsidRPr="004F14D6" w:rsidRDefault="00EE3428" w:rsidP="0006787D">
            <w:pPr>
              <w:pStyle w:val="TableFormat"/>
            </w:pPr>
          </w:p>
        </w:tc>
        <w:tc>
          <w:tcPr>
            <w:tcW w:w="1382" w:type="dxa"/>
            <w:noWrap/>
            <w:hideMark/>
          </w:tcPr>
          <w:p w14:paraId="7B48FE3D" w14:textId="77777777" w:rsidR="00EE3428" w:rsidRPr="004F14D6" w:rsidRDefault="00EE3428" w:rsidP="00ED6DE0">
            <w:pPr>
              <w:pStyle w:val="TableFormat"/>
              <w:jc w:val="center"/>
              <w:cnfStyle w:val="100000000000" w:firstRow="1" w:lastRow="0" w:firstColumn="0" w:lastColumn="0" w:oddVBand="0" w:evenVBand="0" w:oddHBand="0" w:evenHBand="0" w:firstRowFirstColumn="0" w:firstRowLastColumn="0" w:lastRowFirstColumn="0" w:lastRowLastColumn="0"/>
            </w:pPr>
            <w:r w:rsidRPr="004F14D6">
              <w:t>MAT Pass</w:t>
            </w:r>
          </w:p>
        </w:tc>
      </w:tr>
      <w:tr w:rsidR="00EE3428" w:rsidRPr="004F14D6" w14:paraId="5277209E" w14:textId="77777777" w:rsidTr="00ED6DE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E3E9B03" w14:textId="77777777" w:rsidR="00EE3428" w:rsidRPr="00AC0FD6" w:rsidRDefault="00EE3428" w:rsidP="0006787D">
            <w:pPr>
              <w:pStyle w:val="TableFormat"/>
              <w:rPr>
                <w:b w:val="0"/>
                <w:bCs w:val="0"/>
              </w:rPr>
            </w:pPr>
            <w:r w:rsidRPr="00AC0FD6">
              <w:rPr>
                <w:b w:val="0"/>
                <w:bCs w:val="0"/>
              </w:rPr>
              <w:t>Average (annual)</w:t>
            </w:r>
          </w:p>
        </w:tc>
        <w:tc>
          <w:tcPr>
            <w:tcW w:w="1382" w:type="dxa"/>
            <w:noWrap/>
            <w:vAlign w:val="center"/>
            <w:hideMark/>
          </w:tcPr>
          <w:p w14:paraId="52CDB25D" w14:textId="0189EB45" w:rsidR="00EE3428" w:rsidRPr="004F14D6" w:rsidRDefault="00EE3428" w:rsidP="00ED6DE0">
            <w:pPr>
              <w:pStyle w:val="TableFormat"/>
              <w:jc w:val="center"/>
              <w:cnfStyle w:val="000000100000" w:firstRow="0" w:lastRow="0" w:firstColumn="0" w:lastColumn="0" w:oddVBand="0" w:evenVBand="0" w:oddHBand="1" w:evenHBand="0" w:firstRowFirstColumn="0" w:firstRowLastColumn="0" w:lastRowFirstColumn="0" w:lastRowLastColumn="0"/>
            </w:pPr>
            <w:r w:rsidRPr="004F14D6">
              <w:t>- $1,979</w:t>
            </w:r>
          </w:p>
        </w:tc>
      </w:tr>
      <w:tr w:rsidR="00EE3428" w:rsidRPr="004F14D6" w14:paraId="629F4521" w14:textId="77777777" w:rsidTr="00ED6DE0">
        <w:trPr>
          <w:trHeight w:val="300"/>
          <w:jc w:val="center"/>
        </w:trPr>
        <w:tc>
          <w:tcPr>
            <w:cnfStyle w:val="001000000000" w:firstRow="0" w:lastRow="0" w:firstColumn="1" w:lastColumn="0" w:oddVBand="0" w:evenVBand="0" w:oddHBand="0" w:evenHBand="0" w:firstRowFirstColumn="0" w:firstRowLastColumn="0" w:lastRowFirstColumn="0" w:lastRowLastColumn="0"/>
            <w:tcW w:w="2405" w:type="dxa"/>
            <w:noWrap/>
            <w:hideMark/>
          </w:tcPr>
          <w:p w14:paraId="3F2B3DF1" w14:textId="77777777" w:rsidR="00EE3428" w:rsidRPr="00AC0FD6" w:rsidRDefault="00EE3428" w:rsidP="0006787D">
            <w:pPr>
              <w:pStyle w:val="TableFormat"/>
              <w:rPr>
                <w:b w:val="0"/>
                <w:bCs w:val="0"/>
              </w:rPr>
            </w:pPr>
            <w:r w:rsidRPr="00AC0FD6">
              <w:rPr>
                <w:b w:val="0"/>
                <w:bCs w:val="0"/>
              </w:rPr>
              <w:t>Median (annual)</w:t>
            </w:r>
          </w:p>
        </w:tc>
        <w:tc>
          <w:tcPr>
            <w:tcW w:w="1382" w:type="dxa"/>
            <w:noWrap/>
            <w:vAlign w:val="center"/>
            <w:hideMark/>
          </w:tcPr>
          <w:p w14:paraId="78F419A5" w14:textId="38048ADB" w:rsidR="00EE3428" w:rsidRPr="004F14D6" w:rsidRDefault="00EE3428" w:rsidP="00ED6DE0">
            <w:pPr>
              <w:pStyle w:val="TableFormat"/>
              <w:jc w:val="center"/>
              <w:cnfStyle w:val="000000000000" w:firstRow="0" w:lastRow="0" w:firstColumn="0" w:lastColumn="0" w:oddVBand="0" w:evenVBand="0" w:oddHBand="0" w:evenHBand="0" w:firstRowFirstColumn="0" w:firstRowLastColumn="0" w:lastRowFirstColumn="0" w:lastRowLastColumn="0"/>
            </w:pPr>
            <w:r w:rsidRPr="004F14D6">
              <w:t>- $240</w:t>
            </w:r>
          </w:p>
        </w:tc>
      </w:tr>
      <w:tr w:rsidR="00EE3428" w:rsidRPr="004F14D6" w14:paraId="22D9152C" w14:textId="77777777" w:rsidTr="00ED6DE0">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405" w:type="dxa"/>
            <w:noWrap/>
          </w:tcPr>
          <w:p w14:paraId="132BDC02" w14:textId="77777777" w:rsidR="00EE3428" w:rsidRPr="00AC0FD6" w:rsidRDefault="00EE3428" w:rsidP="0006787D">
            <w:pPr>
              <w:pStyle w:val="TableFormat"/>
              <w:rPr>
                <w:b w:val="0"/>
                <w:bCs w:val="0"/>
              </w:rPr>
            </w:pPr>
            <w:r w:rsidRPr="00AC0FD6">
              <w:rPr>
                <w:b w:val="0"/>
                <w:bCs w:val="0"/>
              </w:rPr>
              <w:t xml:space="preserve">Total (n) </w:t>
            </w:r>
          </w:p>
        </w:tc>
        <w:tc>
          <w:tcPr>
            <w:tcW w:w="1382" w:type="dxa"/>
            <w:noWrap/>
            <w:vAlign w:val="center"/>
          </w:tcPr>
          <w:p w14:paraId="14A3E41D" w14:textId="77777777" w:rsidR="00EE3428" w:rsidRPr="004F14D6" w:rsidRDefault="00EE3428" w:rsidP="00ED6DE0">
            <w:pPr>
              <w:pStyle w:val="TableFormat"/>
              <w:jc w:val="center"/>
              <w:cnfStyle w:val="000000100000" w:firstRow="0" w:lastRow="0" w:firstColumn="0" w:lastColumn="0" w:oddVBand="0" w:evenVBand="0" w:oddHBand="1" w:evenHBand="0" w:firstRowFirstColumn="0" w:firstRowLastColumn="0" w:lastRowFirstColumn="0" w:lastRowLastColumn="0"/>
            </w:pPr>
            <w:r w:rsidRPr="004F14D6">
              <w:t>113</w:t>
            </w:r>
          </w:p>
        </w:tc>
      </w:tr>
    </w:tbl>
    <w:p w14:paraId="1D4E98D9" w14:textId="62CDE762" w:rsidR="00EE3428" w:rsidRPr="00C83370" w:rsidRDefault="00EE3428" w:rsidP="00D91856">
      <w:pPr>
        <w:pStyle w:val="BaseFigureNotes"/>
        <w:spacing w:after="360"/>
      </w:pPr>
      <w:r w:rsidRPr="00861027">
        <w:t xml:space="preserve">Base: Those that are or should be receiving child support and provided a response to both B5 and B6 </w:t>
      </w:r>
      <w:r w:rsidR="00AE3DE9" w:rsidRPr="00861027">
        <w:t>(</w:t>
      </w:r>
      <w:r w:rsidR="00AE3DE9" w:rsidRPr="006B0595">
        <w:t>MAT Pass n=</w:t>
      </w:r>
      <w:r w:rsidR="0058754B">
        <w:t>113</w:t>
      </w:r>
      <w:r w:rsidR="00F07784">
        <w:t>)</w:t>
      </w:r>
      <w:r w:rsidR="00AE3DE9" w:rsidRPr="00861027">
        <w:t>)</w:t>
      </w:r>
      <w:r w:rsidR="00233B4C">
        <w:br/>
      </w:r>
      <w:r w:rsidRPr="00AB39BC">
        <w:t xml:space="preserve">Source: B5 How much do you currently receive in child support? </w:t>
      </w:r>
      <w:r w:rsidR="00D975DB">
        <w:t>and</w:t>
      </w:r>
      <w:r w:rsidRPr="00AB39BC">
        <w:t xml:space="preserve"> B6 How much should you receive in child</w:t>
      </w:r>
      <w:r w:rsidRPr="00861027">
        <w:t xml:space="preserve"> support</w:t>
      </w:r>
    </w:p>
    <w:tbl>
      <w:tblPr>
        <w:tblStyle w:val="TableGrid"/>
        <w:tblW w:w="0" w:type="auto"/>
        <w:tblBorders>
          <w:top w:val="single" w:sz="4" w:space="0" w:color="004DCF" w:themeColor="accent1"/>
          <w:left w:val="none" w:sz="0" w:space="0" w:color="auto"/>
          <w:bottom w:val="single" w:sz="4" w:space="0" w:color="004DCF" w:themeColor="accent1"/>
          <w:right w:val="none" w:sz="0" w:space="0" w:color="auto"/>
          <w:insideH w:val="none" w:sz="0" w:space="0" w:color="auto"/>
          <w:insideV w:val="none" w:sz="0" w:space="0" w:color="auto"/>
        </w:tblBorders>
        <w:tblLook w:val="04A0" w:firstRow="1" w:lastRow="0" w:firstColumn="1" w:lastColumn="0" w:noHBand="0" w:noVBand="1"/>
      </w:tblPr>
      <w:tblGrid>
        <w:gridCol w:w="3261"/>
        <w:gridCol w:w="6367"/>
      </w:tblGrid>
      <w:tr w:rsidR="0067033A" w14:paraId="517514C5" w14:textId="77777777" w:rsidTr="0054341F">
        <w:trPr>
          <w:cnfStyle w:val="100000000000" w:firstRow="1" w:lastRow="0" w:firstColumn="0" w:lastColumn="0" w:oddVBand="0" w:evenVBand="0" w:oddHBand="0" w:evenHBand="0" w:firstRowFirstColumn="0" w:firstRowLastColumn="0" w:lastRowFirstColumn="0" w:lastRowLastColumn="0"/>
        </w:trPr>
        <w:tc>
          <w:tcPr>
            <w:tcW w:w="3261" w:type="dxa"/>
            <w:vAlign w:val="center"/>
          </w:tcPr>
          <w:p w14:paraId="08684583" w14:textId="42330D63" w:rsidR="0067033A" w:rsidRPr="004F5BD5" w:rsidRDefault="00085672" w:rsidP="00085672">
            <w:pPr>
              <w:jc w:val="center"/>
              <w:rPr>
                <w:b w:val="0"/>
                <w:bCs/>
                <w:color w:val="004DCF" w:themeColor="accent1"/>
                <w:sz w:val="56"/>
                <w:szCs w:val="56"/>
              </w:rPr>
            </w:pPr>
            <w:r w:rsidRPr="004F5BD5">
              <w:rPr>
                <w:b w:val="0"/>
                <w:bCs/>
                <w:color w:val="004DCF" w:themeColor="accent1"/>
                <w:sz w:val="96"/>
                <w:szCs w:val="72"/>
              </w:rPr>
              <w:t>$1,979</w:t>
            </w:r>
          </w:p>
        </w:tc>
        <w:tc>
          <w:tcPr>
            <w:tcW w:w="6367" w:type="dxa"/>
            <w:vAlign w:val="center"/>
          </w:tcPr>
          <w:p w14:paraId="233F60E6" w14:textId="1AE8FB8A" w:rsidR="0067033A" w:rsidRPr="004F5BD5" w:rsidRDefault="00032933" w:rsidP="00032933">
            <w:pPr>
              <w:pStyle w:val="Body"/>
              <w:rPr>
                <w:rFonts w:eastAsia="Arial"/>
                <w:b w:val="0"/>
                <w:bCs/>
              </w:rPr>
            </w:pPr>
            <w:r w:rsidRPr="004F5BD5">
              <w:rPr>
                <w:b w:val="0"/>
                <w:bCs/>
                <w:color w:val="004DCF" w:themeColor="accent1"/>
                <w:sz w:val="32"/>
                <w:szCs w:val="32"/>
              </w:rPr>
              <w:t xml:space="preserve">is </w:t>
            </w:r>
            <w:r w:rsidR="00085672" w:rsidRPr="004F5BD5">
              <w:rPr>
                <w:b w:val="0"/>
                <w:bCs/>
                <w:color w:val="004DCF" w:themeColor="accent1"/>
                <w:sz w:val="32"/>
                <w:szCs w:val="32"/>
              </w:rPr>
              <w:t>the average amount of child support per year MAT Pass parents believe they are missing out on</w:t>
            </w:r>
          </w:p>
        </w:tc>
      </w:tr>
    </w:tbl>
    <w:p w14:paraId="3A28B35B" w14:textId="1163D9A7" w:rsidR="001E15E8" w:rsidRDefault="00431223" w:rsidP="00D91856">
      <w:pPr>
        <w:pStyle w:val="Body"/>
        <w:spacing w:before="360"/>
        <w:rPr>
          <w:rFonts w:eastAsia="Arial"/>
        </w:rPr>
      </w:pPr>
      <w:r>
        <w:rPr>
          <w:rFonts w:eastAsia="Arial"/>
        </w:rPr>
        <w:t>These were typically not mutually agreed arrangements</w:t>
      </w:r>
      <w:r w:rsidR="00E87CB5">
        <w:rPr>
          <w:rFonts w:eastAsia="Arial"/>
        </w:rPr>
        <w:t xml:space="preserve"> to accept less child support than the assessment</w:t>
      </w:r>
      <w:r>
        <w:rPr>
          <w:rFonts w:eastAsia="Arial"/>
        </w:rPr>
        <w:t xml:space="preserve">. </w:t>
      </w:r>
      <w:r w:rsidR="00AD5551">
        <w:rPr>
          <w:rFonts w:eastAsia="Arial"/>
        </w:rPr>
        <w:t>Notably</w:t>
      </w:r>
      <w:r w:rsidR="00AD5551" w:rsidRPr="00047CE4">
        <w:rPr>
          <w:rFonts w:eastAsia="Arial"/>
        </w:rPr>
        <w:t xml:space="preserve">, only </w:t>
      </w:r>
      <w:r w:rsidR="4B85004C" w:rsidRPr="00047CE4">
        <w:rPr>
          <w:rFonts w:eastAsia="Arial"/>
        </w:rPr>
        <w:t>31</w:t>
      </w:r>
      <w:r w:rsidR="00221A16" w:rsidRPr="00047CE4">
        <w:rPr>
          <w:rFonts w:eastAsia="Arial"/>
        </w:rPr>
        <w:t xml:space="preserve">% </w:t>
      </w:r>
      <w:r w:rsidR="00AD5551" w:rsidRPr="00047CE4">
        <w:rPr>
          <w:rFonts w:eastAsia="Arial"/>
        </w:rPr>
        <w:t xml:space="preserve">of </w:t>
      </w:r>
      <w:r w:rsidR="00221A16" w:rsidRPr="00047CE4">
        <w:rPr>
          <w:rFonts w:eastAsia="Arial"/>
        </w:rPr>
        <w:t xml:space="preserve">MAT Pass </w:t>
      </w:r>
      <w:r w:rsidR="00AD5551" w:rsidRPr="00047CE4">
        <w:rPr>
          <w:rFonts w:eastAsia="Arial"/>
        </w:rPr>
        <w:t xml:space="preserve">parents who received child support reported having agreed to </w:t>
      </w:r>
      <w:r w:rsidR="00A802B1" w:rsidRPr="00047CE4">
        <w:rPr>
          <w:rFonts w:eastAsia="Arial"/>
        </w:rPr>
        <w:t>a</w:t>
      </w:r>
      <w:r w:rsidR="00AD5551" w:rsidRPr="00047CE4">
        <w:rPr>
          <w:rFonts w:eastAsia="Arial"/>
        </w:rPr>
        <w:t xml:space="preserve"> difference between the assessed and actual payment amounts.</w:t>
      </w:r>
      <w:r w:rsidR="006F64DA" w:rsidRPr="00047CE4">
        <w:rPr>
          <w:rFonts w:eastAsia="Arial"/>
        </w:rPr>
        <w:t xml:space="preserve"> This is consistent with what </w:t>
      </w:r>
      <w:r w:rsidR="00F720F9" w:rsidRPr="00047CE4">
        <w:rPr>
          <w:rFonts w:eastAsia="Arial"/>
        </w:rPr>
        <w:t xml:space="preserve">these </w:t>
      </w:r>
      <w:r w:rsidR="006F64DA" w:rsidRPr="00047CE4">
        <w:rPr>
          <w:rFonts w:eastAsia="Arial"/>
        </w:rPr>
        <w:t xml:space="preserve">parents reported during interviews, </w:t>
      </w:r>
      <w:r w:rsidR="00A650B3" w:rsidRPr="00047CE4">
        <w:rPr>
          <w:rFonts w:eastAsia="Arial"/>
        </w:rPr>
        <w:t>with</w:t>
      </w:r>
      <w:r w:rsidR="00A650B3">
        <w:rPr>
          <w:rFonts w:eastAsia="Arial"/>
        </w:rPr>
        <w:t xml:space="preserve"> those in </w:t>
      </w:r>
      <w:r w:rsidR="00B351A3">
        <w:rPr>
          <w:rFonts w:eastAsia="Arial"/>
        </w:rPr>
        <w:t xml:space="preserve">the </w:t>
      </w:r>
      <w:r w:rsidR="00A650B3">
        <w:rPr>
          <w:rFonts w:eastAsia="Arial"/>
        </w:rPr>
        <w:t xml:space="preserve">MAT Pass </w:t>
      </w:r>
      <w:r w:rsidR="00B351A3">
        <w:rPr>
          <w:rFonts w:eastAsia="Arial"/>
        </w:rPr>
        <w:t>cohort</w:t>
      </w:r>
      <w:r w:rsidR="00A650B3">
        <w:rPr>
          <w:rFonts w:eastAsia="Arial"/>
        </w:rPr>
        <w:t xml:space="preserve"> often discussing being forced to accept less money to ‘keep the peace’ or because the other parent </w:t>
      </w:r>
      <w:r w:rsidR="00BA1524">
        <w:rPr>
          <w:rFonts w:eastAsia="Arial"/>
        </w:rPr>
        <w:t xml:space="preserve">was able to </w:t>
      </w:r>
      <w:r w:rsidR="005D6996">
        <w:rPr>
          <w:rFonts w:eastAsia="Arial"/>
        </w:rPr>
        <w:t xml:space="preserve">manipulate their income </w:t>
      </w:r>
      <w:r w:rsidR="007B2C25">
        <w:rPr>
          <w:rFonts w:eastAsia="Arial"/>
        </w:rPr>
        <w:t>to avoid payment</w:t>
      </w:r>
      <w:r w:rsidR="005D6996">
        <w:rPr>
          <w:rFonts w:eastAsia="Arial"/>
        </w:rPr>
        <w:t>.</w:t>
      </w:r>
      <w:r w:rsidR="00A50020">
        <w:rPr>
          <w:rFonts w:eastAsia="Arial"/>
        </w:rPr>
        <w:t xml:space="preserve"> </w:t>
      </w:r>
    </w:p>
    <w:p w14:paraId="2EF3CF9D" w14:textId="02685A0F" w:rsidR="00096070" w:rsidRPr="00096070" w:rsidRDefault="00096070" w:rsidP="00096070">
      <w:pPr>
        <w:pStyle w:val="Quote"/>
      </w:pPr>
      <w:r w:rsidRPr="00096070">
        <w:t>The government has said, okay, you're owed however much it is a month, and I don't enforce that. I don't ask for that.</w:t>
      </w:r>
    </w:p>
    <w:p w14:paraId="5A708B8E" w14:textId="609AD813" w:rsidR="00096070" w:rsidRPr="00096070" w:rsidRDefault="00096070" w:rsidP="0096240A">
      <w:pPr>
        <w:pStyle w:val="Quoteattribution"/>
        <w:rPr>
          <w:rFonts w:eastAsia="Arial"/>
        </w:rPr>
      </w:pPr>
      <w:r w:rsidRPr="00096070">
        <w:rPr>
          <w:rFonts w:eastAsia="Arial"/>
        </w:rPr>
        <w:t>- MAT Pass parent</w:t>
      </w:r>
    </w:p>
    <w:p w14:paraId="2AA6B867" w14:textId="1377A765" w:rsidR="00096070" w:rsidRPr="00096070" w:rsidRDefault="00096070" w:rsidP="00096070">
      <w:pPr>
        <w:pStyle w:val="Quote"/>
      </w:pPr>
      <w:r w:rsidRPr="00096070">
        <w:t>The gap [between what should be paid and what is paid is] about [$500-$999] a month.</w:t>
      </w:r>
    </w:p>
    <w:p w14:paraId="5C40E985" w14:textId="70D75C4D" w:rsidR="00096070" w:rsidRDefault="00096070" w:rsidP="00E37AD8">
      <w:pPr>
        <w:pStyle w:val="Quoteattribution"/>
        <w:rPr>
          <w:rFonts w:eastAsia="Arial"/>
        </w:rPr>
      </w:pPr>
      <w:r w:rsidRPr="00096070">
        <w:rPr>
          <w:rFonts w:eastAsia="Arial"/>
        </w:rPr>
        <w:t>- MAT Pass parent</w:t>
      </w:r>
    </w:p>
    <w:p w14:paraId="1CA2F1E9" w14:textId="52C413DF" w:rsidR="00A518FB" w:rsidRDefault="00035D91" w:rsidP="00113124">
      <w:pPr>
        <w:pStyle w:val="Body"/>
        <w:spacing w:after="360"/>
      </w:pPr>
      <w:bookmarkStart w:id="118" w:name="_Toc1865259994"/>
      <w:bookmarkStart w:id="119" w:name="_Toc1833521180"/>
      <w:bookmarkStart w:id="120" w:name="_Toc1919492174"/>
      <w:r w:rsidRPr="00035D91">
        <w:t xml:space="preserve">Within this study, </w:t>
      </w:r>
      <w:r w:rsidR="00221A16">
        <w:t xml:space="preserve">MAT Pass </w:t>
      </w:r>
      <w:r w:rsidRPr="00035D91">
        <w:t xml:space="preserve">parents with an annualised assessed maintenance </w:t>
      </w:r>
      <w:r>
        <w:t>amount of $0 in child support were excluded from the sampl</w:t>
      </w:r>
      <w:r w:rsidR="006659EE">
        <w:t xml:space="preserve">e. </w:t>
      </w:r>
      <w:r w:rsidR="00EF68CA">
        <w:t xml:space="preserve">This means that if all </w:t>
      </w:r>
      <w:r w:rsidR="00221A16">
        <w:t xml:space="preserve">MAT Pass </w:t>
      </w:r>
      <w:r w:rsidR="00EF68CA">
        <w:t xml:space="preserve">parents were receiving their assessed amount of child support from their Private Collect arrangements, </w:t>
      </w:r>
      <w:r w:rsidR="00693327">
        <w:t xml:space="preserve">we should not see any </w:t>
      </w:r>
      <w:r w:rsidR="00BD5743">
        <w:t xml:space="preserve">parents with $0 in child support being </w:t>
      </w:r>
      <w:r w:rsidR="00EC35EE">
        <w:t xml:space="preserve">paid. </w:t>
      </w:r>
      <w:r w:rsidR="00EC35EE" w:rsidRPr="004A1C6B">
        <w:t>However, as show</w:t>
      </w:r>
      <w:r w:rsidR="004114F3" w:rsidRPr="004A1C6B">
        <w:t xml:space="preserve">n in </w:t>
      </w:r>
      <w:r w:rsidR="00B5671F" w:rsidRPr="004A1C6B">
        <w:fldChar w:fldCharType="begin"/>
      </w:r>
      <w:r w:rsidR="00B5671F" w:rsidRPr="004A1C6B">
        <w:instrText xml:space="preserve"> REF _Ref192770664 \h </w:instrText>
      </w:r>
      <w:r w:rsidR="004A1C6B">
        <w:instrText xml:space="preserve"> \* MERGEFORMAT </w:instrText>
      </w:r>
      <w:r w:rsidR="00B5671F" w:rsidRPr="004A1C6B">
        <w:fldChar w:fldCharType="separate"/>
      </w:r>
      <w:r w:rsidR="00C405DC">
        <w:t>Table 7</w:t>
      </w:r>
      <w:r w:rsidR="00B5671F" w:rsidRPr="004A1C6B">
        <w:fldChar w:fldCharType="end"/>
      </w:r>
      <w:r w:rsidR="004114F3">
        <w:t xml:space="preserve"> below, </w:t>
      </w:r>
      <w:r w:rsidR="0094162F">
        <w:t xml:space="preserve">almost 1 in 4 </w:t>
      </w:r>
      <w:r w:rsidR="00BA6CF9">
        <w:t xml:space="preserve">MAT Pass </w:t>
      </w:r>
      <w:r w:rsidR="0094162F">
        <w:t xml:space="preserve">parents (24%) reported receiving $0 in child support. </w:t>
      </w:r>
    </w:p>
    <w:tbl>
      <w:tblPr>
        <w:tblStyle w:val="TableGrid"/>
        <w:tblW w:w="0" w:type="auto"/>
        <w:tblBorders>
          <w:top w:val="single" w:sz="4" w:space="0" w:color="004DCF" w:themeColor="accent1"/>
          <w:left w:val="none" w:sz="0" w:space="0" w:color="auto"/>
          <w:bottom w:val="single" w:sz="4" w:space="0" w:color="004DCF" w:themeColor="accent1"/>
          <w:right w:val="none" w:sz="0" w:space="0" w:color="auto"/>
          <w:insideH w:val="none" w:sz="0" w:space="0" w:color="auto"/>
          <w:insideV w:val="none" w:sz="0" w:space="0" w:color="auto"/>
        </w:tblBorders>
        <w:tblLook w:val="04A0" w:firstRow="1" w:lastRow="0" w:firstColumn="1" w:lastColumn="0" w:noHBand="0" w:noVBand="1"/>
      </w:tblPr>
      <w:tblGrid>
        <w:gridCol w:w="3261"/>
        <w:gridCol w:w="6367"/>
      </w:tblGrid>
      <w:tr w:rsidR="00113124" w14:paraId="7203FF5A" w14:textId="77777777" w:rsidTr="00B5671F">
        <w:trPr>
          <w:cnfStyle w:val="100000000000" w:firstRow="1" w:lastRow="0" w:firstColumn="0" w:lastColumn="0" w:oddVBand="0" w:evenVBand="0" w:oddHBand="0" w:evenHBand="0" w:firstRowFirstColumn="0" w:firstRowLastColumn="0" w:lastRowFirstColumn="0" w:lastRowLastColumn="0"/>
        </w:trPr>
        <w:tc>
          <w:tcPr>
            <w:tcW w:w="3261" w:type="dxa"/>
            <w:vAlign w:val="center"/>
          </w:tcPr>
          <w:p w14:paraId="1B2DF4EC" w14:textId="52D58ED3" w:rsidR="00113124" w:rsidRPr="00032933" w:rsidRDefault="00113124" w:rsidP="00320B4D">
            <w:pPr>
              <w:jc w:val="center"/>
              <w:rPr>
                <w:b w:val="0"/>
                <w:bCs/>
                <w:color w:val="004DCF" w:themeColor="accent1"/>
                <w:sz w:val="56"/>
                <w:szCs w:val="56"/>
              </w:rPr>
            </w:pPr>
            <w:bookmarkStart w:id="121" w:name="_Ref190417958"/>
            <w:r w:rsidRPr="00032933">
              <w:rPr>
                <w:b w:val="0"/>
                <w:bCs/>
                <w:color w:val="004DCF" w:themeColor="accent1"/>
                <w:sz w:val="96"/>
                <w:szCs w:val="72"/>
              </w:rPr>
              <w:t>1 in 4</w:t>
            </w:r>
          </w:p>
        </w:tc>
        <w:tc>
          <w:tcPr>
            <w:tcW w:w="6367" w:type="dxa"/>
            <w:vAlign w:val="center"/>
          </w:tcPr>
          <w:p w14:paraId="4D19CE16" w14:textId="0652BF81" w:rsidR="00113124" w:rsidRPr="00032933" w:rsidRDefault="00032933" w:rsidP="00113124">
            <w:pPr>
              <w:rPr>
                <w:b w:val="0"/>
                <w:bCs/>
                <w:color w:val="004DCF" w:themeColor="accent1"/>
                <w:sz w:val="32"/>
                <w:szCs w:val="32"/>
              </w:rPr>
            </w:pPr>
            <w:r w:rsidRPr="00032933">
              <w:rPr>
                <w:b w:val="0"/>
                <w:bCs/>
                <w:color w:val="004DCF" w:themeColor="accent1"/>
                <w:sz w:val="32"/>
                <w:szCs w:val="32"/>
              </w:rPr>
              <w:t xml:space="preserve">MAT Pass </w:t>
            </w:r>
            <w:r w:rsidR="00113124" w:rsidRPr="00032933">
              <w:rPr>
                <w:b w:val="0"/>
                <w:bCs/>
                <w:color w:val="004DCF" w:themeColor="accent1"/>
                <w:sz w:val="32"/>
                <w:szCs w:val="32"/>
              </w:rPr>
              <w:t>parents reported receiving $0 in child support per year</w:t>
            </w:r>
          </w:p>
        </w:tc>
      </w:tr>
    </w:tbl>
    <w:p w14:paraId="7A434CCD" w14:textId="7B1EEEBA" w:rsidR="00D666F1" w:rsidRDefault="00D666F1">
      <w:pPr>
        <w:spacing w:after="160" w:line="259" w:lineRule="auto"/>
        <w:rPr>
          <w:rFonts w:eastAsia="Times New Roman" w:cs="Arial"/>
          <w:bCs/>
          <w:color w:val="004DCF" w:themeColor="accent1"/>
          <w:szCs w:val="20"/>
          <w:lang w:eastAsia="en-AU"/>
        </w:rPr>
      </w:pPr>
      <w:r>
        <w:br w:type="page"/>
      </w:r>
    </w:p>
    <w:p w14:paraId="5F6974A8" w14:textId="54EF2E9D" w:rsidR="00EC35EE" w:rsidRDefault="00EC35EE" w:rsidP="00EC35EE">
      <w:pPr>
        <w:pStyle w:val="Caption"/>
      </w:pPr>
      <w:bookmarkStart w:id="122" w:name="_Ref192770664"/>
      <w:bookmarkStart w:id="123" w:name="_Toc198540900"/>
      <w:r>
        <w:lastRenderedPageBreak/>
        <w:t xml:space="preserve">Table </w:t>
      </w:r>
      <w:fldSimple w:instr=" SEQ Table \* ARABIC ">
        <w:r w:rsidR="00C405DC">
          <w:rPr>
            <w:noProof/>
          </w:rPr>
          <w:t>7</w:t>
        </w:r>
      </w:fldSimple>
      <w:bookmarkEnd w:id="121"/>
      <w:bookmarkEnd w:id="122"/>
      <w:r>
        <w:tab/>
      </w:r>
      <w:r w:rsidRPr="00EC35EE">
        <w:t xml:space="preserve">Distribution of annual amount received by </w:t>
      </w:r>
      <w:r w:rsidR="00F07784">
        <w:t xml:space="preserve">MAT Pass </w:t>
      </w:r>
      <w:r w:rsidRPr="00EC35EE">
        <w:t>cohort</w:t>
      </w:r>
      <w:r w:rsidR="00FF76FD">
        <w:t xml:space="preserve"> </w:t>
      </w:r>
      <w:r w:rsidR="00161046">
        <w:t>vs.</w:t>
      </w:r>
      <w:r w:rsidR="00FF76FD">
        <w:t xml:space="preserve"> amounts received</w:t>
      </w:r>
      <w:bookmarkEnd w:id="123"/>
      <w:r w:rsidR="00FF76FD">
        <w:t xml:space="preserve"> </w:t>
      </w:r>
    </w:p>
    <w:tbl>
      <w:tblPr>
        <w:tblStyle w:val="ListTable3-Accent12"/>
        <w:tblW w:w="4195" w:type="dxa"/>
        <w:jc w:val="center"/>
        <w:tblInd w:w="0" w:type="dxa"/>
        <w:tblBorders>
          <w:insideH w:val="single" w:sz="4" w:space="0" w:color="004DCF" w:themeColor="accent1"/>
          <w:insideV w:val="single" w:sz="4" w:space="0" w:color="004DCF" w:themeColor="accent1"/>
        </w:tblBorders>
        <w:tblLayout w:type="fixed"/>
        <w:tblLook w:val="04A0" w:firstRow="1" w:lastRow="0" w:firstColumn="1" w:lastColumn="0" w:noHBand="0" w:noVBand="1"/>
      </w:tblPr>
      <w:tblGrid>
        <w:gridCol w:w="1984"/>
        <w:gridCol w:w="1191"/>
        <w:gridCol w:w="1020"/>
      </w:tblGrid>
      <w:tr w:rsidR="00A432BF" w:rsidRPr="00373FB3" w14:paraId="63A73A3B" w14:textId="77777777" w:rsidTr="00E32454">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100" w:firstRow="0" w:lastRow="0" w:firstColumn="1" w:lastColumn="0" w:oddVBand="0" w:evenVBand="0" w:oddHBand="0" w:evenHBand="0" w:firstRowFirstColumn="1" w:firstRowLastColumn="0" w:lastRowFirstColumn="0" w:lastRowLastColumn="0"/>
            <w:tcW w:w="1984" w:type="dxa"/>
          </w:tcPr>
          <w:p w14:paraId="003AA29B" w14:textId="73056134" w:rsidR="00A432BF" w:rsidRPr="00373FB3" w:rsidRDefault="00A432BF" w:rsidP="00373FB3">
            <w:pPr>
              <w:pStyle w:val="TableFormat"/>
              <w:rPr>
                <w:rFonts w:eastAsia="Arial" w:cs="Arial"/>
                <w:szCs w:val="18"/>
              </w:rPr>
            </w:pPr>
            <w:r>
              <w:rPr>
                <w:rFonts w:eastAsia="Arial" w:cs="Arial"/>
                <w:szCs w:val="18"/>
              </w:rPr>
              <w:t>Maintenance amount</w:t>
            </w:r>
          </w:p>
        </w:tc>
        <w:tc>
          <w:tcPr>
            <w:tcW w:w="1191" w:type="dxa"/>
          </w:tcPr>
          <w:p w14:paraId="7312F23F" w14:textId="26178A23" w:rsidR="00A432BF" w:rsidRPr="00373FB3" w:rsidRDefault="00A432BF" w:rsidP="00A432BF">
            <w:pPr>
              <w:pStyle w:val="TableFormat"/>
              <w:jc w:val="center"/>
              <w:cnfStyle w:val="100000000000" w:firstRow="1" w:lastRow="0" w:firstColumn="0" w:lastColumn="0" w:oddVBand="0" w:evenVBand="0" w:oddHBand="0" w:evenHBand="0" w:firstRowFirstColumn="0" w:firstRowLastColumn="0" w:lastRowFirstColumn="0" w:lastRowLastColumn="0"/>
              <w:rPr>
                <w:rFonts w:eastAsia="Arial" w:cs="Arial"/>
                <w:szCs w:val="18"/>
              </w:rPr>
            </w:pPr>
            <w:r w:rsidRPr="00373FB3">
              <w:rPr>
                <w:rFonts w:eastAsia="Arial" w:cs="Arial"/>
                <w:szCs w:val="18"/>
              </w:rPr>
              <w:t>Population</w:t>
            </w:r>
            <w:r>
              <w:rPr>
                <w:rFonts w:eastAsia="Arial" w:cs="Arial"/>
                <w:szCs w:val="18"/>
              </w:rPr>
              <w:t xml:space="preserve"> (DSS data)</w:t>
            </w:r>
          </w:p>
        </w:tc>
        <w:tc>
          <w:tcPr>
            <w:tcW w:w="1020" w:type="dxa"/>
          </w:tcPr>
          <w:p w14:paraId="647CB4FA" w14:textId="77777777" w:rsidR="00A432BF" w:rsidRPr="00373FB3" w:rsidRDefault="00A432BF" w:rsidP="00A432BF">
            <w:pPr>
              <w:pStyle w:val="TableFormat"/>
              <w:jc w:val="center"/>
              <w:cnfStyle w:val="100000000000" w:firstRow="1" w:lastRow="0" w:firstColumn="0" w:lastColumn="0" w:oddVBand="0" w:evenVBand="0" w:oddHBand="0" w:evenHBand="0" w:firstRowFirstColumn="0" w:firstRowLastColumn="0" w:lastRowFirstColumn="0" w:lastRowLastColumn="0"/>
              <w:rPr>
                <w:rFonts w:eastAsia="Arial" w:cs="Arial"/>
                <w:szCs w:val="18"/>
              </w:rPr>
            </w:pPr>
            <w:r w:rsidRPr="00373FB3">
              <w:rPr>
                <w:rFonts w:eastAsia="Arial" w:cs="Arial"/>
                <w:szCs w:val="18"/>
              </w:rPr>
              <w:t>MAT Pass</w:t>
            </w:r>
          </w:p>
        </w:tc>
      </w:tr>
      <w:tr w:rsidR="00A432BF" w:rsidRPr="00373FB3" w14:paraId="4776EE79" w14:textId="77777777" w:rsidTr="00E32454">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100" w:firstRow="0" w:lastRow="0" w:firstColumn="1" w:lastColumn="0" w:oddVBand="0" w:evenVBand="0" w:oddHBand="0" w:evenHBand="0" w:firstRowFirstColumn="1" w:firstRowLastColumn="0" w:lastRowFirstColumn="0" w:lastRowLastColumn="0"/>
            <w:tcW w:w="1984" w:type="dxa"/>
            <w:shd w:val="clear" w:color="auto" w:fill="C2D8FF" w:themeFill="accent1" w:themeFillTint="33"/>
          </w:tcPr>
          <w:p w14:paraId="2171D03D" w14:textId="031D7B23" w:rsidR="00A432BF" w:rsidRPr="00C307A2" w:rsidRDefault="00A432BF" w:rsidP="00373FB3">
            <w:pPr>
              <w:pStyle w:val="TableFormat"/>
              <w:rPr>
                <w:rFonts w:eastAsia="Arial" w:cs="Arial"/>
                <w:b w:val="0"/>
                <w:bCs w:val="0"/>
                <w:color w:val="auto"/>
                <w:szCs w:val="18"/>
              </w:rPr>
            </w:pPr>
            <w:r w:rsidRPr="00C307A2">
              <w:rPr>
                <w:rFonts w:eastAsia="Arial" w:cs="Arial"/>
                <w:b w:val="0"/>
                <w:bCs w:val="0"/>
                <w:color w:val="auto"/>
                <w:szCs w:val="18"/>
              </w:rPr>
              <w:t xml:space="preserve">Annual </w:t>
            </w:r>
          </w:p>
        </w:tc>
        <w:tc>
          <w:tcPr>
            <w:tcW w:w="1191" w:type="dxa"/>
            <w:shd w:val="clear" w:color="auto" w:fill="C2D8FF" w:themeFill="accent1" w:themeFillTint="33"/>
          </w:tcPr>
          <w:p w14:paraId="29557E19" w14:textId="081AB351" w:rsidR="00A432BF" w:rsidRPr="00C307A2" w:rsidRDefault="00A432BF" w:rsidP="00A432BF">
            <w:pPr>
              <w:pStyle w:val="TableFormat"/>
              <w:jc w:val="center"/>
              <w:cnfStyle w:val="100000000000" w:firstRow="1" w:lastRow="0" w:firstColumn="0" w:lastColumn="0" w:oddVBand="0" w:evenVBand="0" w:oddHBand="0" w:evenHBand="0" w:firstRowFirstColumn="0" w:firstRowLastColumn="0" w:lastRowFirstColumn="0" w:lastRowLastColumn="0"/>
              <w:rPr>
                <w:rFonts w:eastAsia="Arial" w:cs="Arial"/>
                <w:b w:val="0"/>
                <w:bCs w:val="0"/>
                <w:i/>
                <w:color w:val="auto"/>
                <w:szCs w:val="18"/>
              </w:rPr>
            </w:pPr>
            <w:r w:rsidRPr="00C307A2">
              <w:rPr>
                <w:rFonts w:eastAsia="Arial" w:cs="Arial"/>
                <w:b w:val="0"/>
                <w:bCs w:val="0"/>
                <w:i/>
                <w:color w:val="auto"/>
                <w:szCs w:val="18"/>
              </w:rPr>
              <w:t>%</w:t>
            </w:r>
          </w:p>
        </w:tc>
        <w:tc>
          <w:tcPr>
            <w:tcW w:w="1020" w:type="dxa"/>
            <w:shd w:val="clear" w:color="auto" w:fill="C2D8FF" w:themeFill="accent1" w:themeFillTint="33"/>
          </w:tcPr>
          <w:p w14:paraId="264E6FBB" w14:textId="77777777" w:rsidR="00A432BF" w:rsidRPr="00C307A2" w:rsidRDefault="00A432BF" w:rsidP="00A432BF">
            <w:pPr>
              <w:pStyle w:val="TableFormat"/>
              <w:jc w:val="center"/>
              <w:cnfStyle w:val="100000000000" w:firstRow="1" w:lastRow="0" w:firstColumn="0" w:lastColumn="0" w:oddVBand="0" w:evenVBand="0" w:oddHBand="0" w:evenHBand="0" w:firstRowFirstColumn="0" w:firstRowLastColumn="0" w:lastRowFirstColumn="0" w:lastRowLastColumn="0"/>
              <w:rPr>
                <w:rFonts w:eastAsia="Arial" w:cs="Arial"/>
                <w:b w:val="0"/>
                <w:bCs w:val="0"/>
                <w:i/>
                <w:color w:val="auto"/>
                <w:szCs w:val="18"/>
              </w:rPr>
            </w:pPr>
            <w:r w:rsidRPr="00C307A2">
              <w:rPr>
                <w:rFonts w:eastAsia="Arial" w:cs="Arial"/>
                <w:b w:val="0"/>
                <w:bCs w:val="0"/>
                <w:i/>
                <w:color w:val="auto"/>
                <w:szCs w:val="18"/>
              </w:rPr>
              <w:t>n = 68</w:t>
            </w:r>
          </w:p>
        </w:tc>
      </w:tr>
      <w:tr w:rsidR="00A432BF" w:rsidRPr="00373FB3" w14:paraId="5FB81CF5" w14:textId="77777777" w:rsidTr="00A432B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4" w:type="dxa"/>
          </w:tcPr>
          <w:p w14:paraId="38A76C1A" w14:textId="4E2F193B" w:rsidR="00A432BF" w:rsidRPr="00ED6DE0" w:rsidRDefault="00A432BF" w:rsidP="007D7B4B">
            <w:pPr>
              <w:pStyle w:val="TableFormat"/>
              <w:rPr>
                <w:rFonts w:eastAsia="Arial" w:cs="Arial"/>
                <w:b w:val="0"/>
                <w:bCs w:val="0"/>
                <w:szCs w:val="18"/>
              </w:rPr>
            </w:pPr>
            <w:r w:rsidRPr="00ED6DE0">
              <w:rPr>
                <w:rFonts w:eastAsia="Arial" w:cs="Arial"/>
                <w:b w:val="0"/>
                <w:bCs w:val="0"/>
                <w:szCs w:val="18"/>
              </w:rPr>
              <w:t>$0</w:t>
            </w:r>
          </w:p>
        </w:tc>
        <w:tc>
          <w:tcPr>
            <w:tcW w:w="1191" w:type="dxa"/>
          </w:tcPr>
          <w:p w14:paraId="29E5D439" w14:textId="3641833A" w:rsidR="00A432BF" w:rsidRPr="00373FB3" w:rsidRDefault="00A432BF" w:rsidP="00A432BF">
            <w:pPr>
              <w:pStyle w:val="TableFormat"/>
              <w:jc w:val="center"/>
              <w:cnfStyle w:val="000000100000" w:firstRow="0" w:lastRow="0" w:firstColumn="0" w:lastColumn="0" w:oddVBand="0" w:evenVBand="0" w:oddHBand="1" w:evenHBand="0" w:firstRowFirstColumn="0" w:firstRowLastColumn="0" w:lastRowFirstColumn="0" w:lastRowLastColumn="0"/>
              <w:rPr>
                <w:rFonts w:cs="Arial"/>
                <w:color w:val="000000"/>
                <w:kern w:val="24"/>
                <w:szCs w:val="18"/>
              </w:rPr>
            </w:pPr>
            <w:r w:rsidRPr="00373FB3">
              <w:rPr>
                <w:rFonts w:cs="Arial"/>
                <w:color w:val="000000"/>
                <w:kern w:val="24"/>
                <w:szCs w:val="18"/>
              </w:rPr>
              <w:t>-</w:t>
            </w:r>
          </w:p>
        </w:tc>
        <w:tc>
          <w:tcPr>
            <w:tcW w:w="1020" w:type="dxa"/>
          </w:tcPr>
          <w:p w14:paraId="09EAFA9D" w14:textId="1C5E1DE7" w:rsidR="00A432BF" w:rsidRPr="00373FB3" w:rsidRDefault="00340AF0" w:rsidP="00A432BF">
            <w:pPr>
              <w:pStyle w:val="TableFormat"/>
              <w:jc w:val="center"/>
              <w:cnfStyle w:val="000000100000" w:firstRow="0" w:lastRow="0" w:firstColumn="0" w:lastColumn="0" w:oddVBand="0" w:evenVBand="0" w:oddHBand="1" w:evenHBand="0" w:firstRowFirstColumn="0" w:firstRowLastColumn="0" w:lastRowFirstColumn="0" w:lastRowLastColumn="0"/>
              <w:rPr>
                <w:rFonts w:cs="Arial"/>
                <w:color w:val="000000"/>
                <w:kern w:val="24"/>
                <w:szCs w:val="18"/>
              </w:rPr>
            </w:pPr>
            <w:r w:rsidRPr="00D666F1">
              <w:rPr>
                <w:rFonts w:cs="Arial"/>
                <w:color w:val="000000"/>
                <w:szCs w:val="18"/>
              </w:rPr>
              <w:t>24%</w:t>
            </w:r>
          </w:p>
        </w:tc>
      </w:tr>
      <w:tr w:rsidR="00A432BF" w:rsidRPr="00373FB3" w14:paraId="4DFD323E" w14:textId="77777777" w:rsidTr="00A432BF">
        <w:trPr>
          <w:trHeight w:val="300"/>
          <w:jc w:val="center"/>
        </w:trPr>
        <w:tc>
          <w:tcPr>
            <w:cnfStyle w:val="001000000000" w:firstRow="0" w:lastRow="0" w:firstColumn="1" w:lastColumn="0" w:oddVBand="0" w:evenVBand="0" w:oddHBand="0" w:evenHBand="0" w:firstRowFirstColumn="0" w:firstRowLastColumn="0" w:lastRowFirstColumn="0" w:lastRowLastColumn="0"/>
            <w:tcW w:w="1984" w:type="dxa"/>
          </w:tcPr>
          <w:p w14:paraId="353BBB0C" w14:textId="79D0BB8C" w:rsidR="00A432BF" w:rsidRPr="00ED6DE0" w:rsidRDefault="00A432BF" w:rsidP="007D7B4B">
            <w:pPr>
              <w:pStyle w:val="TableFormat"/>
              <w:rPr>
                <w:rFonts w:eastAsia="Arial" w:cs="Arial"/>
                <w:b w:val="0"/>
                <w:bCs w:val="0"/>
                <w:szCs w:val="18"/>
              </w:rPr>
            </w:pPr>
            <w:r w:rsidRPr="00ED6DE0">
              <w:rPr>
                <w:rFonts w:eastAsia="Arial" w:cs="Arial"/>
                <w:b w:val="0"/>
                <w:bCs w:val="0"/>
                <w:szCs w:val="18"/>
              </w:rPr>
              <w:t>$0.01 - $500</w:t>
            </w:r>
          </w:p>
        </w:tc>
        <w:tc>
          <w:tcPr>
            <w:tcW w:w="1191" w:type="dxa"/>
          </w:tcPr>
          <w:p w14:paraId="26EC06ED" w14:textId="32AACFD5" w:rsidR="00A432BF" w:rsidRPr="00373FB3" w:rsidRDefault="00A432BF" w:rsidP="00A432BF">
            <w:pPr>
              <w:pStyle w:val="TableFormat"/>
              <w:jc w:val="center"/>
              <w:cnfStyle w:val="000000000000" w:firstRow="0" w:lastRow="0" w:firstColumn="0" w:lastColumn="0" w:oddVBand="0" w:evenVBand="0" w:oddHBand="0" w:evenHBand="0" w:firstRowFirstColumn="0" w:firstRowLastColumn="0" w:lastRowFirstColumn="0" w:lastRowLastColumn="0"/>
              <w:rPr>
                <w:rFonts w:cs="Arial"/>
                <w:color w:val="000000"/>
                <w:kern w:val="24"/>
                <w:szCs w:val="18"/>
              </w:rPr>
            </w:pPr>
            <w:r w:rsidRPr="00373FB3">
              <w:rPr>
                <w:rFonts w:cs="Arial"/>
                <w:color w:val="000000"/>
                <w:kern w:val="24"/>
                <w:szCs w:val="18"/>
              </w:rPr>
              <w:t>5%</w:t>
            </w:r>
          </w:p>
        </w:tc>
        <w:tc>
          <w:tcPr>
            <w:tcW w:w="1020" w:type="dxa"/>
          </w:tcPr>
          <w:p w14:paraId="4F837F3E" w14:textId="655289DA" w:rsidR="00A432BF" w:rsidRPr="00373FB3" w:rsidRDefault="00340AF0" w:rsidP="00A432BF">
            <w:pPr>
              <w:pStyle w:val="TableFormat"/>
              <w:jc w:val="center"/>
              <w:cnfStyle w:val="000000000000" w:firstRow="0" w:lastRow="0" w:firstColumn="0" w:lastColumn="0" w:oddVBand="0" w:evenVBand="0" w:oddHBand="0" w:evenHBand="0" w:firstRowFirstColumn="0" w:firstRowLastColumn="0" w:lastRowFirstColumn="0" w:lastRowLastColumn="0"/>
              <w:rPr>
                <w:rFonts w:cs="Arial"/>
                <w:color w:val="000000"/>
                <w:kern w:val="24"/>
                <w:szCs w:val="18"/>
              </w:rPr>
            </w:pPr>
            <w:r w:rsidRPr="00D666F1">
              <w:rPr>
                <w:rFonts w:cs="Arial"/>
                <w:color w:val="000000"/>
                <w:szCs w:val="18"/>
              </w:rPr>
              <w:t>3%</w:t>
            </w:r>
          </w:p>
        </w:tc>
      </w:tr>
      <w:tr w:rsidR="00A432BF" w:rsidRPr="00373FB3" w14:paraId="50CE5B2E" w14:textId="77777777" w:rsidTr="00A432B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4" w:type="dxa"/>
          </w:tcPr>
          <w:p w14:paraId="057D5C4E" w14:textId="43E64D38" w:rsidR="00A432BF" w:rsidRPr="00ED6DE0" w:rsidRDefault="00A432BF" w:rsidP="007D7B4B">
            <w:pPr>
              <w:pStyle w:val="TableFormat"/>
              <w:rPr>
                <w:rFonts w:eastAsia="Arial" w:cs="Arial"/>
                <w:b w:val="0"/>
                <w:bCs w:val="0"/>
                <w:szCs w:val="18"/>
              </w:rPr>
            </w:pPr>
            <w:r w:rsidRPr="00ED6DE0">
              <w:rPr>
                <w:rFonts w:eastAsia="Arial" w:cs="Arial"/>
                <w:b w:val="0"/>
                <w:bCs w:val="0"/>
                <w:szCs w:val="18"/>
              </w:rPr>
              <w:t>$500.01 - $2,000</w:t>
            </w:r>
          </w:p>
        </w:tc>
        <w:tc>
          <w:tcPr>
            <w:tcW w:w="1191" w:type="dxa"/>
          </w:tcPr>
          <w:p w14:paraId="7A981AEF" w14:textId="689164E0" w:rsidR="00A432BF" w:rsidRPr="00373FB3" w:rsidRDefault="00A432BF" w:rsidP="00A432BF">
            <w:pPr>
              <w:pStyle w:val="TableFormat"/>
              <w:jc w:val="center"/>
              <w:cnfStyle w:val="000000100000" w:firstRow="0" w:lastRow="0" w:firstColumn="0" w:lastColumn="0" w:oddVBand="0" w:evenVBand="0" w:oddHBand="1" w:evenHBand="0" w:firstRowFirstColumn="0" w:firstRowLastColumn="0" w:lastRowFirstColumn="0" w:lastRowLastColumn="0"/>
              <w:rPr>
                <w:rFonts w:cs="Arial"/>
                <w:color w:val="000000"/>
                <w:kern w:val="24"/>
                <w:szCs w:val="18"/>
              </w:rPr>
            </w:pPr>
            <w:r w:rsidRPr="00373FB3">
              <w:rPr>
                <w:rFonts w:cs="Arial"/>
                <w:color w:val="000000"/>
                <w:kern w:val="24"/>
                <w:szCs w:val="18"/>
              </w:rPr>
              <w:t>1</w:t>
            </w:r>
            <w:r>
              <w:rPr>
                <w:rFonts w:cs="Arial"/>
                <w:color w:val="000000"/>
                <w:kern w:val="24"/>
                <w:szCs w:val="18"/>
              </w:rPr>
              <w:t>7</w:t>
            </w:r>
            <w:r w:rsidRPr="00373FB3">
              <w:rPr>
                <w:rFonts w:cs="Arial"/>
                <w:color w:val="000000"/>
                <w:kern w:val="24"/>
                <w:szCs w:val="18"/>
              </w:rPr>
              <w:t>%</w:t>
            </w:r>
          </w:p>
        </w:tc>
        <w:tc>
          <w:tcPr>
            <w:tcW w:w="1020" w:type="dxa"/>
          </w:tcPr>
          <w:p w14:paraId="354ABF67" w14:textId="7563F218" w:rsidR="00A432BF" w:rsidRPr="00373FB3" w:rsidRDefault="00340AF0" w:rsidP="00A432BF">
            <w:pPr>
              <w:pStyle w:val="TableFormat"/>
              <w:jc w:val="center"/>
              <w:cnfStyle w:val="000000100000" w:firstRow="0" w:lastRow="0" w:firstColumn="0" w:lastColumn="0" w:oddVBand="0" w:evenVBand="0" w:oddHBand="1" w:evenHBand="0" w:firstRowFirstColumn="0" w:firstRowLastColumn="0" w:lastRowFirstColumn="0" w:lastRowLastColumn="0"/>
              <w:rPr>
                <w:rFonts w:cs="Arial"/>
                <w:color w:val="000000"/>
                <w:kern w:val="24"/>
                <w:szCs w:val="18"/>
              </w:rPr>
            </w:pPr>
            <w:r w:rsidRPr="00D666F1">
              <w:rPr>
                <w:rFonts w:cs="Arial"/>
                <w:color w:val="000000"/>
                <w:szCs w:val="18"/>
              </w:rPr>
              <w:t>12%</w:t>
            </w:r>
          </w:p>
        </w:tc>
      </w:tr>
      <w:tr w:rsidR="00A432BF" w:rsidRPr="00373FB3" w14:paraId="14CE4E98" w14:textId="77777777" w:rsidTr="00A432BF">
        <w:trPr>
          <w:trHeight w:val="300"/>
          <w:jc w:val="center"/>
        </w:trPr>
        <w:tc>
          <w:tcPr>
            <w:cnfStyle w:val="001000000000" w:firstRow="0" w:lastRow="0" w:firstColumn="1" w:lastColumn="0" w:oddVBand="0" w:evenVBand="0" w:oddHBand="0" w:evenHBand="0" w:firstRowFirstColumn="0" w:firstRowLastColumn="0" w:lastRowFirstColumn="0" w:lastRowLastColumn="0"/>
            <w:tcW w:w="1984" w:type="dxa"/>
          </w:tcPr>
          <w:p w14:paraId="178CCA68" w14:textId="5FC818FB" w:rsidR="00A432BF" w:rsidRPr="00ED6DE0" w:rsidRDefault="00A432BF" w:rsidP="007D7B4B">
            <w:pPr>
              <w:pStyle w:val="TableFormat"/>
              <w:rPr>
                <w:rFonts w:eastAsia="Arial" w:cs="Arial"/>
                <w:b w:val="0"/>
                <w:bCs w:val="0"/>
                <w:szCs w:val="18"/>
              </w:rPr>
            </w:pPr>
            <w:r w:rsidRPr="00ED6DE0">
              <w:rPr>
                <w:rFonts w:eastAsia="Arial" w:cs="Arial"/>
                <w:b w:val="0"/>
                <w:bCs w:val="0"/>
                <w:szCs w:val="18"/>
              </w:rPr>
              <w:t>$2,000.01 - $5,000</w:t>
            </w:r>
          </w:p>
        </w:tc>
        <w:tc>
          <w:tcPr>
            <w:tcW w:w="1191" w:type="dxa"/>
          </w:tcPr>
          <w:p w14:paraId="22531829" w14:textId="71755199" w:rsidR="00A432BF" w:rsidRPr="00373FB3" w:rsidRDefault="00A432BF" w:rsidP="00A432BF">
            <w:pPr>
              <w:pStyle w:val="TableFormat"/>
              <w:jc w:val="center"/>
              <w:cnfStyle w:val="000000000000" w:firstRow="0" w:lastRow="0" w:firstColumn="0" w:lastColumn="0" w:oddVBand="0" w:evenVBand="0" w:oddHBand="0" w:evenHBand="0" w:firstRowFirstColumn="0" w:firstRowLastColumn="0" w:lastRowFirstColumn="0" w:lastRowLastColumn="0"/>
              <w:rPr>
                <w:rFonts w:cs="Arial"/>
                <w:color w:val="000000"/>
                <w:kern w:val="24"/>
                <w:szCs w:val="18"/>
              </w:rPr>
            </w:pPr>
            <w:r w:rsidRPr="00373FB3">
              <w:rPr>
                <w:rFonts w:cs="Arial"/>
                <w:color w:val="000000"/>
                <w:kern w:val="24"/>
                <w:szCs w:val="18"/>
              </w:rPr>
              <w:t>20%</w:t>
            </w:r>
          </w:p>
        </w:tc>
        <w:tc>
          <w:tcPr>
            <w:tcW w:w="1020" w:type="dxa"/>
          </w:tcPr>
          <w:p w14:paraId="0F3DB154" w14:textId="6A8E4208" w:rsidR="00A432BF" w:rsidRPr="00373FB3" w:rsidRDefault="00340AF0" w:rsidP="00A432BF">
            <w:pPr>
              <w:pStyle w:val="TableFormat"/>
              <w:jc w:val="center"/>
              <w:cnfStyle w:val="000000000000" w:firstRow="0" w:lastRow="0" w:firstColumn="0" w:lastColumn="0" w:oddVBand="0" w:evenVBand="0" w:oddHBand="0" w:evenHBand="0" w:firstRowFirstColumn="0" w:firstRowLastColumn="0" w:lastRowFirstColumn="0" w:lastRowLastColumn="0"/>
              <w:rPr>
                <w:rFonts w:cs="Arial"/>
                <w:color w:val="000000"/>
                <w:kern w:val="24"/>
                <w:szCs w:val="18"/>
              </w:rPr>
            </w:pPr>
            <w:r w:rsidRPr="00D666F1">
              <w:rPr>
                <w:rFonts w:cs="Arial"/>
                <w:color w:val="000000"/>
                <w:szCs w:val="18"/>
              </w:rPr>
              <w:t>15%</w:t>
            </w:r>
          </w:p>
        </w:tc>
      </w:tr>
      <w:tr w:rsidR="00A432BF" w:rsidRPr="00373FB3" w14:paraId="494B5886" w14:textId="77777777" w:rsidTr="00A432B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4" w:type="dxa"/>
          </w:tcPr>
          <w:p w14:paraId="49A9DE8E" w14:textId="534F6347" w:rsidR="00A432BF" w:rsidRPr="00ED6DE0" w:rsidRDefault="00A432BF" w:rsidP="007D7B4B">
            <w:pPr>
              <w:pStyle w:val="TableFormat"/>
              <w:rPr>
                <w:rFonts w:eastAsia="Arial" w:cs="Arial"/>
                <w:b w:val="0"/>
                <w:bCs w:val="0"/>
                <w:szCs w:val="18"/>
              </w:rPr>
            </w:pPr>
            <w:r w:rsidRPr="00ED6DE0">
              <w:rPr>
                <w:rFonts w:eastAsia="Arial" w:cs="Arial"/>
                <w:b w:val="0"/>
                <w:bCs w:val="0"/>
                <w:szCs w:val="18"/>
              </w:rPr>
              <w:t>$5,000.01 - $10,000</w:t>
            </w:r>
          </w:p>
        </w:tc>
        <w:tc>
          <w:tcPr>
            <w:tcW w:w="1191" w:type="dxa"/>
          </w:tcPr>
          <w:p w14:paraId="3D546AE1" w14:textId="6D0D85AA" w:rsidR="00A432BF" w:rsidRPr="00373FB3" w:rsidRDefault="00A432BF" w:rsidP="00A432BF">
            <w:pPr>
              <w:pStyle w:val="TableFormat"/>
              <w:jc w:val="center"/>
              <w:cnfStyle w:val="000000100000" w:firstRow="0" w:lastRow="0" w:firstColumn="0" w:lastColumn="0" w:oddVBand="0" w:evenVBand="0" w:oddHBand="1" w:evenHBand="0" w:firstRowFirstColumn="0" w:firstRowLastColumn="0" w:lastRowFirstColumn="0" w:lastRowLastColumn="0"/>
              <w:rPr>
                <w:rFonts w:cs="Arial"/>
                <w:color w:val="000000"/>
                <w:kern w:val="24"/>
                <w:szCs w:val="18"/>
              </w:rPr>
            </w:pPr>
            <w:r w:rsidRPr="00373FB3">
              <w:rPr>
                <w:rFonts w:cs="Arial"/>
                <w:color w:val="000000"/>
                <w:kern w:val="24"/>
                <w:szCs w:val="18"/>
              </w:rPr>
              <w:t>26%</w:t>
            </w:r>
          </w:p>
        </w:tc>
        <w:tc>
          <w:tcPr>
            <w:tcW w:w="1020" w:type="dxa"/>
          </w:tcPr>
          <w:p w14:paraId="14CBD66A" w14:textId="787105C4" w:rsidR="00A432BF" w:rsidRPr="00373FB3" w:rsidRDefault="00340AF0" w:rsidP="00A432BF">
            <w:pPr>
              <w:pStyle w:val="TableFormat"/>
              <w:jc w:val="center"/>
              <w:cnfStyle w:val="000000100000" w:firstRow="0" w:lastRow="0" w:firstColumn="0" w:lastColumn="0" w:oddVBand="0" w:evenVBand="0" w:oddHBand="1" w:evenHBand="0" w:firstRowFirstColumn="0" w:firstRowLastColumn="0" w:lastRowFirstColumn="0" w:lastRowLastColumn="0"/>
              <w:rPr>
                <w:rFonts w:cs="Arial"/>
                <w:color w:val="000000"/>
                <w:kern w:val="24"/>
                <w:szCs w:val="18"/>
              </w:rPr>
            </w:pPr>
            <w:r w:rsidRPr="00D666F1">
              <w:rPr>
                <w:rFonts w:cs="Arial"/>
                <w:color w:val="000000"/>
                <w:szCs w:val="18"/>
              </w:rPr>
              <w:t>24%</w:t>
            </w:r>
          </w:p>
        </w:tc>
      </w:tr>
      <w:tr w:rsidR="00A432BF" w:rsidRPr="00373FB3" w14:paraId="179D0C0B" w14:textId="77777777" w:rsidTr="00A432BF">
        <w:trPr>
          <w:trHeight w:val="300"/>
          <w:jc w:val="center"/>
        </w:trPr>
        <w:tc>
          <w:tcPr>
            <w:cnfStyle w:val="001000000000" w:firstRow="0" w:lastRow="0" w:firstColumn="1" w:lastColumn="0" w:oddVBand="0" w:evenVBand="0" w:oddHBand="0" w:evenHBand="0" w:firstRowFirstColumn="0" w:firstRowLastColumn="0" w:lastRowFirstColumn="0" w:lastRowLastColumn="0"/>
            <w:tcW w:w="1984" w:type="dxa"/>
          </w:tcPr>
          <w:p w14:paraId="6A8FE099" w14:textId="5253B4C3" w:rsidR="00A432BF" w:rsidRPr="00ED6DE0" w:rsidRDefault="00A432BF" w:rsidP="007D7B4B">
            <w:pPr>
              <w:pStyle w:val="TableFormat"/>
              <w:rPr>
                <w:rFonts w:eastAsia="Arial" w:cs="Arial"/>
                <w:b w:val="0"/>
                <w:bCs w:val="0"/>
                <w:szCs w:val="18"/>
              </w:rPr>
            </w:pPr>
            <w:r w:rsidRPr="00ED6DE0">
              <w:rPr>
                <w:rFonts w:eastAsia="Arial" w:cs="Arial"/>
                <w:b w:val="0"/>
                <w:bCs w:val="0"/>
                <w:szCs w:val="18"/>
              </w:rPr>
              <w:t>$10,000.01 - $20,000</w:t>
            </w:r>
          </w:p>
        </w:tc>
        <w:tc>
          <w:tcPr>
            <w:tcW w:w="1191" w:type="dxa"/>
          </w:tcPr>
          <w:p w14:paraId="2521818C" w14:textId="5E7E6E05" w:rsidR="00A432BF" w:rsidRPr="00373FB3" w:rsidRDefault="00A432BF" w:rsidP="00A432BF">
            <w:pPr>
              <w:pStyle w:val="TableFormat"/>
              <w:jc w:val="center"/>
              <w:cnfStyle w:val="000000000000" w:firstRow="0" w:lastRow="0" w:firstColumn="0" w:lastColumn="0" w:oddVBand="0" w:evenVBand="0" w:oddHBand="0" w:evenHBand="0" w:firstRowFirstColumn="0" w:firstRowLastColumn="0" w:lastRowFirstColumn="0" w:lastRowLastColumn="0"/>
              <w:rPr>
                <w:rFonts w:cs="Arial"/>
                <w:color w:val="000000"/>
                <w:kern w:val="24"/>
                <w:szCs w:val="18"/>
              </w:rPr>
            </w:pPr>
            <w:r w:rsidRPr="00373FB3">
              <w:rPr>
                <w:rFonts w:cs="Arial"/>
                <w:color w:val="000000"/>
                <w:kern w:val="24"/>
                <w:szCs w:val="18"/>
              </w:rPr>
              <w:t>2</w:t>
            </w:r>
            <w:r>
              <w:rPr>
                <w:rFonts w:cs="Arial"/>
                <w:color w:val="000000"/>
                <w:kern w:val="24"/>
                <w:szCs w:val="18"/>
              </w:rPr>
              <w:t>3</w:t>
            </w:r>
            <w:r w:rsidRPr="00373FB3">
              <w:rPr>
                <w:rFonts w:cs="Arial"/>
                <w:color w:val="000000"/>
                <w:kern w:val="24"/>
                <w:szCs w:val="18"/>
              </w:rPr>
              <w:t>%</w:t>
            </w:r>
          </w:p>
        </w:tc>
        <w:tc>
          <w:tcPr>
            <w:tcW w:w="1020" w:type="dxa"/>
          </w:tcPr>
          <w:p w14:paraId="2CA83835" w14:textId="7C993F19" w:rsidR="00A432BF" w:rsidRPr="00373FB3" w:rsidRDefault="00340AF0" w:rsidP="00A432BF">
            <w:pPr>
              <w:pStyle w:val="TableFormat"/>
              <w:jc w:val="center"/>
              <w:cnfStyle w:val="000000000000" w:firstRow="0" w:lastRow="0" w:firstColumn="0" w:lastColumn="0" w:oddVBand="0" w:evenVBand="0" w:oddHBand="0" w:evenHBand="0" w:firstRowFirstColumn="0" w:firstRowLastColumn="0" w:lastRowFirstColumn="0" w:lastRowLastColumn="0"/>
              <w:rPr>
                <w:rFonts w:cs="Arial"/>
                <w:color w:val="000000"/>
                <w:kern w:val="24"/>
                <w:szCs w:val="18"/>
              </w:rPr>
            </w:pPr>
            <w:r w:rsidRPr="00D666F1">
              <w:rPr>
                <w:rFonts w:cs="Arial"/>
                <w:color w:val="000000"/>
                <w:szCs w:val="18"/>
              </w:rPr>
              <w:t>19%</w:t>
            </w:r>
          </w:p>
        </w:tc>
      </w:tr>
      <w:tr w:rsidR="00A432BF" w:rsidRPr="00373FB3" w14:paraId="00719227" w14:textId="77777777" w:rsidTr="00A432B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4" w:type="dxa"/>
          </w:tcPr>
          <w:p w14:paraId="7EE3C20E" w14:textId="76D6DEED" w:rsidR="00A432BF" w:rsidRPr="00ED6DE0" w:rsidRDefault="00A432BF" w:rsidP="007D7B4B">
            <w:pPr>
              <w:pStyle w:val="TableFormat"/>
              <w:rPr>
                <w:rFonts w:eastAsia="Arial" w:cs="Arial"/>
                <w:b w:val="0"/>
                <w:bCs w:val="0"/>
                <w:szCs w:val="18"/>
              </w:rPr>
            </w:pPr>
            <w:r w:rsidRPr="00ED6DE0">
              <w:rPr>
                <w:rFonts w:eastAsia="Arial" w:cs="Arial"/>
                <w:b w:val="0"/>
                <w:bCs w:val="0"/>
                <w:szCs w:val="18"/>
              </w:rPr>
              <w:t>$20,000.01+</w:t>
            </w:r>
          </w:p>
        </w:tc>
        <w:tc>
          <w:tcPr>
            <w:tcW w:w="1191" w:type="dxa"/>
          </w:tcPr>
          <w:p w14:paraId="53B65AAD" w14:textId="1074989E" w:rsidR="00A432BF" w:rsidRPr="00373FB3" w:rsidRDefault="00A432BF" w:rsidP="00A432BF">
            <w:pPr>
              <w:pStyle w:val="TableFormat"/>
              <w:jc w:val="center"/>
              <w:cnfStyle w:val="000000100000" w:firstRow="0" w:lastRow="0" w:firstColumn="0" w:lastColumn="0" w:oddVBand="0" w:evenVBand="0" w:oddHBand="1" w:evenHBand="0" w:firstRowFirstColumn="0" w:firstRowLastColumn="0" w:lastRowFirstColumn="0" w:lastRowLastColumn="0"/>
              <w:rPr>
                <w:rFonts w:cs="Arial"/>
                <w:color w:val="000000"/>
                <w:kern w:val="24"/>
                <w:szCs w:val="18"/>
              </w:rPr>
            </w:pPr>
            <w:r w:rsidRPr="00373FB3">
              <w:rPr>
                <w:rFonts w:cs="Arial"/>
                <w:color w:val="000000"/>
                <w:kern w:val="24"/>
                <w:szCs w:val="18"/>
              </w:rPr>
              <w:t>5%</w:t>
            </w:r>
          </w:p>
        </w:tc>
        <w:tc>
          <w:tcPr>
            <w:tcW w:w="1020" w:type="dxa"/>
          </w:tcPr>
          <w:p w14:paraId="02989EE8" w14:textId="6598F979" w:rsidR="00A432BF" w:rsidRPr="00373FB3" w:rsidRDefault="00340AF0" w:rsidP="00A432BF">
            <w:pPr>
              <w:pStyle w:val="TableFormat"/>
              <w:jc w:val="center"/>
              <w:cnfStyle w:val="000000100000" w:firstRow="0" w:lastRow="0" w:firstColumn="0" w:lastColumn="0" w:oddVBand="0" w:evenVBand="0" w:oddHBand="1" w:evenHBand="0" w:firstRowFirstColumn="0" w:firstRowLastColumn="0" w:lastRowFirstColumn="0" w:lastRowLastColumn="0"/>
              <w:rPr>
                <w:rFonts w:cs="Arial"/>
                <w:color w:val="000000"/>
                <w:kern w:val="24"/>
                <w:szCs w:val="18"/>
              </w:rPr>
            </w:pPr>
            <w:r w:rsidRPr="00D666F1">
              <w:rPr>
                <w:rFonts w:cs="Arial"/>
                <w:color w:val="000000"/>
                <w:szCs w:val="18"/>
              </w:rPr>
              <w:t>4%</w:t>
            </w:r>
          </w:p>
        </w:tc>
      </w:tr>
    </w:tbl>
    <w:p w14:paraId="54F26367" w14:textId="1A9CC834" w:rsidR="00DD2AAF" w:rsidRDefault="005E4B10" w:rsidP="00AD6E21">
      <w:pPr>
        <w:pStyle w:val="BaseFigureNotes"/>
      </w:pPr>
      <w:r w:rsidRPr="008D5B94">
        <w:t>Base:</w:t>
      </w:r>
      <w:r w:rsidR="008D5B94" w:rsidRPr="008D5B94">
        <w:t xml:space="preserve"> Population level aggregate statistics provided by the Department from Services Australia data. Cohort values provided from parents who responded to question B5, (MAT Pass n=</w:t>
      </w:r>
      <w:r w:rsidR="0058754B">
        <w:t>113</w:t>
      </w:r>
      <w:r w:rsidR="008D5B94" w:rsidRPr="008D5B94">
        <w:t xml:space="preserve">). </w:t>
      </w:r>
      <w:r w:rsidR="00A432BF">
        <w:br/>
      </w:r>
      <w:r w:rsidRPr="008D5B94">
        <w:t xml:space="preserve">Source: B5 How much do you currently receive in child support? </w:t>
      </w:r>
    </w:p>
    <w:p w14:paraId="62897285" w14:textId="4E2EA8E3" w:rsidR="00034724" w:rsidRPr="00622320" w:rsidRDefault="00A81C26" w:rsidP="00622320">
      <w:pPr>
        <w:pStyle w:val="Heading5"/>
        <w:rPr>
          <w:sz w:val="20"/>
          <w:szCs w:val="20"/>
          <w:u w:val="none"/>
        </w:rPr>
      </w:pPr>
      <w:r w:rsidRPr="00622320">
        <w:rPr>
          <w:sz w:val="20"/>
          <w:szCs w:val="20"/>
          <w:u w:val="none"/>
        </w:rPr>
        <w:t>T</w:t>
      </w:r>
      <w:r w:rsidR="00034724" w:rsidRPr="00622320">
        <w:rPr>
          <w:sz w:val="20"/>
          <w:szCs w:val="20"/>
          <w:u w:val="none"/>
        </w:rPr>
        <w:t>imeliness of child support payments</w:t>
      </w:r>
      <w:r w:rsidR="00AC2E7B" w:rsidRPr="00622320">
        <w:rPr>
          <w:sz w:val="20"/>
          <w:szCs w:val="20"/>
          <w:u w:val="none"/>
        </w:rPr>
        <w:t xml:space="preserve"> varied substantially</w:t>
      </w:r>
      <w:bookmarkEnd w:id="118"/>
      <w:bookmarkEnd w:id="119"/>
      <w:bookmarkEnd w:id="120"/>
    </w:p>
    <w:p w14:paraId="4DFB4D47" w14:textId="0DA8FBEC" w:rsidR="00034724" w:rsidRDefault="00584C6A" w:rsidP="00AC2E7B">
      <w:pPr>
        <w:pStyle w:val="Body"/>
        <w:rPr>
          <w:rFonts w:eastAsia="Arial"/>
        </w:rPr>
      </w:pPr>
      <w:r>
        <w:rPr>
          <w:rFonts w:eastAsia="Arial"/>
        </w:rPr>
        <w:t>Only</w:t>
      </w:r>
      <w:r w:rsidR="00AC2E7B">
        <w:rPr>
          <w:rFonts w:eastAsia="Arial"/>
        </w:rPr>
        <w:t xml:space="preserve"> one third (</w:t>
      </w:r>
      <w:r w:rsidR="00ED6DE0">
        <w:rPr>
          <w:rFonts w:eastAsia="Arial"/>
        </w:rPr>
        <w:t>46</w:t>
      </w:r>
      <w:r w:rsidR="00034724" w:rsidRPr="004F1540">
        <w:rPr>
          <w:rFonts w:eastAsia="Arial"/>
        </w:rPr>
        <w:t>%</w:t>
      </w:r>
      <w:r w:rsidR="00AC2E7B">
        <w:rPr>
          <w:rFonts w:eastAsia="Arial"/>
        </w:rPr>
        <w:t>)</w:t>
      </w:r>
      <w:r w:rsidR="00034724" w:rsidRPr="008E7E2F">
        <w:rPr>
          <w:rFonts w:eastAsia="Arial"/>
        </w:rPr>
        <w:t xml:space="preserve"> of</w:t>
      </w:r>
      <w:r w:rsidR="00ED6DE0">
        <w:rPr>
          <w:rFonts w:eastAsia="Arial"/>
        </w:rPr>
        <w:t xml:space="preserve"> MAT Pass</w:t>
      </w:r>
      <w:r w:rsidR="00034724" w:rsidRPr="008E7E2F">
        <w:rPr>
          <w:rFonts w:eastAsia="Arial"/>
        </w:rPr>
        <w:t xml:space="preserve"> parents </w:t>
      </w:r>
      <w:r>
        <w:rPr>
          <w:rFonts w:eastAsia="Arial"/>
        </w:rPr>
        <w:t>reported that they</w:t>
      </w:r>
      <w:r w:rsidR="00034724" w:rsidRPr="008E7E2F">
        <w:rPr>
          <w:rFonts w:eastAsia="Arial"/>
        </w:rPr>
        <w:t xml:space="preserve"> ‘</w:t>
      </w:r>
      <w:r w:rsidR="00034724">
        <w:rPr>
          <w:rFonts w:eastAsia="Arial"/>
        </w:rPr>
        <w:t>a</w:t>
      </w:r>
      <w:r w:rsidR="00034724" w:rsidRPr="008E7E2F">
        <w:rPr>
          <w:rFonts w:eastAsia="Arial"/>
        </w:rPr>
        <w:t>lways’ receive</w:t>
      </w:r>
      <w:r w:rsidR="00034724">
        <w:rPr>
          <w:rFonts w:eastAsia="Arial"/>
        </w:rPr>
        <w:t>d</w:t>
      </w:r>
      <w:r w:rsidR="00034724" w:rsidRPr="008E7E2F">
        <w:rPr>
          <w:rFonts w:eastAsia="Arial"/>
        </w:rPr>
        <w:t xml:space="preserve"> payments when they </w:t>
      </w:r>
      <w:r w:rsidR="00034724">
        <w:rPr>
          <w:rFonts w:eastAsia="Arial"/>
        </w:rPr>
        <w:t>were</w:t>
      </w:r>
      <w:r w:rsidR="00034724" w:rsidRPr="008E7E2F">
        <w:rPr>
          <w:rFonts w:eastAsia="Arial"/>
        </w:rPr>
        <w:t xml:space="preserve"> due</w:t>
      </w:r>
      <w:r w:rsidR="001670E3">
        <w:rPr>
          <w:rFonts w:eastAsia="Arial"/>
        </w:rPr>
        <w:t xml:space="preserve"> </w:t>
      </w:r>
      <w:r w:rsidR="0082585B">
        <w:rPr>
          <w:rFonts w:eastAsia="Arial"/>
        </w:rPr>
        <w:t xml:space="preserve">and 22% ‘mostly’ </w:t>
      </w:r>
      <w:r w:rsidR="0067442E">
        <w:rPr>
          <w:rFonts w:eastAsia="Arial"/>
        </w:rPr>
        <w:t xml:space="preserve">did </w:t>
      </w:r>
      <w:r w:rsidR="001670E3">
        <w:rPr>
          <w:rFonts w:eastAsia="Arial"/>
        </w:rPr>
        <w:t>(</w:t>
      </w:r>
      <w:r w:rsidR="001670E3">
        <w:rPr>
          <w:rFonts w:eastAsia="Arial"/>
        </w:rPr>
        <w:fldChar w:fldCharType="begin"/>
      </w:r>
      <w:r w:rsidR="001670E3">
        <w:rPr>
          <w:rFonts w:eastAsia="Arial"/>
        </w:rPr>
        <w:instrText xml:space="preserve"> REF _Ref185517974 \h </w:instrText>
      </w:r>
      <w:r w:rsidR="001670E3">
        <w:rPr>
          <w:rFonts w:eastAsia="Arial"/>
        </w:rPr>
      </w:r>
      <w:r w:rsidR="001670E3">
        <w:rPr>
          <w:rFonts w:eastAsia="Arial"/>
        </w:rPr>
        <w:fldChar w:fldCharType="separate"/>
      </w:r>
      <w:r w:rsidR="00C405DC">
        <w:t xml:space="preserve">Table </w:t>
      </w:r>
      <w:r w:rsidR="00C405DC">
        <w:rPr>
          <w:noProof/>
        </w:rPr>
        <w:t>8</w:t>
      </w:r>
      <w:r w:rsidR="001670E3">
        <w:rPr>
          <w:rFonts w:eastAsia="Arial"/>
        </w:rPr>
        <w:fldChar w:fldCharType="end"/>
      </w:r>
      <w:r w:rsidR="001670E3">
        <w:rPr>
          <w:rFonts w:eastAsia="Arial"/>
        </w:rPr>
        <w:t>).</w:t>
      </w:r>
      <w:r w:rsidR="007A1DEE">
        <w:rPr>
          <w:rFonts w:eastAsia="Arial"/>
        </w:rPr>
        <w:t xml:space="preserve"> </w:t>
      </w:r>
      <w:r w:rsidR="00ED6DE0">
        <w:rPr>
          <w:rFonts w:eastAsia="Arial"/>
        </w:rPr>
        <w:t>15</w:t>
      </w:r>
      <w:r w:rsidR="00BA7CB4">
        <w:rPr>
          <w:rFonts w:eastAsia="Arial"/>
        </w:rPr>
        <w:t>%</w:t>
      </w:r>
      <w:r w:rsidR="007A1DEE">
        <w:rPr>
          <w:rFonts w:eastAsia="Arial"/>
        </w:rPr>
        <w:t xml:space="preserve"> of </w:t>
      </w:r>
      <w:r w:rsidR="00ED6DE0">
        <w:rPr>
          <w:rFonts w:eastAsia="Arial"/>
        </w:rPr>
        <w:t xml:space="preserve">these </w:t>
      </w:r>
      <w:r w:rsidR="007A1DEE">
        <w:rPr>
          <w:rFonts w:eastAsia="Arial"/>
        </w:rPr>
        <w:t xml:space="preserve">parents </w:t>
      </w:r>
      <w:r w:rsidR="00B30F12">
        <w:rPr>
          <w:rFonts w:eastAsia="Arial"/>
        </w:rPr>
        <w:t>‘</w:t>
      </w:r>
      <w:r w:rsidR="007A1DEE">
        <w:rPr>
          <w:rFonts w:eastAsia="Arial"/>
        </w:rPr>
        <w:t>sometimes</w:t>
      </w:r>
      <w:r w:rsidR="00B30F12">
        <w:rPr>
          <w:rFonts w:eastAsia="Arial"/>
        </w:rPr>
        <w:t>’</w:t>
      </w:r>
      <w:r w:rsidR="007A1DEE">
        <w:rPr>
          <w:rFonts w:eastAsia="Arial"/>
        </w:rPr>
        <w:t xml:space="preserve"> (</w:t>
      </w:r>
      <w:r w:rsidR="00ED6DE0">
        <w:rPr>
          <w:rFonts w:eastAsia="Arial"/>
        </w:rPr>
        <w:t>10</w:t>
      </w:r>
      <w:r w:rsidR="007A1DEE">
        <w:rPr>
          <w:rFonts w:eastAsia="Arial"/>
        </w:rPr>
        <w:t xml:space="preserve">%) or </w:t>
      </w:r>
      <w:r w:rsidR="00B30F12">
        <w:rPr>
          <w:rFonts w:eastAsia="Arial"/>
        </w:rPr>
        <w:t>‘</w:t>
      </w:r>
      <w:r w:rsidR="007A1DEE">
        <w:rPr>
          <w:rFonts w:eastAsia="Arial"/>
        </w:rPr>
        <w:t>rarely (</w:t>
      </w:r>
      <w:r w:rsidR="00ED6DE0">
        <w:rPr>
          <w:rFonts w:eastAsia="Arial"/>
        </w:rPr>
        <w:t>5</w:t>
      </w:r>
      <w:r w:rsidR="007A1DEE">
        <w:rPr>
          <w:rFonts w:eastAsia="Arial"/>
        </w:rPr>
        <w:t xml:space="preserve">%) received payments when they were due, and </w:t>
      </w:r>
      <w:r w:rsidR="00ED6DE0">
        <w:rPr>
          <w:rFonts w:eastAsia="Arial"/>
        </w:rPr>
        <w:t>17</w:t>
      </w:r>
      <w:r w:rsidR="007A1DEE">
        <w:rPr>
          <w:rFonts w:eastAsia="Arial"/>
        </w:rPr>
        <w:t xml:space="preserve">% </w:t>
      </w:r>
      <w:r w:rsidR="00416BE4">
        <w:rPr>
          <w:rFonts w:eastAsia="Arial"/>
        </w:rPr>
        <w:t>‘never’ did</w:t>
      </w:r>
      <w:r w:rsidR="00034724" w:rsidRPr="008E7E2F">
        <w:rPr>
          <w:rFonts w:eastAsia="Arial"/>
        </w:rPr>
        <w:t>.</w:t>
      </w:r>
    </w:p>
    <w:p w14:paraId="124367B4" w14:textId="36201C85" w:rsidR="00734DD2" w:rsidRDefault="00734DD2" w:rsidP="003F3816">
      <w:pPr>
        <w:pStyle w:val="Caption"/>
      </w:pPr>
      <w:bookmarkStart w:id="124" w:name="_Ref185517974"/>
      <w:bookmarkStart w:id="125" w:name="_Toc188283658"/>
      <w:bookmarkStart w:id="126" w:name="_Toc198540901"/>
      <w:r>
        <w:t xml:space="preserve">Table </w:t>
      </w:r>
      <w:fldSimple w:instr=" SEQ Table \* ARABIC ">
        <w:r w:rsidR="00C405DC">
          <w:rPr>
            <w:noProof/>
          </w:rPr>
          <w:t>8</w:t>
        </w:r>
      </w:fldSimple>
      <w:bookmarkEnd w:id="124"/>
      <w:r>
        <w:t xml:space="preserve"> </w:t>
      </w:r>
      <w:r>
        <w:tab/>
        <w:t>How often child support payments are received on time</w:t>
      </w:r>
      <w:bookmarkEnd w:id="125"/>
      <w:bookmarkEnd w:id="126"/>
    </w:p>
    <w:tbl>
      <w:tblPr>
        <w:tblStyle w:val="ListTable3-Accent1"/>
        <w:tblW w:w="3970" w:type="dxa"/>
        <w:jc w:val="center"/>
        <w:tblBorders>
          <w:insideH w:val="single" w:sz="4" w:space="0" w:color="004DCF" w:themeColor="accent1"/>
          <w:insideV w:val="single" w:sz="4" w:space="0" w:color="004DCF" w:themeColor="accent1"/>
        </w:tblBorders>
        <w:tblLayout w:type="fixed"/>
        <w:tblLook w:val="04A0" w:firstRow="1" w:lastRow="0" w:firstColumn="1" w:lastColumn="0" w:noHBand="0" w:noVBand="1"/>
      </w:tblPr>
      <w:tblGrid>
        <w:gridCol w:w="2103"/>
        <w:gridCol w:w="1867"/>
      </w:tblGrid>
      <w:tr w:rsidR="005D6BB7" w:rsidRPr="00BE4303" w14:paraId="6705D88D" w14:textId="77777777" w:rsidTr="00E32454">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100" w:firstRow="0" w:lastRow="0" w:firstColumn="1" w:lastColumn="0" w:oddVBand="0" w:evenVBand="0" w:oddHBand="0" w:evenHBand="0" w:firstRowFirstColumn="1" w:firstRowLastColumn="0" w:lastRowFirstColumn="0" w:lastRowLastColumn="0"/>
            <w:tcW w:w="2103" w:type="dxa"/>
            <w:noWrap/>
          </w:tcPr>
          <w:p w14:paraId="3EEE14A5" w14:textId="77777777" w:rsidR="005D6BB7" w:rsidRPr="00BE4303" w:rsidRDefault="005D6BB7" w:rsidP="0006787D">
            <w:pPr>
              <w:pStyle w:val="TableFormat"/>
            </w:pPr>
          </w:p>
        </w:tc>
        <w:tc>
          <w:tcPr>
            <w:tcW w:w="1867" w:type="dxa"/>
            <w:noWrap/>
            <w:hideMark/>
          </w:tcPr>
          <w:p w14:paraId="4E9AD6E1" w14:textId="77777777" w:rsidR="005D6BB7" w:rsidRPr="00BE4303" w:rsidRDefault="005D6BB7" w:rsidP="00ED6DE0">
            <w:pPr>
              <w:pStyle w:val="TableFormat"/>
              <w:jc w:val="center"/>
              <w:cnfStyle w:val="100000000000" w:firstRow="1" w:lastRow="0" w:firstColumn="0" w:lastColumn="0" w:oddVBand="0" w:evenVBand="0" w:oddHBand="0" w:evenHBand="0" w:firstRowFirstColumn="0" w:firstRowLastColumn="0" w:lastRowFirstColumn="0" w:lastRowLastColumn="0"/>
              <w:rPr>
                <w:rFonts w:cs="Arial"/>
                <w:szCs w:val="18"/>
              </w:rPr>
            </w:pPr>
            <w:r w:rsidRPr="00BE4303">
              <w:rPr>
                <w:rFonts w:cs="Arial"/>
                <w:szCs w:val="18"/>
              </w:rPr>
              <w:t>MAT Pass</w:t>
            </w:r>
          </w:p>
        </w:tc>
      </w:tr>
      <w:tr w:rsidR="005D6BB7" w:rsidRPr="00BE4303" w14:paraId="555357AA" w14:textId="77777777" w:rsidTr="0054341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66517648" w14:textId="77777777" w:rsidR="005D6BB7" w:rsidRPr="00BE4303" w:rsidRDefault="005D6BB7" w:rsidP="00B9336D">
            <w:pPr>
              <w:pStyle w:val="TableFormat"/>
              <w:jc w:val="left"/>
              <w:rPr>
                <w:rFonts w:cs="Arial"/>
                <w:b w:val="0"/>
                <w:bCs w:val="0"/>
                <w:color w:val="000000"/>
                <w:szCs w:val="18"/>
              </w:rPr>
            </w:pPr>
            <w:r w:rsidRPr="00BE4303">
              <w:rPr>
                <w:rFonts w:cs="Arial"/>
                <w:b w:val="0"/>
                <w:bCs w:val="0"/>
                <w:szCs w:val="18"/>
              </w:rPr>
              <w:t>Always</w:t>
            </w:r>
          </w:p>
        </w:tc>
        <w:tc>
          <w:tcPr>
            <w:tcW w:w="1867" w:type="dxa"/>
            <w:noWrap/>
            <w:vAlign w:val="top"/>
            <w:hideMark/>
          </w:tcPr>
          <w:p w14:paraId="5E3398EC" w14:textId="13CA7253" w:rsidR="005D6BB7" w:rsidRPr="00BE4303" w:rsidRDefault="005D6BB7" w:rsidP="00ED6DE0">
            <w:pPr>
              <w:pStyle w:val="TableFormat"/>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652DB">
              <w:t>46%</w:t>
            </w:r>
          </w:p>
        </w:tc>
      </w:tr>
      <w:tr w:rsidR="005D6BB7" w:rsidRPr="00BE4303" w14:paraId="1A6BA031" w14:textId="77777777" w:rsidTr="0054341F">
        <w:trPr>
          <w:trHeight w:val="300"/>
          <w:jc w:val="center"/>
        </w:trPr>
        <w:tc>
          <w:tcPr>
            <w:cnfStyle w:val="001000000000" w:firstRow="0" w:lastRow="0" w:firstColumn="1" w:lastColumn="0" w:oddVBand="0" w:evenVBand="0" w:oddHBand="0" w:evenHBand="0" w:firstRowFirstColumn="0" w:firstRowLastColumn="0" w:lastRowFirstColumn="0" w:lastRowLastColumn="0"/>
            <w:tcW w:w="2103" w:type="dxa"/>
            <w:noWrap/>
            <w:vAlign w:val="center"/>
            <w:hideMark/>
          </w:tcPr>
          <w:p w14:paraId="7956F57D" w14:textId="77777777" w:rsidR="005D6BB7" w:rsidRPr="00BE4303" w:rsidRDefault="005D6BB7" w:rsidP="00B9336D">
            <w:pPr>
              <w:pStyle w:val="TableFormat"/>
              <w:jc w:val="left"/>
              <w:rPr>
                <w:rFonts w:cs="Arial"/>
                <w:b w:val="0"/>
                <w:bCs w:val="0"/>
                <w:color w:val="000000"/>
                <w:szCs w:val="18"/>
              </w:rPr>
            </w:pPr>
            <w:r w:rsidRPr="00BE4303">
              <w:rPr>
                <w:rFonts w:cs="Arial"/>
                <w:b w:val="0"/>
                <w:bCs w:val="0"/>
                <w:szCs w:val="18"/>
              </w:rPr>
              <w:t>Mostly</w:t>
            </w:r>
          </w:p>
        </w:tc>
        <w:tc>
          <w:tcPr>
            <w:tcW w:w="1867" w:type="dxa"/>
            <w:noWrap/>
            <w:vAlign w:val="top"/>
            <w:hideMark/>
          </w:tcPr>
          <w:p w14:paraId="1814A95C" w14:textId="491D5AA9" w:rsidR="005D6BB7" w:rsidRPr="00BE4303" w:rsidRDefault="005D6BB7" w:rsidP="00ED6DE0">
            <w:pPr>
              <w:pStyle w:val="TableFormat"/>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652DB">
              <w:t>22%</w:t>
            </w:r>
          </w:p>
        </w:tc>
      </w:tr>
      <w:tr w:rsidR="005D6BB7" w:rsidRPr="00BE4303" w14:paraId="29D82D9F" w14:textId="77777777" w:rsidTr="0054341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03" w:type="dxa"/>
            <w:noWrap/>
            <w:vAlign w:val="center"/>
          </w:tcPr>
          <w:p w14:paraId="2DED35EB" w14:textId="77777777" w:rsidR="005D6BB7" w:rsidRPr="00BE4303" w:rsidRDefault="005D6BB7" w:rsidP="00B9336D">
            <w:pPr>
              <w:pStyle w:val="TableFormat"/>
              <w:jc w:val="left"/>
              <w:rPr>
                <w:rFonts w:cs="Arial"/>
                <w:b w:val="0"/>
                <w:bCs w:val="0"/>
                <w:color w:val="7F7F7F" w:themeColor="text1" w:themeTint="80"/>
                <w:szCs w:val="18"/>
              </w:rPr>
            </w:pPr>
            <w:r w:rsidRPr="00BE4303">
              <w:rPr>
                <w:rFonts w:cs="Arial"/>
                <w:b w:val="0"/>
                <w:bCs w:val="0"/>
                <w:szCs w:val="18"/>
              </w:rPr>
              <w:t>Sometimes</w:t>
            </w:r>
          </w:p>
        </w:tc>
        <w:tc>
          <w:tcPr>
            <w:tcW w:w="1867" w:type="dxa"/>
            <w:noWrap/>
            <w:vAlign w:val="top"/>
          </w:tcPr>
          <w:p w14:paraId="003A421B" w14:textId="3670549C" w:rsidR="005D6BB7" w:rsidRPr="00BE4303" w:rsidRDefault="005D6BB7" w:rsidP="00ED6DE0">
            <w:pPr>
              <w:pStyle w:val="TableFormat"/>
              <w:jc w:val="center"/>
              <w:cnfStyle w:val="000000100000" w:firstRow="0" w:lastRow="0" w:firstColumn="0" w:lastColumn="0" w:oddVBand="0" w:evenVBand="0" w:oddHBand="1" w:evenHBand="0" w:firstRowFirstColumn="0" w:firstRowLastColumn="0" w:lastRowFirstColumn="0" w:lastRowLastColumn="0"/>
              <w:rPr>
                <w:rFonts w:cs="Arial"/>
                <w:color w:val="7F7F7F" w:themeColor="text1" w:themeTint="80"/>
                <w:szCs w:val="18"/>
              </w:rPr>
            </w:pPr>
            <w:r w:rsidRPr="006652DB">
              <w:t>10%</w:t>
            </w:r>
          </w:p>
        </w:tc>
      </w:tr>
      <w:tr w:rsidR="005D6BB7" w:rsidRPr="00BE4303" w14:paraId="08909FCB" w14:textId="77777777" w:rsidTr="0054341F">
        <w:trPr>
          <w:trHeight w:val="300"/>
          <w:jc w:val="center"/>
        </w:trPr>
        <w:tc>
          <w:tcPr>
            <w:cnfStyle w:val="001000000000" w:firstRow="0" w:lastRow="0" w:firstColumn="1" w:lastColumn="0" w:oddVBand="0" w:evenVBand="0" w:oddHBand="0" w:evenHBand="0" w:firstRowFirstColumn="0" w:firstRowLastColumn="0" w:lastRowFirstColumn="0" w:lastRowLastColumn="0"/>
            <w:tcW w:w="2103" w:type="dxa"/>
            <w:noWrap/>
            <w:vAlign w:val="center"/>
          </w:tcPr>
          <w:p w14:paraId="655AF31E" w14:textId="77777777" w:rsidR="005D6BB7" w:rsidRPr="00BE4303" w:rsidRDefault="005D6BB7" w:rsidP="00B9336D">
            <w:pPr>
              <w:pStyle w:val="TableFormat"/>
              <w:jc w:val="left"/>
              <w:rPr>
                <w:rFonts w:cs="Arial"/>
                <w:b w:val="0"/>
                <w:bCs w:val="0"/>
                <w:color w:val="7F7F7F" w:themeColor="text1" w:themeTint="80"/>
                <w:szCs w:val="18"/>
              </w:rPr>
            </w:pPr>
            <w:r w:rsidRPr="00BE4303">
              <w:rPr>
                <w:rFonts w:cs="Arial"/>
                <w:b w:val="0"/>
                <w:bCs w:val="0"/>
                <w:szCs w:val="18"/>
              </w:rPr>
              <w:t>Rarely</w:t>
            </w:r>
          </w:p>
        </w:tc>
        <w:tc>
          <w:tcPr>
            <w:tcW w:w="1867" w:type="dxa"/>
            <w:noWrap/>
            <w:vAlign w:val="top"/>
          </w:tcPr>
          <w:p w14:paraId="6D2DB53D" w14:textId="785A48B0" w:rsidR="005D6BB7" w:rsidRPr="00BE4303" w:rsidRDefault="005D6BB7" w:rsidP="00ED6DE0">
            <w:pPr>
              <w:pStyle w:val="TableFormat"/>
              <w:jc w:val="center"/>
              <w:cnfStyle w:val="000000000000" w:firstRow="0" w:lastRow="0" w:firstColumn="0" w:lastColumn="0" w:oddVBand="0" w:evenVBand="0" w:oddHBand="0" w:evenHBand="0" w:firstRowFirstColumn="0" w:firstRowLastColumn="0" w:lastRowFirstColumn="0" w:lastRowLastColumn="0"/>
              <w:rPr>
                <w:rFonts w:cs="Arial"/>
                <w:color w:val="7F7F7F" w:themeColor="text1" w:themeTint="80"/>
                <w:szCs w:val="18"/>
              </w:rPr>
            </w:pPr>
            <w:r w:rsidRPr="006652DB">
              <w:t>5%</w:t>
            </w:r>
          </w:p>
        </w:tc>
      </w:tr>
      <w:tr w:rsidR="005D6BB7" w:rsidRPr="00BE4303" w14:paraId="74925D36" w14:textId="77777777" w:rsidTr="0054341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03" w:type="dxa"/>
            <w:noWrap/>
            <w:vAlign w:val="center"/>
          </w:tcPr>
          <w:p w14:paraId="2F4EF554" w14:textId="77777777" w:rsidR="005D6BB7" w:rsidRPr="00BE4303" w:rsidRDefault="005D6BB7" w:rsidP="00B9336D">
            <w:pPr>
              <w:pStyle w:val="TableFormat"/>
              <w:jc w:val="left"/>
              <w:rPr>
                <w:rFonts w:cs="Arial"/>
                <w:b w:val="0"/>
                <w:bCs w:val="0"/>
                <w:color w:val="7F7F7F" w:themeColor="text1" w:themeTint="80"/>
                <w:szCs w:val="18"/>
              </w:rPr>
            </w:pPr>
            <w:r w:rsidRPr="00BE4303">
              <w:rPr>
                <w:rFonts w:cs="Arial"/>
                <w:b w:val="0"/>
                <w:bCs w:val="0"/>
                <w:szCs w:val="18"/>
              </w:rPr>
              <w:t>Never</w:t>
            </w:r>
          </w:p>
        </w:tc>
        <w:tc>
          <w:tcPr>
            <w:tcW w:w="1867" w:type="dxa"/>
            <w:noWrap/>
            <w:vAlign w:val="top"/>
          </w:tcPr>
          <w:p w14:paraId="03267568" w14:textId="04773349" w:rsidR="005D6BB7" w:rsidRPr="00BE4303" w:rsidRDefault="005D6BB7" w:rsidP="00ED6DE0">
            <w:pPr>
              <w:pStyle w:val="TableFormat"/>
              <w:jc w:val="center"/>
              <w:cnfStyle w:val="000000100000" w:firstRow="0" w:lastRow="0" w:firstColumn="0" w:lastColumn="0" w:oddVBand="0" w:evenVBand="0" w:oddHBand="1" w:evenHBand="0" w:firstRowFirstColumn="0" w:firstRowLastColumn="0" w:lastRowFirstColumn="0" w:lastRowLastColumn="0"/>
              <w:rPr>
                <w:rFonts w:cs="Arial"/>
                <w:color w:val="7F7F7F" w:themeColor="text1" w:themeTint="80"/>
                <w:szCs w:val="18"/>
              </w:rPr>
            </w:pPr>
            <w:r w:rsidRPr="006652DB">
              <w:t>17%</w:t>
            </w:r>
          </w:p>
        </w:tc>
      </w:tr>
      <w:tr w:rsidR="005D6BB7" w:rsidRPr="00BE4303" w14:paraId="3B09A85D" w14:textId="77777777" w:rsidTr="0054341F">
        <w:trPr>
          <w:trHeight w:val="300"/>
          <w:jc w:val="center"/>
        </w:trPr>
        <w:tc>
          <w:tcPr>
            <w:cnfStyle w:val="001000000000" w:firstRow="0" w:lastRow="0" w:firstColumn="1" w:lastColumn="0" w:oddVBand="0" w:evenVBand="0" w:oddHBand="0" w:evenHBand="0" w:firstRowFirstColumn="0" w:firstRowLastColumn="0" w:lastRowFirstColumn="0" w:lastRowLastColumn="0"/>
            <w:tcW w:w="2103" w:type="dxa"/>
            <w:noWrap/>
            <w:vAlign w:val="center"/>
          </w:tcPr>
          <w:p w14:paraId="14A03CC6" w14:textId="77777777" w:rsidR="005D6BB7" w:rsidRPr="00BE4303" w:rsidRDefault="005D6BB7" w:rsidP="00B9336D">
            <w:pPr>
              <w:pStyle w:val="TableFormat"/>
              <w:jc w:val="left"/>
              <w:rPr>
                <w:rFonts w:cs="Arial"/>
                <w:b w:val="0"/>
                <w:bCs w:val="0"/>
                <w:color w:val="000000"/>
                <w:szCs w:val="18"/>
              </w:rPr>
            </w:pPr>
            <w:r w:rsidRPr="00BE4303">
              <w:rPr>
                <w:rFonts w:cs="Arial"/>
                <w:b w:val="0"/>
                <w:bCs w:val="0"/>
                <w:szCs w:val="18"/>
              </w:rPr>
              <w:t>I don't know</w:t>
            </w:r>
          </w:p>
        </w:tc>
        <w:tc>
          <w:tcPr>
            <w:tcW w:w="1867" w:type="dxa"/>
            <w:noWrap/>
            <w:vAlign w:val="top"/>
          </w:tcPr>
          <w:p w14:paraId="624846C1" w14:textId="1ADAF5DC" w:rsidR="005D6BB7" w:rsidRPr="00BE4303" w:rsidRDefault="005D6BB7" w:rsidP="00ED6DE0">
            <w:pPr>
              <w:pStyle w:val="TableFormat"/>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6652DB">
              <w:t>0%</w:t>
            </w:r>
          </w:p>
        </w:tc>
      </w:tr>
      <w:tr w:rsidR="005D6BB7" w:rsidRPr="00BE4303" w14:paraId="72E1D1CC" w14:textId="77777777" w:rsidTr="0054341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03" w:type="dxa"/>
            <w:noWrap/>
            <w:vAlign w:val="center"/>
          </w:tcPr>
          <w:p w14:paraId="7C8CC914" w14:textId="77777777" w:rsidR="005D6BB7" w:rsidRPr="00BE4303" w:rsidRDefault="005D6BB7" w:rsidP="00B9336D">
            <w:pPr>
              <w:pStyle w:val="TableFormat"/>
              <w:jc w:val="left"/>
              <w:rPr>
                <w:rFonts w:cs="Arial"/>
                <w:b w:val="0"/>
                <w:bCs w:val="0"/>
                <w:color w:val="000000"/>
                <w:szCs w:val="18"/>
              </w:rPr>
            </w:pPr>
            <w:r w:rsidRPr="00BE4303">
              <w:rPr>
                <w:rFonts w:cs="Arial"/>
                <w:b w:val="0"/>
                <w:bCs w:val="0"/>
                <w:szCs w:val="18"/>
              </w:rPr>
              <w:t>Prefer not to say</w:t>
            </w:r>
          </w:p>
        </w:tc>
        <w:tc>
          <w:tcPr>
            <w:tcW w:w="1867" w:type="dxa"/>
            <w:noWrap/>
            <w:vAlign w:val="top"/>
          </w:tcPr>
          <w:p w14:paraId="400B078A" w14:textId="4D7DFD04" w:rsidR="005D6BB7" w:rsidRPr="00BE4303" w:rsidRDefault="005D6BB7" w:rsidP="00ED6DE0">
            <w:pPr>
              <w:pStyle w:val="TableFormat"/>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652DB">
              <w:t>0%</w:t>
            </w:r>
          </w:p>
        </w:tc>
      </w:tr>
    </w:tbl>
    <w:p w14:paraId="47A3BAE1" w14:textId="2E2978BE" w:rsidR="00734DD2" w:rsidRPr="006D3350" w:rsidRDefault="00734DD2" w:rsidP="003F3816">
      <w:pPr>
        <w:pStyle w:val="BaseFigureNotes"/>
      </w:pPr>
      <w:r w:rsidRPr="00861027">
        <w:t>Base: Those that are or should be receiving child support (</w:t>
      </w:r>
      <w:r w:rsidRPr="00106490">
        <w:t xml:space="preserve">MAT Pass </w:t>
      </w:r>
      <w:r w:rsidRPr="00861027">
        <w:t>n=</w:t>
      </w:r>
      <w:r w:rsidR="00B57F0F">
        <w:t>150</w:t>
      </w:r>
      <w:r w:rsidR="00F07784">
        <w:t>)</w:t>
      </w:r>
      <w:r w:rsidR="006376FC">
        <w:t>. Not applicable values excluded.</w:t>
      </w:r>
      <w:r w:rsidR="00D666F1">
        <w:br/>
      </w:r>
      <w:r w:rsidRPr="00861027">
        <w:t xml:space="preserve">Source: </w:t>
      </w:r>
      <w:r w:rsidRPr="00D54CFF">
        <w:t>B13 How often do you receive child support payments when they are due?</w:t>
      </w:r>
    </w:p>
    <w:p w14:paraId="0B791DF6" w14:textId="58847FD3" w:rsidR="006A1353" w:rsidRPr="00622320" w:rsidRDefault="006A1353" w:rsidP="00622320">
      <w:pPr>
        <w:pStyle w:val="Heading5"/>
        <w:rPr>
          <w:sz w:val="20"/>
          <w:szCs w:val="20"/>
          <w:u w:val="none"/>
        </w:rPr>
      </w:pPr>
      <w:bookmarkStart w:id="127" w:name="_Toc1689507265"/>
      <w:bookmarkStart w:id="128" w:name="_Toc857604044"/>
      <w:bookmarkStart w:id="129" w:name="_Toc2033056852"/>
      <w:r w:rsidRPr="00622320">
        <w:rPr>
          <w:sz w:val="20"/>
          <w:szCs w:val="20"/>
          <w:u w:val="none"/>
        </w:rPr>
        <w:t xml:space="preserve">Only </w:t>
      </w:r>
      <w:r w:rsidR="00F07784" w:rsidRPr="00622320">
        <w:rPr>
          <w:sz w:val="20"/>
          <w:szCs w:val="20"/>
          <w:u w:val="none"/>
        </w:rPr>
        <w:t>32</w:t>
      </w:r>
      <w:r w:rsidRPr="00622320">
        <w:rPr>
          <w:sz w:val="20"/>
          <w:szCs w:val="20"/>
          <w:u w:val="none"/>
        </w:rPr>
        <w:t xml:space="preserve">% of </w:t>
      </w:r>
      <w:r w:rsidR="00F07784" w:rsidRPr="00622320">
        <w:rPr>
          <w:sz w:val="20"/>
          <w:szCs w:val="20"/>
          <w:u w:val="none"/>
        </w:rPr>
        <w:t xml:space="preserve">MAT Pass </w:t>
      </w:r>
      <w:r w:rsidRPr="00622320">
        <w:rPr>
          <w:sz w:val="20"/>
          <w:szCs w:val="20"/>
          <w:u w:val="none"/>
        </w:rPr>
        <w:t xml:space="preserve">parents surveyed are receiving child support </w:t>
      </w:r>
      <w:r w:rsidR="00F7061D" w:rsidRPr="00622320">
        <w:rPr>
          <w:sz w:val="20"/>
          <w:szCs w:val="20"/>
          <w:u w:val="none"/>
        </w:rPr>
        <w:t xml:space="preserve">both </w:t>
      </w:r>
      <w:r w:rsidRPr="00622320">
        <w:rPr>
          <w:sz w:val="20"/>
          <w:szCs w:val="20"/>
          <w:u w:val="none"/>
        </w:rPr>
        <w:t>in full and on time</w:t>
      </w:r>
      <w:bookmarkEnd w:id="127"/>
      <w:bookmarkEnd w:id="128"/>
      <w:bookmarkEnd w:id="129"/>
    </w:p>
    <w:p w14:paraId="67A9E147" w14:textId="5021C5A0" w:rsidR="00C261C6" w:rsidRDefault="008E2668" w:rsidP="006A1353">
      <w:pPr>
        <w:pStyle w:val="Body"/>
      </w:pPr>
      <w:r w:rsidRPr="00633760">
        <w:t xml:space="preserve">For those parents that provided data, only </w:t>
      </w:r>
      <w:r w:rsidR="00F07784">
        <w:t>32</w:t>
      </w:r>
      <w:r w:rsidRPr="00633760">
        <w:t xml:space="preserve">% of </w:t>
      </w:r>
      <w:r w:rsidR="00F07784">
        <w:t xml:space="preserve">MAT Pass </w:t>
      </w:r>
      <w:r w:rsidRPr="00633760">
        <w:t xml:space="preserve">parents reported receiving child support in full </w:t>
      </w:r>
      <w:r w:rsidR="00BF7162" w:rsidRPr="00633760">
        <w:t xml:space="preserve">(exact amount or more) </w:t>
      </w:r>
      <w:r w:rsidRPr="00633760">
        <w:t>and on time</w:t>
      </w:r>
      <w:r w:rsidR="00BF7162" w:rsidRPr="00633760">
        <w:t xml:space="preserve"> (always)</w:t>
      </w:r>
      <w:r w:rsidR="00633760" w:rsidRPr="00633760">
        <w:t>.</w:t>
      </w:r>
      <w:r w:rsidR="00633760">
        <w:t xml:space="preserve"> Even when including parents who ‘mostly’ receive child support on time, this </w:t>
      </w:r>
      <w:r w:rsidR="00670A52">
        <w:t xml:space="preserve">figure rises to only </w:t>
      </w:r>
      <w:r w:rsidR="00F07784">
        <w:t>44</w:t>
      </w:r>
      <w:r w:rsidR="00670A52">
        <w:t xml:space="preserve">%. </w:t>
      </w:r>
    </w:p>
    <w:p w14:paraId="2D73EB2C" w14:textId="77777777" w:rsidR="00EA3A9D" w:rsidRPr="00595216" w:rsidRDefault="00EA3A9D" w:rsidP="00EA3A9D">
      <w:pPr>
        <w:pStyle w:val="Body"/>
        <w:rPr>
          <w:lang w:val="en-US"/>
        </w:rPr>
      </w:pPr>
      <w:r w:rsidRPr="00595216">
        <w:rPr>
          <w:lang w:val="en-US"/>
        </w:rPr>
        <w:t>Inconsistent support or payment was highlighted as a</w:t>
      </w:r>
      <w:r>
        <w:rPr>
          <w:lang w:val="en-US"/>
        </w:rPr>
        <w:t xml:space="preserve"> </w:t>
      </w:r>
      <w:r w:rsidRPr="00595216">
        <w:rPr>
          <w:lang w:val="en-US"/>
        </w:rPr>
        <w:t>cause of financial pressure for separated parents</w:t>
      </w:r>
      <w:r>
        <w:rPr>
          <w:lang w:val="en-US"/>
        </w:rPr>
        <w:t xml:space="preserve">. </w:t>
      </w:r>
    </w:p>
    <w:p w14:paraId="4CE16977" w14:textId="2C1E5539" w:rsidR="006A1353" w:rsidRDefault="006A1353" w:rsidP="006A1353">
      <w:pPr>
        <w:pStyle w:val="Caption"/>
      </w:pPr>
      <w:bookmarkStart w:id="130" w:name="_Toc198540902"/>
      <w:r>
        <w:t xml:space="preserve">Table </w:t>
      </w:r>
      <w:fldSimple w:instr=" SEQ Table \* ARABIC ">
        <w:r w:rsidR="00C405DC">
          <w:rPr>
            <w:noProof/>
          </w:rPr>
          <w:t>9</w:t>
        </w:r>
      </w:fldSimple>
      <w:r>
        <w:t xml:space="preserve"> </w:t>
      </w:r>
      <w:r>
        <w:tab/>
        <w:t xml:space="preserve">How often child support payments are received </w:t>
      </w:r>
      <w:r w:rsidR="008E2668">
        <w:t xml:space="preserve">in full and </w:t>
      </w:r>
      <w:r>
        <w:t>on time</w:t>
      </w:r>
      <w:r w:rsidR="00DD1516">
        <w:t xml:space="preserve"> (MAT P</w:t>
      </w:r>
      <w:r w:rsidR="00224AB0">
        <w:t>ass</w:t>
      </w:r>
      <w:r w:rsidR="00DD1516">
        <w:t>)</w:t>
      </w:r>
      <w:bookmarkEnd w:id="130"/>
    </w:p>
    <w:tbl>
      <w:tblPr>
        <w:tblStyle w:val="ListTable3-Accent1"/>
        <w:tblW w:w="9634" w:type="dxa"/>
        <w:tblBorders>
          <w:insideH w:val="single" w:sz="4" w:space="0" w:color="004DCF" w:themeColor="accent1"/>
          <w:insideV w:val="single" w:sz="4" w:space="0" w:color="004DCF" w:themeColor="accent1"/>
        </w:tblBorders>
        <w:tblLayout w:type="fixed"/>
        <w:tblLook w:val="04A0" w:firstRow="1" w:lastRow="0" w:firstColumn="1" w:lastColumn="0" w:noHBand="0" w:noVBand="1"/>
      </w:tblPr>
      <w:tblGrid>
        <w:gridCol w:w="1814"/>
        <w:gridCol w:w="1564"/>
        <w:gridCol w:w="1564"/>
        <w:gridCol w:w="1564"/>
        <w:gridCol w:w="1564"/>
        <w:gridCol w:w="1564"/>
      </w:tblGrid>
      <w:tr w:rsidR="00424E0C" w:rsidRPr="00036A59" w14:paraId="725E0ED8" w14:textId="3ECA8C9C" w:rsidTr="00E3245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814" w:type="dxa"/>
            <w:noWrap/>
          </w:tcPr>
          <w:p w14:paraId="7E97D74A" w14:textId="6E6D47BF" w:rsidR="00424E0C" w:rsidRPr="00EA3A9D" w:rsidRDefault="005E4EE4" w:rsidP="00036A59">
            <w:pPr>
              <w:pStyle w:val="TableFormat"/>
            </w:pPr>
            <w:r w:rsidRPr="00EA3A9D">
              <w:t>On time:</w:t>
            </w:r>
          </w:p>
        </w:tc>
        <w:tc>
          <w:tcPr>
            <w:tcW w:w="1564" w:type="dxa"/>
            <w:noWrap/>
          </w:tcPr>
          <w:p w14:paraId="6BDD2261" w14:textId="1C64E33A" w:rsidR="00424E0C" w:rsidRPr="00036A59" w:rsidRDefault="00424E0C" w:rsidP="00036A59">
            <w:pPr>
              <w:pStyle w:val="TableFormat"/>
              <w:jc w:val="center"/>
              <w:cnfStyle w:val="100000000000" w:firstRow="1" w:lastRow="0" w:firstColumn="0" w:lastColumn="0" w:oddVBand="0" w:evenVBand="0" w:oddHBand="0" w:evenHBand="0" w:firstRowFirstColumn="0" w:firstRowLastColumn="0" w:lastRowFirstColumn="0" w:lastRowLastColumn="0"/>
            </w:pPr>
            <w:r w:rsidRPr="00036A59">
              <w:t>Always</w:t>
            </w:r>
          </w:p>
        </w:tc>
        <w:tc>
          <w:tcPr>
            <w:tcW w:w="1564" w:type="dxa"/>
            <w:noWrap/>
          </w:tcPr>
          <w:p w14:paraId="1D7CC88B" w14:textId="656DE1C3" w:rsidR="00424E0C" w:rsidRPr="00036A59" w:rsidRDefault="00424E0C" w:rsidP="00036A59">
            <w:pPr>
              <w:pStyle w:val="TableFormat"/>
              <w:jc w:val="center"/>
              <w:cnfStyle w:val="100000000000" w:firstRow="1" w:lastRow="0" w:firstColumn="0" w:lastColumn="0" w:oddVBand="0" w:evenVBand="0" w:oddHBand="0" w:evenHBand="0" w:firstRowFirstColumn="0" w:firstRowLastColumn="0" w:lastRowFirstColumn="0" w:lastRowLastColumn="0"/>
            </w:pPr>
            <w:r w:rsidRPr="00036A59">
              <w:t>Mostly</w:t>
            </w:r>
          </w:p>
        </w:tc>
        <w:tc>
          <w:tcPr>
            <w:tcW w:w="1564" w:type="dxa"/>
          </w:tcPr>
          <w:p w14:paraId="2D1AB4E5" w14:textId="437AF0CC" w:rsidR="00424E0C" w:rsidRPr="00036A59" w:rsidRDefault="00424E0C" w:rsidP="00036A59">
            <w:pPr>
              <w:pStyle w:val="TableFormat"/>
              <w:jc w:val="center"/>
              <w:cnfStyle w:val="100000000000" w:firstRow="1" w:lastRow="0" w:firstColumn="0" w:lastColumn="0" w:oddVBand="0" w:evenVBand="0" w:oddHBand="0" w:evenHBand="0" w:firstRowFirstColumn="0" w:firstRowLastColumn="0" w:lastRowFirstColumn="0" w:lastRowLastColumn="0"/>
            </w:pPr>
            <w:r w:rsidRPr="00036A59">
              <w:t>Sometimes</w:t>
            </w:r>
          </w:p>
        </w:tc>
        <w:tc>
          <w:tcPr>
            <w:tcW w:w="1564" w:type="dxa"/>
          </w:tcPr>
          <w:p w14:paraId="42E3745D" w14:textId="5E749EB8" w:rsidR="00424E0C" w:rsidRPr="00036A59" w:rsidRDefault="00424E0C" w:rsidP="00036A59">
            <w:pPr>
              <w:pStyle w:val="TableFormat"/>
              <w:jc w:val="center"/>
              <w:cnfStyle w:val="100000000000" w:firstRow="1" w:lastRow="0" w:firstColumn="0" w:lastColumn="0" w:oddVBand="0" w:evenVBand="0" w:oddHBand="0" w:evenHBand="0" w:firstRowFirstColumn="0" w:firstRowLastColumn="0" w:lastRowFirstColumn="0" w:lastRowLastColumn="0"/>
            </w:pPr>
            <w:r w:rsidRPr="00036A59">
              <w:t>Rarely</w:t>
            </w:r>
          </w:p>
        </w:tc>
        <w:tc>
          <w:tcPr>
            <w:tcW w:w="1564" w:type="dxa"/>
          </w:tcPr>
          <w:p w14:paraId="44EDE5E6" w14:textId="3AF9E62A" w:rsidR="00424E0C" w:rsidRPr="00036A59" w:rsidRDefault="00424E0C" w:rsidP="00036A59">
            <w:pPr>
              <w:pStyle w:val="TableFormat"/>
              <w:jc w:val="center"/>
              <w:cnfStyle w:val="100000000000" w:firstRow="1" w:lastRow="0" w:firstColumn="0" w:lastColumn="0" w:oddVBand="0" w:evenVBand="0" w:oddHBand="0" w:evenHBand="0" w:firstRowFirstColumn="0" w:firstRowLastColumn="0" w:lastRowFirstColumn="0" w:lastRowLastColumn="0"/>
            </w:pPr>
            <w:r w:rsidRPr="00036A59">
              <w:t>Never</w:t>
            </w:r>
          </w:p>
        </w:tc>
      </w:tr>
      <w:tr w:rsidR="00DD1516" w:rsidRPr="00036A59" w14:paraId="7720BC70" w14:textId="028DA6C8" w:rsidTr="009313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4" w:type="dxa"/>
            <w:shd w:val="clear" w:color="auto" w:fill="auto"/>
            <w:noWrap/>
            <w:vAlign w:val="center"/>
            <w:hideMark/>
          </w:tcPr>
          <w:p w14:paraId="1D6C7C04" w14:textId="11BB96EB" w:rsidR="00DD1516" w:rsidRPr="00EA3A9D" w:rsidRDefault="00DD1516" w:rsidP="00DD1516">
            <w:pPr>
              <w:pStyle w:val="TableFormat"/>
              <w:rPr>
                <w:b w:val="0"/>
              </w:rPr>
            </w:pPr>
            <w:r w:rsidRPr="00EA3A9D">
              <w:rPr>
                <w:b w:val="0"/>
              </w:rPr>
              <w:t>Paid more</w:t>
            </w:r>
          </w:p>
        </w:tc>
        <w:tc>
          <w:tcPr>
            <w:tcW w:w="1564" w:type="dxa"/>
            <w:noWrap/>
            <w:vAlign w:val="top"/>
          </w:tcPr>
          <w:p w14:paraId="216A8D14" w14:textId="426E393B" w:rsidR="00DD1516" w:rsidRPr="00036A59" w:rsidRDefault="00DD1516" w:rsidP="00DD1516">
            <w:pPr>
              <w:pStyle w:val="TableFormat"/>
              <w:cnfStyle w:val="000000100000" w:firstRow="0" w:lastRow="0" w:firstColumn="0" w:lastColumn="0" w:oddVBand="0" w:evenVBand="0" w:oddHBand="1" w:evenHBand="0" w:firstRowFirstColumn="0" w:firstRowLastColumn="0" w:lastRowFirstColumn="0" w:lastRowLastColumn="0"/>
            </w:pPr>
            <w:r w:rsidRPr="00201832">
              <w:t>6% (7)</w:t>
            </w:r>
          </w:p>
        </w:tc>
        <w:tc>
          <w:tcPr>
            <w:tcW w:w="1564" w:type="dxa"/>
            <w:noWrap/>
            <w:vAlign w:val="top"/>
          </w:tcPr>
          <w:p w14:paraId="0FB300B9" w14:textId="37FE52B3" w:rsidR="00DD1516" w:rsidRPr="00036A59" w:rsidRDefault="00DD1516" w:rsidP="00DD1516">
            <w:pPr>
              <w:pStyle w:val="TableFormat"/>
              <w:cnfStyle w:val="000000100000" w:firstRow="0" w:lastRow="0" w:firstColumn="0" w:lastColumn="0" w:oddVBand="0" w:evenVBand="0" w:oddHBand="1" w:evenHBand="0" w:firstRowFirstColumn="0" w:firstRowLastColumn="0" w:lastRowFirstColumn="0" w:lastRowLastColumn="0"/>
            </w:pPr>
            <w:r w:rsidRPr="00201832">
              <w:t>5% (5)</w:t>
            </w:r>
          </w:p>
        </w:tc>
        <w:tc>
          <w:tcPr>
            <w:tcW w:w="1564" w:type="dxa"/>
            <w:vAlign w:val="top"/>
          </w:tcPr>
          <w:p w14:paraId="2E15B8A3" w14:textId="42ED991B" w:rsidR="00DD1516" w:rsidRPr="00036A59" w:rsidRDefault="00DD1516" w:rsidP="00DD1516">
            <w:pPr>
              <w:pStyle w:val="TableFormat"/>
              <w:cnfStyle w:val="000000100000" w:firstRow="0" w:lastRow="0" w:firstColumn="0" w:lastColumn="0" w:oddVBand="0" w:evenVBand="0" w:oddHBand="1" w:evenHBand="0" w:firstRowFirstColumn="0" w:firstRowLastColumn="0" w:lastRowFirstColumn="0" w:lastRowLastColumn="0"/>
            </w:pPr>
            <w:r w:rsidRPr="00201832">
              <w:t>0% (0)</w:t>
            </w:r>
          </w:p>
        </w:tc>
        <w:tc>
          <w:tcPr>
            <w:tcW w:w="1564" w:type="dxa"/>
            <w:vAlign w:val="top"/>
          </w:tcPr>
          <w:p w14:paraId="6731BC2F" w14:textId="0F926670" w:rsidR="00DD1516" w:rsidRPr="00036A59" w:rsidRDefault="00DD1516" w:rsidP="00DD1516">
            <w:pPr>
              <w:pStyle w:val="TableFormat"/>
              <w:cnfStyle w:val="000000100000" w:firstRow="0" w:lastRow="0" w:firstColumn="0" w:lastColumn="0" w:oddVBand="0" w:evenVBand="0" w:oddHBand="1" w:evenHBand="0" w:firstRowFirstColumn="0" w:firstRowLastColumn="0" w:lastRowFirstColumn="0" w:lastRowLastColumn="0"/>
            </w:pPr>
            <w:r w:rsidRPr="00201832">
              <w:t>0% (0)</w:t>
            </w:r>
          </w:p>
        </w:tc>
        <w:tc>
          <w:tcPr>
            <w:tcW w:w="1564" w:type="dxa"/>
            <w:vAlign w:val="top"/>
          </w:tcPr>
          <w:p w14:paraId="566E383C" w14:textId="3E9C5CFD" w:rsidR="00DD1516" w:rsidRPr="00036A59" w:rsidRDefault="00DD1516" w:rsidP="00DD1516">
            <w:pPr>
              <w:pStyle w:val="TableFormat"/>
              <w:cnfStyle w:val="000000100000" w:firstRow="0" w:lastRow="0" w:firstColumn="0" w:lastColumn="0" w:oddVBand="0" w:evenVBand="0" w:oddHBand="1" w:evenHBand="0" w:firstRowFirstColumn="0" w:firstRowLastColumn="0" w:lastRowFirstColumn="0" w:lastRowLastColumn="0"/>
            </w:pPr>
            <w:r w:rsidRPr="00201832">
              <w:t>0% (0)</w:t>
            </w:r>
          </w:p>
        </w:tc>
      </w:tr>
      <w:tr w:rsidR="00DD1516" w:rsidRPr="00036A59" w14:paraId="50E2A24F" w14:textId="10C0A00A" w:rsidTr="00931354">
        <w:trPr>
          <w:trHeight w:val="300"/>
        </w:trPr>
        <w:tc>
          <w:tcPr>
            <w:cnfStyle w:val="001000000000" w:firstRow="0" w:lastRow="0" w:firstColumn="1" w:lastColumn="0" w:oddVBand="0" w:evenVBand="0" w:oddHBand="0" w:evenHBand="0" w:firstRowFirstColumn="0" w:firstRowLastColumn="0" w:lastRowFirstColumn="0" w:lastRowLastColumn="0"/>
            <w:tcW w:w="1814" w:type="dxa"/>
            <w:shd w:val="clear" w:color="auto" w:fill="auto"/>
            <w:noWrap/>
            <w:vAlign w:val="center"/>
          </w:tcPr>
          <w:p w14:paraId="78CC4F74" w14:textId="0F353CEF" w:rsidR="00DD1516" w:rsidRPr="00EA3A9D" w:rsidRDefault="00DD1516" w:rsidP="00DD1516">
            <w:pPr>
              <w:pStyle w:val="TableFormat"/>
              <w:rPr>
                <w:b w:val="0"/>
              </w:rPr>
            </w:pPr>
            <w:r w:rsidRPr="00EA3A9D">
              <w:rPr>
                <w:b w:val="0"/>
              </w:rPr>
              <w:t>Paid exact amount</w:t>
            </w:r>
          </w:p>
        </w:tc>
        <w:tc>
          <w:tcPr>
            <w:tcW w:w="1564" w:type="dxa"/>
            <w:noWrap/>
            <w:vAlign w:val="top"/>
          </w:tcPr>
          <w:p w14:paraId="142DE82B" w14:textId="446A5155" w:rsidR="00DD1516" w:rsidRPr="00036A59" w:rsidRDefault="00DD1516" w:rsidP="00DD1516">
            <w:pPr>
              <w:pStyle w:val="TableFormat"/>
              <w:cnfStyle w:val="000000000000" w:firstRow="0" w:lastRow="0" w:firstColumn="0" w:lastColumn="0" w:oddVBand="0" w:evenVBand="0" w:oddHBand="0" w:evenHBand="0" w:firstRowFirstColumn="0" w:firstRowLastColumn="0" w:lastRowFirstColumn="0" w:lastRowLastColumn="0"/>
            </w:pPr>
            <w:r w:rsidRPr="00201832">
              <w:t>26% (29)</w:t>
            </w:r>
          </w:p>
        </w:tc>
        <w:tc>
          <w:tcPr>
            <w:tcW w:w="1564" w:type="dxa"/>
            <w:noWrap/>
            <w:vAlign w:val="top"/>
          </w:tcPr>
          <w:p w14:paraId="40307C4F" w14:textId="64D8F1AF" w:rsidR="00DD1516" w:rsidRPr="00036A59" w:rsidRDefault="00DD1516" w:rsidP="00DD1516">
            <w:pPr>
              <w:pStyle w:val="TableFormat"/>
              <w:cnfStyle w:val="000000000000" w:firstRow="0" w:lastRow="0" w:firstColumn="0" w:lastColumn="0" w:oddVBand="0" w:evenVBand="0" w:oddHBand="0" w:evenHBand="0" w:firstRowFirstColumn="0" w:firstRowLastColumn="0" w:lastRowFirstColumn="0" w:lastRowLastColumn="0"/>
            </w:pPr>
            <w:r w:rsidRPr="00201832">
              <w:t>7% (8)</w:t>
            </w:r>
          </w:p>
        </w:tc>
        <w:tc>
          <w:tcPr>
            <w:tcW w:w="1564" w:type="dxa"/>
            <w:vAlign w:val="top"/>
          </w:tcPr>
          <w:p w14:paraId="68A324E2" w14:textId="711FDD9A" w:rsidR="00DD1516" w:rsidRPr="00036A59" w:rsidRDefault="00DD1516" w:rsidP="00DD1516">
            <w:pPr>
              <w:pStyle w:val="TableFormat"/>
              <w:cnfStyle w:val="000000000000" w:firstRow="0" w:lastRow="0" w:firstColumn="0" w:lastColumn="0" w:oddVBand="0" w:evenVBand="0" w:oddHBand="0" w:evenHBand="0" w:firstRowFirstColumn="0" w:firstRowLastColumn="0" w:lastRowFirstColumn="0" w:lastRowLastColumn="0"/>
            </w:pPr>
            <w:r w:rsidRPr="00201832">
              <w:t>2% (2)</w:t>
            </w:r>
          </w:p>
        </w:tc>
        <w:tc>
          <w:tcPr>
            <w:tcW w:w="1564" w:type="dxa"/>
            <w:vAlign w:val="top"/>
          </w:tcPr>
          <w:p w14:paraId="297D5415" w14:textId="0B596351" w:rsidR="00DD1516" w:rsidRPr="00036A59" w:rsidRDefault="00DD1516" w:rsidP="00DD1516">
            <w:pPr>
              <w:pStyle w:val="TableFormat"/>
              <w:cnfStyle w:val="000000000000" w:firstRow="0" w:lastRow="0" w:firstColumn="0" w:lastColumn="0" w:oddVBand="0" w:evenVBand="0" w:oddHBand="0" w:evenHBand="0" w:firstRowFirstColumn="0" w:firstRowLastColumn="0" w:lastRowFirstColumn="0" w:lastRowLastColumn="0"/>
            </w:pPr>
            <w:r w:rsidRPr="00201832">
              <w:t>3% (3)</w:t>
            </w:r>
          </w:p>
        </w:tc>
        <w:tc>
          <w:tcPr>
            <w:tcW w:w="1564" w:type="dxa"/>
            <w:vAlign w:val="top"/>
          </w:tcPr>
          <w:p w14:paraId="35C3491F" w14:textId="67B1E36A" w:rsidR="00DD1516" w:rsidRPr="00036A59" w:rsidRDefault="00DD1516" w:rsidP="00DD1516">
            <w:pPr>
              <w:pStyle w:val="TableFormat"/>
              <w:cnfStyle w:val="000000000000" w:firstRow="0" w:lastRow="0" w:firstColumn="0" w:lastColumn="0" w:oddVBand="0" w:evenVBand="0" w:oddHBand="0" w:evenHBand="0" w:firstRowFirstColumn="0" w:firstRowLastColumn="0" w:lastRowFirstColumn="0" w:lastRowLastColumn="0"/>
            </w:pPr>
            <w:r w:rsidRPr="00201832">
              <w:t>0% (0)</w:t>
            </w:r>
          </w:p>
        </w:tc>
      </w:tr>
      <w:tr w:rsidR="00DD1516" w:rsidRPr="00036A59" w14:paraId="6EE7B22E" w14:textId="38006549" w:rsidTr="009313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4" w:type="dxa"/>
            <w:shd w:val="clear" w:color="auto" w:fill="auto"/>
            <w:noWrap/>
            <w:vAlign w:val="center"/>
          </w:tcPr>
          <w:p w14:paraId="21797E41" w14:textId="320C96BF" w:rsidR="00DD1516" w:rsidRPr="00EA3A9D" w:rsidRDefault="00DD1516" w:rsidP="00DD1516">
            <w:pPr>
              <w:pStyle w:val="TableFormat"/>
              <w:rPr>
                <w:b w:val="0"/>
              </w:rPr>
            </w:pPr>
            <w:r w:rsidRPr="00EA3A9D">
              <w:rPr>
                <w:b w:val="0"/>
              </w:rPr>
              <w:t>Paid less</w:t>
            </w:r>
          </w:p>
        </w:tc>
        <w:tc>
          <w:tcPr>
            <w:tcW w:w="1564" w:type="dxa"/>
            <w:noWrap/>
            <w:vAlign w:val="top"/>
          </w:tcPr>
          <w:p w14:paraId="43645F28" w14:textId="58B400F6" w:rsidR="00DD1516" w:rsidRPr="00036A59" w:rsidRDefault="00DD1516" w:rsidP="00DD1516">
            <w:pPr>
              <w:pStyle w:val="TableFormat"/>
              <w:cnfStyle w:val="000000100000" w:firstRow="0" w:lastRow="0" w:firstColumn="0" w:lastColumn="0" w:oddVBand="0" w:evenVBand="0" w:oddHBand="1" w:evenHBand="0" w:firstRowFirstColumn="0" w:firstRowLastColumn="0" w:lastRowFirstColumn="0" w:lastRowLastColumn="0"/>
            </w:pPr>
            <w:r w:rsidRPr="00201832">
              <w:t>16% (18)</w:t>
            </w:r>
          </w:p>
        </w:tc>
        <w:tc>
          <w:tcPr>
            <w:tcW w:w="1564" w:type="dxa"/>
            <w:noWrap/>
            <w:vAlign w:val="top"/>
          </w:tcPr>
          <w:p w14:paraId="7CA35F0A" w14:textId="6AEC4C85" w:rsidR="00DD1516" w:rsidRPr="00036A59" w:rsidRDefault="00DD1516" w:rsidP="00DD1516">
            <w:pPr>
              <w:pStyle w:val="TableFormat"/>
              <w:cnfStyle w:val="000000100000" w:firstRow="0" w:lastRow="0" w:firstColumn="0" w:lastColumn="0" w:oddVBand="0" w:evenVBand="0" w:oddHBand="1" w:evenHBand="0" w:firstRowFirstColumn="0" w:firstRowLastColumn="0" w:lastRowFirstColumn="0" w:lastRowLastColumn="0"/>
            </w:pPr>
            <w:r w:rsidRPr="00201832">
              <w:t>12% (13)</w:t>
            </w:r>
          </w:p>
        </w:tc>
        <w:tc>
          <w:tcPr>
            <w:tcW w:w="1564" w:type="dxa"/>
            <w:vAlign w:val="top"/>
          </w:tcPr>
          <w:p w14:paraId="652C67D7" w14:textId="74C9E52A" w:rsidR="00DD1516" w:rsidRPr="00036A59" w:rsidRDefault="00DD1516" w:rsidP="00DD1516">
            <w:pPr>
              <w:pStyle w:val="TableFormat"/>
              <w:cnfStyle w:val="000000100000" w:firstRow="0" w:lastRow="0" w:firstColumn="0" w:lastColumn="0" w:oddVBand="0" w:evenVBand="0" w:oddHBand="1" w:evenHBand="0" w:firstRowFirstColumn="0" w:firstRowLastColumn="0" w:lastRowFirstColumn="0" w:lastRowLastColumn="0"/>
            </w:pPr>
            <w:r w:rsidRPr="00201832">
              <w:t>6% (7)</w:t>
            </w:r>
          </w:p>
        </w:tc>
        <w:tc>
          <w:tcPr>
            <w:tcW w:w="1564" w:type="dxa"/>
            <w:vAlign w:val="top"/>
          </w:tcPr>
          <w:p w14:paraId="3A5483F8" w14:textId="6865BD5F" w:rsidR="00DD1516" w:rsidRPr="00036A59" w:rsidRDefault="00DD1516" w:rsidP="00DD1516">
            <w:pPr>
              <w:pStyle w:val="TableFormat"/>
              <w:cnfStyle w:val="000000100000" w:firstRow="0" w:lastRow="0" w:firstColumn="0" w:lastColumn="0" w:oddVBand="0" w:evenVBand="0" w:oddHBand="1" w:evenHBand="0" w:firstRowFirstColumn="0" w:firstRowLastColumn="0" w:lastRowFirstColumn="0" w:lastRowLastColumn="0"/>
            </w:pPr>
            <w:r w:rsidRPr="00201832">
              <w:t>0% (0)</w:t>
            </w:r>
          </w:p>
        </w:tc>
        <w:tc>
          <w:tcPr>
            <w:tcW w:w="1564" w:type="dxa"/>
            <w:vAlign w:val="top"/>
          </w:tcPr>
          <w:p w14:paraId="71386DDB" w14:textId="11D351EB" w:rsidR="00DD1516" w:rsidRPr="00036A59" w:rsidRDefault="00DD1516" w:rsidP="00DD1516">
            <w:pPr>
              <w:pStyle w:val="TableFormat"/>
              <w:cnfStyle w:val="000000100000" w:firstRow="0" w:lastRow="0" w:firstColumn="0" w:lastColumn="0" w:oddVBand="0" w:evenVBand="0" w:oddHBand="1" w:evenHBand="0" w:firstRowFirstColumn="0" w:firstRowLastColumn="0" w:lastRowFirstColumn="0" w:lastRowLastColumn="0"/>
            </w:pPr>
            <w:r w:rsidRPr="00201832">
              <w:t>16% (18)</w:t>
            </w:r>
          </w:p>
        </w:tc>
      </w:tr>
    </w:tbl>
    <w:p w14:paraId="39B48791" w14:textId="4E71E15F" w:rsidR="006A1353" w:rsidRPr="00BB7614" w:rsidRDefault="006A1353" w:rsidP="006A1353">
      <w:pPr>
        <w:pStyle w:val="BaseFigureNotes"/>
      </w:pPr>
      <w:r w:rsidRPr="00B95646">
        <w:t xml:space="preserve">Source: </w:t>
      </w:r>
      <w:r w:rsidR="00224AB0" w:rsidRPr="00B95646">
        <w:t>MAT Pass Parents</w:t>
      </w:r>
      <w:r w:rsidR="001C1F20" w:rsidRPr="00B95646">
        <w:t xml:space="preserve"> that are or should be receiving child support and provided a response to B5, B6, and B13. </w:t>
      </w:r>
      <w:r w:rsidR="00B1788F" w:rsidRPr="00B95646">
        <w:br/>
      </w:r>
      <w:r w:rsidR="00831EA3" w:rsidRPr="00B95646">
        <w:t>B5 How much do you currently receive in child support? and B6 How much should you receive in child support. Prefer not to say and I don’t know excluded. (MAT Pass n=113)</w:t>
      </w:r>
      <w:r w:rsidR="00831EA3" w:rsidRPr="00B95646">
        <w:br/>
      </w:r>
      <w:r w:rsidRPr="00B95646">
        <w:t>B13 How often do you receive child support payments when they are due?</w:t>
      </w:r>
      <w:r w:rsidR="00854EEA" w:rsidRPr="00B95646">
        <w:t xml:space="preserve"> </w:t>
      </w:r>
      <w:r w:rsidR="00B1788F" w:rsidRPr="00B95646">
        <w:t>(</w:t>
      </w:r>
      <w:r w:rsidR="00D1039F" w:rsidRPr="00B95646">
        <w:t>(MAT Pass n=150)</w:t>
      </w:r>
      <w:r w:rsidR="00B1788F">
        <w:br/>
      </w:r>
    </w:p>
    <w:p w14:paraId="622DB0EE" w14:textId="77777777" w:rsidR="004C612D" w:rsidRPr="004C612D" w:rsidRDefault="004C612D" w:rsidP="004C612D">
      <w:pPr>
        <w:pStyle w:val="Quote"/>
      </w:pPr>
      <w:r w:rsidRPr="004C612D">
        <w:lastRenderedPageBreak/>
        <w:t>What they [the other parent] think is not overly important because [$200-$499] a week to them might not be that much, but it might be the world to you guys, it might be food for the week, or it might be your kid’s new shoes or school uniforms or stuff like that that you need and you don't have that extra cash because you're living pay check to pay check</w:t>
      </w:r>
    </w:p>
    <w:p w14:paraId="56392744" w14:textId="40CFD0BF" w:rsidR="00500481" w:rsidRPr="009D3415" w:rsidRDefault="0094114A" w:rsidP="009D3415">
      <w:pPr>
        <w:pStyle w:val="Quoteattribution"/>
        <w:rPr>
          <w:lang w:val="en-US"/>
        </w:rPr>
      </w:pPr>
      <w:r w:rsidRPr="0094114A">
        <w:rPr>
          <w:lang w:val="en-US"/>
        </w:rPr>
        <w:t>- MAT Pass parent</w:t>
      </w:r>
    </w:p>
    <w:p w14:paraId="3C541ED3" w14:textId="2EC7287D" w:rsidR="00DE40A1" w:rsidRPr="00622320" w:rsidRDefault="00DE40A1" w:rsidP="00622320">
      <w:pPr>
        <w:pStyle w:val="Heading4"/>
        <w:keepNext w:val="0"/>
        <w:numPr>
          <w:ilvl w:val="0"/>
          <w:numId w:val="0"/>
        </w:numPr>
        <w:rPr>
          <w:sz w:val="22"/>
          <w:szCs w:val="22"/>
          <w:u w:val="single"/>
        </w:rPr>
      </w:pPr>
      <w:r w:rsidRPr="00622320">
        <w:rPr>
          <w:sz w:val="22"/>
          <w:szCs w:val="22"/>
          <w:u w:val="single"/>
        </w:rPr>
        <w:t>Findin</w:t>
      </w:r>
      <w:r w:rsidR="00177EF5" w:rsidRPr="00622320">
        <w:rPr>
          <w:sz w:val="22"/>
          <w:szCs w:val="22"/>
          <w:u w:val="single"/>
        </w:rPr>
        <w:t>gs for other parent cohorts</w:t>
      </w:r>
    </w:p>
    <w:p w14:paraId="766CA9F2" w14:textId="56EB4A61" w:rsidR="00924A3D" w:rsidRDefault="00C66732" w:rsidP="00C66732">
      <w:pPr>
        <w:pStyle w:val="Body"/>
      </w:pPr>
      <w:r w:rsidRPr="00622320">
        <w:rPr>
          <w:rStyle w:val="Heading5Char"/>
          <w:u w:val="none"/>
        </w:rPr>
        <w:t>MAT Exempt parents who received child support</w:t>
      </w:r>
      <w:r w:rsidR="007C682B" w:rsidRPr="00622320">
        <w:rPr>
          <w:rStyle w:val="Heading5Char"/>
          <w:u w:val="none"/>
        </w:rPr>
        <w:t xml:space="preserve"> </w:t>
      </w:r>
      <w:r w:rsidR="00F07784" w:rsidRPr="00622320">
        <w:rPr>
          <w:rStyle w:val="Heading5Char"/>
          <w:u w:val="none"/>
        </w:rPr>
        <w:t xml:space="preserve">or </w:t>
      </w:r>
      <w:r w:rsidR="007C682B" w:rsidRPr="00622320">
        <w:rPr>
          <w:rStyle w:val="Heading5Char"/>
          <w:u w:val="none"/>
        </w:rPr>
        <w:t>expected to receive child support</w:t>
      </w:r>
      <w:r w:rsidR="007A63DB" w:rsidRPr="00622320">
        <w:rPr>
          <w:rStyle w:val="Heading5Char"/>
          <w:u w:val="none"/>
        </w:rPr>
        <w:t>:</w:t>
      </w:r>
      <w:r w:rsidR="007A63DB" w:rsidRPr="007A63DB">
        <w:rPr>
          <w:color w:val="004DCF" w:themeColor="accent1"/>
        </w:rPr>
        <w:t xml:space="preserve"> </w:t>
      </w:r>
      <w:r>
        <w:t>Some MAT Exempt parents reported they received or expected to receive child support</w:t>
      </w:r>
      <w:r w:rsidR="001D0A38">
        <w:t>.</w:t>
      </w:r>
      <w:r w:rsidR="00F07784">
        <w:t xml:space="preserve"> </w:t>
      </w:r>
      <w:r>
        <w:t xml:space="preserve"> </w:t>
      </w:r>
      <w:r w:rsidR="00DD3AC3">
        <w:t xml:space="preserve">Of those MAT Exempt parents </w:t>
      </w:r>
      <w:r w:rsidR="00E57D30">
        <w:t>who knew the expected and actual amounts received</w:t>
      </w:r>
      <w:r w:rsidR="00DD3AC3">
        <w:t xml:space="preserve"> (</w:t>
      </w:r>
      <w:r w:rsidR="00E57D30">
        <w:t>38%)</w:t>
      </w:r>
      <w:r w:rsidR="00E80A80">
        <w:t>:</w:t>
      </w:r>
    </w:p>
    <w:p w14:paraId="26118793" w14:textId="682B83EB" w:rsidR="00475DE0" w:rsidRPr="007C682B" w:rsidRDefault="00232C3F" w:rsidP="00475DE0">
      <w:pPr>
        <w:pStyle w:val="Bullets1"/>
      </w:pPr>
      <w:r>
        <w:t>63</w:t>
      </w:r>
      <w:r w:rsidR="00475DE0">
        <w:t xml:space="preserve">% </w:t>
      </w:r>
      <w:r w:rsidR="00475DE0" w:rsidRPr="007C682B">
        <w:t>indicated that they received less than what they believed they were entitled to</w:t>
      </w:r>
    </w:p>
    <w:p w14:paraId="5D416BF5" w14:textId="1C76EBC1" w:rsidR="00E80A80" w:rsidRPr="007C682B" w:rsidRDefault="00E80A80" w:rsidP="00BB1EA3">
      <w:pPr>
        <w:pStyle w:val="Bullets1"/>
      </w:pPr>
      <w:r w:rsidRPr="007C682B">
        <w:t xml:space="preserve">The mean reported gap between expected payments and payments received was </w:t>
      </w:r>
      <w:r w:rsidR="00F23DFF" w:rsidRPr="007C682B">
        <w:t>-</w:t>
      </w:r>
      <w:r w:rsidRPr="007C682B">
        <w:t>$</w:t>
      </w:r>
      <w:r w:rsidR="00F23DFF" w:rsidRPr="007C682B">
        <w:t>3,757</w:t>
      </w:r>
      <w:r w:rsidR="00337ED2" w:rsidRPr="007C682B">
        <w:t xml:space="preserve"> for these parents</w:t>
      </w:r>
    </w:p>
    <w:p w14:paraId="0F71CABC" w14:textId="5F6D384B" w:rsidR="00730CDC" w:rsidRPr="007C682B" w:rsidRDefault="002138FB" w:rsidP="00BB1EA3">
      <w:pPr>
        <w:pStyle w:val="Bullets1"/>
      </w:pPr>
      <w:r w:rsidRPr="007C682B">
        <w:t>27</w:t>
      </w:r>
      <w:r w:rsidR="00730CDC" w:rsidRPr="007C682B">
        <w:t xml:space="preserve">% of MAT </w:t>
      </w:r>
      <w:r w:rsidR="00337ED2" w:rsidRPr="007C682B">
        <w:t>Exempt p</w:t>
      </w:r>
      <w:r w:rsidR="00730CDC" w:rsidRPr="007C682B">
        <w:t xml:space="preserve">arents who were receiving </w:t>
      </w:r>
      <w:r w:rsidR="00222B67" w:rsidRPr="007C682B">
        <w:t xml:space="preserve">child support payments </w:t>
      </w:r>
      <w:r w:rsidR="001944B7" w:rsidRPr="007C682B">
        <w:t xml:space="preserve">indicated that they </w:t>
      </w:r>
      <w:r w:rsidR="00BB1EA3" w:rsidRPr="007C682B">
        <w:t>always or mostly received their payments on time</w:t>
      </w:r>
      <w:r w:rsidR="00370510" w:rsidRPr="007C682B">
        <w:t>.</w:t>
      </w:r>
    </w:p>
    <w:p w14:paraId="359916D3" w14:textId="5C5E65CC" w:rsidR="00C66732" w:rsidRPr="007C682B" w:rsidRDefault="001E6FE6" w:rsidP="00C66732">
      <w:pPr>
        <w:pStyle w:val="Body"/>
      </w:pPr>
      <w:r w:rsidRPr="00622320">
        <w:rPr>
          <w:rStyle w:val="Heading5Char"/>
          <w:u w:val="none"/>
        </w:rPr>
        <w:t xml:space="preserve">Some </w:t>
      </w:r>
      <w:r w:rsidR="00C66732" w:rsidRPr="00622320">
        <w:rPr>
          <w:rStyle w:val="Heading5Char"/>
          <w:u w:val="none"/>
        </w:rPr>
        <w:t xml:space="preserve">MAT Fail parents </w:t>
      </w:r>
      <w:r w:rsidR="00337ED2" w:rsidRPr="00622320">
        <w:rPr>
          <w:rStyle w:val="Heading5Char"/>
          <w:u w:val="none"/>
        </w:rPr>
        <w:t>also</w:t>
      </w:r>
      <w:r w:rsidR="00C66732" w:rsidRPr="00622320">
        <w:rPr>
          <w:rStyle w:val="Heading5Char"/>
          <w:u w:val="none"/>
        </w:rPr>
        <w:t xml:space="preserve"> reported they received or expected to receive child support</w:t>
      </w:r>
      <w:r w:rsidR="008A0F6D" w:rsidRPr="00622320">
        <w:rPr>
          <w:rStyle w:val="Heading5Char"/>
          <w:u w:val="none"/>
        </w:rPr>
        <w:t>:</w:t>
      </w:r>
      <w:r w:rsidR="00C66732" w:rsidRPr="007C682B">
        <w:rPr>
          <w:color w:val="004DCF" w:themeColor="accent1"/>
        </w:rPr>
        <w:t xml:space="preserve"> </w:t>
      </w:r>
      <w:r w:rsidR="00C66732" w:rsidRPr="007C682B">
        <w:t xml:space="preserve">These parents mainly had an informal arrangement outside of the Scheme or </w:t>
      </w:r>
      <w:r w:rsidR="00DF47E3" w:rsidRPr="007C682B">
        <w:t xml:space="preserve">may </w:t>
      </w:r>
      <w:r w:rsidR="00C66732" w:rsidRPr="007C682B">
        <w:t>be reporting on another case</w:t>
      </w:r>
      <w:r w:rsidR="00DF47E3" w:rsidRPr="007C682B">
        <w:t xml:space="preserve"> </w:t>
      </w:r>
      <w:r w:rsidR="00C66732" w:rsidRPr="007C682B">
        <w:t>/</w:t>
      </w:r>
      <w:r w:rsidR="00DF47E3" w:rsidRPr="007C682B">
        <w:t xml:space="preserve"> </w:t>
      </w:r>
      <w:r w:rsidR="00C66732" w:rsidRPr="007C682B">
        <w:t xml:space="preserve">child. </w:t>
      </w:r>
      <w:r w:rsidR="007A63DB" w:rsidRPr="007C682B">
        <w:t>Like the findings above, findings for these parents</w:t>
      </w:r>
      <w:r w:rsidR="008A0F6D" w:rsidRPr="007C682B">
        <w:t xml:space="preserve"> </w:t>
      </w:r>
      <w:r w:rsidR="00E57D30">
        <w:t>(</w:t>
      </w:r>
      <w:r>
        <w:t>n=20 who knew the expected and actual amounts received</w:t>
      </w:r>
      <w:r w:rsidR="008959D4">
        <w:t>:</w:t>
      </w:r>
      <w:r>
        <w:t xml:space="preserve"> </w:t>
      </w:r>
      <w:r w:rsidR="00E57D30">
        <w:t xml:space="preserve">29% of the MAT Fail cohort) </w:t>
      </w:r>
      <w:r w:rsidR="008A0F6D" w:rsidRPr="007C682B">
        <w:t>included:</w:t>
      </w:r>
    </w:p>
    <w:p w14:paraId="3A2F2CD1" w14:textId="4A3D365B" w:rsidR="008A0F6D" w:rsidRPr="007C682B" w:rsidRDefault="003040C6" w:rsidP="008A0F6D">
      <w:pPr>
        <w:pStyle w:val="Bullets1"/>
      </w:pPr>
      <w:r w:rsidRPr="007C682B">
        <w:t>50</w:t>
      </w:r>
      <w:r w:rsidR="008A0F6D" w:rsidRPr="007C682B">
        <w:t>% indicated that they received less than what they believed they were entitled to</w:t>
      </w:r>
    </w:p>
    <w:p w14:paraId="3ED72B83" w14:textId="7372B1BC" w:rsidR="008A0F6D" w:rsidRPr="007C682B" w:rsidRDefault="008A0F6D" w:rsidP="008A0F6D">
      <w:pPr>
        <w:pStyle w:val="Bullets1"/>
      </w:pPr>
      <w:r w:rsidRPr="007C682B">
        <w:t xml:space="preserve">The mean reported gap between expected payments and payments received was </w:t>
      </w:r>
      <w:r w:rsidR="003040C6" w:rsidRPr="007C682B">
        <w:t>-</w:t>
      </w:r>
      <w:r w:rsidRPr="007C682B">
        <w:t>$</w:t>
      </w:r>
      <w:r w:rsidR="003040C6" w:rsidRPr="007C682B">
        <w:t>1,</w:t>
      </w:r>
      <w:r w:rsidR="006231DE" w:rsidRPr="007C682B">
        <w:t>889</w:t>
      </w:r>
      <w:r w:rsidRPr="007C682B">
        <w:t xml:space="preserve"> for MAT Fail parents who received</w:t>
      </w:r>
      <w:r w:rsidR="00A641EA" w:rsidRPr="007C682B">
        <w:t xml:space="preserve"> </w:t>
      </w:r>
      <w:r w:rsidRPr="007C682B">
        <w:t>/</w:t>
      </w:r>
      <w:r w:rsidR="00A641EA" w:rsidRPr="007C682B">
        <w:t xml:space="preserve"> </w:t>
      </w:r>
      <w:r w:rsidRPr="007C682B">
        <w:t>expected to receive payments</w:t>
      </w:r>
    </w:p>
    <w:p w14:paraId="5FAD1568" w14:textId="59D0B515" w:rsidR="008A0F6D" w:rsidRPr="007C682B" w:rsidRDefault="002138FB" w:rsidP="008A0F6D">
      <w:pPr>
        <w:pStyle w:val="Bullets1"/>
      </w:pPr>
      <w:r w:rsidRPr="007C682B">
        <w:t>54</w:t>
      </w:r>
      <w:r w:rsidR="008A0F6D" w:rsidRPr="007C682B">
        <w:t xml:space="preserve">% of MAT </w:t>
      </w:r>
      <w:r w:rsidR="007C682B" w:rsidRPr="007C682B">
        <w:t xml:space="preserve">Fail </w:t>
      </w:r>
      <w:r w:rsidR="008A0F6D" w:rsidRPr="007C682B">
        <w:t>parents who were receiving child support payments indicated that they always or mostly received their payments on time</w:t>
      </w:r>
      <w:r w:rsidR="00003609">
        <w:t xml:space="preserve">. </w:t>
      </w:r>
    </w:p>
    <w:p w14:paraId="057D0783" w14:textId="77777777" w:rsidR="008A0F6D" w:rsidRDefault="008A0F6D" w:rsidP="00C66732">
      <w:pPr>
        <w:pStyle w:val="Body"/>
      </w:pPr>
    </w:p>
    <w:p w14:paraId="3BBD9CE9" w14:textId="6593C850" w:rsidR="00705263" w:rsidRDefault="00705263">
      <w:pPr>
        <w:spacing w:after="160" w:line="259" w:lineRule="auto"/>
        <w:rPr>
          <w:rFonts w:eastAsia="Times New Roman" w:cs="Times New Roman"/>
          <w:szCs w:val="20"/>
          <w:lang w:val="en-US"/>
        </w:rPr>
      </w:pPr>
      <w:r>
        <w:rPr>
          <w:lang w:val="en-US"/>
        </w:rPr>
        <w:br w:type="page"/>
      </w:r>
    </w:p>
    <w:p w14:paraId="7CEE33A1" w14:textId="25A491A5" w:rsidR="0041234F" w:rsidRDefault="00C32D4C" w:rsidP="00133FD5">
      <w:pPr>
        <w:pStyle w:val="Heading3"/>
      </w:pPr>
      <w:bookmarkStart w:id="131" w:name="_Ref190242865"/>
      <w:bookmarkStart w:id="132" w:name="_Toc395540357"/>
      <w:bookmarkStart w:id="133" w:name="_Toc1082481240"/>
      <w:bookmarkStart w:id="134" w:name="_Toc1082850967"/>
      <w:bookmarkStart w:id="135" w:name="_Toc198540862"/>
      <w:r>
        <w:lastRenderedPageBreak/>
        <w:t>Many parents e</w:t>
      </w:r>
      <w:r w:rsidR="00A71C5B">
        <w:t>xperience family and domestic violence</w:t>
      </w:r>
      <w:bookmarkEnd w:id="131"/>
      <w:bookmarkEnd w:id="132"/>
      <w:bookmarkEnd w:id="133"/>
      <w:bookmarkEnd w:id="134"/>
      <w:bookmarkEnd w:id="135"/>
    </w:p>
    <w:p w14:paraId="407F1BA2" w14:textId="19287045" w:rsidR="00DE214E" w:rsidRPr="00E422E9" w:rsidRDefault="00E422E9" w:rsidP="00E422E9">
      <w:pPr>
        <w:pStyle w:val="Body"/>
      </w:pPr>
      <w:r w:rsidRPr="00E422E9">
        <w:t xml:space="preserve">Many parents in this study discussed previous experiences and ongoing fears of FDV from their </w:t>
      </w:r>
      <w:r w:rsidR="00B526B2">
        <w:t>former partners</w:t>
      </w:r>
      <w:r w:rsidRPr="00E422E9">
        <w:t xml:space="preserve">. </w:t>
      </w:r>
    </w:p>
    <w:p w14:paraId="20C65AEA" w14:textId="6938BB87" w:rsidR="00C32D4C" w:rsidRPr="00622320" w:rsidRDefault="004E2820" w:rsidP="00622320">
      <w:pPr>
        <w:pStyle w:val="Heading5"/>
        <w:rPr>
          <w:sz w:val="20"/>
          <w:szCs w:val="20"/>
          <w:u w:val="none"/>
        </w:rPr>
      </w:pPr>
      <w:bookmarkStart w:id="136" w:name="_Toc1113131024"/>
      <w:bookmarkStart w:id="137" w:name="_Toc159964927"/>
      <w:bookmarkStart w:id="138" w:name="_Toc125985263"/>
      <w:r w:rsidRPr="00622320">
        <w:rPr>
          <w:sz w:val="20"/>
          <w:szCs w:val="20"/>
          <w:u w:val="none"/>
        </w:rPr>
        <w:t>Across cohorts, risk of violence from the other parent had a substantial impact on decision-making around child support arrangements.</w:t>
      </w:r>
      <w:bookmarkEnd w:id="136"/>
      <w:bookmarkEnd w:id="137"/>
      <w:bookmarkEnd w:id="138"/>
    </w:p>
    <w:p w14:paraId="41FEF016" w14:textId="169E65E7" w:rsidR="00FB1B88" w:rsidRDefault="00FB1B88" w:rsidP="007B2C25">
      <w:pPr>
        <w:pStyle w:val="Body"/>
        <w:rPr>
          <w:rFonts w:eastAsia="Arial"/>
        </w:rPr>
      </w:pPr>
      <w:r>
        <w:rPr>
          <w:rFonts w:eastAsia="Arial"/>
        </w:rPr>
        <w:t xml:space="preserve">MAT Exempt parents reported the highest </w:t>
      </w:r>
      <w:r w:rsidR="007E1A21">
        <w:rPr>
          <w:rFonts w:eastAsia="Arial"/>
        </w:rPr>
        <w:t xml:space="preserve">risks of FDV, with two thirds (67%) of MAT Exempt parents reporting that seeking child support may have caused the other parent to react violently. </w:t>
      </w:r>
      <w:r w:rsidR="00387C03">
        <w:rPr>
          <w:rFonts w:eastAsia="Arial"/>
        </w:rPr>
        <w:t>This was not a surprise, as r</w:t>
      </w:r>
      <w:r w:rsidR="0034403F">
        <w:rPr>
          <w:rFonts w:eastAsia="Arial"/>
        </w:rPr>
        <w:t>isk of</w:t>
      </w:r>
      <w:r w:rsidR="0027428E">
        <w:rPr>
          <w:rFonts w:eastAsia="Arial"/>
        </w:rPr>
        <w:t xml:space="preserve"> </w:t>
      </w:r>
      <w:r w:rsidR="006100AB">
        <w:rPr>
          <w:rFonts w:eastAsia="Arial"/>
        </w:rPr>
        <w:t>FDV</w:t>
      </w:r>
      <w:r w:rsidR="0027428E">
        <w:rPr>
          <w:rFonts w:eastAsia="Arial"/>
        </w:rPr>
        <w:t xml:space="preserve"> is </w:t>
      </w:r>
      <w:r w:rsidR="002842B2">
        <w:rPr>
          <w:rFonts w:eastAsia="Arial"/>
        </w:rPr>
        <w:t xml:space="preserve">the most </w:t>
      </w:r>
      <w:r w:rsidR="0027428E">
        <w:rPr>
          <w:rFonts w:eastAsia="Arial"/>
        </w:rPr>
        <w:t>common criteria for a MAT Exemption</w:t>
      </w:r>
      <w:r w:rsidR="0034403F">
        <w:rPr>
          <w:rFonts w:eastAsia="Arial"/>
        </w:rPr>
        <w:t>.</w:t>
      </w:r>
      <w:r w:rsidR="00F677CE">
        <w:rPr>
          <w:rFonts w:eastAsia="Arial"/>
        </w:rPr>
        <w:t xml:space="preserve"> </w:t>
      </w:r>
    </w:p>
    <w:p w14:paraId="67236F7C" w14:textId="63B42EC1" w:rsidR="007C682B" w:rsidRDefault="000F1659" w:rsidP="007C682B">
      <w:pPr>
        <w:pStyle w:val="Body"/>
        <w:rPr>
          <w:rFonts w:eastAsia="Arial"/>
        </w:rPr>
      </w:pPr>
      <w:r>
        <w:rPr>
          <w:rFonts w:eastAsia="Arial"/>
        </w:rPr>
        <w:t>However</w:t>
      </w:r>
      <w:r w:rsidR="00F62FB6">
        <w:rPr>
          <w:rFonts w:eastAsia="Arial"/>
        </w:rPr>
        <w:t>,</w:t>
      </w:r>
      <w:r>
        <w:rPr>
          <w:rFonts w:eastAsia="Arial"/>
        </w:rPr>
        <w:t xml:space="preserve"> these FDV risks were not isolated to this cohort. Survey results revealed that 1 in 6 parents (16%</w:t>
      </w:r>
      <w:r w:rsidR="00E4453B">
        <w:rPr>
          <w:rFonts w:eastAsia="Arial"/>
        </w:rPr>
        <w:t> </w:t>
      </w:r>
      <w:r>
        <w:rPr>
          <w:rFonts w:eastAsia="Arial"/>
        </w:rPr>
        <w:t>of MAT Fail, 18% of MAT Pass) were afraid to seek child support from the other parent due to concerns they would react violently (</w:t>
      </w:r>
      <w:r>
        <w:rPr>
          <w:rFonts w:eastAsia="Arial"/>
        </w:rPr>
        <w:fldChar w:fldCharType="begin"/>
      </w:r>
      <w:r>
        <w:rPr>
          <w:rFonts w:eastAsia="Arial"/>
        </w:rPr>
        <w:instrText xml:space="preserve"> REF _Ref185518145 \h </w:instrText>
      </w:r>
      <w:r>
        <w:rPr>
          <w:rFonts w:eastAsia="Arial"/>
        </w:rPr>
      </w:r>
      <w:r>
        <w:rPr>
          <w:rFonts w:eastAsia="Arial"/>
        </w:rPr>
        <w:fldChar w:fldCharType="separate"/>
      </w:r>
      <w:r w:rsidR="00C405DC">
        <w:t xml:space="preserve">Table </w:t>
      </w:r>
      <w:r w:rsidR="00C405DC">
        <w:rPr>
          <w:noProof/>
        </w:rPr>
        <w:t>10</w:t>
      </w:r>
      <w:r>
        <w:rPr>
          <w:rFonts w:eastAsia="Arial"/>
        </w:rPr>
        <w:fldChar w:fldCharType="end"/>
      </w:r>
      <w:r>
        <w:rPr>
          <w:rFonts w:eastAsia="Arial"/>
        </w:rPr>
        <w:t xml:space="preserve">). </w:t>
      </w:r>
    </w:p>
    <w:p w14:paraId="1CA0B294" w14:textId="4B9FBC6E" w:rsidR="00E4453B" w:rsidRPr="00861CA1" w:rsidRDefault="00E4453B" w:rsidP="007C682B">
      <w:pPr>
        <w:pStyle w:val="Body"/>
      </w:pPr>
      <w:r>
        <w:rPr>
          <w:rFonts w:eastAsia="Arial"/>
        </w:rPr>
        <w:t>To c</w:t>
      </w:r>
      <w:r w:rsidR="000F1659">
        <w:rPr>
          <w:rFonts w:eastAsia="Arial"/>
        </w:rPr>
        <w:t>ompar</w:t>
      </w:r>
      <w:r>
        <w:rPr>
          <w:rFonts w:eastAsia="Arial"/>
        </w:rPr>
        <w:t>e</w:t>
      </w:r>
      <w:r w:rsidR="000F1659">
        <w:rPr>
          <w:rFonts w:eastAsia="Arial"/>
        </w:rPr>
        <w:t xml:space="preserve"> this </w:t>
      </w:r>
      <w:r w:rsidR="007C682B">
        <w:rPr>
          <w:rFonts w:eastAsia="Arial"/>
        </w:rPr>
        <w:t>survey finding to other population estimates</w:t>
      </w:r>
      <w:r w:rsidR="000F1659">
        <w:rPr>
          <w:rFonts w:eastAsia="Arial"/>
        </w:rPr>
        <w:t>, ABS</w:t>
      </w:r>
      <w:r>
        <w:rPr>
          <w:rFonts w:eastAsia="Arial"/>
        </w:rPr>
        <w:t xml:space="preserve"> data</w:t>
      </w:r>
      <w:r w:rsidR="000F1659">
        <w:rPr>
          <w:rFonts w:eastAsia="Arial"/>
        </w:rPr>
        <w:t xml:space="preserve"> reports that 1 in 6 women had experienced physical and</w:t>
      </w:r>
      <w:r w:rsidR="00F04863">
        <w:rPr>
          <w:rFonts w:eastAsia="Arial"/>
        </w:rPr>
        <w:t xml:space="preserve"> </w:t>
      </w:r>
      <w:r w:rsidR="000F1659">
        <w:rPr>
          <w:rFonts w:eastAsia="Arial"/>
        </w:rPr>
        <w:t>/</w:t>
      </w:r>
      <w:r w:rsidR="00F04863">
        <w:rPr>
          <w:rFonts w:eastAsia="Arial"/>
        </w:rPr>
        <w:t xml:space="preserve"> </w:t>
      </w:r>
      <w:r w:rsidR="000F1659">
        <w:rPr>
          <w:rFonts w:eastAsia="Arial"/>
        </w:rPr>
        <w:t xml:space="preserve">or sexual violence </w:t>
      </w:r>
      <w:r w:rsidR="000F1659" w:rsidRPr="003D76B9">
        <w:rPr>
          <w:rFonts w:eastAsia="Arial"/>
        </w:rPr>
        <w:t>by a current or previous cohabiting partner since the age of 15</w:t>
      </w:r>
      <w:r w:rsidR="000F1659">
        <w:rPr>
          <w:rStyle w:val="FootnoteReference"/>
          <w:rFonts w:eastAsia="Arial"/>
        </w:rPr>
        <w:footnoteReference w:id="16"/>
      </w:r>
      <w:r>
        <w:rPr>
          <w:rFonts w:eastAsia="Arial"/>
        </w:rPr>
        <w:t xml:space="preserve">. </w:t>
      </w:r>
      <w:r w:rsidR="000F1659">
        <w:rPr>
          <w:rFonts w:eastAsia="Arial"/>
        </w:rPr>
        <w:t xml:space="preserve">1 in 6 parents in </w:t>
      </w:r>
      <w:r>
        <w:rPr>
          <w:rFonts w:eastAsia="Arial"/>
        </w:rPr>
        <w:t xml:space="preserve">this </w:t>
      </w:r>
      <w:r w:rsidR="000F1659">
        <w:rPr>
          <w:rFonts w:eastAsia="Arial"/>
        </w:rPr>
        <w:t>study reported FDV within the context of their relationship with the other parent. These parents in the MAT Pass and MAT Fail categories may be eligible for an exemption</w:t>
      </w:r>
      <w:r>
        <w:rPr>
          <w:rFonts w:eastAsia="Arial"/>
        </w:rPr>
        <w:t>.</w:t>
      </w:r>
      <w:r w:rsidR="00A72017">
        <w:rPr>
          <w:rFonts w:eastAsia="Arial"/>
        </w:rPr>
        <w:t xml:space="preserve"> </w:t>
      </w:r>
      <w:r>
        <w:t>S</w:t>
      </w:r>
      <w:r w:rsidR="00A72017">
        <w:t>ome parents may have chosen to continue with a child support case to receive child</w:t>
      </w:r>
      <w:r>
        <w:t xml:space="preserve"> support</w:t>
      </w:r>
      <w:r w:rsidR="00A72017">
        <w:t xml:space="preserve"> with safety protections in place. </w:t>
      </w:r>
      <w:r w:rsidRPr="00861CA1">
        <w:t>Other parents may have elected not to apply for a MAT exemption because they think they are not eligible.</w:t>
      </w:r>
    </w:p>
    <w:tbl>
      <w:tblPr>
        <w:tblStyle w:val="TableGrid"/>
        <w:tblW w:w="0" w:type="auto"/>
        <w:tblBorders>
          <w:top w:val="single" w:sz="4" w:space="0" w:color="004DCF" w:themeColor="accent1"/>
          <w:left w:val="none" w:sz="0" w:space="0" w:color="auto"/>
          <w:bottom w:val="single" w:sz="4" w:space="0" w:color="004DCF" w:themeColor="accent1"/>
          <w:right w:val="none" w:sz="0" w:space="0" w:color="auto"/>
          <w:insideH w:val="none" w:sz="0" w:space="0" w:color="auto"/>
          <w:insideV w:val="none" w:sz="0" w:space="0" w:color="auto"/>
        </w:tblBorders>
        <w:tblLook w:val="04A0" w:firstRow="1" w:lastRow="0" w:firstColumn="1" w:lastColumn="0" w:noHBand="0" w:noVBand="1"/>
      </w:tblPr>
      <w:tblGrid>
        <w:gridCol w:w="2977"/>
        <w:gridCol w:w="6651"/>
      </w:tblGrid>
      <w:tr w:rsidR="00113124" w14:paraId="250EBB07" w14:textId="77777777" w:rsidTr="00113124">
        <w:trPr>
          <w:cnfStyle w:val="100000000000" w:firstRow="1" w:lastRow="0" w:firstColumn="0" w:lastColumn="0" w:oddVBand="0" w:evenVBand="0" w:oddHBand="0" w:evenHBand="0" w:firstRowFirstColumn="0" w:firstRowLastColumn="0" w:lastRowFirstColumn="0" w:lastRowLastColumn="0"/>
        </w:trPr>
        <w:tc>
          <w:tcPr>
            <w:tcW w:w="2977" w:type="dxa"/>
            <w:vAlign w:val="center"/>
          </w:tcPr>
          <w:p w14:paraId="170164A1" w14:textId="025A71FE" w:rsidR="00113124" w:rsidRPr="00113124" w:rsidRDefault="00113124" w:rsidP="00320B4D">
            <w:pPr>
              <w:jc w:val="center"/>
              <w:rPr>
                <w:b w:val="0"/>
                <w:bCs/>
                <w:color w:val="004DCF" w:themeColor="accent1"/>
                <w:sz w:val="56"/>
                <w:szCs w:val="56"/>
              </w:rPr>
            </w:pPr>
            <w:r w:rsidRPr="00113124">
              <w:rPr>
                <w:b w:val="0"/>
                <w:bCs/>
                <w:color w:val="004DCF" w:themeColor="accent1"/>
                <w:sz w:val="96"/>
                <w:szCs w:val="72"/>
              </w:rPr>
              <w:t>1 in 6</w:t>
            </w:r>
          </w:p>
        </w:tc>
        <w:tc>
          <w:tcPr>
            <w:tcW w:w="6651" w:type="dxa"/>
            <w:vAlign w:val="center"/>
          </w:tcPr>
          <w:p w14:paraId="2B7E3D9F" w14:textId="79DC36BE" w:rsidR="00113124" w:rsidRPr="00113124" w:rsidRDefault="00113124" w:rsidP="00B5671F">
            <w:pPr>
              <w:rPr>
                <w:b w:val="0"/>
                <w:bCs/>
                <w:color w:val="004DCF" w:themeColor="accent1"/>
                <w:sz w:val="32"/>
                <w:szCs w:val="32"/>
              </w:rPr>
            </w:pPr>
            <w:r w:rsidRPr="00113124">
              <w:rPr>
                <w:b w:val="0"/>
                <w:bCs/>
                <w:color w:val="004DCF" w:themeColor="accent1"/>
                <w:sz w:val="32"/>
                <w:szCs w:val="32"/>
              </w:rPr>
              <w:t>Mat Pass</w:t>
            </w:r>
            <w:r w:rsidR="00E233B4">
              <w:rPr>
                <w:b w:val="0"/>
                <w:bCs/>
                <w:color w:val="004DCF" w:themeColor="accent1"/>
                <w:sz w:val="32"/>
                <w:szCs w:val="32"/>
              </w:rPr>
              <w:t xml:space="preserve"> </w:t>
            </w:r>
            <w:r w:rsidRPr="00113124">
              <w:rPr>
                <w:b w:val="0"/>
                <w:bCs/>
                <w:color w:val="004DCF" w:themeColor="accent1"/>
                <w:sz w:val="32"/>
                <w:szCs w:val="32"/>
              </w:rPr>
              <w:t>/</w:t>
            </w:r>
            <w:r w:rsidR="00E233B4">
              <w:rPr>
                <w:b w:val="0"/>
                <w:bCs/>
                <w:color w:val="004DCF" w:themeColor="accent1"/>
                <w:sz w:val="32"/>
                <w:szCs w:val="32"/>
              </w:rPr>
              <w:t xml:space="preserve"> </w:t>
            </w:r>
            <w:r w:rsidRPr="00113124">
              <w:rPr>
                <w:b w:val="0"/>
                <w:bCs/>
                <w:color w:val="004DCF" w:themeColor="accent1"/>
                <w:sz w:val="32"/>
                <w:szCs w:val="32"/>
              </w:rPr>
              <w:t>MAT Fail parents were afraid to seek child support from the other parent due to concerns they would react violently</w:t>
            </w:r>
            <w:r>
              <w:rPr>
                <w:b w:val="0"/>
                <w:bCs/>
                <w:color w:val="004DCF" w:themeColor="accent1"/>
                <w:sz w:val="32"/>
                <w:szCs w:val="32"/>
              </w:rPr>
              <w:t xml:space="preserve"> </w:t>
            </w:r>
            <w:r w:rsidR="00792DB4">
              <w:rPr>
                <w:b w:val="0"/>
                <w:bCs/>
                <w:color w:val="004DCF" w:themeColor="accent1"/>
                <w:sz w:val="32"/>
                <w:szCs w:val="32"/>
              </w:rPr>
              <w:t>–</w:t>
            </w:r>
            <w:r>
              <w:rPr>
                <w:b w:val="0"/>
                <w:bCs/>
                <w:color w:val="004DCF" w:themeColor="accent1"/>
                <w:sz w:val="32"/>
                <w:szCs w:val="32"/>
              </w:rPr>
              <w:t xml:space="preserve"> </w:t>
            </w:r>
            <w:r w:rsidR="00792DB4">
              <w:rPr>
                <w:b w:val="0"/>
                <w:bCs/>
                <w:color w:val="004DCF" w:themeColor="accent1"/>
                <w:sz w:val="32"/>
                <w:szCs w:val="32"/>
              </w:rPr>
              <w:t xml:space="preserve">this rose to </w:t>
            </w:r>
            <w:r w:rsidRPr="00113124">
              <w:rPr>
                <w:b w:val="0"/>
                <w:bCs/>
                <w:color w:val="004DCF" w:themeColor="accent1"/>
                <w:sz w:val="32"/>
                <w:szCs w:val="32"/>
              </w:rPr>
              <w:t>4 in 6 for MAT Exempt parents</w:t>
            </w:r>
          </w:p>
        </w:tc>
      </w:tr>
    </w:tbl>
    <w:p w14:paraId="5DCBE8A3" w14:textId="28ACC9A6" w:rsidR="00906460" w:rsidRDefault="003049FA" w:rsidP="00113124">
      <w:pPr>
        <w:pStyle w:val="Body"/>
        <w:spacing w:before="360"/>
        <w:rPr>
          <w:rFonts w:eastAsia="Arial"/>
        </w:rPr>
      </w:pPr>
      <w:r>
        <w:rPr>
          <w:rFonts w:eastAsia="Arial"/>
        </w:rPr>
        <w:t>In addition to direct risks of violence, a</w:t>
      </w:r>
      <w:r w:rsidR="00F87CAC">
        <w:rPr>
          <w:rFonts w:eastAsia="Arial"/>
        </w:rPr>
        <w:t xml:space="preserve"> </w:t>
      </w:r>
      <w:r w:rsidR="00E4453B">
        <w:rPr>
          <w:rFonts w:eastAsia="Arial"/>
        </w:rPr>
        <w:t xml:space="preserve">significant </w:t>
      </w:r>
      <w:r w:rsidR="00F87CAC">
        <w:rPr>
          <w:rFonts w:eastAsia="Arial"/>
        </w:rPr>
        <w:t xml:space="preserve">proportion of parents from each cohort felt that seeking child support would be harmful or disruptive to themselves </w:t>
      </w:r>
      <w:r w:rsidR="009132FB">
        <w:rPr>
          <w:rFonts w:eastAsia="Arial"/>
        </w:rPr>
        <w:t>or the other parent</w:t>
      </w:r>
      <w:r w:rsidR="00E25EEE">
        <w:rPr>
          <w:rStyle w:val="FootnoteReference"/>
          <w:rFonts w:eastAsia="Arial"/>
        </w:rPr>
        <w:footnoteReference w:id="17"/>
      </w:r>
      <w:r w:rsidR="00661756">
        <w:rPr>
          <w:rFonts w:eastAsia="Arial"/>
        </w:rPr>
        <w:t xml:space="preserve"> (20% MAT Pass, 48% MAT Exempt, and 24% MAT Fail)</w:t>
      </w:r>
      <w:r w:rsidR="009132FB">
        <w:rPr>
          <w:rFonts w:eastAsia="Arial"/>
        </w:rPr>
        <w:t xml:space="preserve">. </w:t>
      </w:r>
    </w:p>
    <w:p w14:paraId="07C0BA5A" w14:textId="77777777" w:rsidR="00906460" w:rsidRDefault="00906460">
      <w:pPr>
        <w:spacing w:after="160" w:line="259" w:lineRule="auto"/>
        <w:rPr>
          <w:rFonts w:eastAsia="Arial" w:cs="Times New Roman"/>
          <w:szCs w:val="20"/>
        </w:rPr>
      </w:pPr>
      <w:r>
        <w:rPr>
          <w:rFonts w:eastAsia="Arial"/>
        </w:rPr>
        <w:br w:type="page"/>
      </w:r>
    </w:p>
    <w:p w14:paraId="5289B26F" w14:textId="4B4BFEB2" w:rsidR="006F101F" w:rsidRDefault="006F101F" w:rsidP="006F101F">
      <w:pPr>
        <w:pStyle w:val="Caption"/>
      </w:pPr>
      <w:bookmarkStart w:id="139" w:name="_Ref185518145"/>
      <w:bookmarkStart w:id="140" w:name="_Toc188283662"/>
      <w:bookmarkStart w:id="141" w:name="_Toc198540903"/>
      <w:r>
        <w:lastRenderedPageBreak/>
        <w:t xml:space="preserve">Table </w:t>
      </w:r>
      <w:fldSimple w:instr=" SEQ Table \* ARABIC ">
        <w:r w:rsidR="00C405DC">
          <w:rPr>
            <w:noProof/>
          </w:rPr>
          <w:t>10</w:t>
        </w:r>
      </w:fldSimple>
      <w:bookmarkEnd w:id="139"/>
      <w:r>
        <w:t xml:space="preserve"> </w:t>
      </w:r>
      <w:r>
        <w:tab/>
        <w:t>Do any of the following apply to you?</w:t>
      </w:r>
      <w:bookmarkEnd w:id="140"/>
      <w:bookmarkEnd w:id="141"/>
    </w:p>
    <w:tbl>
      <w:tblPr>
        <w:tblStyle w:val="ListTable3-Accent1"/>
        <w:tblW w:w="9493" w:type="dxa"/>
        <w:tblBorders>
          <w:insideH w:val="single" w:sz="4" w:space="0" w:color="004DCF" w:themeColor="accent1"/>
          <w:insideV w:val="single" w:sz="4" w:space="0" w:color="004DCF" w:themeColor="accent1"/>
        </w:tblBorders>
        <w:tblLayout w:type="fixed"/>
        <w:tblLook w:val="04A0" w:firstRow="1" w:lastRow="0" w:firstColumn="1" w:lastColumn="0" w:noHBand="0" w:noVBand="1"/>
      </w:tblPr>
      <w:tblGrid>
        <w:gridCol w:w="4957"/>
        <w:gridCol w:w="1512"/>
        <w:gridCol w:w="1512"/>
        <w:gridCol w:w="1512"/>
      </w:tblGrid>
      <w:tr w:rsidR="006F101F" w:rsidRPr="00967023" w14:paraId="0E8ABEF3" w14:textId="77777777" w:rsidTr="00E3245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4957" w:type="dxa"/>
            <w:noWrap/>
            <w:hideMark/>
          </w:tcPr>
          <w:p w14:paraId="078F2E7C" w14:textId="77777777" w:rsidR="006F101F" w:rsidRPr="00391A94" w:rsidRDefault="006F101F" w:rsidP="0006787D">
            <w:pPr>
              <w:pStyle w:val="TableFormat"/>
              <w:jc w:val="center"/>
              <w:rPr>
                <w:b w:val="0"/>
              </w:rPr>
            </w:pPr>
            <w:r w:rsidRPr="00391A94">
              <w:rPr>
                <w:b w:val="0"/>
              </w:rPr>
              <w:t>Circumstances</w:t>
            </w:r>
          </w:p>
        </w:tc>
        <w:tc>
          <w:tcPr>
            <w:tcW w:w="1512" w:type="dxa"/>
            <w:noWrap/>
            <w:hideMark/>
          </w:tcPr>
          <w:p w14:paraId="1AF6FC94" w14:textId="77777777" w:rsidR="006F101F" w:rsidRPr="00967023" w:rsidRDefault="006F101F" w:rsidP="0006787D">
            <w:pPr>
              <w:pStyle w:val="TableFormat"/>
              <w:jc w:val="center"/>
              <w:cnfStyle w:val="100000000000" w:firstRow="1" w:lastRow="0" w:firstColumn="0" w:lastColumn="0" w:oddVBand="0" w:evenVBand="0" w:oddHBand="0" w:evenHBand="0" w:firstRowFirstColumn="0" w:firstRowLastColumn="0" w:lastRowFirstColumn="0" w:lastRowLastColumn="0"/>
            </w:pPr>
            <w:r>
              <w:t>MAT Pass</w:t>
            </w:r>
          </w:p>
        </w:tc>
        <w:tc>
          <w:tcPr>
            <w:tcW w:w="1512" w:type="dxa"/>
            <w:noWrap/>
            <w:hideMark/>
          </w:tcPr>
          <w:p w14:paraId="10446FB8" w14:textId="77777777" w:rsidR="006F101F" w:rsidRPr="00967023" w:rsidRDefault="006F101F" w:rsidP="0006787D">
            <w:pPr>
              <w:pStyle w:val="TableFormat"/>
              <w:jc w:val="center"/>
              <w:cnfStyle w:val="100000000000" w:firstRow="1" w:lastRow="0" w:firstColumn="0" w:lastColumn="0" w:oddVBand="0" w:evenVBand="0" w:oddHBand="0" w:evenHBand="0" w:firstRowFirstColumn="0" w:firstRowLastColumn="0" w:lastRowFirstColumn="0" w:lastRowLastColumn="0"/>
            </w:pPr>
            <w:r>
              <w:t>MAT Exempt</w:t>
            </w:r>
          </w:p>
        </w:tc>
        <w:tc>
          <w:tcPr>
            <w:tcW w:w="1512" w:type="dxa"/>
            <w:noWrap/>
            <w:hideMark/>
          </w:tcPr>
          <w:p w14:paraId="2C7E90EE" w14:textId="77777777" w:rsidR="006F101F" w:rsidRPr="00967023" w:rsidRDefault="006F101F" w:rsidP="0006787D">
            <w:pPr>
              <w:pStyle w:val="TableFormat"/>
              <w:jc w:val="center"/>
              <w:cnfStyle w:val="100000000000" w:firstRow="1" w:lastRow="0" w:firstColumn="0" w:lastColumn="0" w:oddVBand="0" w:evenVBand="0" w:oddHBand="0" w:evenHBand="0" w:firstRowFirstColumn="0" w:firstRowLastColumn="0" w:lastRowFirstColumn="0" w:lastRowLastColumn="0"/>
            </w:pPr>
            <w:r>
              <w:t>MAT Fail</w:t>
            </w:r>
          </w:p>
        </w:tc>
      </w:tr>
      <w:tr w:rsidR="006F101F" w:rsidRPr="00967023" w14:paraId="07488FF6" w14:textId="77777777" w:rsidTr="005434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7BCC2480" w14:textId="77777777" w:rsidR="006F101F" w:rsidRPr="00391A94" w:rsidRDefault="006F101F" w:rsidP="0006787D">
            <w:pPr>
              <w:pStyle w:val="TableFormat"/>
              <w:jc w:val="left"/>
              <w:rPr>
                <w:b w:val="0"/>
                <w:color w:val="000000"/>
              </w:rPr>
            </w:pPr>
            <w:r w:rsidRPr="00391A94">
              <w:rPr>
                <w:b w:val="0"/>
                <w:color w:val="000000"/>
              </w:rPr>
              <w:t>I feared taking action to seek child support would cause the other parent to react violently towards me or my family</w:t>
            </w:r>
          </w:p>
        </w:tc>
        <w:tc>
          <w:tcPr>
            <w:tcW w:w="1512" w:type="dxa"/>
            <w:noWrap/>
            <w:hideMark/>
          </w:tcPr>
          <w:p w14:paraId="61A1337D" w14:textId="77777777" w:rsidR="006F101F" w:rsidRPr="00406B60" w:rsidRDefault="006F101F" w:rsidP="0054341F">
            <w:pPr>
              <w:pStyle w:val="TableFormat"/>
              <w:jc w:val="center"/>
              <w:cnfStyle w:val="000000100000" w:firstRow="0" w:lastRow="0" w:firstColumn="0" w:lastColumn="0" w:oddVBand="0" w:evenVBand="0" w:oddHBand="1" w:evenHBand="0" w:firstRowFirstColumn="0" w:firstRowLastColumn="0" w:lastRowFirstColumn="0" w:lastRowLastColumn="0"/>
            </w:pPr>
            <w:r w:rsidRPr="00DC4B11">
              <w:t>18%</w:t>
            </w:r>
          </w:p>
        </w:tc>
        <w:tc>
          <w:tcPr>
            <w:tcW w:w="1512" w:type="dxa"/>
            <w:noWrap/>
            <w:hideMark/>
          </w:tcPr>
          <w:p w14:paraId="00413F52" w14:textId="77777777" w:rsidR="006F101F" w:rsidRPr="00406B60" w:rsidRDefault="006F101F" w:rsidP="0054341F">
            <w:pPr>
              <w:pStyle w:val="TableFormat"/>
              <w:jc w:val="center"/>
              <w:cnfStyle w:val="000000100000" w:firstRow="0" w:lastRow="0" w:firstColumn="0" w:lastColumn="0" w:oddVBand="0" w:evenVBand="0" w:oddHBand="1" w:evenHBand="0" w:firstRowFirstColumn="0" w:firstRowLastColumn="0" w:lastRowFirstColumn="0" w:lastRowLastColumn="0"/>
            </w:pPr>
            <w:r w:rsidRPr="00DC4B11">
              <w:t>67%</w:t>
            </w:r>
          </w:p>
        </w:tc>
        <w:tc>
          <w:tcPr>
            <w:tcW w:w="1512" w:type="dxa"/>
            <w:noWrap/>
            <w:hideMark/>
          </w:tcPr>
          <w:p w14:paraId="6226D865" w14:textId="77777777" w:rsidR="006F101F" w:rsidRPr="00406B60" w:rsidRDefault="006F101F" w:rsidP="0054341F">
            <w:pPr>
              <w:pStyle w:val="TableFormat"/>
              <w:jc w:val="center"/>
              <w:cnfStyle w:val="000000100000" w:firstRow="0" w:lastRow="0" w:firstColumn="0" w:lastColumn="0" w:oddVBand="0" w:evenVBand="0" w:oddHBand="1" w:evenHBand="0" w:firstRowFirstColumn="0" w:firstRowLastColumn="0" w:lastRowFirstColumn="0" w:lastRowLastColumn="0"/>
            </w:pPr>
            <w:r w:rsidRPr="00DC4B11">
              <w:t>16%</w:t>
            </w:r>
          </w:p>
        </w:tc>
      </w:tr>
      <w:tr w:rsidR="006F101F" w:rsidRPr="00967023" w14:paraId="0848E598" w14:textId="77777777" w:rsidTr="0054341F">
        <w:trPr>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05C77623" w14:textId="77777777" w:rsidR="006F101F" w:rsidRPr="00391A94" w:rsidRDefault="006F101F" w:rsidP="0006787D">
            <w:pPr>
              <w:pStyle w:val="TableFormat"/>
              <w:jc w:val="left"/>
              <w:rPr>
                <w:b w:val="0"/>
                <w:color w:val="000000"/>
              </w:rPr>
            </w:pPr>
            <w:r w:rsidRPr="00391A94">
              <w:rPr>
                <w:b w:val="0"/>
                <w:color w:val="000000"/>
              </w:rPr>
              <w:t>Seeking child support may have a harmful or disruptive effect on me or the other parent</w:t>
            </w:r>
          </w:p>
        </w:tc>
        <w:tc>
          <w:tcPr>
            <w:tcW w:w="1512" w:type="dxa"/>
            <w:noWrap/>
            <w:hideMark/>
          </w:tcPr>
          <w:p w14:paraId="500BBECE" w14:textId="77777777" w:rsidR="006F101F" w:rsidRPr="00406B60" w:rsidRDefault="006F101F" w:rsidP="0054341F">
            <w:pPr>
              <w:pStyle w:val="TableFormat"/>
              <w:jc w:val="center"/>
              <w:cnfStyle w:val="000000000000" w:firstRow="0" w:lastRow="0" w:firstColumn="0" w:lastColumn="0" w:oddVBand="0" w:evenVBand="0" w:oddHBand="0" w:evenHBand="0" w:firstRowFirstColumn="0" w:firstRowLastColumn="0" w:lastRowFirstColumn="0" w:lastRowLastColumn="0"/>
            </w:pPr>
            <w:r w:rsidRPr="00DC4B11">
              <w:t>20%</w:t>
            </w:r>
          </w:p>
        </w:tc>
        <w:tc>
          <w:tcPr>
            <w:tcW w:w="1512" w:type="dxa"/>
            <w:noWrap/>
            <w:hideMark/>
          </w:tcPr>
          <w:p w14:paraId="6DA3D779" w14:textId="77777777" w:rsidR="006F101F" w:rsidRPr="00406B60" w:rsidRDefault="006F101F" w:rsidP="0054341F">
            <w:pPr>
              <w:pStyle w:val="TableFormat"/>
              <w:jc w:val="center"/>
              <w:cnfStyle w:val="000000000000" w:firstRow="0" w:lastRow="0" w:firstColumn="0" w:lastColumn="0" w:oddVBand="0" w:evenVBand="0" w:oddHBand="0" w:evenHBand="0" w:firstRowFirstColumn="0" w:firstRowLastColumn="0" w:lastRowFirstColumn="0" w:lastRowLastColumn="0"/>
            </w:pPr>
            <w:r w:rsidRPr="00DC4B11">
              <w:t>48%</w:t>
            </w:r>
          </w:p>
        </w:tc>
        <w:tc>
          <w:tcPr>
            <w:tcW w:w="1512" w:type="dxa"/>
            <w:noWrap/>
            <w:hideMark/>
          </w:tcPr>
          <w:p w14:paraId="418E39B6" w14:textId="77777777" w:rsidR="006F101F" w:rsidRPr="00406B60" w:rsidRDefault="006F101F" w:rsidP="0054341F">
            <w:pPr>
              <w:pStyle w:val="TableFormat"/>
              <w:jc w:val="center"/>
              <w:cnfStyle w:val="000000000000" w:firstRow="0" w:lastRow="0" w:firstColumn="0" w:lastColumn="0" w:oddVBand="0" w:evenVBand="0" w:oddHBand="0" w:evenHBand="0" w:firstRowFirstColumn="0" w:firstRowLastColumn="0" w:lastRowFirstColumn="0" w:lastRowLastColumn="0"/>
            </w:pPr>
            <w:r w:rsidRPr="00DC4B11">
              <w:t>24%</w:t>
            </w:r>
          </w:p>
        </w:tc>
      </w:tr>
      <w:tr w:rsidR="006F101F" w:rsidRPr="00967023" w14:paraId="2FA776F1" w14:textId="77777777" w:rsidTr="005434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6F9CAFF6" w14:textId="77777777" w:rsidR="006F101F" w:rsidRPr="00391A94" w:rsidRDefault="006F101F" w:rsidP="0006787D">
            <w:pPr>
              <w:pStyle w:val="TableFormat"/>
              <w:jc w:val="left"/>
              <w:rPr>
                <w:b w:val="0"/>
                <w:color w:val="000000"/>
              </w:rPr>
            </w:pPr>
            <w:r w:rsidRPr="00391A94">
              <w:rPr>
                <w:b w:val="0"/>
                <w:color w:val="000000"/>
              </w:rPr>
              <w:t>The identity of the other parent is unknown</w:t>
            </w:r>
          </w:p>
        </w:tc>
        <w:tc>
          <w:tcPr>
            <w:tcW w:w="1512" w:type="dxa"/>
            <w:noWrap/>
            <w:hideMark/>
          </w:tcPr>
          <w:p w14:paraId="691775F6" w14:textId="77777777" w:rsidR="006F101F" w:rsidRPr="00406B60" w:rsidRDefault="006F101F" w:rsidP="0054341F">
            <w:pPr>
              <w:pStyle w:val="TableFormat"/>
              <w:jc w:val="center"/>
              <w:cnfStyle w:val="000000100000" w:firstRow="0" w:lastRow="0" w:firstColumn="0" w:lastColumn="0" w:oddVBand="0" w:evenVBand="0" w:oddHBand="1" w:evenHBand="0" w:firstRowFirstColumn="0" w:firstRowLastColumn="0" w:lastRowFirstColumn="0" w:lastRowLastColumn="0"/>
            </w:pPr>
            <w:r w:rsidRPr="00DC4B11">
              <w:t>1%</w:t>
            </w:r>
          </w:p>
        </w:tc>
        <w:tc>
          <w:tcPr>
            <w:tcW w:w="1512" w:type="dxa"/>
            <w:noWrap/>
            <w:hideMark/>
          </w:tcPr>
          <w:p w14:paraId="44155979" w14:textId="77777777" w:rsidR="006F101F" w:rsidRPr="00406B60" w:rsidRDefault="006F101F" w:rsidP="0054341F">
            <w:pPr>
              <w:pStyle w:val="TableFormat"/>
              <w:jc w:val="center"/>
              <w:cnfStyle w:val="000000100000" w:firstRow="0" w:lastRow="0" w:firstColumn="0" w:lastColumn="0" w:oddVBand="0" w:evenVBand="0" w:oddHBand="1" w:evenHBand="0" w:firstRowFirstColumn="0" w:firstRowLastColumn="0" w:lastRowFirstColumn="0" w:lastRowLastColumn="0"/>
            </w:pPr>
            <w:r w:rsidRPr="00DC4B11">
              <w:t>5%</w:t>
            </w:r>
          </w:p>
        </w:tc>
        <w:tc>
          <w:tcPr>
            <w:tcW w:w="1512" w:type="dxa"/>
            <w:noWrap/>
            <w:hideMark/>
          </w:tcPr>
          <w:p w14:paraId="02166182" w14:textId="77777777" w:rsidR="006F101F" w:rsidRPr="00406B60" w:rsidRDefault="006F101F" w:rsidP="0054341F">
            <w:pPr>
              <w:pStyle w:val="TableFormat"/>
              <w:jc w:val="center"/>
              <w:cnfStyle w:val="000000100000" w:firstRow="0" w:lastRow="0" w:firstColumn="0" w:lastColumn="0" w:oddVBand="0" w:evenVBand="0" w:oddHBand="1" w:evenHBand="0" w:firstRowFirstColumn="0" w:firstRowLastColumn="0" w:lastRowFirstColumn="0" w:lastRowLastColumn="0"/>
            </w:pPr>
            <w:r w:rsidRPr="00DC4B11">
              <w:t>3%</w:t>
            </w:r>
          </w:p>
        </w:tc>
      </w:tr>
      <w:tr w:rsidR="006F101F" w:rsidRPr="00967023" w14:paraId="373A3CDD" w14:textId="77777777" w:rsidTr="0054341F">
        <w:trPr>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468AD6AA" w14:textId="77777777" w:rsidR="006F101F" w:rsidRPr="00391A94" w:rsidRDefault="006F101F" w:rsidP="0006787D">
            <w:pPr>
              <w:pStyle w:val="TableFormat"/>
              <w:jc w:val="left"/>
              <w:rPr>
                <w:b w:val="0"/>
                <w:color w:val="000000"/>
              </w:rPr>
            </w:pPr>
            <w:r w:rsidRPr="00391A94">
              <w:rPr>
                <w:b w:val="0"/>
                <w:color w:val="000000"/>
              </w:rPr>
              <w:t>I had legal advice that parentage could not be proven through a court</w:t>
            </w:r>
          </w:p>
        </w:tc>
        <w:tc>
          <w:tcPr>
            <w:tcW w:w="1512" w:type="dxa"/>
            <w:noWrap/>
            <w:hideMark/>
          </w:tcPr>
          <w:p w14:paraId="575A23CE" w14:textId="77777777" w:rsidR="006F101F" w:rsidRPr="00406B60" w:rsidRDefault="006F101F" w:rsidP="0054341F">
            <w:pPr>
              <w:pStyle w:val="TableFormat"/>
              <w:jc w:val="center"/>
              <w:cnfStyle w:val="000000000000" w:firstRow="0" w:lastRow="0" w:firstColumn="0" w:lastColumn="0" w:oddVBand="0" w:evenVBand="0" w:oddHBand="0" w:evenHBand="0" w:firstRowFirstColumn="0" w:firstRowLastColumn="0" w:lastRowFirstColumn="0" w:lastRowLastColumn="0"/>
            </w:pPr>
            <w:r w:rsidRPr="00DC4B11">
              <w:t>0%</w:t>
            </w:r>
          </w:p>
        </w:tc>
        <w:tc>
          <w:tcPr>
            <w:tcW w:w="1512" w:type="dxa"/>
            <w:noWrap/>
            <w:hideMark/>
          </w:tcPr>
          <w:p w14:paraId="381C6CD4" w14:textId="77777777" w:rsidR="006F101F" w:rsidRPr="00406B60" w:rsidRDefault="006F101F" w:rsidP="0054341F">
            <w:pPr>
              <w:pStyle w:val="TableFormat"/>
              <w:jc w:val="center"/>
              <w:cnfStyle w:val="000000000000" w:firstRow="0" w:lastRow="0" w:firstColumn="0" w:lastColumn="0" w:oddVBand="0" w:evenVBand="0" w:oddHBand="0" w:evenHBand="0" w:firstRowFirstColumn="0" w:firstRowLastColumn="0" w:lastRowFirstColumn="0" w:lastRowLastColumn="0"/>
            </w:pPr>
            <w:r w:rsidRPr="00DC4B11">
              <w:t>1%</w:t>
            </w:r>
          </w:p>
        </w:tc>
        <w:tc>
          <w:tcPr>
            <w:tcW w:w="1512" w:type="dxa"/>
            <w:noWrap/>
            <w:hideMark/>
          </w:tcPr>
          <w:p w14:paraId="3587D66F" w14:textId="77777777" w:rsidR="006F101F" w:rsidRPr="00406B60" w:rsidRDefault="006F101F" w:rsidP="0054341F">
            <w:pPr>
              <w:pStyle w:val="TableFormat"/>
              <w:jc w:val="center"/>
              <w:cnfStyle w:val="000000000000" w:firstRow="0" w:lastRow="0" w:firstColumn="0" w:lastColumn="0" w:oddVBand="0" w:evenVBand="0" w:oddHBand="0" w:evenHBand="0" w:firstRowFirstColumn="0" w:firstRowLastColumn="0" w:lastRowFirstColumn="0" w:lastRowLastColumn="0"/>
            </w:pPr>
            <w:r w:rsidRPr="00DC4B11">
              <w:t>1%</w:t>
            </w:r>
          </w:p>
        </w:tc>
      </w:tr>
      <w:tr w:rsidR="006F101F" w:rsidRPr="00967023" w14:paraId="21E80E85" w14:textId="77777777" w:rsidTr="005434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503DAA46" w14:textId="77777777" w:rsidR="006F101F" w:rsidRPr="00391A94" w:rsidRDefault="006F101F" w:rsidP="0006787D">
            <w:pPr>
              <w:pStyle w:val="TableFormat"/>
              <w:jc w:val="left"/>
              <w:rPr>
                <w:b w:val="0"/>
                <w:color w:val="000000"/>
              </w:rPr>
            </w:pPr>
            <w:r w:rsidRPr="00391A94">
              <w:rPr>
                <w:b w:val="0"/>
                <w:color w:val="000000"/>
              </w:rPr>
              <w:t>I had been unsuccessful in proving parentage</w:t>
            </w:r>
          </w:p>
        </w:tc>
        <w:tc>
          <w:tcPr>
            <w:tcW w:w="1512" w:type="dxa"/>
            <w:noWrap/>
            <w:hideMark/>
          </w:tcPr>
          <w:p w14:paraId="68BA1DE9" w14:textId="77777777" w:rsidR="006F101F" w:rsidRPr="00406B60" w:rsidRDefault="006F101F" w:rsidP="0054341F">
            <w:pPr>
              <w:pStyle w:val="TableFormat"/>
              <w:jc w:val="center"/>
              <w:cnfStyle w:val="000000100000" w:firstRow="0" w:lastRow="0" w:firstColumn="0" w:lastColumn="0" w:oddVBand="0" w:evenVBand="0" w:oddHBand="1" w:evenHBand="0" w:firstRowFirstColumn="0" w:firstRowLastColumn="0" w:lastRowFirstColumn="0" w:lastRowLastColumn="0"/>
            </w:pPr>
            <w:r w:rsidRPr="00DC4B11">
              <w:t>1%</w:t>
            </w:r>
          </w:p>
        </w:tc>
        <w:tc>
          <w:tcPr>
            <w:tcW w:w="1512" w:type="dxa"/>
            <w:noWrap/>
            <w:hideMark/>
          </w:tcPr>
          <w:p w14:paraId="471A75B8" w14:textId="77777777" w:rsidR="006F101F" w:rsidRPr="00406B60" w:rsidRDefault="006F101F" w:rsidP="0054341F">
            <w:pPr>
              <w:pStyle w:val="TableFormat"/>
              <w:jc w:val="center"/>
              <w:cnfStyle w:val="000000100000" w:firstRow="0" w:lastRow="0" w:firstColumn="0" w:lastColumn="0" w:oddVBand="0" w:evenVBand="0" w:oddHBand="1" w:evenHBand="0" w:firstRowFirstColumn="0" w:firstRowLastColumn="0" w:lastRowFirstColumn="0" w:lastRowLastColumn="0"/>
            </w:pPr>
            <w:r w:rsidRPr="00DC4B11">
              <w:t>2%</w:t>
            </w:r>
          </w:p>
        </w:tc>
        <w:tc>
          <w:tcPr>
            <w:tcW w:w="1512" w:type="dxa"/>
            <w:noWrap/>
            <w:hideMark/>
          </w:tcPr>
          <w:p w14:paraId="5D22FA45" w14:textId="77777777" w:rsidR="006F101F" w:rsidRPr="00406B60" w:rsidRDefault="006F101F" w:rsidP="0054341F">
            <w:pPr>
              <w:pStyle w:val="TableFormat"/>
              <w:jc w:val="center"/>
              <w:cnfStyle w:val="000000100000" w:firstRow="0" w:lastRow="0" w:firstColumn="0" w:lastColumn="0" w:oddVBand="0" w:evenVBand="0" w:oddHBand="1" w:evenHBand="0" w:firstRowFirstColumn="0" w:firstRowLastColumn="0" w:lastRowFirstColumn="0" w:lastRowLastColumn="0"/>
            </w:pPr>
            <w:r w:rsidRPr="00DC4B11">
              <w:t>3%</w:t>
            </w:r>
          </w:p>
        </w:tc>
      </w:tr>
      <w:tr w:rsidR="006F101F" w:rsidRPr="00967023" w14:paraId="5AE38848" w14:textId="77777777" w:rsidTr="0054341F">
        <w:trPr>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5E81DBE8" w14:textId="77777777" w:rsidR="006F101F" w:rsidRPr="00391A94" w:rsidRDefault="006F101F" w:rsidP="0006787D">
            <w:pPr>
              <w:pStyle w:val="TableFormat"/>
              <w:jc w:val="left"/>
              <w:rPr>
                <w:b w:val="0"/>
                <w:color w:val="000000"/>
              </w:rPr>
            </w:pPr>
            <w:r w:rsidRPr="00391A94">
              <w:rPr>
                <w:b w:val="0"/>
                <w:color w:val="000000"/>
              </w:rPr>
              <w:t>Cultural considerations</w:t>
            </w:r>
          </w:p>
        </w:tc>
        <w:tc>
          <w:tcPr>
            <w:tcW w:w="1512" w:type="dxa"/>
            <w:noWrap/>
            <w:hideMark/>
          </w:tcPr>
          <w:p w14:paraId="36DE3A15" w14:textId="77777777" w:rsidR="006F101F" w:rsidRPr="00406B60" w:rsidRDefault="006F101F" w:rsidP="0054341F">
            <w:pPr>
              <w:pStyle w:val="TableFormat"/>
              <w:jc w:val="center"/>
              <w:cnfStyle w:val="000000000000" w:firstRow="0" w:lastRow="0" w:firstColumn="0" w:lastColumn="0" w:oddVBand="0" w:evenVBand="0" w:oddHBand="0" w:evenHBand="0" w:firstRowFirstColumn="0" w:firstRowLastColumn="0" w:lastRowFirstColumn="0" w:lastRowLastColumn="0"/>
            </w:pPr>
            <w:r w:rsidRPr="00DC4B11">
              <w:t>3%</w:t>
            </w:r>
          </w:p>
        </w:tc>
        <w:tc>
          <w:tcPr>
            <w:tcW w:w="1512" w:type="dxa"/>
            <w:noWrap/>
            <w:hideMark/>
          </w:tcPr>
          <w:p w14:paraId="06671990" w14:textId="77777777" w:rsidR="006F101F" w:rsidRPr="00406B60" w:rsidRDefault="006F101F" w:rsidP="0054341F">
            <w:pPr>
              <w:pStyle w:val="TableFormat"/>
              <w:jc w:val="center"/>
              <w:cnfStyle w:val="000000000000" w:firstRow="0" w:lastRow="0" w:firstColumn="0" w:lastColumn="0" w:oddVBand="0" w:evenVBand="0" w:oddHBand="0" w:evenHBand="0" w:firstRowFirstColumn="0" w:firstRowLastColumn="0" w:lastRowFirstColumn="0" w:lastRowLastColumn="0"/>
            </w:pPr>
            <w:r w:rsidRPr="00DC4B11">
              <w:t>0%</w:t>
            </w:r>
          </w:p>
        </w:tc>
        <w:tc>
          <w:tcPr>
            <w:tcW w:w="1512" w:type="dxa"/>
            <w:noWrap/>
            <w:hideMark/>
          </w:tcPr>
          <w:p w14:paraId="3C4C6C4D" w14:textId="77777777" w:rsidR="006F101F" w:rsidRPr="00406B60" w:rsidRDefault="006F101F" w:rsidP="0054341F">
            <w:pPr>
              <w:pStyle w:val="TableFormat"/>
              <w:jc w:val="center"/>
              <w:cnfStyle w:val="000000000000" w:firstRow="0" w:lastRow="0" w:firstColumn="0" w:lastColumn="0" w:oddVBand="0" w:evenVBand="0" w:oddHBand="0" w:evenHBand="0" w:firstRowFirstColumn="0" w:firstRowLastColumn="0" w:lastRowFirstColumn="0" w:lastRowLastColumn="0"/>
            </w:pPr>
            <w:r w:rsidRPr="00DC4B11">
              <w:t>0%</w:t>
            </w:r>
          </w:p>
        </w:tc>
      </w:tr>
      <w:tr w:rsidR="006F101F" w:rsidRPr="00967023" w14:paraId="4D6597F2" w14:textId="77777777" w:rsidTr="005434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65F028D7" w14:textId="77777777" w:rsidR="006F101F" w:rsidRPr="00391A94" w:rsidRDefault="006F101F" w:rsidP="0006787D">
            <w:pPr>
              <w:pStyle w:val="TableFormat"/>
              <w:jc w:val="left"/>
              <w:rPr>
                <w:b w:val="0"/>
                <w:color w:val="000000"/>
              </w:rPr>
            </w:pPr>
            <w:r w:rsidRPr="00391A94">
              <w:rPr>
                <w:b w:val="0"/>
                <w:color w:val="000000"/>
              </w:rPr>
              <w:t xml:space="preserve">Other </w:t>
            </w:r>
          </w:p>
        </w:tc>
        <w:tc>
          <w:tcPr>
            <w:tcW w:w="1512" w:type="dxa"/>
            <w:noWrap/>
            <w:hideMark/>
          </w:tcPr>
          <w:p w14:paraId="495BB585" w14:textId="77777777" w:rsidR="006F101F" w:rsidRPr="00406B60" w:rsidRDefault="006F101F" w:rsidP="0054341F">
            <w:pPr>
              <w:pStyle w:val="TableFormat"/>
              <w:jc w:val="center"/>
              <w:cnfStyle w:val="000000100000" w:firstRow="0" w:lastRow="0" w:firstColumn="0" w:lastColumn="0" w:oddVBand="0" w:evenVBand="0" w:oddHBand="1" w:evenHBand="0" w:firstRowFirstColumn="0" w:firstRowLastColumn="0" w:lastRowFirstColumn="0" w:lastRowLastColumn="0"/>
            </w:pPr>
            <w:r w:rsidRPr="00DC4B11">
              <w:t>5%</w:t>
            </w:r>
          </w:p>
        </w:tc>
        <w:tc>
          <w:tcPr>
            <w:tcW w:w="1512" w:type="dxa"/>
            <w:noWrap/>
            <w:hideMark/>
          </w:tcPr>
          <w:p w14:paraId="5E4F7AFE" w14:textId="77777777" w:rsidR="006F101F" w:rsidRPr="00406B60" w:rsidRDefault="006F101F" w:rsidP="0054341F">
            <w:pPr>
              <w:pStyle w:val="TableFormat"/>
              <w:jc w:val="center"/>
              <w:cnfStyle w:val="000000100000" w:firstRow="0" w:lastRow="0" w:firstColumn="0" w:lastColumn="0" w:oddVBand="0" w:evenVBand="0" w:oddHBand="1" w:evenHBand="0" w:firstRowFirstColumn="0" w:firstRowLastColumn="0" w:lastRowFirstColumn="0" w:lastRowLastColumn="0"/>
            </w:pPr>
            <w:r w:rsidRPr="00DC4B11">
              <w:t>14%</w:t>
            </w:r>
          </w:p>
        </w:tc>
        <w:tc>
          <w:tcPr>
            <w:tcW w:w="1512" w:type="dxa"/>
            <w:noWrap/>
            <w:hideMark/>
          </w:tcPr>
          <w:p w14:paraId="2A2E4DA6" w14:textId="77777777" w:rsidR="006F101F" w:rsidRPr="00406B60" w:rsidRDefault="006F101F" w:rsidP="0054341F">
            <w:pPr>
              <w:pStyle w:val="TableFormat"/>
              <w:jc w:val="center"/>
              <w:cnfStyle w:val="000000100000" w:firstRow="0" w:lastRow="0" w:firstColumn="0" w:lastColumn="0" w:oddVBand="0" w:evenVBand="0" w:oddHBand="1" w:evenHBand="0" w:firstRowFirstColumn="0" w:firstRowLastColumn="0" w:lastRowFirstColumn="0" w:lastRowLastColumn="0"/>
            </w:pPr>
            <w:r w:rsidRPr="00DC4B11">
              <w:t>9%</w:t>
            </w:r>
          </w:p>
        </w:tc>
      </w:tr>
      <w:tr w:rsidR="006F101F" w:rsidRPr="00967023" w14:paraId="33371B39" w14:textId="77777777" w:rsidTr="0054341F">
        <w:trPr>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4D82F30F" w14:textId="77777777" w:rsidR="006F101F" w:rsidRPr="00391A94" w:rsidRDefault="006F101F" w:rsidP="0006787D">
            <w:pPr>
              <w:pStyle w:val="TableFormat"/>
              <w:jc w:val="left"/>
              <w:rPr>
                <w:b w:val="0"/>
                <w:color w:val="000000"/>
              </w:rPr>
            </w:pPr>
            <w:r w:rsidRPr="00391A94">
              <w:rPr>
                <w:b w:val="0"/>
                <w:color w:val="000000"/>
              </w:rPr>
              <w:t>None of the above apply to me</w:t>
            </w:r>
          </w:p>
        </w:tc>
        <w:tc>
          <w:tcPr>
            <w:tcW w:w="1512" w:type="dxa"/>
            <w:noWrap/>
            <w:hideMark/>
          </w:tcPr>
          <w:p w14:paraId="33B35F9D" w14:textId="77777777" w:rsidR="006F101F" w:rsidRPr="00406B60" w:rsidRDefault="006F101F" w:rsidP="0054341F">
            <w:pPr>
              <w:pStyle w:val="TableFormat"/>
              <w:jc w:val="center"/>
              <w:cnfStyle w:val="000000000000" w:firstRow="0" w:lastRow="0" w:firstColumn="0" w:lastColumn="0" w:oddVBand="0" w:evenVBand="0" w:oddHBand="0" w:evenHBand="0" w:firstRowFirstColumn="0" w:firstRowLastColumn="0" w:lastRowFirstColumn="0" w:lastRowLastColumn="0"/>
            </w:pPr>
            <w:r w:rsidRPr="00DC4B11">
              <w:t>59%</w:t>
            </w:r>
          </w:p>
        </w:tc>
        <w:tc>
          <w:tcPr>
            <w:tcW w:w="1512" w:type="dxa"/>
            <w:noWrap/>
            <w:hideMark/>
          </w:tcPr>
          <w:p w14:paraId="0367E9B9" w14:textId="77777777" w:rsidR="006F101F" w:rsidRPr="00406B60" w:rsidRDefault="006F101F" w:rsidP="0054341F">
            <w:pPr>
              <w:pStyle w:val="TableFormat"/>
              <w:jc w:val="center"/>
              <w:cnfStyle w:val="000000000000" w:firstRow="0" w:lastRow="0" w:firstColumn="0" w:lastColumn="0" w:oddVBand="0" w:evenVBand="0" w:oddHBand="0" w:evenHBand="0" w:firstRowFirstColumn="0" w:firstRowLastColumn="0" w:lastRowFirstColumn="0" w:lastRowLastColumn="0"/>
            </w:pPr>
            <w:r w:rsidRPr="00DC4B11">
              <w:t>10%</w:t>
            </w:r>
          </w:p>
        </w:tc>
        <w:tc>
          <w:tcPr>
            <w:tcW w:w="1512" w:type="dxa"/>
            <w:noWrap/>
            <w:hideMark/>
          </w:tcPr>
          <w:p w14:paraId="447E0FF6" w14:textId="77777777" w:rsidR="006F101F" w:rsidRPr="00406B60" w:rsidRDefault="006F101F" w:rsidP="0054341F">
            <w:pPr>
              <w:pStyle w:val="TableFormat"/>
              <w:jc w:val="center"/>
              <w:cnfStyle w:val="000000000000" w:firstRow="0" w:lastRow="0" w:firstColumn="0" w:lastColumn="0" w:oddVBand="0" w:evenVBand="0" w:oddHBand="0" w:evenHBand="0" w:firstRowFirstColumn="0" w:firstRowLastColumn="0" w:lastRowFirstColumn="0" w:lastRowLastColumn="0"/>
            </w:pPr>
            <w:r w:rsidRPr="00DC4B11">
              <w:t>50%</w:t>
            </w:r>
          </w:p>
        </w:tc>
      </w:tr>
      <w:tr w:rsidR="006F101F" w:rsidRPr="00967023" w14:paraId="5F8EAEC8" w14:textId="77777777" w:rsidTr="005434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641C1ECA" w14:textId="77777777" w:rsidR="006F101F" w:rsidRPr="00391A94" w:rsidRDefault="006F101F" w:rsidP="0006787D">
            <w:pPr>
              <w:pStyle w:val="TableFormat"/>
              <w:jc w:val="left"/>
              <w:rPr>
                <w:b w:val="0"/>
                <w:color w:val="000000"/>
              </w:rPr>
            </w:pPr>
            <w:r w:rsidRPr="00391A94">
              <w:rPr>
                <w:b w:val="0"/>
                <w:color w:val="000000"/>
              </w:rPr>
              <w:t>I don’t know</w:t>
            </w:r>
          </w:p>
        </w:tc>
        <w:tc>
          <w:tcPr>
            <w:tcW w:w="1512" w:type="dxa"/>
            <w:noWrap/>
            <w:hideMark/>
          </w:tcPr>
          <w:p w14:paraId="25D6175B" w14:textId="77777777" w:rsidR="006F101F" w:rsidRPr="00406B60" w:rsidRDefault="006F101F" w:rsidP="0054341F">
            <w:pPr>
              <w:pStyle w:val="TableFormat"/>
              <w:jc w:val="center"/>
              <w:cnfStyle w:val="000000100000" w:firstRow="0" w:lastRow="0" w:firstColumn="0" w:lastColumn="0" w:oddVBand="0" w:evenVBand="0" w:oddHBand="1" w:evenHBand="0" w:firstRowFirstColumn="0" w:firstRowLastColumn="0" w:lastRowFirstColumn="0" w:lastRowLastColumn="0"/>
            </w:pPr>
            <w:r w:rsidRPr="00DC4B11">
              <w:t>1%</w:t>
            </w:r>
          </w:p>
        </w:tc>
        <w:tc>
          <w:tcPr>
            <w:tcW w:w="1512" w:type="dxa"/>
            <w:noWrap/>
            <w:hideMark/>
          </w:tcPr>
          <w:p w14:paraId="214ACE16" w14:textId="77777777" w:rsidR="006F101F" w:rsidRPr="00406B60" w:rsidRDefault="006F101F" w:rsidP="0054341F">
            <w:pPr>
              <w:pStyle w:val="TableFormat"/>
              <w:jc w:val="center"/>
              <w:cnfStyle w:val="000000100000" w:firstRow="0" w:lastRow="0" w:firstColumn="0" w:lastColumn="0" w:oddVBand="0" w:evenVBand="0" w:oddHBand="1" w:evenHBand="0" w:firstRowFirstColumn="0" w:firstRowLastColumn="0" w:lastRowFirstColumn="0" w:lastRowLastColumn="0"/>
            </w:pPr>
            <w:r w:rsidRPr="00DC4B11">
              <w:t>6%</w:t>
            </w:r>
          </w:p>
        </w:tc>
        <w:tc>
          <w:tcPr>
            <w:tcW w:w="1512" w:type="dxa"/>
            <w:noWrap/>
            <w:hideMark/>
          </w:tcPr>
          <w:p w14:paraId="4DD0D52B" w14:textId="77777777" w:rsidR="006F101F" w:rsidRPr="00406B60" w:rsidRDefault="006F101F" w:rsidP="0054341F">
            <w:pPr>
              <w:pStyle w:val="TableFormat"/>
              <w:jc w:val="center"/>
              <w:cnfStyle w:val="000000100000" w:firstRow="0" w:lastRow="0" w:firstColumn="0" w:lastColumn="0" w:oddVBand="0" w:evenVBand="0" w:oddHBand="1" w:evenHBand="0" w:firstRowFirstColumn="0" w:firstRowLastColumn="0" w:lastRowFirstColumn="0" w:lastRowLastColumn="0"/>
            </w:pPr>
            <w:r w:rsidRPr="00DC4B11">
              <w:t>4%</w:t>
            </w:r>
          </w:p>
        </w:tc>
      </w:tr>
      <w:tr w:rsidR="006F101F" w:rsidRPr="00967023" w14:paraId="0DAE605A" w14:textId="77777777" w:rsidTr="0054341F">
        <w:trPr>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7FD41887" w14:textId="77777777" w:rsidR="006F101F" w:rsidRPr="00391A94" w:rsidRDefault="006F101F" w:rsidP="0006787D">
            <w:pPr>
              <w:pStyle w:val="TableFormat"/>
              <w:jc w:val="left"/>
              <w:rPr>
                <w:b w:val="0"/>
                <w:color w:val="000000"/>
              </w:rPr>
            </w:pPr>
            <w:r w:rsidRPr="00391A94">
              <w:rPr>
                <w:b w:val="0"/>
                <w:color w:val="000000"/>
              </w:rPr>
              <w:t>Prefer not to say</w:t>
            </w:r>
          </w:p>
        </w:tc>
        <w:tc>
          <w:tcPr>
            <w:tcW w:w="1512" w:type="dxa"/>
            <w:noWrap/>
            <w:hideMark/>
          </w:tcPr>
          <w:p w14:paraId="06BDE623" w14:textId="77777777" w:rsidR="006F101F" w:rsidRPr="00406B60" w:rsidRDefault="006F101F" w:rsidP="0054341F">
            <w:pPr>
              <w:pStyle w:val="TableFormat"/>
              <w:jc w:val="center"/>
              <w:cnfStyle w:val="000000000000" w:firstRow="0" w:lastRow="0" w:firstColumn="0" w:lastColumn="0" w:oddVBand="0" w:evenVBand="0" w:oddHBand="0" w:evenHBand="0" w:firstRowFirstColumn="0" w:firstRowLastColumn="0" w:lastRowFirstColumn="0" w:lastRowLastColumn="0"/>
            </w:pPr>
            <w:r w:rsidRPr="00DC4B11">
              <w:t>1%</w:t>
            </w:r>
          </w:p>
        </w:tc>
        <w:tc>
          <w:tcPr>
            <w:tcW w:w="1512" w:type="dxa"/>
            <w:noWrap/>
            <w:hideMark/>
          </w:tcPr>
          <w:p w14:paraId="3E328031" w14:textId="77777777" w:rsidR="006F101F" w:rsidRPr="00406B60" w:rsidRDefault="006F101F" w:rsidP="0054341F">
            <w:pPr>
              <w:pStyle w:val="TableFormat"/>
              <w:jc w:val="center"/>
              <w:cnfStyle w:val="000000000000" w:firstRow="0" w:lastRow="0" w:firstColumn="0" w:lastColumn="0" w:oddVBand="0" w:evenVBand="0" w:oddHBand="0" w:evenHBand="0" w:firstRowFirstColumn="0" w:firstRowLastColumn="0" w:lastRowFirstColumn="0" w:lastRowLastColumn="0"/>
            </w:pPr>
            <w:r w:rsidRPr="00DC4B11">
              <w:t>1%</w:t>
            </w:r>
          </w:p>
        </w:tc>
        <w:tc>
          <w:tcPr>
            <w:tcW w:w="1512" w:type="dxa"/>
            <w:noWrap/>
            <w:hideMark/>
          </w:tcPr>
          <w:p w14:paraId="326CA979" w14:textId="77777777" w:rsidR="006F101F" w:rsidRPr="00406B60" w:rsidRDefault="006F101F" w:rsidP="0054341F">
            <w:pPr>
              <w:pStyle w:val="TableFormat"/>
              <w:jc w:val="center"/>
              <w:cnfStyle w:val="000000000000" w:firstRow="0" w:lastRow="0" w:firstColumn="0" w:lastColumn="0" w:oddVBand="0" w:evenVBand="0" w:oddHBand="0" w:evenHBand="0" w:firstRowFirstColumn="0" w:firstRowLastColumn="0" w:lastRowFirstColumn="0" w:lastRowLastColumn="0"/>
            </w:pPr>
            <w:r w:rsidRPr="00DC4B11">
              <w:t>4%</w:t>
            </w:r>
          </w:p>
        </w:tc>
      </w:tr>
    </w:tbl>
    <w:p w14:paraId="6FC2ADB3" w14:textId="0DFCB8FA" w:rsidR="006F101F" w:rsidRPr="00C61E60" w:rsidRDefault="006F101F" w:rsidP="006F101F">
      <w:pPr>
        <w:pStyle w:val="BaseFigureNotes"/>
        <w:rPr>
          <w:rFonts w:eastAsia="Arial" w:cs="Arial"/>
          <w:szCs w:val="20"/>
        </w:rPr>
      </w:pPr>
      <w:r>
        <w:t>Base:</w:t>
      </w:r>
      <w:r w:rsidRPr="00A93CDD">
        <w:t xml:space="preserve"> </w:t>
      </w:r>
      <w:r>
        <w:t>All parents (</w:t>
      </w:r>
      <w:r w:rsidRPr="006574F7">
        <w:t>MAT Pass n=158, MAT Exempt n=221, MAT Fail n=68, Total n=447</w:t>
      </w:r>
      <w:r>
        <w:t>)</w:t>
      </w:r>
      <w:r w:rsidR="00906460">
        <w:br/>
      </w:r>
      <w:r>
        <w:t xml:space="preserve">Source: </w:t>
      </w:r>
      <w:r w:rsidRPr="00E765CC">
        <w:t>D9</w:t>
      </w:r>
      <w:r>
        <w:t xml:space="preserve"> </w:t>
      </w:r>
      <w:r w:rsidRPr="00E765CC">
        <w:t>Do any of the following apply to you? Please select all that apply</w:t>
      </w:r>
    </w:p>
    <w:p w14:paraId="1FE6A843" w14:textId="6DDBFA14" w:rsidR="00541A51" w:rsidRDefault="00A71C5B" w:rsidP="00A71C5B">
      <w:pPr>
        <w:pStyle w:val="Body"/>
      </w:pPr>
      <w:r>
        <w:t>Experiences of FDV often dictated the decisions made by parents regarding child support</w:t>
      </w:r>
      <w:r w:rsidR="006030F5">
        <w:t xml:space="preserve"> – both the types of collection selected and</w:t>
      </w:r>
      <w:r w:rsidR="00D15D46">
        <w:t xml:space="preserve"> pursuit</w:t>
      </w:r>
      <w:r w:rsidR="00E70427">
        <w:t xml:space="preserve"> of </w:t>
      </w:r>
      <w:r w:rsidR="00D15D46">
        <w:t>any payment</w:t>
      </w:r>
      <w:r>
        <w:t xml:space="preserve">. </w:t>
      </w:r>
    </w:p>
    <w:p w14:paraId="564740E4" w14:textId="77777777" w:rsidR="00A6728D" w:rsidRPr="00A6728D" w:rsidRDefault="00A6728D" w:rsidP="00A6728D">
      <w:pPr>
        <w:pStyle w:val="Quote"/>
      </w:pPr>
      <w:r w:rsidRPr="00A6728D">
        <w:t>I definitely had domestic violence with my relationship, so that has always been a factor too. One of the ways that some men abuse us through the control of finances. Mine was very abusive physically as well as in pretty much every other aspect. You have to factor all this in, it's not all just we broke up and don't like each and he doesn't want to pay child support. There's so many layers.</w:t>
      </w:r>
    </w:p>
    <w:p w14:paraId="444D7889" w14:textId="06914AAA" w:rsidR="00A6728D" w:rsidRDefault="00A6728D" w:rsidP="0096240A">
      <w:pPr>
        <w:pStyle w:val="Quoteattribution"/>
      </w:pPr>
      <w:r w:rsidRPr="00A6728D">
        <w:t>- MAT Exempt parent</w:t>
      </w:r>
    </w:p>
    <w:p w14:paraId="790D412D" w14:textId="693A59A8" w:rsidR="00D15D46" w:rsidRDefault="00D15D46" w:rsidP="00D15D46">
      <w:pPr>
        <w:pStyle w:val="Body"/>
      </w:pPr>
      <w:r>
        <w:t xml:space="preserve">Some parents who were not MAT Exempt reported </w:t>
      </w:r>
      <w:r w:rsidR="00E4453B">
        <w:t>that they accepted a lower rate to avoid conflict</w:t>
      </w:r>
      <w:r>
        <w:t>.</w:t>
      </w:r>
    </w:p>
    <w:p w14:paraId="0AFF5E56" w14:textId="77777777" w:rsidR="00CF5975" w:rsidRPr="00CF5975" w:rsidRDefault="00CF5975" w:rsidP="00CF5975">
      <w:pPr>
        <w:pStyle w:val="Quote"/>
      </w:pPr>
      <w:r w:rsidRPr="00CF5975">
        <w:t>He put it down as 50 per cent [shared care, despite only having 25 percent care]. I've left it at that, because I need to keep the peace, and I just leave it. So that's why I don't push to get paid the right rate.</w:t>
      </w:r>
    </w:p>
    <w:p w14:paraId="01D2BC59" w14:textId="77777777" w:rsidR="00CF5975" w:rsidRPr="00CF5975" w:rsidRDefault="00CF5975" w:rsidP="0096240A">
      <w:pPr>
        <w:pStyle w:val="Quoteattribution"/>
      </w:pPr>
      <w:r w:rsidRPr="00CF5975">
        <w:t>- MAT Pass parent</w:t>
      </w:r>
    </w:p>
    <w:p w14:paraId="65B2A61C" w14:textId="383CAB1C" w:rsidR="00D15D46" w:rsidRPr="00622320" w:rsidRDefault="004050E6" w:rsidP="00622320">
      <w:pPr>
        <w:pStyle w:val="Heading5"/>
        <w:rPr>
          <w:sz w:val="20"/>
          <w:szCs w:val="20"/>
          <w:u w:val="none"/>
        </w:rPr>
      </w:pPr>
      <w:bookmarkStart w:id="142" w:name="_Toc550783316"/>
      <w:bookmarkStart w:id="143" w:name="_Toc1358191357"/>
      <w:bookmarkStart w:id="144" w:name="_Toc1607864078"/>
      <w:r w:rsidRPr="00622320">
        <w:rPr>
          <w:sz w:val="20"/>
          <w:szCs w:val="20"/>
          <w:u w:val="none"/>
        </w:rPr>
        <w:t>MAT Exempt parents who reported FDV and were connected with a social worker felt well-supported</w:t>
      </w:r>
      <w:bookmarkEnd w:id="142"/>
      <w:bookmarkEnd w:id="143"/>
      <w:bookmarkEnd w:id="144"/>
    </w:p>
    <w:p w14:paraId="7DA5F23E" w14:textId="05C1AB8B" w:rsidR="004050E6" w:rsidRDefault="00541A51" w:rsidP="00A71C5B">
      <w:pPr>
        <w:pStyle w:val="Body"/>
      </w:pPr>
      <w:r>
        <w:t xml:space="preserve">MAT Exempt parents who reported </w:t>
      </w:r>
      <w:r w:rsidR="00A71C5B">
        <w:t xml:space="preserve">FDV as part of their circumstances </w:t>
      </w:r>
      <w:r>
        <w:t>often discussed being</w:t>
      </w:r>
      <w:r w:rsidR="00A71C5B">
        <w:t xml:space="preserve"> connected </w:t>
      </w:r>
      <w:r>
        <w:t>to a</w:t>
      </w:r>
      <w:r w:rsidR="00A71C5B">
        <w:t xml:space="preserve"> social worker, and these individuals typically felt well-supported </w:t>
      </w:r>
      <w:r>
        <w:t>when</w:t>
      </w:r>
      <w:r w:rsidR="00A71C5B">
        <w:t xml:space="preserve"> engaging with the </w:t>
      </w:r>
      <w:r w:rsidR="00006944">
        <w:t xml:space="preserve">FTB </w:t>
      </w:r>
      <w:r w:rsidR="00E4453B">
        <w:t xml:space="preserve">program </w:t>
      </w:r>
      <w:r w:rsidR="00006944">
        <w:t xml:space="preserve">and </w:t>
      </w:r>
      <w:r w:rsidR="00E4453B">
        <w:t>the Scheme</w:t>
      </w:r>
      <w:r w:rsidR="00A71C5B">
        <w:t>.</w:t>
      </w:r>
      <w:r>
        <w:t xml:space="preserve"> </w:t>
      </w:r>
    </w:p>
    <w:p w14:paraId="33F8BCEB" w14:textId="71DEA159" w:rsidR="00A71C5B" w:rsidRDefault="00841590" w:rsidP="00A71C5B">
      <w:pPr>
        <w:pStyle w:val="Body"/>
      </w:pPr>
      <w:r>
        <w:t>MAT Exempt parents were typically</w:t>
      </w:r>
      <w:r w:rsidR="00A71C5B">
        <w:t xml:space="preserve"> not willing to consider </w:t>
      </w:r>
      <w:r w:rsidR="00956584">
        <w:t xml:space="preserve">applying for </w:t>
      </w:r>
      <w:r w:rsidR="00A71C5B">
        <w:t>child support in the future</w:t>
      </w:r>
      <w:r>
        <w:t>, citing concerns that</w:t>
      </w:r>
      <w:r w:rsidR="00A71C5B">
        <w:t xml:space="preserve"> this would have negative consequences for the</w:t>
      </w:r>
      <w:r w:rsidR="00956584">
        <w:t>ir</w:t>
      </w:r>
      <w:r w:rsidR="00A71C5B">
        <w:t xml:space="preserve"> children or put themselves at increased risk of violence through increased contact.</w:t>
      </w:r>
    </w:p>
    <w:p w14:paraId="1C1F54F5" w14:textId="1106C4A3" w:rsidR="002E3342" w:rsidRPr="00622320" w:rsidRDefault="008421AE" w:rsidP="00622320">
      <w:pPr>
        <w:pStyle w:val="Heading5"/>
        <w:rPr>
          <w:sz w:val="20"/>
          <w:szCs w:val="20"/>
          <w:u w:val="none"/>
        </w:rPr>
      </w:pPr>
      <w:bookmarkStart w:id="145" w:name="_Toc1295543512"/>
      <w:bookmarkStart w:id="146" w:name="_Toc711583368"/>
      <w:bookmarkStart w:id="147" w:name="_Toc1773701325"/>
      <w:r w:rsidRPr="00622320">
        <w:rPr>
          <w:sz w:val="20"/>
          <w:szCs w:val="20"/>
          <w:u w:val="none"/>
        </w:rPr>
        <w:t>Parents in difficult situations were often uncomfortable with their information being</w:t>
      </w:r>
      <w:r w:rsidR="002E3342" w:rsidRPr="00622320">
        <w:rPr>
          <w:sz w:val="20"/>
          <w:szCs w:val="20"/>
          <w:u w:val="none"/>
        </w:rPr>
        <w:t xml:space="preserve"> shar</w:t>
      </w:r>
      <w:r w:rsidRPr="00622320">
        <w:rPr>
          <w:sz w:val="20"/>
          <w:szCs w:val="20"/>
          <w:u w:val="none"/>
        </w:rPr>
        <w:t>ed</w:t>
      </w:r>
      <w:bookmarkEnd w:id="145"/>
      <w:bookmarkEnd w:id="146"/>
      <w:bookmarkEnd w:id="147"/>
    </w:p>
    <w:p w14:paraId="5C35190F" w14:textId="399460D0" w:rsidR="00774DC1" w:rsidRDefault="00841590" w:rsidP="00841590">
      <w:pPr>
        <w:pStyle w:val="Body"/>
      </w:pPr>
      <w:r>
        <w:t>Several parents expressed concern over</w:t>
      </w:r>
      <w:r w:rsidR="002E3342">
        <w:t xml:space="preserve"> information </w:t>
      </w:r>
      <w:r w:rsidR="00006944">
        <w:t xml:space="preserve">necessary for calculating the </w:t>
      </w:r>
      <w:r w:rsidR="002E3342">
        <w:t xml:space="preserve">child support assessments </w:t>
      </w:r>
      <w:r w:rsidR="00956584">
        <w:t>being shared with the other parent</w:t>
      </w:r>
      <w:r w:rsidR="001B69F3">
        <w:rPr>
          <w:rStyle w:val="FootnoteReference"/>
        </w:rPr>
        <w:footnoteReference w:id="18"/>
      </w:r>
      <w:r w:rsidR="00A72017">
        <w:t>.</w:t>
      </w:r>
      <w:r w:rsidR="008421AE">
        <w:t xml:space="preserve"> This </w:t>
      </w:r>
      <w:r w:rsidR="002E3342">
        <w:t xml:space="preserve">was </w:t>
      </w:r>
      <w:r w:rsidR="008421AE">
        <w:t xml:space="preserve">generally due to having experienced FDV or difficult </w:t>
      </w:r>
      <w:r w:rsidR="008E2A0B">
        <w:t>interactions</w:t>
      </w:r>
      <w:r w:rsidR="002E3342">
        <w:t xml:space="preserve"> with </w:t>
      </w:r>
      <w:r w:rsidR="008421AE">
        <w:t>the other parent, and feeling like this shared information made them more vulnerable.</w:t>
      </w:r>
      <w:r>
        <w:t xml:space="preserve"> </w:t>
      </w:r>
      <w:r w:rsidR="008421AE">
        <w:t>Reactions to this ranged</w:t>
      </w:r>
      <w:r w:rsidR="002E3342">
        <w:t xml:space="preserve"> from discomfort with the level of information being provided to some </w:t>
      </w:r>
      <w:r w:rsidR="002E3342">
        <w:lastRenderedPageBreak/>
        <w:t xml:space="preserve">parents </w:t>
      </w:r>
      <w:r w:rsidR="008421AE">
        <w:t>attempting to</w:t>
      </w:r>
      <w:r w:rsidR="002E3342">
        <w:t xml:space="preserve"> avoid the </w:t>
      </w:r>
      <w:r w:rsidR="00956584">
        <w:t>Scheme</w:t>
      </w:r>
      <w:r w:rsidR="002E3342">
        <w:t xml:space="preserve"> </w:t>
      </w:r>
      <w:r w:rsidR="008421AE">
        <w:t>entirely</w:t>
      </w:r>
      <w:r w:rsidR="002E3342">
        <w:t xml:space="preserve"> to prevent this disclosure.</w:t>
      </w:r>
      <w:r w:rsidR="00A72017">
        <w:t xml:space="preserve"> Some of these concerns may relate to </w:t>
      </w:r>
      <w:r w:rsidR="00956584">
        <w:t>misunderstanding</w:t>
      </w:r>
      <w:r w:rsidR="00A72017">
        <w:t xml:space="preserve"> about the level of information </w:t>
      </w:r>
      <w:r w:rsidR="00956584">
        <w:t>shared with the other parent</w:t>
      </w:r>
      <w:r w:rsidR="00626EB2">
        <w:t xml:space="preserve">. Other concerns may come from parents who had a </w:t>
      </w:r>
      <w:r w:rsidR="00A72017">
        <w:t xml:space="preserve">previous experience of applying for a change of assessment </w:t>
      </w:r>
      <w:r w:rsidR="00BC7E7B">
        <w:t>(</w:t>
      </w:r>
      <w:r w:rsidR="00A72017">
        <w:t>COA</w:t>
      </w:r>
      <w:r w:rsidR="00BC7E7B">
        <w:t>)</w:t>
      </w:r>
      <w:r w:rsidR="00F76636">
        <w:t>,</w:t>
      </w:r>
      <w:r w:rsidR="00A72017">
        <w:t xml:space="preserve"> in special circumstances</w:t>
      </w:r>
      <w:r w:rsidR="00956584">
        <w:t xml:space="preserve"> or being party to appeals to child support decisions (objections, external appeal)</w:t>
      </w:r>
      <w:r w:rsidR="00A72017">
        <w:t xml:space="preserve">. </w:t>
      </w:r>
      <w:r w:rsidR="00956584">
        <w:t>These</w:t>
      </w:r>
      <w:r w:rsidR="00A72017">
        <w:t xml:space="preserve"> processes require more open exchange of information than the assessment of child support </w:t>
      </w:r>
      <w:r w:rsidR="00626EB2">
        <w:t xml:space="preserve">routinely </w:t>
      </w:r>
      <w:r w:rsidR="00A72017">
        <w:t xml:space="preserve">requires. </w:t>
      </w:r>
    </w:p>
    <w:p w14:paraId="4F62E45C" w14:textId="77777777" w:rsidR="00774DC1" w:rsidRPr="00774DC1" w:rsidRDefault="00774DC1" w:rsidP="00774DC1">
      <w:pPr>
        <w:pStyle w:val="Quote"/>
      </w:pPr>
      <w:r w:rsidRPr="00774DC1">
        <w:t>Even the employer. They shouldn't be able to see the employer. They shouldn't be able to see anything. How many jobs you have, where you work, I think it’s horrific.</w:t>
      </w:r>
    </w:p>
    <w:p w14:paraId="1FDF76AA" w14:textId="77777777" w:rsidR="00774DC1" w:rsidRPr="00774DC1" w:rsidRDefault="00774DC1" w:rsidP="00774DC1">
      <w:pPr>
        <w:pStyle w:val="Quoteattribution"/>
      </w:pPr>
      <w:r w:rsidRPr="00774DC1">
        <w:t xml:space="preserve">- MAT Pass parent </w:t>
      </w:r>
    </w:p>
    <w:p w14:paraId="5AD8180C" w14:textId="3AC5ED1C" w:rsidR="00774DC1" w:rsidRPr="00774DC1" w:rsidRDefault="001404D6" w:rsidP="00774DC1">
      <w:pPr>
        <w:pStyle w:val="Quote"/>
      </w:pPr>
      <w:r>
        <w:t xml:space="preserve">… </w:t>
      </w:r>
      <w:r w:rsidR="00774DC1" w:rsidRPr="00774DC1">
        <w:t>for him to turn around and say, I've spoken to CSA and I'll have access to all of your financial documents, that really made me uncomfortable</w:t>
      </w:r>
      <w:r w:rsidR="00F20548">
        <w:rPr>
          <w:rStyle w:val="FootnoteReference"/>
        </w:rPr>
        <w:footnoteReference w:id="19"/>
      </w:r>
      <w:r w:rsidR="00774DC1" w:rsidRPr="00774DC1">
        <w:t>.</w:t>
      </w:r>
    </w:p>
    <w:p w14:paraId="2F1F585B" w14:textId="77777777" w:rsidR="00774DC1" w:rsidRPr="00774DC1" w:rsidRDefault="00774DC1" w:rsidP="00774DC1">
      <w:pPr>
        <w:pStyle w:val="Quoteattribution"/>
      </w:pPr>
      <w:r w:rsidRPr="00774DC1">
        <w:t xml:space="preserve">- MAT Pass parent </w:t>
      </w:r>
    </w:p>
    <w:p w14:paraId="68745EC8" w14:textId="623F28C3" w:rsidR="00A71C5B" w:rsidRDefault="0068739E" w:rsidP="00133FD5">
      <w:pPr>
        <w:pStyle w:val="Heading3"/>
      </w:pPr>
      <w:bookmarkStart w:id="148" w:name="_Toc685335549"/>
      <w:bookmarkStart w:id="149" w:name="_Toc126574289"/>
      <w:bookmarkStart w:id="150" w:name="_Toc1082427896"/>
      <w:bookmarkStart w:id="151" w:name="_Toc198540863"/>
      <w:r>
        <w:t xml:space="preserve">Interpersonal </w:t>
      </w:r>
      <w:r w:rsidR="008F12E1">
        <w:t>&amp;</w:t>
      </w:r>
      <w:r>
        <w:t xml:space="preserve"> practical considerations</w:t>
      </w:r>
      <w:r w:rsidR="008E2A0B">
        <w:t xml:space="preserve"> drive </w:t>
      </w:r>
      <w:r w:rsidR="00254665">
        <w:t>decision</w:t>
      </w:r>
      <w:r w:rsidR="008E2A0B">
        <w:t>-making</w:t>
      </w:r>
      <w:r w:rsidR="00254665">
        <w:t xml:space="preserve"> </w:t>
      </w:r>
      <w:r w:rsidR="000A2B80">
        <w:t>for</w:t>
      </w:r>
      <w:r w:rsidR="00254665">
        <w:t xml:space="preserve"> child support</w:t>
      </w:r>
      <w:r w:rsidR="00477750">
        <w:t xml:space="preserve"> arrangements</w:t>
      </w:r>
      <w:bookmarkEnd w:id="148"/>
      <w:bookmarkEnd w:id="149"/>
      <w:bookmarkEnd w:id="150"/>
      <w:bookmarkEnd w:id="151"/>
    </w:p>
    <w:p w14:paraId="1D5CF28E" w14:textId="5E340DEC" w:rsidR="0068739E" w:rsidRPr="00622320" w:rsidRDefault="0068739E" w:rsidP="00622320">
      <w:pPr>
        <w:pStyle w:val="Heading5"/>
        <w:rPr>
          <w:sz w:val="20"/>
          <w:szCs w:val="20"/>
          <w:u w:val="none"/>
        </w:rPr>
      </w:pPr>
      <w:bookmarkStart w:id="152" w:name="_Toc312169348"/>
      <w:bookmarkStart w:id="153" w:name="_Toc140081307"/>
      <w:bookmarkStart w:id="154" w:name="_Toc1031917036"/>
      <w:r w:rsidRPr="00622320">
        <w:rPr>
          <w:sz w:val="20"/>
          <w:szCs w:val="20"/>
          <w:u w:val="none"/>
        </w:rPr>
        <w:t xml:space="preserve">Power imbalances </w:t>
      </w:r>
      <w:r w:rsidR="00477750" w:rsidRPr="00622320">
        <w:rPr>
          <w:sz w:val="20"/>
          <w:szCs w:val="20"/>
          <w:u w:val="none"/>
        </w:rPr>
        <w:t>determine</w:t>
      </w:r>
      <w:r w:rsidRPr="00622320">
        <w:rPr>
          <w:sz w:val="20"/>
          <w:szCs w:val="20"/>
          <w:u w:val="none"/>
        </w:rPr>
        <w:t xml:space="preserve"> </w:t>
      </w:r>
      <w:r w:rsidR="00477750" w:rsidRPr="00622320">
        <w:rPr>
          <w:sz w:val="20"/>
          <w:szCs w:val="20"/>
          <w:u w:val="none"/>
        </w:rPr>
        <w:t>arrangements for many parents</w:t>
      </w:r>
      <w:bookmarkEnd w:id="152"/>
      <w:bookmarkEnd w:id="153"/>
      <w:bookmarkEnd w:id="154"/>
    </w:p>
    <w:p w14:paraId="27BBE394" w14:textId="3FEA9D07" w:rsidR="00F0171B" w:rsidRDefault="00A71C5B" w:rsidP="0040421F">
      <w:pPr>
        <w:pStyle w:val="Body"/>
        <w:spacing w:after="360"/>
      </w:pPr>
      <w:r>
        <w:t xml:space="preserve">Unequal power dynamics were commonly reported between separated parents, even in the absence of reported instances of FDV. </w:t>
      </w:r>
      <w:r w:rsidR="00956584">
        <w:t xml:space="preserve">Survey respondents variously reported </w:t>
      </w:r>
      <w:r w:rsidR="00A36AE1">
        <w:t xml:space="preserve">being </w:t>
      </w:r>
      <w:r w:rsidR="004443B6">
        <w:t>more financially vulnerable than the other parent</w:t>
      </w:r>
      <w:r w:rsidR="00956584">
        <w:t>,</w:t>
      </w:r>
      <w:r w:rsidR="004443B6">
        <w:t xml:space="preserve"> feeling overwhelmed by their new situation, the other parent feeling </w:t>
      </w:r>
      <w:r w:rsidR="008043D8">
        <w:t xml:space="preserve">less obligation to </w:t>
      </w:r>
      <w:r w:rsidR="00956584">
        <w:t>financially contribute after separation</w:t>
      </w:r>
      <w:r w:rsidR="008043D8">
        <w:t xml:space="preserve">. </w:t>
      </w:r>
      <w:r w:rsidR="009B65C0">
        <w:t>Regardless of the circumstance</w:t>
      </w:r>
      <w:r w:rsidR="00956584">
        <w:t>s</w:t>
      </w:r>
      <w:r w:rsidR="008043D8">
        <w:t xml:space="preserve">, the other </w:t>
      </w:r>
      <w:r w:rsidR="00D62A10">
        <w:t>parent’s reactions and decisions often dictated the child support arrangement in place.</w:t>
      </w:r>
      <w:r w:rsidR="00270AAD">
        <w:t xml:space="preserve"> </w:t>
      </w:r>
    </w:p>
    <w:tbl>
      <w:tblPr>
        <w:tblStyle w:val="TableGrid"/>
        <w:tblW w:w="0" w:type="auto"/>
        <w:tblBorders>
          <w:top w:val="single" w:sz="4" w:space="0" w:color="004DCF" w:themeColor="accent1"/>
          <w:left w:val="none" w:sz="0" w:space="0" w:color="auto"/>
          <w:bottom w:val="single" w:sz="4" w:space="0" w:color="004DCF" w:themeColor="accent1"/>
          <w:right w:val="none" w:sz="0" w:space="0" w:color="auto"/>
          <w:insideH w:val="none" w:sz="0" w:space="0" w:color="auto"/>
          <w:insideV w:val="none" w:sz="0" w:space="0" w:color="auto"/>
        </w:tblBorders>
        <w:tblLook w:val="04A0" w:firstRow="1" w:lastRow="0" w:firstColumn="1" w:lastColumn="0" w:noHBand="0" w:noVBand="1"/>
      </w:tblPr>
      <w:tblGrid>
        <w:gridCol w:w="2977"/>
        <w:gridCol w:w="6651"/>
      </w:tblGrid>
      <w:tr w:rsidR="00906576" w14:paraId="794CF26D" w14:textId="77777777" w:rsidTr="00320B4D">
        <w:trPr>
          <w:cnfStyle w:val="100000000000" w:firstRow="1" w:lastRow="0" w:firstColumn="0" w:lastColumn="0" w:oddVBand="0" w:evenVBand="0" w:oddHBand="0" w:evenHBand="0" w:firstRowFirstColumn="0" w:firstRowLastColumn="0" w:lastRowFirstColumn="0" w:lastRowLastColumn="0"/>
        </w:trPr>
        <w:tc>
          <w:tcPr>
            <w:tcW w:w="2977" w:type="dxa"/>
            <w:vAlign w:val="center"/>
          </w:tcPr>
          <w:p w14:paraId="7CAC104E" w14:textId="114C162D" w:rsidR="00906576" w:rsidRPr="00906576" w:rsidRDefault="00906576" w:rsidP="00906576">
            <w:pPr>
              <w:rPr>
                <w:b w:val="0"/>
                <w:bCs/>
                <w:color w:val="004DCF" w:themeColor="accent1"/>
                <w:sz w:val="96"/>
                <w:szCs w:val="72"/>
              </w:rPr>
            </w:pPr>
            <w:r w:rsidRPr="00906576">
              <w:rPr>
                <w:b w:val="0"/>
                <w:bCs/>
                <w:color w:val="004DCF" w:themeColor="accent1"/>
                <w:sz w:val="96"/>
                <w:szCs w:val="72"/>
              </w:rPr>
              <w:t>1 in 5</w:t>
            </w:r>
          </w:p>
        </w:tc>
        <w:tc>
          <w:tcPr>
            <w:tcW w:w="6651" w:type="dxa"/>
            <w:vAlign w:val="center"/>
          </w:tcPr>
          <w:p w14:paraId="6FFA8854" w14:textId="13DD1727" w:rsidR="00906576" w:rsidRPr="00906576" w:rsidRDefault="00906576" w:rsidP="00792DB4">
            <w:pPr>
              <w:rPr>
                <w:b w:val="0"/>
                <w:bCs/>
                <w:color w:val="004DCF" w:themeColor="accent1"/>
                <w:sz w:val="32"/>
                <w:szCs w:val="32"/>
              </w:rPr>
            </w:pPr>
            <w:r w:rsidRPr="00906576">
              <w:rPr>
                <w:b w:val="0"/>
                <w:bCs/>
                <w:color w:val="004DCF" w:themeColor="accent1"/>
                <w:sz w:val="32"/>
                <w:szCs w:val="32"/>
              </w:rPr>
              <w:t>parents chose a Private Collect arrangement to avoid conflicts, fights, or threats</w:t>
            </w:r>
          </w:p>
        </w:tc>
      </w:tr>
    </w:tbl>
    <w:p w14:paraId="6794CF9D" w14:textId="58059216" w:rsidR="00B938F9" w:rsidRDefault="00B761A9" w:rsidP="0040421F">
      <w:pPr>
        <w:pStyle w:val="Body"/>
        <w:spacing w:before="360"/>
      </w:pPr>
      <w:r>
        <w:t xml:space="preserve">For MAT pass parents the three main reasons </w:t>
      </w:r>
      <w:r w:rsidR="00275561">
        <w:t xml:space="preserve">parents chose Private Collect arrangements </w:t>
      </w:r>
      <w:r w:rsidR="00851EA9">
        <w:t>centred around their relationship with the other parents</w:t>
      </w:r>
      <w:r w:rsidR="00103786">
        <w:t xml:space="preserve">, either trying </w:t>
      </w:r>
      <w:r w:rsidR="00967691">
        <w:t>to avoid conflict (</w:t>
      </w:r>
      <w:r w:rsidR="007E5AA9">
        <w:t>19%), because they had a good relationship with the other parent (</w:t>
      </w:r>
      <w:r w:rsidR="004644C3">
        <w:t xml:space="preserve">18%) or </w:t>
      </w:r>
      <w:r w:rsidR="00103786">
        <w:t>because they trust in the reliability of the other parent (17%).</w:t>
      </w:r>
      <w:r w:rsidR="00712B40">
        <w:t xml:space="preserve"> A significant minority also indicated it was the personal preference of the other parent (13%) to</w:t>
      </w:r>
      <w:r w:rsidR="00DE00CF">
        <w:t xml:space="preserve"> use a Private Collect arrangement. </w:t>
      </w:r>
      <w:r w:rsidR="003372D9">
        <w:t>T</w:t>
      </w:r>
      <w:r w:rsidR="001A0C98">
        <w:t xml:space="preserve">his data indicates that there are some positive coparenting relationships grounded in trust and reliability, however </w:t>
      </w:r>
      <w:r w:rsidR="00742ABF">
        <w:t xml:space="preserve">aversion to conflict and </w:t>
      </w:r>
      <w:r w:rsidR="00465610">
        <w:t>appeasement of</w:t>
      </w:r>
      <w:r w:rsidR="00742ABF">
        <w:t xml:space="preserve"> the </w:t>
      </w:r>
      <w:r w:rsidR="00465610">
        <w:t>paying</w:t>
      </w:r>
      <w:r w:rsidR="00742ABF">
        <w:t xml:space="preserve"> parent </w:t>
      </w:r>
      <w:r w:rsidR="00465610">
        <w:t xml:space="preserve">still remain the driving force behind </w:t>
      </w:r>
      <w:r w:rsidR="0029407A">
        <w:t>MAT Pass paren</w:t>
      </w:r>
      <w:r w:rsidR="00AC29E4">
        <w:t>ts’ decision making</w:t>
      </w:r>
      <w:r w:rsidR="007F330F">
        <w:t xml:space="preserve">. This is reaffirmed by the </w:t>
      </w:r>
      <w:r w:rsidR="00540862">
        <w:t xml:space="preserve">small number of MAT Pass parents that indicated opting for a private collect arrangement was </w:t>
      </w:r>
      <w:r w:rsidR="00AC29E4">
        <w:t xml:space="preserve">convenient (6%) or </w:t>
      </w:r>
      <w:r w:rsidR="00C6298B">
        <w:t xml:space="preserve">preferential </w:t>
      </w:r>
      <w:r w:rsidR="00540862">
        <w:t>(3%)</w:t>
      </w:r>
      <w:r w:rsidR="00C6298B">
        <w:t>.</w:t>
      </w:r>
      <w:r w:rsidR="00540862">
        <w:t xml:space="preserve"> </w:t>
      </w:r>
    </w:p>
    <w:p w14:paraId="47A70663" w14:textId="77777777" w:rsidR="003372D9" w:rsidRPr="00595CD4" w:rsidRDefault="003372D9" w:rsidP="003372D9">
      <w:pPr>
        <w:pStyle w:val="Quote"/>
      </w:pPr>
      <w:r>
        <w:t>F</w:t>
      </w:r>
      <w:r w:rsidRPr="00595CD4">
        <w:t xml:space="preserve">or him being forced to pay child support or for me to take any action would have been more severe than me just not receiving it. </w:t>
      </w:r>
    </w:p>
    <w:p w14:paraId="6DACF1A8" w14:textId="77777777" w:rsidR="003372D9" w:rsidRDefault="003372D9" w:rsidP="003372D9">
      <w:pPr>
        <w:pStyle w:val="Quoteattribution"/>
      </w:pPr>
      <w:r w:rsidRPr="00595CD4">
        <w:t>- MAT Pass parent</w:t>
      </w:r>
    </w:p>
    <w:p w14:paraId="0F822321" w14:textId="77777777" w:rsidR="000D7044" w:rsidRPr="006F1AF8" w:rsidRDefault="000D7044" w:rsidP="000D7044">
      <w:pPr>
        <w:pStyle w:val="Quote"/>
      </w:pPr>
      <w:r w:rsidRPr="006F1AF8">
        <w:t xml:space="preserve">He didn't want to go through Centrelink at all. He was absolutely adamant that he did not want Centrelink coming for him for payments and that we had to sort it </w:t>
      </w:r>
      <w:r w:rsidRPr="006F1AF8">
        <w:lastRenderedPageBreak/>
        <w:t>out independently. So I am not honestly sure if I'm getting the right amount of money.</w:t>
      </w:r>
    </w:p>
    <w:p w14:paraId="0E8A6EFA" w14:textId="77777777" w:rsidR="000D7044" w:rsidRPr="00595CD4" w:rsidRDefault="000D7044" w:rsidP="000D7044">
      <w:pPr>
        <w:pStyle w:val="Quoteattribution"/>
      </w:pPr>
      <w:r w:rsidRPr="006F1AF8">
        <w:t>- MAT Pass parent</w:t>
      </w:r>
    </w:p>
    <w:p w14:paraId="69FB8946" w14:textId="2B59207C" w:rsidR="000D7044" w:rsidRDefault="00721717" w:rsidP="00A71C5B">
      <w:pPr>
        <w:pStyle w:val="Body"/>
      </w:pPr>
      <w:r>
        <w:t xml:space="preserve">The </w:t>
      </w:r>
      <w:r w:rsidR="000A6F95">
        <w:t xml:space="preserve">MAT </w:t>
      </w:r>
      <w:r w:rsidR="001C3F3C">
        <w:t xml:space="preserve">Exempt </w:t>
      </w:r>
      <w:r w:rsidR="00D4027A">
        <w:t xml:space="preserve">and MAT Fail </w:t>
      </w:r>
      <w:r w:rsidR="001C3F3C">
        <w:t xml:space="preserve">parents </w:t>
      </w:r>
      <w:r>
        <w:t xml:space="preserve">who reported having a Private Collect child support arrangement, </w:t>
      </w:r>
      <w:r w:rsidR="001C3F3C">
        <w:t>ha</w:t>
      </w:r>
      <w:r w:rsidR="00D4027A">
        <w:t>d</w:t>
      </w:r>
      <w:r w:rsidR="001C3F3C">
        <w:t xml:space="preserve"> the highest </w:t>
      </w:r>
      <w:r w:rsidR="00D4027A">
        <w:t xml:space="preserve">and lowest </w:t>
      </w:r>
      <w:r w:rsidR="00FD0FF4">
        <w:t>representation relative to the other cohorts</w:t>
      </w:r>
      <w:r w:rsidR="00236441">
        <w:t xml:space="preserve">, </w:t>
      </w:r>
      <w:r w:rsidR="00CA0914">
        <w:t xml:space="preserve">in </w:t>
      </w:r>
      <w:r w:rsidR="00A24104">
        <w:t>seeking to</w:t>
      </w:r>
      <w:r w:rsidR="001C3F3C">
        <w:t xml:space="preserve"> avoid conflict </w:t>
      </w:r>
      <w:r w:rsidR="00D4027A">
        <w:t>(36%</w:t>
      </w:r>
      <w:r w:rsidR="00A01E85">
        <w:t xml:space="preserve"> and 12%</w:t>
      </w:r>
      <w:r w:rsidR="00D4027A">
        <w:t>)</w:t>
      </w:r>
      <w:r w:rsidR="00A97298">
        <w:t>, and having a good relationship with the other parent (9% and 20%)</w:t>
      </w:r>
      <w:r w:rsidR="00A86281">
        <w:t xml:space="preserve"> as the motivations behind their Private Collect arrangements</w:t>
      </w:r>
      <w:r w:rsidR="00A97298">
        <w:t>.</w:t>
      </w:r>
      <w:r w:rsidR="00A24F16">
        <w:t xml:space="preserve"> </w:t>
      </w:r>
      <w:r w:rsidR="000150F9">
        <w:t xml:space="preserve">This </w:t>
      </w:r>
      <w:r w:rsidR="00705269">
        <w:t xml:space="preserve">indicates that </w:t>
      </w:r>
      <w:r w:rsidR="00037885">
        <w:t xml:space="preserve">conflict with the other parent is more of a perceived risk to </w:t>
      </w:r>
      <w:r w:rsidR="00151C48">
        <w:t xml:space="preserve">MAT Exempt </w:t>
      </w:r>
      <w:r w:rsidR="006317AF">
        <w:t>parent</w:t>
      </w:r>
      <w:r w:rsidR="00CC4A75">
        <w:t xml:space="preserve">s, </w:t>
      </w:r>
      <w:r w:rsidR="000150F9">
        <w:t xml:space="preserve">consistent with the </w:t>
      </w:r>
      <w:r w:rsidR="003166AB">
        <w:t xml:space="preserve">disproportionately </w:t>
      </w:r>
      <w:r w:rsidR="009C49DD">
        <w:t xml:space="preserve">high rates of FDV </w:t>
      </w:r>
      <w:r w:rsidR="007B2414">
        <w:t xml:space="preserve">they have </w:t>
      </w:r>
      <w:r w:rsidR="009C49DD">
        <w:t>experienced</w:t>
      </w:r>
      <w:r w:rsidR="007B2414">
        <w:t xml:space="preserve">. </w:t>
      </w:r>
      <w:r w:rsidR="005326E3">
        <w:t xml:space="preserve">MAT Exempt </w:t>
      </w:r>
      <w:r w:rsidR="002435E6">
        <w:t xml:space="preserve">and Fail </w:t>
      </w:r>
      <w:r w:rsidR="005326E3">
        <w:t xml:space="preserve">parents </w:t>
      </w:r>
      <w:r w:rsidR="002435E6">
        <w:t>selected</w:t>
      </w:r>
      <w:r w:rsidR="009F1029">
        <w:t xml:space="preserve"> convenience and </w:t>
      </w:r>
      <w:r w:rsidR="008D6540">
        <w:t>ease</w:t>
      </w:r>
      <w:r w:rsidR="00327943">
        <w:t xml:space="preserve"> </w:t>
      </w:r>
      <w:r w:rsidR="00597229">
        <w:t>(1</w:t>
      </w:r>
      <w:r w:rsidR="00022428">
        <w:t>4</w:t>
      </w:r>
      <w:r w:rsidR="00597229">
        <w:t>% and 16%</w:t>
      </w:r>
      <w:r w:rsidR="00022428">
        <w:t>)</w:t>
      </w:r>
      <w:r w:rsidR="009D1210">
        <w:t xml:space="preserve"> and personal preference of the </w:t>
      </w:r>
      <w:r w:rsidR="00D3372F">
        <w:t>other parent (</w:t>
      </w:r>
      <w:r w:rsidR="00C8689B">
        <w:t>9% and 8%)</w:t>
      </w:r>
      <w:r w:rsidR="00597229">
        <w:t xml:space="preserve"> </w:t>
      </w:r>
      <w:r w:rsidR="00327943">
        <w:t xml:space="preserve">as the </w:t>
      </w:r>
      <w:r w:rsidR="00B42A03">
        <w:t xml:space="preserve">reason </w:t>
      </w:r>
      <w:r w:rsidR="00BF36BE">
        <w:t xml:space="preserve">for </w:t>
      </w:r>
      <w:r w:rsidR="00B72533">
        <w:t>choosing a</w:t>
      </w:r>
      <w:r w:rsidR="008D6540">
        <w:t xml:space="preserve"> </w:t>
      </w:r>
      <w:r w:rsidR="00F76636">
        <w:t>P</w:t>
      </w:r>
      <w:r w:rsidR="008D6540">
        <w:t xml:space="preserve">rivate </w:t>
      </w:r>
      <w:r w:rsidR="00F76636">
        <w:t>C</w:t>
      </w:r>
      <w:r w:rsidR="008D6540">
        <w:t>ollect arrangement</w:t>
      </w:r>
      <w:r w:rsidR="00BF36BE">
        <w:t xml:space="preserve"> at similar rates</w:t>
      </w:r>
      <w:r w:rsidR="008D6540">
        <w:t xml:space="preserve"> (14%</w:t>
      </w:r>
      <w:r w:rsidR="00BF36BE">
        <w:t xml:space="preserve"> and 16%</w:t>
      </w:r>
      <w:r w:rsidR="008D6540">
        <w:t>)</w:t>
      </w:r>
      <w:r w:rsidR="005163E6">
        <w:t>.</w:t>
      </w:r>
      <w:r w:rsidR="00685FBF">
        <w:t xml:space="preserve"> </w:t>
      </w:r>
      <w:r w:rsidR="0045604C">
        <w:t>This demonstrates that f</w:t>
      </w:r>
      <w:r w:rsidR="003D39F8">
        <w:t xml:space="preserve">or some parents, </w:t>
      </w:r>
      <w:r w:rsidR="00F76636">
        <w:t>P</w:t>
      </w:r>
      <w:r w:rsidR="003D39F8">
        <w:t xml:space="preserve">rivate </w:t>
      </w:r>
      <w:r w:rsidR="00F76636">
        <w:t>C</w:t>
      </w:r>
      <w:r w:rsidR="003D39F8">
        <w:t xml:space="preserve">ollect arrangements are </w:t>
      </w:r>
      <w:r w:rsidR="00281260">
        <w:t xml:space="preserve">just more convenient, however there is a </w:t>
      </w:r>
      <w:r w:rsidR="00271F5C">
        <w:t>consistent theme amongst the different cohorts of seeking to appease the other parent.</w:t>
      </w:r>
    </w:p>
    <w:p w14:paraId="6D320897" w14:textId="782C096E" w:rsidR="009B65C0" w:rsidRDefault="009B65C0" w:rsidP="00A71C5B">
      <w:pPr>
        <w:pStyle w:val="Body"/>
      </w:pPr>
      <w:r>
        <w:t xml:space="preserve">In some cases, this was a direct influence based on the other parent’s preferences about </w:t>
      </w:r>
      <w:r w:rsidR="00C52841">
        <w:t>how much they felt they should or could pay</w:t>
      </w:r>
      <w:r w:rsidR="00D52B04">
        <w:t>,</w:t>
      </w:r>
      <w:r w:rsidR="00C52841">
        <w:t xml:space="preserve"> or whether they wanted to avoid engaging with government agencies. In others, </w:t>
      </w:r>
      <w:r w:rsidR="00DC430A">
        <w:t xml:space="preserve">this was an indirect influence based on how the primary carer assumed the other parent would respond. For a handful of parents, past negative experiences with </w:t>
      </w:r>
      <w:r w:rsidR="00CD0C12">
        <w:t xml:space="preserve">child support (i.e. through having another child to a different parent) informed their decision to </w:t>
      </w:r>
      <w:r w:rsidR="00FB31C9">
        <w:t xml:space="preserve">pursue </w:t>
      </w:r>
      <w:r w:rsidR="006465EC">
        <w:t>P</w:t>
      </w:r>
      <w:r w:rsidR="00FB31C9">
        <w:t xml:space="preserve">rivate </w:t>
      </w:r>
      <w:r w:rsidR="006465EC">
        <w:t>C</w:t>
      </w:r>
      <w:r w:rsidR="00FB31C9">
        <w:t xml:space="preserve">ollect arrangements (either MAT Pass or MAT Fail). </w:t>
      </w:r>
    </w:p>
    <w:p w14:paraId="27E39DC5" w14:textId="2E4011A9" w:rsidR="00C1352C" w:rsidRDefault="00C1352C" w:rsidP="00C1352C">
      <w:pPr>
        <w:pStyle w:val="Quote"/>
      </w:pPr>
      <w:r w:rsidRPr="00C1352C">
        <w:t xml:space="preserve">So they told us this is how much he had to pay, and he said, well, I’m not paying that. This is what I’ll pay. Look, I can’t have a conversation. There’s no way that I can broach a conversation with him about it. If I did the child support </w:t>
      </w:r>
      <w:r w:rsidR="0045609C" w:rsidRPr="00C1352C">
        <w:t>collect,</w:t>
      </w:r>
      <w:r w:rsidRPr="00C1352C">
        <w:t xml:space="preserve"> I know it would be - it would make my life miserable. He would bomb my </w:t>
      </w:r>
      <w:r w:rsidR="0045609C" w:rsidRPr="00C1352C">
        <w:t>phone,</w:t>
      </w:r>
      <w:r w:rsidRPr="00C1352C">
        <w:t xml:space="preserve"> and he would just be - yeah. He wouldn’t - he just wouldn’t.</w:t>
      </w:r>
    </w:p>
    <w:p w14:paraId="2FBBAD24" w14:textId="7DF55298" w:rsidR="00C1352C" w:rsidRDefault="00C1352C" w:rsidP="0096240A">
      <w:pPr>
        <w:pStyle w:val="Quoteattribution"/>
      </w:pPr>
      <w:r w:rsidRPr="00595CD4">
        <w:t>- MAT Pass parent</w:t>
      </w:r>
    </w:p>
    <w:p w14:paraId="02259B3D" w14:textId="77777777" w:rsidR="00E62941" w:rsidRPr="00E62941" w:rsidRDefault="00E62941" w:rsidP="00E62941">
      <w:pPr>
        <w:pStyle w:val="Quote"/>
      </w:pPr>
      <w:r w:rsidRPr="00E62941">
        <w:t>I think he was already burnt from his ex in regards to child support. So he had his back up about everything. So I've just – to keep everything amicable after all these years, I just accept absolute minimum.</w:t>
      </w:r>
    </w:p>
    <w:p w14:paraId="77C12DFA" w14:textId="77777777" w:rsidR="00E62941" w:rsidRPr="00E62941" w:rsidRDefault="00E62941" w:rsidP="0096240A">
      <w:pPr>
        <w:pStyle w:val="Quoteattribution"/>
      </w:pPr>
      <w:r w:rsidRPr="00E62941">
        <w:t>- MAT Pass parent</w:t>
      </w:r>
    </w:p>
    <w:p w14:paraId="1C0FBC4E" w14:textId="11C84A26" w:rsidR="002E3342" w:rsidRPr="00622320" w:rsidRDefault="00477750" w:rsidP="00622320">
      <w:pPr>
        <w:pStyle w:val="Heading5"/>
        <w:rPr>
          <w:sz w:val="20"/>
          <w:szCs w:val="20"/>
          <w:u w:val="none"/>
        </w:rPr>
      </w:pPr>
      <w:bookmarkStart w:id="155" w:name="_Toc628390803"/>
      <w:bookmarkStart w:id="156" w:name="_Toc1369692299"/>
      <w:bookmarkStart w:id="157" w:name="_Toc1783274627"/>
      <w:r w:rsidRPr="00622320">
        <w:rPr>
          <w:sz w:val="20"/>
          <w:szCs w:val="20"/>
          <w:u w:val="none"/>
        </w:rPr>
        <w:t>Power imbalances also inform</w:t>
      </w:r>
      <w:r w:rsidR="00875578" w:rsidRPr="00622320">
        <w:rPr>
          <w:sz w:val="20"/>
          <w:szCs w:val="20"/>
          <w:u w:val="none"/>
        </w:rPr>
        <w:t xml:space="preserve"> </w:t>
      </w:r>
      <w:r w:rsidR="00AD6DEC" w:rsidRPr="00622320">
        <w:rPr>
          <w:sz w:val="20"/>
          <w:szCs w:val="20"/>
          <w:u w:val="none"/>
        </w:rPr>
        <w:t>change</w:t>
      </w:r>
      <w:r w:rsidR="00875578" w:rsidRPr="00622320">
        <w:rPr>
          <w:sz w:val="20"/>
          <w:szCs w:val="20"/>
          <w:u w:val="none"/>
        </w:rPr>
        <w:t xml:space="preserve">s to </w:t>
      </w:r>
      <w:r w:rsidR="002308EF" w:rsidRPr="00622320">
        <w:rPr>
          <w:sz w:val="20"/>
          <w:szCs w:val="20"/>
          <w:u w:val="none"/>
        </w:rPr>
        <w:t>payment collection arrangements</w:t>
      </w:r>
      <w:bookmarkEnd w:id="155"/>
      <w:bookmarkEnd w:id="156"/>
      <w:bookmarkEnd w:id="157"/>
    </w:p>
    <w:p w14:paraId="22B7C22C" w14:textId="6AF24913" w:rsidR="002E3342" w:rsidRDefault="0061423E" w:rsidP="002E3342">
      <w:pPr>
        <w:pStyle w:val="Body"/>
      </w:pPr>
      <w:r>
        <w:t xml:space="preserve">From the in-depth interviews: </w:t>
      </w:r>
      <w:r w:rsidR="002308EF">
        <w:t>MAT Pass p</w:t>
      </w:r>
      <w:r w:rsidR="002E3342">
        <w:t>arents</w:t>
      </w:r>
      <w:r w:rsidR="003506F6">
        <w:t xml:space="preserve"> </w:t>
      </w:r>
      <w:r w:rsidR="002E3342">
        <w:t xml:space="preserve">who reported changing from Agency Collect to Private Collect were often persuaded or pressured to make the transition by the other parent. Reasons given initially </w:t>
      </w:r>
      <w:r w:rsidR="00A47D4A">
        <w:t xml:space="preserve">by the other parent </w:t>
      </w:r>
      <w:r w:rsidR="002E3342">
        <w:t xml:space="preserve">for </w:t>
      </w:r>
      <w:r w:rsidR="00A47D4A">
        <w:t>changing to Private Collect</w:t>
      </w:r>
      <w:r w:rsidR="002E3342">
        <w:t xml:space="preserve"> included moving to paying for school fees, paying additional amounts, to avoid government involvement, among others. </w:t>
      </w:r>
      <w:r w:rsidR="004F3CE9">
        <w:t>P</w:t>
      </w:r>
      <w:r w:rsidR="002E3342">
        <w:t>arents who changed to Private Collect typically reported that</w:t>
      </w:r>
      <w:r w:rsidR="004F3CE9">
        <w:t>,</w:t>
      </w:r>
      <w:r w:rsidR="002E3342">
        <w:t xml:space="preserve"> while the agree</w:t>
      </w:r>
      <w:r w:rsidR="004F3CE9">
        <w:t>d child support arrangement</w:t>
      </w:r>
      <w:r w:rsidR="002E3342">
        <w:t xml:space="preserve"> may have been adhered to</w:t>
      </w:r>
      <w:r w:rsidR="004F3CE9">
        <w:t xml:space="preserve"> initially</w:t>
      </w:r>
      <w:r w:rsidR="002E3342">
        <w:t xml:space="preserve">, </w:t>
      </w:r>
      <w:r w:rsidR="0054787F">
        <w:t>the amount they received from the other parent</w:t>
      </w:r>
      <w:r w:rsidR="002E3342">
        <w:t xml:space="preserve"> </w:t>
      </w:r>
      <w:r w:rsidR="00A47D4A">
        <w:t xml:space="preserve">then </w:t>
      </w:r>
      <w:r w:rsidR="0054787F">
        <w:t xml:space="preserve">reduced </w:t>
      </w:r>
      <w:r w:rsidR="002E3342">
        <w:t>over time.</w:t>
      </w:r>
      <w:r w:rsidR="00773FC2">
        <w:t xml:space="preserve"> </w:t>
      </w:r>
    </w:p>
    <w:p w14:paraId="35B75033" w14:textId="0F737C54" w:rsidR="00DB6D9D" w:rsidRDefault="002E3342" w:rsidP="002E3342">
      <w:pPr>
        <w:pStyle w:val="Body"/>
      </w:pPr>
      <w:r>
        <w:t>Parents who had</w:t>
      </w:r>
      <w:r w:rsidR="00B94862">
        <w:t xml:space="preserve"> changed or had</w:t>
      </w:r>
      <w:r>
        <w:t xml:space="preserve"> considered changing from Private Collect to Agency Collect </w:t>
      </w:r>
      <w:r w:rsidR="00956584">
        <w:t xml:space="preserve">reported this was in </w:t>
      </w:r>
      <w:r>
        <w:t xml:space="preserve">response to consistent non-payment or underpayment. Some parents </w:t>
      </w:r>
      <w:r w:rsidR="003C1808">
        <w:t>suggested</w:t>
      </w:r>
      <w:r>
        <w:t xml:space="preserve"> that if the other parent stopped paying in future, they may consider taking this action</w:t>
      </w:r>
      <w:r w:rsidR="00DB6D9D">
        <w:t>.</w:t>
      </w:r>
      <w:r w:rsidR="003C1808">
        <w:t xml:space="preserve"> </w:t>
      </w:r>
      <w:r w:rsidR="00DB6D9D">
        <w:t>H</w:t>
      </w:r>
      <w:r>
        <w:t>owever</w:t>
      </w:r>
      <w:r w:rsidR="003C1808">
        <w:t>,</w:t>
      </w:r>
      <w:r>
        <w:t xml:space="preserve"> other</w:t>
      </w:r>
      <w:r w:rsidR="003C1808">
        <w:t>s</w:t>
      </w:r>
      <w:r>
        <w:t xml:space="preserve"> expressed unwillingness to re-engage with the other parent at all, despite a lack of child support payments.</w:t>
      </w:r>
    </w:p>
    <w:p w14:paraId="7A6D7E65" w14:textId="5C75686C" w:rsidR="002E3342" w:rsidRDefault="002E3342" w:rsidP="002E3342">
      <w:pPr>
        <w:pStyle w:val="Body"/>
      </w:pPr>
      <w:r>
        <w:t xml:space="preserve">The major barrier </w:t>
      </w:r>
      <w:r w:rsidR="003C1808">
        <w:t>that parents reported</w:t>
      </w:r>
      <w:r>
        <w:t xml:space="preserve"> to making a change from Private Collect to Agency Collect was the </w:t>
      </w:r>
      <w:r w:rsidR="00956584">
        <w:t xml:space="preserve">perception </w:t>
      </w:r>
      <w:r>
        <w:t xml:space="preserve">of a negative response from the other parent and a wish to maintain amicable relationships. Some MAT Exempt parents who </w:t>
      </w:r>
      <w:r w:rsidR="00C87461">
        <w:t>reported having</w:t>
      </w:r>
      <w:r>
        <w:t xml:space="preserve"> informal or </w:t>
      </w:r>
      <w:r w:rsidR="00CD3D94">
        <w:t>Private Collect</w:t>
      </w:r>
      <w:r>
        <w:t xml:space="preserve"> arrangements had not considered moving to Agency </w:t>
      </w:r>
      <w:r w:rsidR="00CD3D94">
        <w:t>Collect</w:t>
      </w:r>
      <w:r>
        <w:t xml:space="preserve"> in the case of non-payment due to potential violent or negative repercussions from the other parent. </w:t>
      </w:r>
    </w:p>
    <w:p w14:paraId="36E10692" w14:textId="77777777" w:rsidR="008F27E1" w:rsidRPr="008F27E1" w:rsidRDefault="008F27E1" w:rsidP="008F27E1">
      <w:pPr>
        <w:pStyle w:val="Quote"/>
      </w:pPr>
      <w:r w:rsidRPr="008F27E1">
        <w:lastRenderedPageBreak/>
        <w:t>They said, you can make it where we collect it, but I knew what the result of that would be […] him being incredibly angry with me.</w:t>
      </w:r>
    </w:p>
    <w:p w14:paraId="4ACEF852" w14:textId="417A3627" w:rsidR="008F27E1" w:rsidRDefault="008F27E1" w:rsidP="0096240A">
      <w:pPr>
        <w:pStyle w:val="Quoteattribution"/>
      </w:pPr>
      <w:r w:rsidRPr="008F27E1">
        <w:t>- MAT Pass parent</w:t>
      </w:r>
    </w:p>
    <w:p w14:paraId="60F7C364" w14:textId="47C313EE" w:rsidR="002E3342" w:rsidRPr="00622320" w:rsidRDefault="0042668E" w:rsidP="00622320">
      <w:pPr>
        <w:pStyle w:val="Heading5"/>
        <w:rPr>
          <w:sz w:val="20"/>
          <w:szCs w:val="20"/>
          <w:u w:val="none"/>
        </w:rPr>
      </w:pPr>
      <w:bookmarkStart w:id="158" w:name="_Toc956551848"/>
      <w:bookmarkStart w:id="159" w:name="_Toc724566112"/>
      <w:bookmarkStart w:id="160" w:name="_Toc816205868"/>
      <w:r w:rsidRPr="00622320">
        <w:rPr>
          <w:sz w:val="20"/>
          <w:szCs w:val="20"/>
          <w:u w:val="none"/>
        </w:rPr>
        <w:t>Some Private Collect arrangements are based on timely and responsive payments compared to Agency Collect</w:t>
      </w:r>
      <w:bookmarkEnd w:id="158"/>
      <w:bookmarkEnd w:id="159"/>
      <w:bookmarkEnd w:id="160"/>
    </w:p>
    <w:p w14:paraId="006A63A5" w14:textId="3E0BE96D" w:rsidR="0076266E" w:rsidRDefault="00D079E3" w:rsidP="00A71C5B">
      <w:pPr>
        <w:pStyle w:val="Body"/>
      </w:pPr>
      <w:r>
        <w:t xml:space="preserve">Most parents described their choice of Private or Agency Collect arrangement as a direct response to the preferences, attitudes, or potential actions of the other parent. </w:t>
      </w:r>
    </w:p>
    <w:p w14:paraId="6E32670B" w14:textId="59753475" w:rsidR="00DF240C" w:rsidRDefault="00D079E3" w:rsidP="00A71C5B">
      <w:pPr>
        <w:pStyle w:val="Body"/>
      </w:pPr>
      <w:r>
        <w:t xml:space="preserve">However, </w:t>
      </w:r>
      <w:r w:rsidR="0076266E">
        <w:t>a smaller number</w:t>
      </w:r>
      <w:r>
        <w:t xml:space="preserve"> suggested that they preferred an arrangement in which the other parents could </w:t>
      </w:r>
      <w:r w:rsidR="00841FFB">
        <w:t xml:space="preserve">pay on </w:t>
      </w:r>
      <w:r w:rsidR="00DF240C">
        <w:t xml:space="preserve">a more regular or </w:t>
      </w:r>
      <w:r w:rsidR="00841FFB">
        <w:t xml:space="preserve">an ad hoc basis – e.g. when nappies or baby supplies needed restocking or when school fees were due – </w:t>
      </w:r>
      <w:r w:rsidR="00915C77">
        <w:t xml:space="preserve">rather than as </w:t>
      </w:r>
      <w:r w:rsidR="005C518D">
        <w:t>determined by Services Australia</w:t>
      </w:r>
      <w:r w:rsidR="00915C77">
        <w:t xml:space="preserve">. </w:t>
      </w:r>
    </w:p>
    <w:p w14:paraId="297AAFCC" w14:textId="1A088D71" w:rsidR="0042668E" w:rsidRDefault="00854C96" w:rsidP="00A71C5B">
      <w:pPr>
        <w:pStyle w:val="Body"/>
      </w:pPr>
      <w:r>
        <w:t>M</w:t>
      </w:r>
      <w:r w:rsidR="00915C77">
        <w:t>onthly payment</w:t>
      </w:r>
      <w:r>
        <w:t>s</w:t>
      </w:r>
      <w:r w:rsidR="00915C77">
        <w:t xml:space="preserve"> </w:t>
      </w:r>
      <w:r w:rsidR="0076266E">
        <w:t xml:space="preserve">received </w:t>
      </w:r>
      <w:r>
        <w:t>through Agency Collect</w:t>
      </w:r>
      <w:r w:rsidR="00915C77">
        <w:t xml:space="preserve"> w</w:t>
      </w:r>
      <w:r>
        <w:t>ere</w:t>
      </w:r>
      <w:r w:rsidR="00915C77">
        <w:t xml:space="preserve"> sometimes viewed as </w:t>
      </w:r>
      <w:r w:rsidR="00DF240C">
        <w:t xml:space="preserve">more difficult to manage, with some parents opting for Private Collect to enable weekly or fortnightly payments. </w:t>
      </w:r>
      <w:r w:rsidR="0076266E">
        <w:t>Some parents also cited delays in payments when transferred through Agency Collect.</w:t>
      </w:r>
      <w:r w:rsidR="00070518">
        <w:rPr>
          <w:rStyle w:val="FootnoteReference"/>
        </w:rPr>
        <w:footnoteReference w:id="20"/>
      </w:r>
      <w:r w:rsidR="0076266E">
        <w:t xml:space="preserve"> </w:t>
      </w:r>
    </w:p>
    <w:p w14:paraId="27248DE6" w14:textId="32369CDD" w:rsidR="00A71C5B" w:rsidRDefault="00C76F24" w:rsidP="00133FD5">
      <w:pPr>
        <w:pStyle w:val="Heading3"/>
      </w:pPr>
      <w:bookmarkStart w:id="161" w:name="_Toc823133714"/>
      <w:bookmarkStart w:id="162" w:name="_Toc472247730"/>
      <w:bookmarkStart w:id="163" w:name="_Toc2048914954"/>
      <w:bookmarkStart w:id="164" w:name="_Toc198540864"/>
      <w:r>
        <w:t xml:space="preserve">Understanding of the </w:t>
      </w:r>
      <w:r w:rsidR="00956584">
        <w:t>Scheme</w:t>
      </w:r>
      <w:r w:rsidR="00AB1C52">
        <w:t xml:space="preserve"> and access to information varies</w:t>
      </w:r>
      <w:r w:rsidR="00AC452A">
        <w:t>,</w:t>
      </w:r>
      <w:r w:rsidR="00DA550A">
        <w:t xml:space="preserve"> </w:t>
      </w:r>
      <w:r w:rsidR="00956584">
        <w:t xml:space="preserve">but </w:t>
      </w:r>
      <w:r w:rsidR="00AC452A">
        <w:t>is often lacking</w:t>
      </w:r>
      <w:bookmarkEnd w:id="161"/>
      <w:bookmarkEnd w:id="162"/>
      <w:bookmarkEnd w:id="163"/>
      <w:bookmarkEnd w:id="164"/>
    </w:p>
    <w:p w14:paraId="6A692A05" w14:textId="7861CE63" w:rsidR="00A71C5B" w:rsidRDefault="004611A1" w:rsidP="00A71C5B">
      <w:pPr>
        <w:pStyle w:val="Body"/>
      </w:pPr>
      <w:r>
        <w:t>Pa</w:t>
      </w:r>
      <w:r w:rsidR="00A71C5B">
        <w:t xml:space="preserve">rents </w:t>
      </w:r>
      <w:r w:rsidR="00EA7DBA">
        <w:t>revealed</w:t>
      </w:r>
      <w:r w:rsidR="00A71C5B">
        <w:t xml:space="preserve"> varying levels of understanding of the </w:t>
      </w:r>
      <w:r w:rsidR="00956584">
        <w:t>Scheme</w:t>
      </w:r>
      <w:r w:rsidR="00EA7DBA">
        <w:t>. S</w:t>
      </w:r>
      <w:r w:rsidR="00A71C5B">
        <w:t xml:space="preserve">ome parents understood their entitlements and felt supported in the information they </w:t>
      </w:r>
      <w:r w:rsidR="0095289D">
        <w:t xml:space="preserve">had </w:t>
      </w:r>
      <w:r w:rsidR="00A71C5B">
        <w:t xml:space="preserve">received from </w:t>
      </w:r>
      <w:r w:rsidR="007C7128">
        <w:t>Services Australia</w:t>
      </w:r>
      <w:r w:rsidR="0095289D">
        <w:t xml:space="preserve">. However, many others </w:t>
      </w:r>
      <w:r w:rsidR="00EA7DBA">
        <w:t>found</w:t>
      </w:r>
      <w:r w:rsidR="00A71C5B">
        <w:t xml:space="preserve"> the </w:t>
      </w:r>
      <w:r w:rsidR="00956584">
        <w:t xml:space="preserve">requirements for </w:t>
      </w:r>
      <w:r w:rsidR="00626EB2">
        <w:t xml:space="preserve">FTB and child support </w:t>
      </w:r>
      <w:r w:rsidR="00956584">
        <w:t>payments</w:t>
      </w:r>
      <w:r w:rsidR="00A71C5B">
        <w:t xml:space="preserve"> </w:t>
      </w:r>
      <w:r w:rsidR="00EA7DBA">
        <w:t>to be</w:t>
      </w:r>
      <w:r w:rsidR="00A71C5B">
        <w:t xml:space="preserve"> opaque and confusing</w:t>
      </w:r>
      <w:r w:rsidR="00D01770">
        <w:t xml:space="preserve"> and</w:t>
      </w:r>
      <w:r w:rsidR="00A71C5B">
        <w:t xml:space="preserve"> suggested that the information regarding processes, options, and entitlements for separated parents are not clearly communicated. This is likely compounded by the fact that separated parents often engage with the </w:t>
      </w:r>
      <w:r w:rsidR="00207821">
        <w:t>FTB</w:t>
      </w:r>
      <w:r w:rsidR="00956584">
        <w:t xml:space="preserve"> program</w:t>
      </w:r>
      <w:r w:rsidR="00207821">
        <w:t xml:space="preserve"> and </w:t>
      </w:r>
      <w:r w:rsidR="00956584">
        <w:t>the Scheme</w:t>
      </w:r>
      <w:r w:rsidR="00A71C5B">
        <w:t xml:space="preserve"> during periods of high cognitive load and stress.</w:t>
      </w:r>
    </w:p>
    <w:p w14:paraId="03EE2295" w14:textId="5B37B143" w:rsidR="00EE6CDD" w:rsidRPr="00622320" w:rsidRDefault="00804B31" w:rsidP="00622320">
      <w:pPr>
        <w:pStyle w:val="Heading5"/>
        <w:rPr>
          <w:sz w:val="20"/>
          <w:szCs w:val="20"/>
          <w:u w:val="none"/>
        </w:rPr>
      </w:pPr>
      <w:bookmarkStart w:id="165" w:name="_Toc730637902"/>
      <w:bookmarkStart w:id="166" w:name="_Toc1597225346"/>
      <w:bookmarkStart w:id="167" w:name="_Toc645151195"/>
      <w:r w:rsidRPr="00622320">
        <w:rPr>
          <w:sz w:val="20"/>
          <w:szCs w:val="20"/>
          <w:u w:val="none"/>
        </w:rPr>
        <w:t xml:space="preserve">Parents received most of their information from </w:t>
      </w:r>
      <w:r w:rsidR="00F86CB3" w:rsidRPr="00622320">
        <w:rPr>
          <w:sz w:val="20"/>
          <w:szCs w:val="20"/>
          <w:u w:val="none"/>
        </w:rPr>
        <w:t>Services Australia</w:t>
      </w:r>
      <w:r w:rsidR="00207821" w:rsidRPr="00622320">
        <w:rPr>
          <w:sz w:val="20"/>
          <w:szCs w:val="20"/>
          <w:u w:val="none"/>
        </w:rPr>
        <w:t>/</w:t>
      </w:r>
      <w:r w:rsidR="00F86CB3" w:rsidRPr="00622320">
        <w:rPr>
          <w:sz w:val="20"/>
          <w:szCs w:val="20"/>
          <w:u w:val="none"/>
        </w:rPr>
        <w:t>Centrelink</w:t>
      </w:r>
      <w:r w:rsidRPr="00622320">
        <w:rPr>
          <w:sz w:val="20"/>
          <w:szCs w:val="20"/>
          <w:u w:val="none"/>
        </w:rPr>
        <w:t xml:space="preserve"> and mostly engaged online</w:t>
      </w:r>
      <w:r w:rsidR="00F86CB3" w:rsidRPr="00622320">
        <w:rPr>
          <w:sz w:val="20"/>
          <w:szCs w:val="20"/>
          <w:u w:val="none"/>
        </w:rPr>
        <w:t>.</w:t>
      </w:r>
      <w:bookmarkEnd w:id="165"/>
      <w:bookmarkEnd w:id="166"/>
      <w:bookmarkEnd w:id="167"/>
    </w:p>
    <w:p w14:paraId="7C322AB3" w14:textId="77777777" w:rsidR="00646B83" w:rsidRPr="00646B83" w:rsidRDefault="00646B83" w:rsidP="001B7A3A">
      <w:pPr>
        <w:pStyle w:val="Body"/>
        <w:spacing w:after="360"/>
      </w:pPr>
      <w:r w:rsidRPr="00646B83">
        <w:t>Surveyed MAT Pass parents reported that Services Australia (58%) and Centrelink (54%) were their primary sources of information about applying for child support assessments. Additionally, 11% received information from family or friends, 6% used online search engines, 6% sought legal advice/court information, and 2% used other online sources. During interviews and the online community, parents also reported accessing information from various other sources, including online networks (e.g. forums or Facebook groups) and through family and friends. When applying for child support assessments, 57% (n=65) of MAT Pass parents did so online, with 20% (n=37) applying via phone call to Services Australia and 12% (n=8) filling in a paper form.</w:t>
      </w:r>
    </w:p>
    <w:tbl>
      <w:tblPr>
        <w:tblStyle w:val="TableGrid"/>
        <w:tblW w:w="0" w:type="auto"/>
        <w:tblBorders>
          <w:top w:val="single" w:sz="4" w:space="0" w:color="004DCF" w:themeColor="accent1"/>
          <w:left w:val="none" w:sz="0" w:space="0" w:color="auto"/>
          <w:bottom w:val="single" w:sz="4" w:space="0" w:color="004DCF" w:themeColor="accent1"/>
          <w:right w:val="none" w:sz="0" w:space="0" w:color="auto"/>
          <w:insideH w:val="none" w:sz="0" w:space="0" w:color="auto"/>
          <w:insideV w:val="none" w:sz="0" w:space="0" w:color="auto"/>
        </w:tblBorders>
        <w:tblLook w:val="04A0" w:firstRow="1" w:lastRow="0" w:firstColumn="1" w:lastColumn="0" w:noHBand="0" w:noVBand="1"/>
      </w:tblPr>
      <w:tblGrid>
        <w:gridCol w:w="3134"/>
        <w:gridCol w:w="6504"/>
      </w:tblGrid>
      <w:tr w:rsidR="00E62009" w:rsidRPr="00573298" w14:paraId="4FDECC4F" w14:textId="77777777" w:rsidTr="00B73D69">
        <w:trPr>
          <w:cnfStyle w:val="100000000000" w:firstRow="1" w:lastRow="0" w:firstColumn="0" w:lastColumn="0" w:oddVBand="0" w:evenVBand="0" w:oddHBand="0" w:evenHBand="0" w:firstRowFirstColumn="0" w:firstRowLastColumn="0" w:lastRowFirstColumn="0" w:lastRowLastColumn="0"/>
        </w:trPr>
        <w:tc>
          <w:tcPr>
            <w:tcW w:w="3134" w:type="dxa"/>
            <w:vAlign w:val="center"/>
          </w:tcPr>
          <w:p w14:paraId="7551F2D5" w14:textId="016D0551" w:rsidR="00E62009" w:rsidRPr="00573298" w:rsidRDefault="00E62009" w:rsidP="00320B4D">
            <w:pPr>
              <w:rPr>
                <w:b w:val="0"/>
                <w:bCs/>
                <w:color w:val="004DCF" w:themeColor="accent1"/>
                <w:sz w:val="96"/>
                <w:szCs w:val="72"/>
              </w:rPr>
            </w:pPr>
            <w:r w:rsidRPr="00573298">
              <w:rPr>
                <w:b w:val="0"/>
                <w:bCs/>
                <w:color w:val="004DCF" w:themeColor="accent1"/>
                <w:sz w:val="96"/>
                <w:szCs w:val="72"/>
              </w:rPr>
              <w:t>93%</w:t>
            </w:r>
          </w:p>
        </w:tc>
        <w:tc>
          <w:tcPr>
            <w:tcW w:w="6504" w:type="dxa"/>
            <w:vAlign w:val="center"/>
          </w:tcPr>
          <w:p w14:paraId="63DDD26F" w14:textId="526252E4" w:rsidR="00E62009" w:rsidRPr="00573298" w:rsidRDefault="00E62009" w:rsidP="00792DB4">
            <w:pPr>
              <w:rPr>
                <w:b w:val="0"/>
                <w:bCs/>
                <w:color w:val="004DCF" w:themeColor="accent1"/>
                <w:sz w:val="32"/>
                <w:szCs w:val="32"/>
              </w:rPr>
            </w:pPr>
            <w:r w:rsidRPr="00573298">
              <w:rPr>
                <w:b w:val="0"/>
                <w:bCs/>
                <w:color w:val="004DCF" w:themeColor="accent1"/>
                <w:sz w:val="32"/>
                <w:szCs w:val="32"/>
              </w:rPr>
              <w:t>of MAT Fail parents who applied for a child support assessment applied online compared to 56% for MAT Pass parents</w:t>
            </w:r>
          </w:p>
        </w:tc>
      </w:tr>
    </w:tbl>
    <w:p w14:paraId="63842526" w14:textId="08A20AE4" w:rsidR="00646B83" w:rsidRPr="00646B83" w:rsidRDefault="00646B83" w:rsidP="001B7A3A">
      <w:pPr>
        <w:pStyle w:val="Body"/>
        <w:spacing w:before="360"/>
      </w:pPr>
      <w:bookmarkStart w:id="168" w:name="_Toc1040702718"/>
      <w:bookmarkStart w:id="169" w:name="_Toc902586980"/>
      <w:bookmarkStart w:id="170" w:name="_Toc1760970767"/>
      <w:r w:rsidRPr="00646B83">
        <w:t>MAT Exempt parents primarily sourced information from Services Australia (56%) and Centrelink (51%). Additionally, 10% received information from family or friends, 9% sought legal advice/court information, and 4% used online search engines. When applying, 49% (n=70) of MAT Exempt parents applied online, with a higher proportion (37%, n=34) applying via phone compared to other cohorts.</w:t>
      </w:r>
    </w:p>
    <w:p w14:paraId="5F920842" w14:textId="765AC50D" w:rsidR="00646B83" w:rsidRPr="00646B83" w:rsidRDefault="00646B83" w:rsidP="00646B83">
      <w:pPr>
        <w:pStyle w:val="Body"/>
      </w:pPr>
      <w:r w:rsidRPr="00646B83">
        <w:lastRenderedPageBreak/>
        <w:t>MAT Fail parents relied most heavily on Services Australia (64%) and Centrelink (50%) for information. Notably, this cohort had the highest proportion seeking legal advice</w:t>
      </w:r>
      <w:r w:rsidR="00C5291F">
        <w:t xml:space="preserve"> </w:t>
      </w:r>
      <w:r w:rsidRPr="00646B83">
        <w:t>/</w:t>
      </w:r>
      <w:r w:rsidR="00C5291F">
        <w:t xml:space="preserve"> </w:t>
      </w:r>
      <w:r w:rsidRPr="00646B83">
        <w:t>court information (21%) and using online search engines (14%), with only 7% receiving information from family or friends. MAT Fail parents who had applied for child support did so online at an exceptionally high rate of 93% (n=14), significantly higher than other cohorts. Only 7% (n=13) applied via phone call to Services Australia, and none used paper forms.</w:t>
      </w:r>
    </w:p>
    <w:p w14:paraId="0053A392" w14:textId="77777777" w:rsidR="00646B83" w:rsidRPr="00646B83" w:rsidRDefault="00646B83" w:rsidP="00646B83">
      <w:pPr>
        <w:pStyle w:val="Body"/>
      </w:pPr>
      <w:r w:rsidRPr="00646B83">
        <w:t>There are two key points for the MAT Fail population. First – only a very small proportion of MAT Fail participants applied for a child support assessment (n=14). This likely represents a lack of engagement with government services or self-exclusion from the process by which they may be identified for MAT Exemption. Second – the high proportion of online applications may have causally contributed to the levels of MAT failure. Parents are only asked to report experiences of FDV if they apply online for a child support assessment (and not when they apply for FTB payments). This means that parents who are potentially eligible to be MAT Exempt cannot be identified when applying for FTB online.</w:t>
      </w:r>
    </w:p>
    <w:p w14:paraId="02236CBE" w14:textId="3A833E72" w:rsidR="00DB3945" w:rsidRDefault="00646B83" w:rsidP="00646B83">
      <w:pPr>
        <w:pStyle w:val="Body"/>
      </w:pPr>
      <w:r w:rsidRPr="00646B83">
        <w:t>Differences in the method of application across cohorts may reflect preference for digital channels; a desire to avoid contact with government services where possible; when the applications were made, with more recent applications likely to have been submitted online; varying levels of digital literacy and access to technology; convenience</w:t>
      </w:r>
      <w:r w:rsidR="00024D7F">
        <w:t xml:space="preserve"> </w:t>
      </w:r>
      <w:r w:rsidRPr="00646B83">
        <w:t>/</w:t>
      </w:r>
      <w:r w:rsidR="00024D7F">
        <w:t xml:space="preserve"> </w:t>
      </w:r>
      <w:r w:rsidRPr="00646B83">
        <w:t>accessibility outside of work hours; or the complexity of individual cases.</w:t>
      </w:r>
      <w:r>
        <w:t xml:space="preserve"> </w:t>
      </w:r>
      <w:r w:rsidR="00651A26">
        <w:t xml:space="preserve">Understanding of the </w:t>
      </w:r>
      <w:r w:rsidR="00696211">
        <w:t>FTB’s</w:t>
      </w:r>
      <w:r w:rsidR="001767E9">
        <w:t xml:space="preserve"> interaction with child support</w:t>
      </w:r>
      <w:r w:rsidR="00651A26">
        <w:t xml:space="preserve"> </w:t>
      </w:r>
      <w:r w:rsidR="0008376A">
        <w:t>i</w:t>
      </w:r>
      <w:r w:rsidR="00651A26">
        <w:t xml:space="preserve">s </w:t>
      </w:r>
      <w:r w:rsidR="001767E9">
        <w:t>variable</w:t>
      </w:r>
      <w:bookmarkEnd w:id="168"/>
      <w:bookmarkEnd w:id="169"/>
      <w:bookmarkEnd w:id="170"/>
      <w:r w:rsidR="008F228E">
        <w:t xml:space="preserve">, with some awareness of interaction but low understanding of </w:t>
      </w:r>
      <w:r w:rsidR="0006558D">
        <w:t xml:space="preserve">details </w:t>
      </w:r>
      <w:r w:rsidR="008F228E">
        <w:t xml:space="preserve"> </w:t>
      </w:r>
      <w:r w:rsidR="00651A26">
        <w:t xml:space="preserve"> </w:t>
      </w:r>
    </w:p>
    <w:p w14:paraId="728B9637" w14:textId="75CBAFE8" w:rsidR="00DE17BB" w:rsidRDefault="00DE17BB" w:rsidP="00DB3945">
      <w:pPr>
        <w:pStyle w:val="Body"/>
      </w:pPr>
      <w:r>
        <w:t xml:space="preserve">All parents within this research were selected as they receive FTB payments, and this was communicated to parents as part of the recruitment process. </w:t>
      </w:r>
      <w:r w:rsidR="00C24BCD" w:rsidRPr="00C24BCD">
        <w:t xml:space="preserve">As such, it was not surprising that </w:t>
      </w:r>
      <w:r w:rsidR="001110E7">
        <w:t>almost all</w:t>
      </w:r>
      <w:r w:rsidR="00C24BCD" w:rsidRPr="00C24BCD">
        <w:t xml:space="preserve"> </w:t>
      </w:r>
      <w:r w:rsidR="001110E7">
        <w:t>(</w:t>
      </w:r>
      <w:r w:rsidR="00C24BCD" w:rsidRPr="00C24BCD">
        <w:t>99%</w:t>
      </w:r>
      <w:r w:rsidR="001110E7">
        <w:t>)</w:t>
      </w:r>
      <w:r w:rsidR="00C24BCD" w:rsidRPr="00C24BCD">
        <w:t xml:space="preserve"> parents</w:t>
      </w:r>
      <w:r w:rsidR="00C24BCD">
        <w:t xml:space="preserve"> surveyed</w:t>
      </w:r>
      <w:r w:rsidR="00C24BCD" w:rsidRPr="00C24BCD">
        <w:t xml:space="preserve"> reported receiving </w:t>
      </w:r>
      <w:r w:rsidR="00C24BCD">
        <w:t>FTB</w:t>
      </w:r>
      <w:r w:rsidR="00C24BCD" w:rsidRPr="00C24BCD">
        <w:t xml:space="preserve"> from the Government.</w:t>
      </w:r>
    </w:p>
    <w:p w14:paraId="71692474" w14:textId="77777777" w:rsidR="005847AE" w:rsidRDefault="00E871B9" w:rsidP="00DB3945">
      <w:pPr>
        <w:pStyle w:val="Body"/>
      </w:pPr>
      <w:r>
        <w:t xml:space="preserve">Some parents reported being aware of the interaction between FTB and child support </w:t>
      </w:r>
      <w:r w:rsidR="00696211">
        <w:t>payments</w:t>
      </w:r>
      <w:r w:rsidR="00E83A87">
        <w:t xml:space="preserve">, </w:t>
      </w:r>
      <w:r w:rsidR="004E7AE5">
        <w:t>in that they understood that their child support arrangement had an impact on how much FTB they would receive.</w:t>
      </w:r>
      <w:r>
        <w:t xml:space="preserve"> </w:t>
      </w:r>
    </w:p>
    <w:p w14:paraId="431A2468" w14:textId="711698C4" w:rsidR="005847AE" w:rsidRDefault="00DD1281" w:rsidP="0008080C">
      <w:pPr>
        <w:pStyle w:val="Body"/>
      </w:pPr>
      <w:r>
        <w:t>O</w:t>
      </w:r>
      <w:r w:rsidR="005847AE">
        <w:t>f parents</w:t>
      </w:r>
      <w:r w:rsidR="009A3E37">
        <w:t xml:space="preserve"> who </w:t>
      </w:r>
      <w:r w:rsidR="006F569C">
        <w:t>indicated that Service</w:t>
      </w:r>
      <w:r>
        <w:t>s</w:t>
      </w:r>
      <w:r w:rsidR="006F569C">
        <w:t xml:space="preserve"> Australia had not calculated </w:t>
      </w:r>
      <w:r w:rsidR="004D7C91">
        <w:t>how much child support payments they should be receiving</w:t>
      </w:r>
      <w:r>
        <w:t>, 31%</w:t>
      </w:r>
      <w:r w:rsidR="005847AE">
        <w:t xml:space="preserve"> </w:t>
      </w:r>
      <w:r>
        <w:t>stated</w:t>
      </w:r>
      <w:r w:rsidR="005847AE">
        <w:t xml:space="preserve"> that they ‘</w:t>
      </w:r>
      <w:r w:rsidR="005847AE" w:rsidRPr="14128A49">
        <w:rPr>
          <w:rFonts w:eastAsia="Calibri"/>
        </w:rPr>
        <w:t xml:space="preserve">didn’t know that not receiving child support might impact </w:t>
      </w:r>
      <w:r w:rsidR="005847AE">
        <w:rPr>
          <w:rFonts w:eastAsia="Calibri"/>
        </w:rPr>
        <w:t>their</w:t>
      </w:r>
      <w:r w:rsidR="005847AE" w:rsidRPr="14128A49">
        <w:rPr>
          <w:rFonts w:eastAsia="Calibri"/>
        </w:rPr>
        <w:t xml:space="preserve"> </w:t>
      </w:r>
      <w:r w:rsidR="00B8426B">
        <w:rPr>
          <w:rFonts w:eastAsia="Calibri"/>
        </w:rPr>
        <w:t>FTB</w:t>
      </w:r>
      <w:r w:rsidR="005847AE" w:rsidRPr="14128A49">
        <w:rPr>
          <w:rFonts w:eastAsia="Calibri"/>
        </w:rPr>
        <w:t xml:space="preserve"> payments</w:t>
      </w:r>
      <w:r w:rsidR="005847AE">
        <w:rPr>
          <w:rFonts w:eastAsia="Calibri"/>
        </w:rPr>
        <w:t>’</w:t>
      </w:r>
      <w:r w:rsidR="000D2A3C">
        <w:rPr>
          <w:rFonts w:eastAsia="Calibri"/>
        </w:rPr>
        <w:t xml:space="preserve"> </w:t>
      </w:r>
      <w:r w:rsidR="0008080C">
        <w:rPr>
          <w:rFonts w:eastAsia="Calibri"/>
        </w:rPr>
        <w:t>(</w:t>
      </w:r>
      <w:r w:rsidR="000D2A3C">
        <w:rPr>
          <w:rFonts w:eastAsia="Calibri"/>
        </w:rPr>
        <w:t>only n=16 parents responded to this question and therefore cannot be split out by cohort)</w:t>
      </w:r>
      <w:r w:rsidR="00003609">
        <w:rPr>
          <w:rFonts w:eastAsia="Calibri"/>
        </w:rPr>
        <w:t xml:space="preserve">. </w:t>
      </w:r>
      <w:r w:rsidR="0008080C">
        <w:rPr>
          <w:rFonts w:eastAsia="Calibri"/>
        </w:rPr>
        <w:t xml:space="preserve"> </w:t>
      </w:r>
    </w:p>
    <w:p w14:paraId="6B4C7DD0" w14:textId="5CF37BD4" w:rsidR="00E871B9" w:rsidRDefault="00614A97" w:rsidP="00DB3945">
      <w:pPr>
        <w:pStyle w:val="Body"/>
      </w:pPr>
      <w:r>
        <w:t>Interviews indicated that many</w:t>
      </w:r>
      <w:r w:rsidRPr="00614A97">
        <w:t xml:space="preserve"> parents were unsure of the amounts of FTB received, </w:t>
      </w:r>
      <w:r w:rsidR="00D96DC8">
        <w:t>how much they could be entitled to</w:t>
      </w:r>
      <w:r w:rsidR="009E271B">
        <w:t xml:space="preserve">, and </w:t>
      </w:r>
      <w:r w:rsidRPr="00614A97">
        <w:t xml:space="preserve">some parents were </w:t>
      </w:r>
      <w:r w:rsidR="009E271B">
        <w:t>un</w:t>
      </w:r>
      <w:r w:rsidRPr="00614A97">
        <w:t xml:space="preserve">aware of the interaction between FTB and </w:t>
      </w:r>
      <w:r w:rsidR="00626EB2">
        <w:t xml:space="preserve">their </w:t>
      </w:r>
      <w:r w:rsidRPr="00614A97">
        <w:t>child support</w:t>
      </w:r>
      <w:r w:rsidR="00626EB2">
        <w:t xml:space="preserve"> payments.</w:t>
      </w:r>
    </w:p>
    <w:p w14:paraId="76AA378E" w14:textId="319AC9CF" w:rsidR="14128A49" w:rsidRDefault="14128A49" w:rsidP="14128A49">
      <w:pPr>
        <w:pStyle w:val="Body"/>
      </w:pPr>
    </w:p>
    <w:p w14:paraId="6980B0AF" w14:textId="77777777" w:rsidR="00A6194A" w:rsidRPr="00A6194A" w:rsidRDefault="00A6194A" w:rsidP="00A6194A">
      <w:pPr>
        <w:pStyle w:val="Quote"/>
        <w:rPr>
          <w:lang w:val="en-US"/>
        </w:rPr>
      </w:pPr>
      <w:r w:rsidRPr="00A6194A">
        <w:rPr>
          <w:lang w:val="en-US"/>
        </w:rPr>
        <w:t>No I'm not sure if I get the maximum amount. To be honest I don't know what the maximum amount is for A and B.</w:t>
      </w:r>
    </w:p>
    <w:p w14:paraId="6F9039BE" w14:textId="6293B535" w:rsidR="00A6194A" w:rsidRPr="00A6194A" w:rsidRDefault="00A6194A" w:rsidP="00A6194A">
      <w:pPr>
        <w:pStyle w:val="Quoteattribution"/>
        <w:rPr>
          <w:lang w:val="en-US"/>
        </w:rPr>
      </w:pPr>
      <w:r w:rsidRPr="00A6194A">
        <w:rPr>
          <w:lang w:val="en-US"/>
        </w:rPr>
        <w:t>- MAT Fail Parent</w:t>
      </w:r>
    </w:p>
    <w:p w14:paraId="15E983CA" w14:textId="77777777" w:rsidR="0063130E" w:rsidRPr="0063130E" w:rsidRDefault="0063130E" w:rsidP="0063130E">
      <w:pPr>
        <w:pStyle w:val="Quote"/>
      </w:pPr>
      <w:r w:rsidRPr="0063130E">
        <w:t>I suppose, it’s hard to understand what you can try and apply for, what you are entitled to. It’s just a very much on your own, I suppose.</w:t>
      </w:r>
    </w:p>
    <w:p w14:paraId="5504758A" w14:textId="32ACF41F" w:rsidR="0063130E" w:rsidRDefault="0063130E" w:rsidP="0096240A">
      <w:pPr>
        <w:pStyle w:val="Quoteattribution"/>
      </w:pPr>
      <w:r w:rsidRPr="0063130E">
        <w:t>- MAT Exempt parent</w:t>
      </w:r>
    </w:p>
    <w:p w14:paraId="369A921C" w14:textId="7E4378CB" w:rsidR="00773347" w:rsidRPr="00773347" w:rsidRDefault="00773347" w:rsidP="00773347">
      <w:pPr>
        <w:pStyle w:val="Quote"/>
      </w:pPr>
      <w:r w:rsidRPr="00773347">
        <w:t>I would say it's more of a mystery. I don't understand how it does work.</w:t>
      </w:r>
    </w:p>
    <w:p w14:paraId="2EB230D6" w14:textId="37A2EF4A" w:rsidR="00773347" w:rsidRDefault="00773347" w:rsidP="0096240A">
      <w:pPr>
        <w:pStyle w:val="Quoteattribution"/>
      </w:pPr>
      <w:r w:rsidRPr="00773347">
        <w:t>- MAT Fail parent</w:t>
      </w:r>
    </w:p>
    <w:p w14:paraId="21075C99" w14:textId="32BA6ACB" w:rsidR="00DB3945" w:rsidRDefault="00067B1F" w:rsidP="00DB3945">
      <w:pPr>
        <w:pStyle w:val="Body"/>
      </w:pPr>
      <w:r>
        <w:t>In</w:t>
      </w:r>
      <w:r w:rsidR="00E55E5E">
        <w:t xml:space="preserve"> both interviews and the survey</w:t>
      </w:r>
      <w:r>
        <w:t xml:space="preserve">, </w:t>
      </w:r>
      <w:r w:rsidR="00DB3945">
        <w:t xml:space="preserve">MAT Fail parents </w:t>
      </w:r>
      <w:r w:rsidR="00E27012">
        <w:t>reported</w:t>
      </w:r>
      <w:r w:rsidR="00E55E5E">
        <w:t xml:space="preserve"> </w:t>
      </w:r>
      <w:r w:rsidR="00E27012">
        <w:t>being</w:t>
      </w:r>
      <w:r w:rsidR="00DB3945">
        <w:t xml:space="preserve"> unaware </w:t>
      </w:r>
      <w:r w:rsidR="008E4802">
        <w:t>of the requirement</w:t>
      </w:r>
      <w:r w:rsidR="00DB3945">
        <w:t xml:space="preserve"> </w:t>
      </w:r>
      <w:r w:rsidR="00696211">
        <w:t>to have</w:t>
      </w:r>
      <w:r w:rsidR="0095749E">
        <w:t xml:space="preserve"> a </w:t>
      </w:r>
      <w:r w:rsidR="004E17A1">
        <w:t>child support assessment</w:t>
      </w:r>
      <w:r w:rsidR="00DB3945">
        <w:t xml:space="preserve"> </w:t>
      </w:r>
      <w:r w:rsidR="008E4802">
        <w:t xml:space="preserve">to ensure maximum </w:t>
      </w:r>
      <w:r w:rsidR="00DB3945">
        <w:t xml:space="preserve">FTB payments. When prompted, most of these parents suggested that they had never received this information. </w:t>
      </w:r>
    </w:p>
    <w:p w14:paraId="4E26E433" w14:textId="396C56EA" w:rsidR="00E27012" w:rsidRDefault="006D5E6E" w:rsidP="00DB3945">
      <w:pPr>
        <w:pStyle w:val="Body"/>
      </w:pPr>
      <w:r>
        <w:lastRenderedPageBreak/>
        <w:t>For parents who were aware of the interaction, w</w:t>
      </w:r>
      <w:r w:rsidR="00E27012">
        <w:t>hen underpayment of child support has occurred through Private Collect, this was reported as a source of frustration for parents due FTB</w:t>
      </w:r>
      <w:r>
        <w:t xml:space="preserve"> Part A </w:t>
      </w:r>
      <w:r w:rsidR="00696211">
        <w:t>payments being calculated</w:t>
      </w:r>
      <w:r>
        <w:t xml:space="preserve"> </w:t>
      </w:r>
      <w:r w:rsidR="00696211">
        <w:t>based on them receiving the assessed amount in full</w:t>
      </w:r>
      <w:r w:rsidR="00E27012">
        <w:t>.</w:t>
      </w:r>
    </w:p>
    <w:p w14:paraId="71EA8485" w14:textId="651D9ED1" w:rsidR="004D4AAF" w:rsidRPr="004D4AAF" w:rsidRDefault="004D4AAF" w:rsidP="004D4AAF">
      <w:pPr>
        <w:pStyle w:val="Quote"/>
      </w:pPr>
      <w:r w:rsidRPr="004D4AAF">
        <w:t xml:space="preserve">Yeah, because I just have never understood why I get penalised for not wanting to collect, why I lose money for not wanting to collect extra money. Like I've never understood that. </w:t>
      </w:r>
    </w:p>
    <w:p w14:paraId="1621B976" w14:textId="1943E1BE" w:rsidR="004D4AAF" w:rsidRDefault="004D4AAF" w:rsidP="004D4AAF">
      <w:pPr>
        <w:pStyle w:val="Quoteattribution"/>
      </w:pPr>
      <w:r w:rsidRPr="004D4AAF">
        <w:t>- MAT Pass parent</w:t>
      </w:r>
    </w:p>
    <w:p w14:paraId="42BBB399" w14:textId="3427A78F" w:rsidR="002673E6" w:rsidRPr="002673E6" w:rsidRDefault="002673E6" w:rsidP="002673E6">
      <w:pPr>
        <w:pStyle w:val="Quote"/>
      </w:pPr>
      <w:r w:rsidRPr="002673E6">
        <w:t>but not doing the assessment and getting your Family Tax Benefit reduced, I think that’s a bit – it just makes it harder for parents who can’t do it. For me, I didn’t do it because of the type of relationship that I had with my ex-partner. I think at the time it would have been more fuel to the fire to go and do a claim for child support. So – and then to have your Family Tax Benefit cut, it makes it a bit more difficult.</w:t>
      </w:r>
    </w:p>
    <w:p w14:paraId="7D29596E" w14:textId="55717987" w:rsidR="002673E6" w:rsidRDefault="002673E6" w:rsidP="00E422E9">
      <w:pPr>
        <w:pStyle w:val="Quoteattribution"/>
      </w:pPr>
      <w:r w:rsidRPr="002673E6">
        <w:t>- MAT Fail parent</w:t>
      </w:r>
    </w:p>
    <w:p w14:paraId="6C9315C4" w14:textId="20393C3D" w:rsidR="002925A0" w:rsidRPr="00622320" w:rsidRDefault="001767E9" w:rsidP="00622320">
      <w:pPr>
        <w:pStyle w:val="Heading5"/>
        <w:rPr>
          <w:sz w:val="20"/>
          <w:szCs w:val="20"/>
          <w:u w:val="none"/>
        </w:rPr>
      </w:pPr>
      <w:bookmarkStart w:id="171" w:name="_Toc377645668"/>
      <w:bookmarkStart w:id="172" w:name="_Toc560184414"/>
      <w:bookmarkStart w:id="173" w:name="_Toc858598859"/>
      <w:r w:rsidRPr="00622320">
        <w:rPr>
          <w:sz w:val="20"/>
          <w:szCs w:val="20"/>
          <w:u w:val="none"/>
        </w:rPr>
        <w:t>Awareness of the MAT is generally low</w:t>
      </w:r>
      <w:bookmarkEnd w:id="171"/>
      <w:bookmarkEnd w:id="172"/>
      <w:bookmarkEnd w:id="173"/>
      <w:r w:rsidRPr="00622320">
        <w:rPr>
          <w:sz w:val="20"/>
          <w:szCs w:val="20"/>
          <w:u w:val="none"/>
        </w:rPr>
        <w:t xml:space="preserve"> </w:t>
      </w:r>
    </w:p>
    <w:p w14:paraId="067D5F18" w14:textId="7F8D4880" w:rsidR="001F35A2" w:rsidRDefault="00D668B9" w:rsidP="0095749E">
      <w:pPr>
        <w:pStyle w:val="Body"/>
        <w:rPr>
          <w:rFonts w:eastAsia="Arial"/>
        </w:rPr>
      </w:pPr>
      <w:r>
        <w:t>When presented with</w:t>
      </w:r>
      <w:r w:rsidR="003B5DAF">
        <w:rPr>
          <w:rFonts w:eastAsia="Arial"/>
        </w:rPr>
        <w:t xml:space="preserve"> a description of the </w:t>
      </w:r>
      <w:r>
        <w:t xml:space="preserve">MAT, most </w:t>
      </w:r>
      <w:r w:rsidR="00BC6144">
        <w:t xml:space="preserve">MAT Pass parents </w:t>
      </w:r>
      <w:r>
        <w:t>surveyed indicated</w:t>
      </w:r>
      <w:r w:rsidR="003B5DAF" w:rsidRPr="009B0DC8">
        <w:rPr>
          <w:rFonts w:eastAsia="Arial"/>
        </w:rPr>
        <w:t xml:space="preserve"> </w:t>
      </w:r>
      <w:r w:rsidR="003B5DAF">
        <w:rPr>
          <w:rFonts w:eastAsia="Arial"/>
        </w:rPr>
        <w:t>that they had</w:t>
      </w:r>
      <w:r w:rsidR="003B5DAF" w:rsidRPr="009B0DC8">
        <w:rPr>
          <w:rFonts w:eastAsia="Arial"/>
        </w:rPr>
        <w:t xml:space="preserve"> not been </w:t>
      </w:r>
      <w:r>
        <w:rPr>
          <w:rFonts w:eastAsia="Arial"/>
        </w:rPr>
        <w:t>provided with</w:t>
      </w:r>
      <w:r w:rsidR="003B5DAF" w:rsidRPr="009B0DC8">
        <w:rPr>
          <w:rFonts w:eastAsia="Arial"/>
        </w:rPr>
        <w:t xml:space="preserve"> information about the </w:t>
      </w:r>
      <w:r w:rsidR="00E168FE">
        <w:rPr>
          <w:rFonts w:eastAsia="Arial"/>
        </w:rPr>
        <w:t>MAT</w:t>
      </w:r>
      <w:r w:rsidR="003B5DAF" w:rsidRPr="009B0DC8">
        <w:rPr>
          <w:rFonts w:eastAsia="Arial"/>
        </w:rPr>
        <w:t xml:space="preserve"> (54%) or were uncertain if they had received this information (22</w:t>
      </w:r>
      <w:r w:rsidR="00481A61">
        <w:rPr>
          <w:rFonts w:eastAsia="Arial"/>
        </w:rPr>
        <w:t>%</w:t>
      </w:r>
      <w:r w:rsidRPr="009B0DC8">
        <w:rPr>
          <w:rFonts w:eastAsia="Arial"/>
        </w:rPr>
        <w:t>).</w:t>
      </w:r>
    </w:p>
    <w:p w14:paraId="314DD162" w14:textId="0BD2B209" w:rsidR="0032113B" w:rsidRDefault="00434636" w:rsidP="0095749E">
      <w:pPr>
        <w:pStyle w:val="Body"/>
        <w:rPr>
          <w:rFonts w:eastAsia="Arial"/>
        </w:rPr>
      </w:pPr>
      <w:r>
        <w:rPr>
          <w:rFonts w:eastAsia="Arial"/>
        </w:rPr>
        <w:t>Similarly, a</w:t>
      </w:r>
      <w:r w:rsidR="00D668B9">
        <w:rPr>
          <w:rFonts w:eastAsia="Arial"/>
        </w:rPr>
        <w:t xml:space="preserve">cross the </w:t>
      </w:r>
      <w:r w:rsidR="00905C28">
        <w:rPr>
          <w:rFonts w:eastAsia="Arial"/>
        </w:rPr>
        <w:t xml:space="preserve">MAT </w:t>
      </w:r>
      <w:r w:rsidR="00953DA3">
        <w:rPr>
          <w:rFonts w:eastAsia="Arial"/>
        </w:rPr>
        <w:t>Exempt and</w:t>
      </w:r>
      <w:r w:rsidR="00905C28">
        <w:rPr>
          <w:rFonts w:eastAsia="Arial"/>
        </w:rPr>
        <w:t xml:space="preserve"> Fail</w:t>
      </w:r>
      <w:r w:rsidR="00D668B9">
        <w:rPr>
          <w:rFonts w:eastAsia="Arial"/>
        </w:rPr>
        <w:t xml:space="preserve"> cohorts</w:t>
      </w:r>
      <w:r w:rsidR="00822FEB">
        <w:rPr>
          <w:rFonts w:eastAsia="Arial"/>
        </w:rPr>
        <w:t xml:space="preserve">, </w:t>
      </w:r>
      <w:r w:rsidR="0043431E">
        <w:rPr>
          <w:rFonts w:eastAsia="Arial"/>
        </w:rPr>
        <w:t xml:space="preserve">a large </w:t>
      </w:r>
      <w:r w:rsidR="008D53AC">
        <w:rPr>
          <w:rFonts w:eastAsia="Arial"/>
        </w:rPr>
        <w:t xml:space="preserve">proportion of parents </w:t>
      </w:r>
      <w:r w:rsidR="00E65F6D">
        <w:rPr>
          <w:rFonts w:eastAsia="Arial"/>
        </w:rPr>
        <w:t xml:space="preserve">indicated they had not received information </w:t>
      </w:r>
      <w:r w:rsidR="00CD4AFD">
        <w:rPr>
          <w:rFonts w:eastAsia="Arial"/>
        </w:rPr>
        <w:t xml:space="preserve">regarding the </w:t>
      </w:r>
      <w:r w:rsidR="00D634D3">
        <w:rPr>
          <w:rFonts w:eastAsia="Arial"/>
        </w:rPr>
        <w:t>MAT</w:t>
      </w:r>
      <w:r w:rsidR="00CD4AFD">
        <w:rPr>
          <w:rFonts w:eastAsia="Arial"/>
        </w:rPr>
        <w:t xml:space="preserve"> (</w:t>
      </w:r>
      <w:r w:rsidR="002D7EDF">
        <w:rPr>
          <w:rFonts w:eastAsia="Arial"/>
        </w:rPr>
        <w:t>45% and 53%)</w:t>
      </w:r>
      <w:r w:rsidR="00F30F3D">
        <w:rPr>
          <w:rFonts w:eastAsia="Arial"/>
        </w:rPr>
        <w:t xml:space="preserve"> with a significant minority </w:t>
      </w:r>
      <w:r w:rsidR="00356A91">
        <w:rPr>
          <w:rFonts w:eastAsia="Arial"/>
        </w:rPr>
        <w:t>express</w:t>
      </w:r>
      <w:r w:rsidR="00B8426B">
        <w:rPr>
          <w:rFonts w:eastAsia="Arial"/>
        </w:rPr>
        <w:t>ing</w:t>
      </w:r>
      <w:r w:rsidR="007D2099">
        <w:rPr>
          <w:rFonts w:eastAsia="Arial"/>
        </w:rPr>
        <w:t xml:space="preserve"> uncertainty (</w:t>
      </w:r>
      <w:r w:rsidR="00356A91">
        <w:rPr>
          <w:rFonts w:eastAsia="Arial"/>
        </w:rPr>
        <w:t>24% and 2</w:t>
      </w:r>
      <w:r w:rsidR="008E0CCA">
        <w:rPr>
          <w:rFonts w:eastAsia="Arial"/>
        </w:rPr>
        <w:t>6</w:t>
      </w:r>
      <w:r w:rsidR="00356A91">
        <w:rPr>
          <w:rFonts w:eastAsia="Arial"/>
        </w:rPr>
        <w:t>%).</w:t>
      </w:r>
      <w:r w:rsidR="00B05DED">
        <w:rPr>
          <w:rFonts w:eastAsia="Arial"/>
        </w:rPr>
        <w:t xml:space="preserve"> Only 28% of MAT Exempt parents and </w:t>
      </w:r>
      <w:r w:rsidR="006C26EA">
        <w:rPr>
          <w:rFonts w:eastAsia="Arial"/>
        </w:rPr>
        <w:t xml:space="preserve">16% of MAT Fail parents </w:t>
      </w:r>
      <w:r w:rsidR="002F6320">
        <w:rPr>
          <w:rFonts w:eastAsia="Arial"/>
        </w:rPr>
        <w:t xml:space="preserve">indicated they had </w:t>
      </w:r>
      <w:r w:rsidR="000C31EF">
        <w:rPr>
          <w:rFonts w:eastAsia="Arial"/>
        </w:rPr>
        <w:t xml:space="preserve">previously </w:t>
      </w:r>
      <w:r w:rsidR="002F6320">
        <w:rPr>
          <w:rFonts w:eastAsia="Arial"/>
        </w:rPr>
        <w:t xml:space="preserve">received </w:t>
      </w:r>
      <w:r w:rsidR="00953DA3">
        <w:rPr>
          <w:rFonts w:eastAsia="Arial"/>
        </w:rPr>
        <w:t xml:space="preserve">information on the </w:t>
      </w:r>
      <w:r w:rsidR="00247B45">
        <w:rPr>
          <w:rFonts w:eastAsia="Arial"/>
        </w:rPr>
        <w:t>MAT</w:t>
      </w:r>
      <w:r w:rsidR="00953DA3">
        <w:rPr>
          <w:rFonts w:eastAsia="Arial"/>
        </w:rPr>
        <w:t>.</w:t>
      </w:r>
    </w:p>
    <w:p w14:paraId="50AC07BD" w14:textId="06E56DEF" w:rsidR="0095749E" w:rsidRPr="0095749E" w:rsidRDefault="0095749E" w:rsidP="0095749E">
      <w:pPr>
        <w:pStyle w:val="Body"/>
        <w:rPr>
          <w:rFonts w:eastAsia="Arial"/>
        </w:rPr>
      </w:pPr>
      <w:r w:rsidRPr="00C907F3">
        <w:rPr>
          <w:rFonts w:eastAsia="Arial"/>
        </w:rPr>
        <w:t>While th</w:t>
      </w:r>
      <w:r w:rsidR="00B84FA0">
        <w:rPr>
          <w:rFonts w:eastAsia="Arial"/>
        </w:rPr>
        <w:t xml:space="preserve">e low level of awareness of the MAT </w:t>
      </w:r>
      <w:r w:rsidRPr="00C907F3">
        <w:rPr>
          <w:rFonts w:eastAsia="Arial"/>
        </w:rPr>
        <w:t xml:space="preserve">might not </w:t>
      </w:r>
      <w:r w:rsidR="00B84FA0">
        <w:rPr>
          <w:rFonts w:eastAsia="Arial"/>
        </w:rPr>
        <w:t>be an issue for parents in the MAT Pass cohort (</w:t>
      </w:r>
      <w:r>
        <w:rPr>
          <w:rFonts w:eastAsia="Arial"/>
        </w:rPr>
        <w:t xml:space="preserve">who passed whether they were aware </w:t>
      </w:r>
      <w:r w:rsidR="00B84FA0">
        <w:rPr>
          <w:rFonts w:eastAsia="Arial"/>
        </w:rPr>
        <w:t xml:space="preserve">or not), it is concerning for MAT Fail parents whose failure might be to do with lack of information or not understanding the impact of </w:t>
      </w:r>
      <w:r w:rsidR="00696211">
        <w:rPr>
          <w:rFonts w:eastAsia="Arial"/>
        </w:rPr>
        <w:t>failing the</w:t>
      </w:r>
      <w:r w:rsidR="00B84FA0">
        <w:rPr>
          <w:rFonts w:eastAsia="Arial"/>
        </w:rPr>
        <w:t xml:space="preserve"> MAT requirements when they applied for FTB or when they were notified of their FTB reduced to base rate.</w:t>
      </w:r>
    </w:p>
    <w:p w14:paraId="58E54F60" w14:textId="247F0BB0" w:rsidR="00A02B0D" w:rsidRPr="00622320" w:rsidRDefault="00A02B0D" w:rsidP="00622320">
      <w:pPr>
        <w:pStyle w:val="Heading5"/>
        <w:rPr>
          <w:sz w:val="20"/>
          <w:szCs w:val="20"/>
          <w:u w:val="none"/>
        </w:rPr>
      </w:pPr>
      <w:r w:rsidRPr="00622320">
        <w:rPr>
          <w:sz w:val="20"/>
          <w:szCs w:val="20"/>
          <w:u w:val="none"/>
        </w:rPr>
        <w:t>Cohort</w:t>
      </w:r>
      <w:r w:rsidR="00A26580" w:rsidRPr="00622320">
        <w:rPr>
          <w:sz w:val="20"/>
          <w:szCs w:val="20"/>
          <w:u w:val="none"/>
        </w:rPr>
        <w:t>-specific findings</w:t>
      </w:r>
    </w:p>
    <w:p w14:paraId="18E64C90" w14:textId="2D04CCDA" w:rsidR="00EC6B17" w:rsidRDefault="00727EFB" w:rsidP="00EC6B17">
      <w:pPr>
        <w:pStyle w:val="Body"/>
        <w:rPr>
          <w:iCs/>
          <w:lang w:eastAsia="en-AU"/>
        </w:rPr>
      </w:pPr>
      <w:r>
        <w:t xml:space="preserve">Awareness of these processes and requirements was particularly low for MAT Fail </w:t>
      </w:r>
      <w:r w:rsidR="00B8426B">
        <w:t>p</w:t>
      </w:r>
      <w:r>
        <w:t>arents</w:t>
      </w:r>
      <w:r w:rsidR="003E34A6">
        <w:t xml:space="preserve"> </w:t>
      </w:r>
      <w:r w:rsidR="00EC6B17" w:rsidRPr="00BF4E39">
        <w:rPr>
          <w:iCs/>
          <w:lang w:eastAsia="en-AU"/>
        </w:rPr>
        <w:t>Several MAT Fail parents indicated that they were unaware of this requirement, and did not know that they were required to do anything regarding child support or that this might affect their FTB payments. When prompted, most of these parents suggested that they had never received this information.</w:t>
      </w:r>
    </w:p>
    <w:p w14:paraId="5613E297" w14:textId="77777777" w:rsidR="00EC6B17" w:rsidRPr="00E95B0A" w:rsidRDefault="00EC6B17" w:rsidP="00EC6B17">
      <w:pPr>
        <w:pStyle w:val="Quote"/>
        <w:rPr>
          <w:lang w:eastAsia="en-AU"/>
        </w:rPr>
      </w:pPr>
      <w:r w:rsidRPr="00E95B0A">
        <w:rPr>
          <w:lang w:eastAsia="en-AU"/>
        </w:rPr>
        <w:t>I don’t recall anyone mentioning it to me when I first was arranging the whole single parenting payments and stuff.</w:t>
      </w:r>
    </w:p>
    <w:p w14:paraId="53E8901F" w14:textId="77777777" w:rsidR="00EC6B17" w:rsidRPr="00E95B0A" w:rsidRDefault="00EC6B17" w:rsidP="00EC6B17">
      <w:pPr>
        <w:pStyle w:val="Quoteattribution"/>
        <w:rPr>
          <w:lang w:eastAsia="en-AU"/>
        </w:rPr>
      </w:pPr>
      <w:r w:rsidRPr="00E95B0A">
        <w:rPr>
          <w:lang w:eastAsia="en-AU"/>
        </w:rPr>
        <w:t>- MAT Fail parent</w:t>
      </w:r>
    </w:p>
    <w:p w14:paraId="1BEDEA3A" w14:textId="77777777" w:rsidR="00EC6B17" w:rsidRPr="00555B42" w:rsidRDefault="00EC6B17" w:rsidP="00EC6B17">
      <w:pPr>
        <w:pStyle w:val="Quote"/>
        <w:rPr>
          <w:lang w:eastAsia="en-AU"/>
        </w:rPr>
      </w:pPr>
      <w:r w:rsidRPr="00555B42">
        <w:rPr>
          <w:lang w:eastAsia="en-AU"/>
        </w:rPr>
        <w:t>I’ve never been made aware that if we were to get an assessment and whatever they decide on, that my [FTB] payments would change. I was never made aware of that.</w:t>
      </w:r>
    </w:p>
    <w:p w14:paraId="113F7B4E" w14:textId="77777777" w:rsidR="00EC6B17" w:rsidRPr="00C66C5B" w:rsidRDefault="00EC6B17" w:rsidP="00EC6B17">
      <w:pPr>
        <w:pStyle w:val="Quoteattribution"/>
        <w:rPr>
          <w:lang w:eastAsia="en-AU"/>
        </w:rPr>
      </w:pPr>
      <w:r w:rsidRPr="00555B42">
        <w:rPr>
          <w:lang w:eastAsia="en-AU"/>
        </w:rPr>
        <w:t>- MAT Fail parent</w:t>
      </w:r>
    </w:p>
    <w:p w14:paraId="4B6A16B5" w14:textId="77777777" w:rsidR="00EC6B17" w:rsidRDefault="00EC6B17" w:rsidP="00EC6B17">
      <w:pPr>
        <w:pStyle w:val="Body"/>
        <w:rPr>
          <w:iCs/>
          <w:lang w:eastAsia="en-AU"/>
        </w:rPr>
      </w:pPr>
      <w:r w:rsidRPr="00BF4E39">
        <w:rPr>
          <w:iCs/>
          <w:lang w:eastAsia="en-AU"/>
        </w:rPr>
        <w:t>Some MAT Fail parents mistakenly believed that they were receiving the maximum value of FTB payments.</w:t>
      </w:r>
    </w:p>
    <w:p w14:paraId="3FF60082" w14:textId="77777777" w:rsidR="00EC6B17" w:rsidRPr="00DB41D4" w:rsidRDefault="00EC6B17" w:rsidP="00EC6B17">
      <w:pPr>
        <w:pStyle w:val="Quote"/>
        <w:rPr>
          <w:lang w:eastAsia="en-AU"/>
        </w:rPr>
      </w:pPr>
      <w:r w:rsidRPr="00DB41D4">
        <w:rPr>
          <w:lang w:eastAsia="en-AU"/>
        </w:rPr>
        <w:t>Parent: Well, I just didn’t really see the need of [getting a child support assessment], to be honest. We come up with it ourselves, and – yeah. We’re just happy with that. […]</w:t>
      </w:r>
    </w:p>
    <w:p w14:paraId="5B7E6480" w14:textId="77777777" w:rsidR="00EC6B17" w:rsidRPr="00DB41D4" w:rsidRDefault="00EC6B17" w:rsidP="00EC6B17">
      <w:pPr>
        <w:pStyle w:val="Quote"/>
        <w:rPr>
          <w:lang w:eastAsia="en-AU"/>
        </w:rPr>
      </w:pPr>
      <w:r w:rsidRPr="00DB41D4">
        <w:rPr>
          <w:lang w:eastAsia="en-AU"/>
        </w:rPr>
        <w:lastRenderedPageBreak/>
        <w:t>Interviewer: Do you know if your family tax benefit level that you’re getting is the full amount?</w:t>
      </w:r>
    </w:p>
    <w:p w14:paraId="1AE26436" w14:textId="77777777" w:rsidR="00EC6B17" w:rsidRPr="00DB41D4" w:rsidRDefault="00EC6B17" w:rsidP="00EC6B17">
      <w:pPr>
        <w:pStyle w:val="Quote"/>
        <w:rPr>
          <w:lang w:eastAsia="en-AU"/>
        </w:rPr>
      </w:pPr>
      <w:r w:rsidRPr="00DB41D4">
        <w:rPr>
          <w:lang w:eastAsia="en-AU"/>
        </w:rPr>
        <w:t>Parent: Yeah, I’m pretty sure it is the full amount. Yes.</w:t>
      </w:r>
    </w:p>
    <w:p w14:paraId="7A2B19B2" w14:textId="77777777" w:rsidR="00EC6B17" w:rsidRPr="00DB41D4" w:rsidRDefault="00EC6B17" w:rsidP="00EC6B17">
      <w:pPr>
        <w:pStyle w:val="Quoteattribution"/>
        <w:rPr>
          <w:lang w:eastAsia="en-AU"/>
        </w:rPr>
      </w:pPr>
      <w:r w:rsidRPr="00DB41D4">
        <w:rPr>
          <w:lang w:eastAsia="en-AU"/>
        </w:rPr>
        <w:t>- MAT Fail parent</w:t>
      </w:r>
    </w:p>
    <w:p w14:paraId="6285B6B3" w14:textId="77777777" w:rsidR="00EC6B17" w:rsidRDefault="00EC6B17" w:rsidP="00EC6B17">
      <w:pPr>
        <w:pStyle w:val="Body"/>
      </w:pPr>
      <w:r w:rsidRPr="00D97B22">
        <w:t xml:space="preserve">Some </w:t>
      </w:r>
      <w:r w:rsidRPr="00D97B22">
        <w:rPr>
          <w:iCs/>
          <w:lang w:eastAsia="en-AU"/>
        </w:rPr>
        <w:t xml:space="preserve">MAT Fail parents </w:t>
      </w:r>
      <w:r w:rsidRPr="00D97B22">
        <w:t xml:space="preserve">seemed unaware that they needed to </w:t>
      </w:r>
      <w:r>
        <w:t>make a formal</w:t>
      </w:r>
      <w:r w:rsidRPr="00D97B22">
        <w:t xml:space="preserve"> </w:t>
      </w:r>
      <w:r>
        <w:t>application for a</w:t>
      </w:r>
      <w:r w:rsidRPr="00D97B22">
        <w:t xml:space="preserve"> child support assessment to </w:t>
      </w:r>
      <w:r>
        <w:t xml:space="preserve">receive their full </w:t>
      </w:r>
      <w:r w:rsidRPr="00D97B22">
        <w:t>FTB</w:t>
      </w:r>
      <w:r>
        <w:t xml:space="preserve"> Part A entitlement. Some </w:t>
      </w:r>
      <w:r w:rsidRPr="00D97B22">
        <w:t xml:space="preserve">had decided that because they had a good relationship with the other parent that they would manage </w:t>
      </w:r>
      <w:r>
        <w:t>child support</w:t>
      </w:r>
      <w:r w:rsidRPr="00D97B22">
        <w:t xml:space="preserve"> between themselves.</w:t>
      </w:r>
      <w:r>
        <w:t xml:space="preserve"> </w:t>
      </w:r>
    </w:p>
    <w:p w14:paraId="695E4A5F" w14:textId="3EBEE6BD" w:rsidR="00DF5C0F" w:rsidRDefault="00EC6B17" w:rsidP="008D5BC3">
      <w:pPr>
        <w:pStyle w:val="Quote"/>
        <w:rPr>
          <w:lang w:eastAsia="en-AU"/>
        </w:rPr>
      </w:pPr>
      <w:r w:rsidRPr="000F3AF8">
        <w:rPr>
          <w:lang w:eastAsia="en-AU"/>
        </w:rPr>
        <w:t>I haven’t gone about the process of getting a child support assessment. I don’t know whether I need to. Whether I have to. I have no idea how to do that.</w:t>
      </w:r>
    </w:p>
    <w:p w14:paraId="6B7A0B5B" w14:textId="441281AB" w:rsidR="008D5BC3" w:rsidRDefault="008D5BC3" w:rsidP="008D5BC3">
      <w:pPr>
        <w:pStyle w:val="Body"/>
        <w:jc w:val="right"/>
      </w:pPr>
      <w:r w:rsidRPr="000F3AF8">
        <w:t>- MAT Fail parent</w:t>
      </w:r>
    </w:p>
    <w:p w14:paraId="5F7DE7CB" w14:textId="0FDA8C59" w:rsidR="00A71C5B" w:rsidRDefault="00696211" w:rsidP="00133FD5">
      <w:pPr>
        <w:pStyle w:val="Heading3"/>
      </w:pPr>
      <w:bookmarkStart w:id="174" w:name="_Toc2109069904"/>
      <w:bookmarkStart w:id="175" w:name="_Toc580245409"/>
      <w:bookmarkStart w:id="176" w:name="_Toc413609380"/>
      <w:bookmarkStart w:id="177" w:name="_Toc198540865"/>
      <w:r>
        <w:t>Parents</w:t>
      </w:r>
      <w:r w:rsidR="00A0542F" w:rsidRPr="006E539A">
        <w:t xml:space="preserve"> engaging with</w:t>
      </w:r>
      <w:r w:rsidR="00A71C5B" w:rsidRPr="006E539A">
        <w:t xml:space="preserve"> </w:t>
      </w:r>
      <w:r w:rsidR="00F337B9">
        <w:t>Services Australia</w:t>
      </w:r>
      <w:r w:rsidR="00C13B9C">
        <w:t xml:space="preserve"> </w:t>
      </w:r>
      <w:r>
        <w:t xml:space="preserve">reported </w:t>
      </w:r>
      <w:r w:rsidR="00C13B9C">
        <w:t>both positive and negative</w:t>
      </w:r>
      <w:bookmarkEnd w:id="174"/>
      <w:bookmarkEnd w:id="175"/>
      <w:bookmarkEnd w:id="176"/>
      <w:r>
        <w:t xml:space="preserve"> experiences</w:t>
      </w:r>
      <w:bookmarkEnd w:id="177"/>
    </w:p>
    <w:p w14:paraId="32A2C772" w14:textId="1B695269" w:rsidR="00B30C0A" w:rsidRPr="00B30C0A" w:rsidRDefault="00B30C0A" w:rsidP="00B30C0A">
      <w:pPr>
        <w:pStyle w:val="Body"/>
      </w:pPr>
      <w:r w:rsidRPr="00F40F86">
        <w:t xml:space="preserve">Both strongly positive and strongly negative experiences were reported by parents in their dealings with </w:t>
      </w:r>
      <w:r w:rsidR="007C7128">
        <w:t>Services Australia</w:t>
      </w:r>
      <w:r w:rsidR="006A034C">
        <w:t xml:space="preserve"> </w:t>
      </w:r>
      <w:r w:rsidR="007C7128">
        <w:t>/</w:t>
      </w:r>
      <w:r w:rsidR="006A034C">
        <w:t xml:space="preserve"> </w:t>
      </w:r>
      <w:r w:rsidR="007C7128">
        <w:t>Centrelink</w:t>
      </w:r>
      <w:r w:rsidRPr="00F40F86">
        <w:t xml:space="preserve">. Parents typically used </w:t>
      </w:r>
      <w:r w:rsidR="0047285E">
        <w:t xml:space="preserve">the </w:t>
      </w:r>
      <w:r w:rsidRPr="00F40F86">
        <w:t>terms Centrelink, Services Australia, and Child Support interchangeably in this research.</w:t>
      </w:r>
      <w:r w:rsidR="00EC68B3" w:rsidRPr="00EC68B3">
        <w:t xml:space="preserve"> Parents in the study typically had little understanding of the differen</w:t>
      </w:r>
      <w:r w:rsidR="00B84FA0">
        <w:t xml:space="preserve">t parts of the same organisation (Services Australia) </w:t>
      </w:r>
      <w:r w:rsidR="00EC68B3" w:rsidRPr="00EC68B3">
        <w:t xml:space="preserve">and processes involved in </w:t>
      </w:r>
      <w:r w:rsidR="00696211">
        <w:t xml:space="preserve">to assess </w:t>
      </w:r>
      <w:r w:rsidR="00B84FA0">
        <w:t>FTB</w:t>
      </w:r>
      <w:r w:rsidR="00EC68B3" w:rsidRPr="00EC68B3">
        <w:t xml:space="preserve"> and child support payments.</w:t>
      </w:r>
    </w:p>
    <w:p w14:paraId="22D457EA" w14:textId="59601A43" w:rsidR="001C6143" w:rsidRPr="00622320" w:rsidRDefault="001C6143" w:rsidP="00622320">
      <w:pPr>
        <w:pStyle w:val="Heading5"/>
        <w:rPr>
          <w:sz w:val="20"/>
          <w:szCs w:val="20"/>
          <w:u w:val="none"/>
        </w:rPr>
      </w:pPr>
      <w:bookmarkStart w:id="178" w:name="_Toc598630967"/>
      <w:bookmarkStart w:id="179" w:name="_Toc281416979"/>
      <w:bookmarkStart w:id="180" w:name="_Toc2008363588"/>
      <w:bookmarkStart w:id="181" w:name="_Toc978415428"/>
      <w:bookmarkStart w:id="182" w:name="_Toc1425396950"/>
      <w:bookmarkStart w:id="183" w:name="_Toc798701675"/>
      <w:r w:rsidRPr="00622320">
        <w:rPr>
          <w:sz w:val="20"/>
          <w:szCs w:val="20"/>
          <w:u w:val="none"/>
        </w:rPr>
        <w:t xml:space="preserve">Positive and negative aspects of interactions with </w:t>
      </w:r>
      <w:r w:rsidR="007C7128" w:rsidRPr="00622320">
        <w:rPr>
          <w:sz w:val="20"/>
          <w:szCs w:val="20"/>
          <w:u w:val="none"/>
        </w:rPr>
        <w:t>Services Australia</w:t>
      </w:r>
      <w:bookmarkEnd w:id="178"/>
      <w:bookmarkEnd w:id="179"/>
      <w:bookmarkEnd w:id="180"/>
    </w:p>
    <w:p w14:paraId="473D6AF3" w14:textId="0C79DB3E" w:rsidR="001C6143" w:rsidRPr="00B360E3" w:rsidRDefault="001C6143" w:rsidP="001C6143">
      <w:pPr>
        <w:pStyle w:val="Body"/>
      </w:pPr>
      <w:r>
        <w:t xml:space="preserve">Both positive and negative experiences were raised regarding interactions with </w:t>
      </w:r>
      <w:r w:rsidR="007C7128">
        <w:t>Services Australia</w:t>
      </w:r>
      <w:r>
        <w:t xml:space="preserve">, often regarding similar aspects of services. </w:t>
      </w:r>
      <w:r w:rsidRPr="00133D40">
        <w:t xml:space="preserve">Individual interactions with staff play a major role in parent’s reported experiences of the </w:t>
      </w:r>
      <w:r w:rsidR="00B84FA0">
        <w:t xml:space="preserve">FTB </w:t>
      </w:r>
      <w:r w:rsidR="00696211">
        <w:t xml:space="preserve">program </w:t>
      </w:r>
      <w:r w:rsidR="00B84FA0">
        <w:t xml:space="preserve">and </w:t>
      </w:r>
      <w:r w:rsidR="00696211">
        <w:t>the Scheme</w:t>
      </w:r>
      <w:r w:rsidRPr="00133D40">
        <w:t xml:space="preserve">, as do administrative </w:t>
      </w:r>
      <w:r>
        <w:t>and process-related factors.</w:t>
      </w:r>
    </w:p>
    <w:p w14:paraId="261C5A82" w14:textId="0B3DCEAE" w:rsidR="001C6143" w:rsidRDefault="001C6143" w:rsidP="001C6143">
      <w:pPr>
        <w:pStyle w:val="Caption"/>
      </w:pPr>
      <w:bookmarkStart w:id="184" w:name="_Toc198540904"/>
      <w:r>
        <w:t xml:space="preserve">Table </w:t>
      </w:r>
      <w:fldSimple w:instr=" SEQ Table \* ARABIC ">
        <w:r w:rsidR="00C405DC">
          <w:rPr>
            <w:noProof/>
          </w:rPr>
          <w:t>11</w:t>
        </w:r>
      </w:fldSimple>
      <w:r>
        <w:tab/>
        <w:t>Themes in reported p</w:t>
      </w:r>
      <w:r w:rsidRPr="0060310C">
        <w:t xml:space="preserve">ositive and negative aspects of interactions with </w:t>
      </w:r>
      <w:r w:rsidR="007C7128">
        <w:t>Services Australia</w:t>
      </w:r>
      <w:bookmarkEnd w:id="184"/>
    </w:p>
    <w:tbl>
      <w:tblPr>
        <w:tblStyle w:val="ListTable3-Accent12"/>
        <w:tblW w:w="9868" w:type="dxa"/>
        <w:tblInd w:w="0" w:type="dxa"/>
        <w:tblBorders>
          <w:insideH w:val="single" w:sz="4" w:space="0" w:color="004DCF" w:themeColor="accent1"/>
          <w:insideV w:val="single" w:sz="4" w:space="0" w:color="004DCF" w:themeColor="accent1"/>
        </w:tblBorders>
        <w:tblLook w:val="04A0" w:firstRow="1" w:lastRow="0" w:firstColumn="1" w:lastColumn="0" w:noHBand="0" w:noVBand="1"/>
      </w:tblPr>
      <w:tblGrid>
        <w:gridCol w:w="1361"/>
        <w:gridCol w:w="3879"/>
        <w:gridCol w:w="4628"/>
      </w:tblGrid>
      <w:tr w:rsidR="001C6143" w14:paraId="7938F2FC" w14:textId="77777777" w:rsidTr="0090646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61" w:type="dxa"/>
          </w:tcPr>
          <w:p w14:paraId="28C8E80C" w14:textId="77777777" w:rsidR="001C6143" w:rsidRDefault="001C6143">
            <w:pPr>
              <w:pStyle w:val="Body"/>
            </w:pPr>
          </w:p>
        </w:tc>
        <w:tc>
          <w:tcPr>
            <w:tcW w:w="3879" w:type="dxa"/>
          </w:tcPr>
          <w:p w14:paraId="3E7ADE64" w14:textId="77777777" w:rsidR="001C6143" w:rsidRDefault="001C6143">
            <w:pPr>
              <w:pStyle w:val="Body"/>
              <w:cnfStyle w:val="100000000000" w:firstRow="1" w:lastRow="0" w:firstColumn="0" w:lastColumn="0" w:oddVBand="0" w:evenVBand="0" w:oddHBand="0" w:evenHBand="0" w:firstRowFirstColumn="0" w:firstRowLastColumn="0" w:lastRowFirstColumn="0" w:lastRowLastColumn="0"/>
            </w:pPr>
            <w:r>
              <w:t>Positive</w:t>
            </w:r>
          </w:p>
        </w:tc>
        <w:tc>
          <w:tcPr>
            <w:tcW w:w="4628" w:type="dxa"/>
          </w:tcPr>
          <w:p w14:paraId="0AB2677E" w14:textId="77777777" w:rsidR="001C6143" w:rsidRDefault="001C6143">
            <w:pPr>
              <w:pStyle w:val="Body"/>
              <w:cnfStyle w:val="100000000000" w:firstRow="1" w:lastRow="0" w:firstColumn="0" w:lastColumn="0" w:oddVBand="0" w:evenVBand="0" w:oddHBand="0" w:evenHBand="0" w:firstRowFirstColumn="0" w:firstRowLastColumn="0" w:lastRowFirstColumn="0" w:lastRowLastColumn="0"/>
            </w:pPr>
            <w:r>
              <w:t>Negative</w:t>
            </w:r>
          </w:p>
        </w:tc>
      </w:tr>
      <w:tr w:rsidR="001C6143" w14:paraId="29F0C0B4" w14:textId="77777777" w:rsidTr="003E3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dxa"/>
            <w:vAlign w:val="center"/>
          </w:tcPr>
          <w:p w14:paraId="18CE9FD1" w14:textId="77777777" w:rsidR="001C6143" w:rsidRPr="0054341F" w:rsidRDefault="001C6143">
            <w:pPr>
              <w:pStyle w:val="TableFormat"/>
              <w:jc w:val="left"/>
              <w:rPr>
                <w:b w:val="0"/>
              </w:rPr>
            </w:pPr>
            <w:r w:rsidRPr="0054341F">
              <w:rPr>
                <w:b w:val="0"/>
              </w:rPr>
              <w:t>Staff</w:t>
            </w:r>
          </w:p>
        </w:tc>
        <w:tc>
          <w:tcPr>
            <w:tcW w:w="3879" w:type="dxa"/>
            <w:vAlign w:val="center"/>
          </w:tcPr>
          <w:p w14:paraId="4E2CD18F" w14:textId="15258657" w:rsidR="00647D7B" w:rsidRPr="00647D7B" w:rsidRDefault="001C6143" w:rsidP="000558F8">
            <w:pPr>
              <w:pStyle w:val="TableFormat"/>
              <w:numPr>
                <w:ilvl w:val="0"/>
                <w:numId w:val="84"/>
              </w:numPr>
              <w:ind w:left="226" w:hanging="218"/>
              <w:jc w:val="left"/>
              <w:cnfStyle w:val="000000100000" w:firstRow="0" w:lastRow="0" w:firstColumn="0" w:lastColumn="0" w:oddVBand="0" w:evenVBand="0" w:oddHBand="1" w:evenHBand="0" w:firstRowFirstColumn="0" w:firstRowLastColumn="0" w:lastRowFirstColumn="0" w:lastRowLastColumn="0"/>
            </w:pPr>
            <w:r w:rsidRPr="004F1540">
              <w:t>Social worker</w:t>
            </w:r>
            <w:r>
              <w:t xml:space="preserve"> engagement was seen as a strong positive, by MAT Exempt participants whose interactions included this. This included </w:t>
            </w:r>
            <w:r w:rsidRPr="004F1540">
              <w:t>tailored support</w:t>
            </w:r>
            <w:r>
              <w:t xml:space="preserve"> to navigate the system, and supportive and empathetic engagement</w:t>
            </w:r>
            <w:r w:rsidRPr="004F1540">
              <w:t xml:space="preserve">. </w:t>
            </w:r>
          </w:p>
          <w:p w14:paraId="297BA8D5" w14:textId="77777777" w:rsidR="001C6143" w:rsidRDefault="001C6143" w:rsidP="000558F8">
            <w:pPr>
              <w:pStyle w:val="TableFormat"/>
              <w:numPr>
                <w:ilvl w:val="0"/>
                <w:numId w:val="84"/>
              </w:numPr>
              <w:ind w:left="226" w:hanging="218"/>
              <w:jc w:val="left"/>
              <w:cnfStyle w:val="000000100000" w:firstRow="0" w:lastRow="0" w:firstColumn="0" w:lastColumn="0" w:oddVBand="0" w:evenVBand="0" w:oddHBand="1" w:evenHBand="0" w:firstRowFirstColumn="0" w:firstRowLastColumn="0" w:lastRowFirstColumn="0" w:lastRowLastColumn="0"/>
            </w:pPr>
            <w:r>
              <w:t>Positive experiences with helpful and informed staff members (in person and on the phone).</w:t>
            </w:r>
          </w:p>
          <w:p w14:paraId="0808C488" w14:textId="77777777" w:rsidR="001C6143" w:rsidRDefault="001C6143" w:rsidP="000558F8">
            <w:pPr>
              <w:pStyle w:val="TableFormat"/>
              <w:numPr>
                <w:ilvl w:val="0"/>
                <w:numId w:val="84"/>
              </w:numPr>
              <w:ind w:left="226" w:hanging="218"/>
              <w:jc w:val="left"/>
              <w:cnfStyle w:val="000000100000" w:firstRow="0" w:lastRow="0" w:firstColumn="0" w:lastColumn="0" w:oddVBand="0" w:evenVBand="0" w:oddHBand="1" w:evenHBand="0" w:firstRowFirstColumn="0" w:firstRowLastColumn="0" w:lastRowFirstColumn="0" w:lastRowLastColumn="0"/>
            </w:pPr>
            <w:r>
              <w:t xml:space="preserve">Empathetic staff members. </w:t>
            </w:r>
          </w:p>
        </w:tc>
        <w:tc>
          <w:tcPr>
            <w:tcW w:w="4628" w:type="dxa"/>
            <w:vAlign w:val="center"/>
          </w:tcPr>
          <w:p w14:paraId="53683E04" w14:textId="77777777" w:rsidR="001C6143" w:rsidRDefault="001C6143" w:rsidP="003E34A6">
            <w:pPr>
              <w:pStyle w:val="TableFormat"/>
              <w:numPr>
                <w:ilvl w:val="0"/>
                <w:numId w:val="84"/>
              </w:numPr>
              <w:ind w:left="226" w:hanging="218"/>
              <w:jc w:val="left"/>
              <w:cnfStyle w:val="000000100000" w:firstRow="0" w:lastRow="0" w:firstColumn="0" w:lastColumn="0" w:oddVBand="0" w:evenVBand="0" w:oddHBand="1" w:evenHBand="0" w:firstRowFirstColumn="0" w:firstRowLastColumn="0" w:lastRowFirstColumn="0" w:lastRowLastColumn="0"/>
            </w:pPr>
            <w:r>
              <w:t xml:space="preserve">Perception of being seen as trying to access entitlements they did not deserve. </w:t>
            </w:r>
          </w:p>
          <w:p w14:paraId="61200A86" w14:textId="77777777" w:rsidR="001C6143" w:rsidRDefault="001C6143" w:rsidP="003E34A6">
            <w:pPr>
              <w:pStyle w:val="TableFormat"/>
              <w:numPr>
                <w:ilvl w:val="0"/>
                <w:numId w:val="84"/>
              </w:numPr>
              <w:ind w:left="226" w:hanging="218"/>
              <w:jc w:val="left"/>
              <w:cnfStyle w:val="000000100000" w:firstRow="0" w:lastRow="0" w:firstColumn="0" w:lastColumn="0" w:oddVBand="0" w:evenVBand="0" w:oddHBand="1" w:evenHBand="0" w:firstRowFirstColumn="0" w:firstRowLastColumn="0" w:lastRowFirstColumn="0" w:lastRowLastColumn="0"/>
            </w:pPr>
            <w:r>
              <w:t>Requirement to share personal details in public spaces.</w:t>
            </w:r>
          </w:p>
          <w:p w14:paraId="2540A62D" w14:textId="77777777" w:rsidR="001C6143" w:rsidRDefault="001C6143" w:rsidP="003E34A6">
            <w:pPr>
              <w:pStyle w:val="TableFormat"/>
              <w:numPr>
                <w:ilvl w:val="0"/>
                <w:numId w:val="84"/>
              </w:numPr>
              <w:ind w:left="226" w:hanging="218"/>
              <w:jc w:val="left"/>
              <w:cnfStyle w:val="000000100000" w:firstRow="0" w:lastRow="0" w:firstColumn="0" w:lastColumn="0" w:oddVBand="0" w:evenVBand="0" w:oddHBand="1" w:evenHBand="0" w:firstRowFirstColumn="0" w:firstRowLastColumn="0" w:lastRowFirstColumn="0" w:lastRowLastColumn="0"/>
            </w:pPr>
            <w:r>
              <w:t>Lack of empathy in staff members.</w:t>
            </w:r>
          </w:p>
          <w:p w14:paraId="3C33CA9D" w14:textId="77777777" w:rsidR="001C6143" w:rsidRDefault="001C6143" w:rsidP="003E34A6">
            <w:pPr>
              <w:pStyle w:val="TableFormat"/>
              <w:numPr>
                <w:ilvl w:val="0"/>
                <w:numId w:val="84"/>
              </w:numPr>
              <w:ind w:left="226" w:hanging="218"/>
              <w:jc w:val="left"/>
              <w:cnfStyle w:val="000000100000" w:firstRow="0" w:lastRow="0" w:firstColumn="0" w:lastColumn="0" w:oddVBand="0" w:evenVBand="0" w:oddHBand="1" w:evenHBand="0" w:firstRowFirstColumn="0" w:firstRowLastColumn="0" w:lastRowFirstColumn="0" w:lastRowLastColumn="0"/>
            </w:pPr>
            <w:r>
              <w:t xml:space="preserve">Lack of knowledge in staff members. </w:t>
            </w:r>
          </w:p>
        </w:tc>
      </w:tr>
      <w:tr w:rsidR="001C6143" w14:paraId="2FB80B62" w14:textId="77777777" w:rsidTr="003E34A6">
        <w:tc>
          <w:tcPr>
            <w:cnfStyle w:val="001000000000" w:firstRow="0" w:lastRow="0" w:firstColumn="1" w:lastColumn="0" w:oddVBand="0" w:evenVBand="0" w:oddHBand="0" w:evenHBand="0" w:firstRowFirstColumn="0" w:firstRowLastColumn="0" w:lastRowFirstColumn="0" w:lastRowLastColumn="0"/>
            <w:tcW w:w="1361" w:type="dxa"/>
            <w:vAlign w:val="center"/>
          </w:tcPr>
          <w:p w14:paraId="141D80CD" w14:textId="7C96592D" w:rsidR="001C6143" w:rsidRPr="0054341F" w:rsidRDefault="001C6143">
            <w:pPr>
              <w:pStyle w:val="TableFormat"/>
              <w:jc w:val="left"/>
              <w:rPr>
                <w:b w:val="0"/>
              </w:rPr>
            </w:pPr>
            <w:r w:rsidRPr="0054341F">
              <w:rPr>
                <w:b w:val="0"/>
              </w:rPr>
              <w:t xml:space="preserve">In-person </w:t>
            </w:r>
            <w:r w:rsidR="00696211" w:rsidRPr="0054341F">
              <w:rPr>
                <w:b w:val="0"/>
              </w:rPr>
              <w:t>services</w:t>
            </w:r>
          </w:p>
        </w:tc>
        <w:tc>
          <w:tcPr>
            <w:tcW w:w="3879" w:type="dxa"/>
            <w:vAlign w:val="center"/>
          </w:tcPr>
          <w:p w14:paraId="4AE2EFEB" w14:textId="77777777" w:rsidR="001C6143" w:rsidRDefault="001C6143" w:rsidP="000558F8">
            <w:pPr>
              <w:pStyle w:val="TableFormat"/>
              <w:numPr>
                <w:ilvl w:val="0"/>
                <w:numId w:val="84"/>
              </w:numPr>
              <w:ind w:left="226" w:hanging="218"/>
              <w:jc w:val="left"/>
              <w:cnfStyle w:val="000000000000" w:firstRow="0" w:lastRow="0" w:firstColumn="0" w:lastColumn="0" w:oddVBand="0" w:evenVBand="0" w:oddHBand="0" w:evenHBand="0" w:firstRowFirstColumn="0" w:firstRowLastColumn="0" w:lastRowFirstColumn="0" w:lastRowLastColumn="0"/>
            </w:pPr>
            <w:r>
              <w:t>Lower in-person wait times than phone wait times.</w:t>
            </w:r>
          </w:p>
          <w:p w14:paraId="7F1AF417" w14:textId="77777777" w:rsidR="001C6143" w:rsidRDefault="001C6143" w:rsidP="000558F8">
            <w:pPr>
              <w:pStyle w:val="TableFormat"/>
              <w:numPr>
                <w:ilvl w:val="0"/>
                <w:numId w:val="84"/>
              </w:numPr>
              <w:ind w:left="226" w:hanging="218"/>
              <w:jc w:val="left"/>
              <w:cnfStyle w:val="000000000000" w:firstRow="0" w:lastRow="0" w:firstColumn="0" w:lastColumn="0" w:oddVBand="0" w:evenVBand="0" w:oddHBand="0" w:evenHBand="0" w:firstRowFirstColumn="0" w:firstRowLastColumn="0" w:lastRowFirstColumn="0" w:lastRowLastColumn="0"/>
            </w:pPr>
            <w:r>
              <w:t>Perceived lower in-person wait times in regional areas.</w:t>
            </w:r>
          </w:p>
        </w:tc>
        <w:tc>
          <w:tcPr>
            <w:tcW w:w="4628" w:type="dxa"/>
            <w:vAlign w:val="center"/>
          </w:tcPr>
          <w:p w14:paraId="481321DF" w14:textId="77777777" w:rsidR="001C6143" w:rsidRDefault="001C6143" w:rsidP="003E34A6">
            <w:pPr>
              <w:pStyle w:val="TableFormat"/>
              <w:numPr>
                <w:ilvl w:val="0"/>
                <w:numId w:val="84"/>
              </w:numPr>
              <w:ind w:left="226" w:hanging="218"/>
              <w:jc w:val="left"/>
              <w:cnfStyle w:val="000000000000" w:firstRow="0" w:lastRow="0" w:firstColumn="0" w:lastColumn="0" w:oddVBand="0" w:evenVBand="0" w:oddHBand="0" w:evenHBand="0" w:firstRowFirstColumn="0" w:firstRowLastColumn="0" w:lastRowFirstColumn="0" w:lastRowLastColumn="0"/>
            </w:pPr>
            <w:r>
              <w:t>Long in-person wait times, need to take time off work or arrange childcare to attend in-person.</w:t>
            </w:r>
          </w:p>
          <w:p w14:paraId="21074A3F" w14:textId="77777777" w:rsidR="001C6143" w:rsidRDefault="001C6143" w:rsidP="003E34A6">
            <w:pPr>
              <w:pStyle w:val="TableFormat"/>
              <w:numPr>
                <w:ilvl w:val="0"/>
                <w:numId w:val="84"/>
              </w:numPr>
              <w:ind w:left="226" w:hanging="218"/>
              <w:jc w:val="left"/>
              <w:cnfStyle w:val="000000000000" w:firstRow="0" w:lastRow="0" w:firstColumn="0" w:lastColumn="0" w:oddVBand="0" w:evenVBand="0" w:oddHBand="0" w:evenHBand="0" w:firstRowFirstColumn="0" w:firstRowLastColumn="0" w:lastRowFirstColumn="0" w:lastRowLastColumn="0"/>
            </w:pPr>
            <w:r>
              <w:t>Redirection to phone services during in-person visits.</w:t>
            </w:r>
          </w:p>
        </w:tc>
      </w:tr>
      <w:tr w:rsidR="001C6143" w14:paraId="0E59495A" w14:textId="77777777" w:rsidTr="003E3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dxa"/>
            <w:vAlign w:val="center"/>
          </w:tcPr>
          <w:p w14:paraId="429986CB" w14:textId="2EE82037" w:rsidR="001C6143" w:rsidRPr="0054341F" w:rsidRDefault="001C6143">
            <w:pPr>
              <w:pStyle w:val="TableFormat"/>
              <w:jc w:val="left"/>
              <w:rPr>
                <w:b w:val="0"/>
              </w:rPr>
            </w:pPr>
            <w:r w:rsidRPr="0054341F">
              <w:rPr>
                <w:b w:val="0"/>
              </w:rPr>
              <w:t xml:space="preserve">Phone </w:t>
            </w:r>
            <w:r w:rsidR="00696211" w:rsidRPr="0054341F">
              <w:rPr>
                <w:b w:val="0"/>
              </w:rPr>
              <w:t>services</w:t>
            </w:r>
          </w:p>
        </w:tc>
        <w:tc>
          <w:tcPr>
            <w:tcW w:w="3879" w:type="dxa"/>
            <w:vAlign w:val="center"/>
          </w:tcPr>
          <w:p w14:paraId="16D4EB92" w14:textId="5B9F7F63" w:rsidR="001C6143" w:rsidRDefault="001C6143" w:rsidP="00647D7B">
            <w:pPr>
              <w:pStyle w:val="TableFormat"/>
              <w:jc w:val="left"/>
              <w:cnfStyle w:val="000000100000" w:firstRow="0" w:lastRow="0" w:firstColumn="0" w:lastColumn="0" w:oddVBand="0" w:evenVBand="0" w:oddHBand="1" w:evenHBand="0" w:firstRowFirstColumn="0" w:firstRowLastColumn="0" w:lastRowFirstColumn="0" w:lastRowLastColumn="0"/>
            </w:pPr>
          </w:p>
        </w:tc>
        <w:tc>
          <w:tcPr>
            <w:tcW w:w="4628" w:type="dxa"/>
            <w:vAlign w:val="center"/>
          </w:tcPr>
          <w:p w14:paraId="015E0102" w14:textId="77777777" w:rsidR="001C6143" w:rsidRDefault="001C6143" w:rsidP="000558F8">
            <w:pPr>
              <w:pStyle w:val="TableFormat"/>
              <w:numPr>
                <w:ilvl w:val="0"/>
                <w:numId w:val="84"/>
              </w:numPr>
              <w:ind w:left="226" w:hanging="218"/>
              <w:jc w:val="left"/>
              <w:cnfStyle w:val="000000100000" w:firstRow="0" w:lastRow="0" w:firstColumn="0" w:lastColumn="0" w:oddVBand="0" w:evenVBand="0" w:oddHBand="1" w:evenHBand="0" w:firstRowFirstColumn="0" w:firstRowLastColumn="0" w:lastRowFirstColumn="0" w:lastRowLastColumn="0"/>
            </w:pPr>
            <w:r>
              <w:t xml:space="preserve">Extensive wait times preclude separated parents from being able to access information via phone due to work and caring responsibilities. </w:t>
            </w:r>
          </w:p>
        </w:tc>
      </w:tr>
      <w:tr w:rsidR="001C6143" w14:paraId="0411747F" w14:textId="77777777" w:rsidTr="003E34A6">
        <w:tc>
          <w:tcPr>
            <w:cnfStyle w:val="001000000000" w:firstRow="0" w:lastRow="0" w:firstColumn="1" w:lastColumn="0" w:oddVBand="0" w:evenVBand="0" w:oddHBand="0" w:evenHBand="0" w:firstRowFirstColumn="0" w:firstRowLastColumn="0" w:lastRowFirstColumn="0" w:lastRowLastColumn="0"/>
            <w:tcW w:w="1361" w:type="dxa"/>
            <w:vAlign w:val="center"/>
          </w:tcPr>
          <w:p w14:paraId="125FA7D7" w14:textId="77777777" w:rsidR="001C6143" w:rsidRPr="0054341F" w:rsidRDefault="001C6143">
            <w:pPr>
              <w:pStyle w:val="TableFormat"/>
              <w:jc w:val="left"/>
              <w:rPr>
                <w:b w:val="0"/>
              </w:rPr>
            </w:pPr>
            <w:r w:rsidRPr="0054341F">
              <w:rPr>
                <w:b w:val="0"/>
              </w:rPr>
              <w:t>Information</w:t>
            </w:r>
          </w:p>
        </w:tc>
        <w:tc>
          <w:tcPr>
            <w:tcW w:w="3879" w:type="dxa"/>
            <w:vAlign w:val="center"/>
          </w:tcPr>
          <w:p w14:paraId="7AB68D2D" w14:textId="77777777" w:rsidR="001C6143" w:rsidRDefault="001C6143" w:rsidP="000558F8">
            <w:pPr>
              <w:pStyle w:val="TableFormat"/>
              <w:numPr>
                <w:ilvl w:val="0"/>
                <w:numId w:val="84"/>
              </w:numPr>
              <w:ind w:left="226" w:hanging="218"/>
              <w:jc w:val="left"/>
              <w:cnfStyle w:val="000000000000" w:firstRow="0" w:lastRow="0" w:firstColumn="0" w:lastColumn="0" w:oddVBand="0" w:evenVBand="0" w:oddHBand="0" w:evenHBand="0" w:firstRowFirstColumn="0" w:firstRowLastColumn="0" w:lastRowFirstColumn="0" w:lastRowLastColumn="0"/>
            </w:pPr>
            <w:r>
              <w:t xml:space="preserve">Interactions being completed in one engagement. </w:t>
            </w:r>
          </w:p>
          <w:p w14:paraId="4852E408" w14:textId="77777777" w:rsidR="001C6143" w:rsidRDefault="001C6143" w:rsidP="000558F8">
            <w:pPr>
              <w:pStyle w:val="TableFormat"/>
              <w:numPr>
                <w:ilvl w:val="0"/>
                <w:numId w:val="84"/>
              </w:numPr>
              <w:ind w:left="226" w:hanging="218"/>
              <w:jc w:val="left"/>
              <w:cnfStyle w:val="000000000000" w:firstRow="0" w:lastRow="0" w:firstColumn="0" w:lastColumn="0" w:oddVBand="0" w:evenVBand="0" w:oddHBand="0" w:evenHBand="0" w:firstRowFirstColumn="0" w:firstRowLastColumn="0" w:lastRowFirstColumn="0" w:lastRowLastColumn="0"/>
            </w:pPr>
            <w:r>
              <w:t>Staff members helping to understand and apply for entitlements and exemptions.</w:t>
            </w:r>
          </w:p>
        </w:tc>
        <w:tc>
          <w:tcPr>
            <w:tcW w:w="4628" w:type="dxa"/>
            <w:vAlign w:val="center"/>
          </w:tcPr>
          <w:p w14:paraId="2F02DFB3" w14:textId="77777777" w:rsidR="001C6143" w:rsidRDefault="001C6143" w:rsidP="003E34A6">
            <w:pPr>
              <w:pStyle w:val="TableFormat"/>
              <w:numPr>
                <w:ilvl w:val="0"/>
                <w:numId w:val="84"/>
              </w:numPr>
              <w:ind w:left="226" w:hanging="218"/>
              <w:jc w:val="left"/>
              <w:cnfStyle w:val="000000000000" w:firstRow="0" w:lastRow="0" w:firstColumn="0" w:lastColumn="0" w:oddVBand="0" w:evenVBand="0" w:oddHBand="0" w:evenHBand="0" w:firstRowFirstColumn="0" w:firstRowLastColumn="0" w:lastRowFirstColumn="0" w:lastRowLastColumn="0"/>
            </w:pPr>
            <w:r>
              <w:t xml:space="preserve">Inconsistency of information between interactions or individuals. </w:t>
            </w:r>
          </w:p>
          <w:p w14:paraId="1C4C92DF" w14:textId="77777777" w:rsidR="001C6143" w:rsidRDefault="001C6143" w:rsidP="003E34A6">
            <w:pPr>
              <w:pStyle w:val="TableFormat"/>
              <w:numPr>
                <w:ilvl w:val="0"/>
                <w:numId w:val="84"/>
              </w:numPr>
              <w:ind w:left="226" w:hanging="218"/>
              <w:jc w:val="left"/>
              <w:cnfStyle w:val="000000000000" w:firstRow="0" w:lastRow="0" w:firstColumn="0" w:lastColumn="0" w:oddVBand="0" w:evenVBand="0" w:oddHBand="0" w:evenHBand="0" w:firstRowFirstColumn="0" w:firstRowLastColumn="0" w:lastRowFirstColumn="0" w:lastRowLastColumn="0"/>
            </w:pPr>
            <w:r>
              <w:t>Repeated interactions required due to inconsistent information.</w:t>
            </w:r>
          </w:p>
          <w:p w14:paraId="40AB3B5F" w14:textId="77777777" w:rsidR="001C6143" w:rsidRDefault="001C6143" w:rsidP="003E34A6">
            <w:pPr>
              <w:pStyle w:val="TableFormat"/>
              <w:numPr>
                <w:ilvl w:val="0"/>
                <w:numId w:val="84"/>
              </w:numPr>
              <w:ind w:left="226" w:hanging="218"/>
              <w:jc w:val="left"/>
              <w:cnfStyle w:val="000000000000" w:firstRow="0" w:lastRow="0" w:firstColumn="0" w:lastColumn="0" w:oddVBand="0" w:evenVBand="0" w:oddHBand="0" w:evenHBand="0" w:firstRowFirstColumn="0" w:firstRowLastColumn="0" w:lastRowFirstColumn="0" w:lastRowLastColumn="0"/>
            </w:pPr>
            <w:r>
              <w:t>Lack of clarity around entitlements.</w:t>
            </w:r>
          </w:p>
        </w:tc>
      </w:tr>
      <w:tr w:rsidR="001C6143" w14:paraId="5ACDB360" w14:textId="77777777" w:rsidTr="003E3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dxa"/>
            <w:vAlign w:val="center"/>
          </w:tcPr>
          <w:p w14:paraId="2CAEDC78" w14:textId="77777777" w:rsidR="001C6143" w:rsidRPr="0054341F" w:rsidRDefault="001C6143">
            <w:pPr>
              <w:pStyle w:val="TableFormat"/>
              <w:jc w:val="left"/>
              <w:rPr>
                <w:b w:val="0"/>
              </w:rPr>
            </w:pPr>
            <w:r w:rsidRPr="0054341F">
              <w:rPr>
                <w:b w:val="0"/>
              </w:rPr>
              <w:lastRenderedPageBreak/>
              <w:t xml:space="preserve">Debts </w:t>
            </w:r>
          </w:p>
        </w:tc>
        <w:tc>
          <w:tcPr>
            <w:tcW w:w="3879" w:type="dxa"/>
            <w:vAlign w:val="center"/>
          </w:tcPr>
          <w:p w14:paraId="4B4CA123" w14:textId="10E6D342" w:rsidR="001C6143" w:rsidRDefault="001C6143" w:rsidP="00647D7B">
            <w:pPr>
              <w:pStyle w:val="TableFormat"/>
              <w:jc w:val="left"/>
              <w:cnfStyle w:val="000000100000" w:firstRow="0" w:lastRow="0" w:firstColumn="0" w:lastColumn="0" w:oddVBand="0" w:evenVBand="0" w:oddHBand="1" w:evenHBand="0" w:firstRowFirstColumn="0" w:firstRowLastColumn="0" w:lastRowFirstColumn="0" w:lastRowLastColumn="0"/>
            </w:pPr>
          </w:p>
        </w:tc>
        <w:tc>
          <w:tcPr>
            <w:tcW w:w="4628" w:type="dxa"/>
            <w:vAlign w:val="center"/>
          </w:tcPr>
          <w:p w14:paraId="55CEA8BC" w14:textId="635378D7" w:rsidR="001C6143" w:rsidRDefault="001C6143" w:rsidP="003E34A6">
            <w:pPr>
              <w:pStyle w:val="TableFormat"/>
              <w:numPr>
                <w:ilvl w:val="0"/>
                <w:numId w:val="84"/>
              </w:numPr>
              <w:ind w:left="226" w:hanging="218"/>
              <w:jc w:val="left"/>
              <w:cnfStyle w:val="000000100000" w:firstRow="0" w:lastRow="0" w:firstColumn="0" w:lastColumn="0" w:oddVBand="0" w:evenVBand="0" w:oddHBand="1" w:evenHBand="0" w:firstRowFirstColumn="0" w:firstRowLastColumn="0" w:lastRowFirstColumn="0" w:lastRowLastColumn="0"/>
            </w:pPr>
            <w:r>
              <w:t xml:space="preserve">Potential to incur child support </w:t>
            </w:r>
            <w:r w:rsidR="00641B56">
              <w:t xml:space="preserve">overpayments and FTB </w:t>
            </w:r>
            <w:r>
              <w:t>debts due to poor or incomplete advice.</w:t>
            </w:r>
          </w:p>
          <w:p w14:paraId="742C1926" w14:textId="77777777" w:rsidR="001C6143" w:rsidRDefault="001C6143" w:rsidP="003E34A6">
            <w:pPr>
              <w:pStyle w:val="TableFormat"/>
              <w:numPr>
                <w:ilvl w:val="0"/>
                <w:numId w:val="84"/>
              </w:numPr>
              <w:ind w:left="226" w:hanging="218"/>
              <w:jc w:val="left"/>
              <w:cnfStyle w:val="000000100000" w:firstRow="0" w:lastRow="0" w:firstColumn="0" w:lastColumn="0" w:oddVBand="0" w:evenVBand="0" w:oddHBand="1" w:evenHBand="0" w:firstRowFirstColumn="0" w:firstRowLastColumn="0" w:lastRowFirstColumn="0" w:lastRowLastColumn="0"/>
            </w:pPr>
            <w:r>
              <w:t xml:space="preserve">Perceived inability to enforce or collect child support debts. </w:t>
            </w:r>
          </w:p>
        </w:tc>
      </w:tr>
      <w:tr w:rsidR="001C6143" w14:paraId="730D1A92" w14:textId="77777777" w:rsidTr="003E34A6">
        <w:tc>
          <w:tcPr>
            <w:cnfStyle w:val="001000000000" w:firstRow="0" w:lastRow="0" w:firstColumn="1" w:lastColumn="0" w:oddVBand="0" w:evenVBand="0" w:oddHBand="0" w:evenHBand="0" w:firstRowFirstColumn="0" w:firstRowLastColumn="0" w:lastRowFirstColumn="0" w:lastRowLastColumn="0"/>
            <w:tcW w:w="1361" w:type="dxa"/>
            <w:vAlign w:val="center"/>
          </w:tcPr>
          <w:p w14:paraId="20674B5C" w14:textId="77777777" w:rsidR="001C6143" w:rsidRPr="0054341F" w:rsidRDefault="001C6143">
            <w:pPr>
              <w:pStyle w:val="TableFormat"/>
              <w:jc w:val="left"/>
              <w:rPr>
                <w:b w:val="0"/>
              </w:rPr>
            </w:pPr>
            <w:r w:rsidRPr="0054341F">
              <w:rPr>
                <w:b w:val="0"/>
              </w:rPr>
              <w:t>Process</w:t>
            </w:r>
          </w:p>
        </w:tc>
        <w:tc>
          <w:tcPr>
            <w:tcW w:w="3879" w:type="dxa"/>
            <w:vAlign w:val="center"/>
          </w:tcPr>
          <w:p w14:paraId="35C2C7F6" w14:textId="77777777" w:rsidR="001C6143" w:rsidRDefault="001C6143" w:rsidP="000558F8">
            <w:pPr>
              <w:pStyle w:val="TableFormat"/>
              <w:numPr>
                <w:ilvl w:val="0"/>
                <w:numId w:val="84"/>
              </w:numPr>
              <w:ind w:left="226" w:hanging="218"/>
              <w:jc w:val="left"/>
              <w:cnfStyle w:val="000000000000" w:firstRow="0" w:lastRow="0" w:firstColumn="0" w:lastColumn="0" w:oddVBand="0" w:evenVBand="0" w:oddHBand="0" w:evenHBand="0" w:firstRowFirstColumn="0" w:firstRowLastColumn="0" w:lastRowFirstColumn="0" w:lastRowLastColumn="0"/>
            </w:pPr>
            <w:r>
              <w:t xml:space="preserve">MAT Exemption process straightforward and supportive. </w:t>
            </w:r>
          </w:p>
          <w:p w14:paraId="0C7E0369" w14:textId="77777777" w:rsidR="001C6143" w:rsidRDefault="001C6143" w:rsidP="000558F8">
            <w:pPr>
              <w:pStyle w:val="TableFormat"/>
              <w:numPr>
                <w:ilvl w:val="0"/>
                <w:numId w:val="84"/>
              </w:numPr>
              <w:ind w:left="226" w:hanging="218"/>
              <w:jc w:val="left"/>
              <w:cnfStyle w:val="000000000000" w:firstRow="0" w:lastRow="0" w:firstColumn="0" w:lastColumn="0" w:oddVBand="0" w:evenVBand="0" w:oddHBand="0" w:evenHBand="0" w:firstRowFirstColumn="0" w:firstRowLastColumn="0" w:lastRowFirstColumn="0" w:lastRowLastColumn="0"/>
            </w:pPr>
            <w:r>
              <w:t>Online applications can be used to avoid wait times in person or on the phone.</w:t>
            </w:r>
          </w:p>
        </w:tc>
        <w:tc>
          <w:tcPr>
            <w:tcW w:w="4628" w:type="dxa"/>
            <w:vAlign w:val="center"/>
          </w:tcPr>
          <w:p w14:paraId="59557ADB" w14:textId="77777777" w:rsidR="001C6143" w:rsidRDefault="001C6143" w:rsidP="003E34A6">
            <w:pPr>
              <w:pStyle w:val="TableFormat"/>
              <w:numPr>
                <w:ilvl w:val="0"/>
                <w:numId w:val="84"/>
              </w:numPr>
              <w:ind w:left="226" w:hanging="218"/>
              <w:jc w:val="left"/>
              <w:cnfStyle w:val="000000000000" w:firstRow="0" w:lastRow="0" w:firstColumn="0" w:lastColumn="0" w:oddVBand="0" w:evenVBand="0" w:oddHBand="0" w:evenHBand="0" w:firstRowFirstColumn="0" w:firstRowLastColumn="0" w:lastRowFirstColumn="0" w:lastRowLastColumn="0"/>
            </w:pPr>
            <w:r>
              <w:t>Compliance-based processes, being treated as a ‘number’ rather than a person.</w:t>
            </w:r>
          </w:p>
          <w:p w14:paraId="3F5707BD" w14:textId="77777777" w:rsidR="001C6143" w:rsidRDefault="001C6143" w:rsidP="003E34A6">
            <w:pPr>
              <w:pStyle w:val="TableFormat"/>
              <w:numPr>
                <w:ilvl w:val="0"/>
                <w:numId w:val="84"/>
              </w:numPr>
              <w:ind w:left="226" w:hanging="218"/>
              <w:jc w:val="left"/>
              <w:cnfStyle w:val="000000000000" w:firstRow="0" w:lastRow="0" w:firstColumn="0" w:lastColumn="0" w:oddVBand="0" w:evenVBand="0" w:oddHBand="0" w:evenHBand="0" w:firstRowFirstColumn="0" w:firstRowLastColumn="0" w:lastRowFirstColumn="0" w:lastRowLastColumn="0"/>
            </w:pPr>
            <w:r>
              <w:t>Complex processes with high administrative burden.</w:t>
            </w:r>
          </w:p>
          <w:p w14:paraId="08D0B1E2" w14:textId="77777777" w:rsidR="001C6143" w:rsidRDefault="001C6143" w:rsidP="003E34A6">
            <w:pPr>
              <w:pStyle w:val="TableFormat"/>
              <w:numPr>
                <w:ilvl w:val="0"/>
                <w:numId w:val="84"/>
              </w:numPr>
              <w:ind w:left="226" w:hanging="218"/>
              <w:jc w:val="left"/>
              <w:cnfStyle w:val="000000000000" w:firstRow="0" w:lastRow="0" w:firstColumn="0" w:lastColumn="0" w:oddVBand="0" w:evenVBand="0" w:oddHBand="0" w:evenHBand="0" w:firstRowFirstColumn="0" w:firstRowLastColumn="0" w:lastRowFirstColumn="0" w:lastRowLastColumn="0"/>
            </w:pPr>
            <w:r>
              <w:t>Lack of information about processes, including reasons for payment changes.</w:t>
            </w:r>
          </w:p>
          <w:p w14:paraId="4944E4DF" w14:textId="77777777" w:rsidR="001C6143" w:rsidRPr="001A607B" w:rsidRDefault="001C6143" w:rsidP="003E34A6">
            <w:pPr>
              <w:pStyle w:val="TableFormat"/>
              <w:numPr>
                <w:ilvl w:val="0"/>
                <w:numId w:val="84"/>
              </w:numPr>
              <w:ind w:left="226" w:hanging="218"/>
              <w:jc w:val="left"/>
              <w:cnfStyle w:val="000000000000" w:firstRow="0" w:lastRow="0" w:firstColumn="0" w:lastColumn="0" w:oddVBand="0" w:evenVBand="0" w:oddHBand="0" w:evenHBand="0" w:firstRowFirstColumn="0" w:firstRowLastColumn="0" w:lastRowFirstColumn="0" w:lastRowLastColumn="0"/>
            </w:pPr>
            <w:r>
              <w:t>Significant delays in receiving information about outcomes of processes (months).</w:t>
            </w:r>
          </w:p>
        </w:tc>
      </w:tr>
      <w:tr w:rsidR="001C6143" w14:paraId="416461E0" w14:textId="77777777" w:rsidTr="003E3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dxa"/>
            <w:vAlign w:val="center"/>
          </w:tcPr>
          <w:p w14:paraId="58C151E4" w14:textId="77777777" w:rsidR="001C6143" w:rsidRPr="0054341F" w:rsidRDefault="001C6143">
            <w:pPr>
              <w:pStyle w:val="TableFormat"/>
              <w:jc w:val="left"/>
              <w:rPr>
                <w:b w:val="0"/>
              </w:rPr>
            </w:pPr>
            <w:r w:rsidRPr="0054341F">
              <w:rPr>
                <w:b w:val="0"/>
              </w:rPr>
              <w:t>Online information</w:t>
            </w:r>
          </w:p>
        </w:tc>
        <w:tc>
          <w:tcPr>
            <w:tcW w:w="3879" w:type="dxa"/>
            <w:vAlign w:val="center"/>
          </w:tcPr>
          <w:p w14:paraId="0B6F859A" w14:textId="77777777" w:rsidR="001C6143" w:rsidRDefault="001C6143" w:rsidP="000558F8">
            <w:pPr>
              <w:pStyle w:val="TableFormat"/>
              <w:numPr>
                <w:ilvl w:val="0"/>
                <w:numId w:val="84"/>
              </w:numPr>
              <w:ind w:left="226" w:hanging="218"/>
              <w:jc w:val="left"/>
              <w:cnfStyle w:val="000000100000" w:firstRow="0" w:lastRow="0" w:firstColumn="0" w:lastColumn="0" w:oddVBand="0" w:evenVBand="0" w:oddHBand="1" w:evenHBand="0" w:firstRowFirstColumn="0" w:firstRowLastColumn="0" w:lastRowFirstColumn="0" w:lastRowLastColumn="0"/>
            </w:pPr>
            <w:r>
              <w:t>Useful to have information online for researching entitlements.</w:t>
            </w:r>
          </w:p>
        </w:tc>
        <w:tc>
          <w:tcPr>
            <w:tcW w:w="4628" w:type="dxa"/>
            <w:vAlign w:val="center"/>
          </w:tcPr>
          <w:p w14:paraId="50651C64" w14:textId="1A28A40B" w:rsidR="001C6143" w:rsidRDefault="001C6143" w:rsidP="003E34A6">
            <w:pPr>
              <w:pStyle w:val="TableFormat"/>
              <w:numPr>
                <w:ilvl w:val="0"/>
                <w:numId w:val="84"/>
              </w:numPr>
              <w:ind w:left="226" w:hanging="218"/>
              <w:jc w:val="left"/>
              <w:cnfStyle w:val="000000100000" w:firstRow="0" w:lastRow="0" w:firstColumn="0" w:lastColumn="0" w:oddVBand="0" w:evenVBand="0" w:oddHBand="1" w:evenHBand="0" w:firstRowFirstColumn="0" w:firstRowLastColumn="0" w:lastRowFirstColumn="0" w:lastRowLastColumn="0"/>
            </w:pPr>
            <w:r>
              <w:t xml:space="preserve">Language used to describe entitlements often process-focussed and requires </w:t>
            </w:r>
            <w:r w:rsidR="00696211">
              <w:t xml:space="preserve">assistance to </w:t>
            </w:r>
            <w:r>
              <w:t>interpret</w:t>
            </w:r>
            <w:r w:rsidR="00696211">
              <w:t>.</w:t>
            </w:r>
          </w:p>
          <w:p w14:paraId="51FF120D" w14:textId="3EF4F847" w:rsidR="001C6143" w:rsidRDefault="001C6143" w:rsidP="003E34A6">
            <w:pPr>
              <w:pStyle w:val="TableFormat"/>
              <w:numPr>
                <w:ilvl w:val="0"/>
                <w:numId w:val="84"/>
              </w:numPr>
              <w:ind w:left="226" w:hanging="218"/>
              <w:jc w:val="left"/>
              <w:cnfStyle w:val="000000100000" w:firstRow="0" w:lastRow="0" w:firstColumn="0" w:lastColumn="0" w:oddVBand="0" w:evenVBand="0" w:oddHBand="1" w:evenHBand="0" w:firstRowFirstColumn="0" w:firstRowLastColumn="0" w:lastRowFirstColumn="0" w:lastRowLastColumn="0"/>
            </w:pPr>
            <w:r>
              <w:t xml:space="preserve">Complex and difficult to navigate. </w:t>
            </w:r>
          </w:p>
        </w:tc>
      </w:tr>
    </w:tbl>
    <w:p w14:paraId="327D496D" w14:textId="77777777" w:rsidR="001C6143" w:rsidRPr="00F87665" w:rsidRDefault="001C6143" w:rsidP="001C6143">
      <w:pPr>
        <w:pStyle w:val="Quote"/>
      </w:pPr>
      <w:r w:rsidRPr="00F87665">
        <w:t>Yes. Because it’s always hard for me. Centrelink, I can’t take a day off to go to Centrelink, and then there’s waiting time, or even I call them, and they don’t answer a few hours. That’s really hard, and I have to look after my child. […] I wait a lot. Two hours. They don’t process – the person’s information is not consistent. You have to come back again. […] I can’t do that. I don’t want to lose a job. I have to keep my income rather than getting Centrelink, so that’s my priority.</w:t>
      </w:r>
    </w:p>
    <w:p w14:paraId="0B76BB09" w14:textId="77777777" w:rsidR="001C6143" w:rsidRDefault="001C6143" w:rsidP="001C6143">
      <w:pPr>
        <w:pStyle w:val="Quoteattribution"/>
      </w:pPr>
      <w:r w:rsidRPr="00F87665">
        <w:t>- MAT Exempt parent</w:t>
      </w:r>
    </w:p>
    <w:p w14:paraId="64F1F2FA" w14:textId="2BE8C1F7" w:rsidR="001C6143" w:rsidRPr="00F25B93" w:rsidRDefault="001C6143" w:rsidP="001C6143">
      <w:pPr>
        <w:pStyle w:val="Quote"/>
      </w:pPr>
      <w:r w:rsidRPr="00F25B93">
        <w:t>There was one guy that was lovely and really helpful. The rest were useless. I would dread having to call them up, because I don't feel they've got confidence in the information that they're giving, especially my questions around the special circumstances</w:t>
      </w:r>
      <w:r w:rsidR="005F19A3">
        <w:t>.</w:t>
      </w:r>
    </w:p>
    <w:p w14:paraId="31034F31" w14:textId="77777777" w:rsidR="001C6143" w:rsidRPr="00F25B93" w:rsidRDefault="001C6143" w:rsidP="001C6143">
      <w:pPr>
        <w:pStyle w:val="Quoteattribution"/>
      </w:pPr>
      <w:r w:rsidRPr="00F25B93">
        <w:t>- MAT Pass parent</w:t>
      </w:r>
    </w:p>
    <w:p w14:paraId="6701D3A1" w14:textId="77777777" w:rsidR="001C6143" w:rsidRPr="0066487E" w:rsidRDefault="001C6143" w:rsidP="001C6143">
      <w:pPr>
        <w:pStyle w:val="Quote"/>
      </w:pPr>
      <w:r w:rsidRPr="0066487E">
        <w:t>Anytime I look into anything, to be honest on the Centrelink website, I do get very confused, it doesn't compute with my brain for some reason. I just end up clicking on all different links, I have all different tabs open, and then I'm like, I don't even know what I'm doing on here so I just get frustrated, so I would just – when I kept seeing it on there, I was like, I don't have the capacity just look into that.</w:t>
      </w:r>
    </w:p>
    <w:p w14:paraId="4C20B69B" w14:textId="77777777" w:rsidR="001C6143" w:rsidRDefault="001C6143" w:rsidP="001C6143">
      <w:pPr>
        <w:pStyle w:val="Quoteattribution"/>
      </w:pPr>
      <w:r w:rsidRPr="0066487E">
        <w:t>- MAT Fail parent</w:t>
      </w:r>
    </w:p>
    <w:p w14:paraId="1E0A4076" w14:textId="77777777" w:rsidR="001C6143" w:rsidRPr="0074634C" w:rsidRDefault="001C6143" w:rsidP="001C6143">
      <w:pPr>
        <w:pStyle w:val="Quote"/>
      </w:pPr>
      <w:r w:rsidRPr="0074634C">
        <w:t xml:space="preserve">To be honest, it's all kind of confusing. Whenever I go onto any of the websites, I'm a little bit confused by all of it. </w:t>
      </w:r>
    </w:p>
    <w:p w14:paraId="0A57B4C7" w14:textId="77777777" w:rsidR="001C6143" w:rsidRDefault="001C6143" w:rsidP="001C6143">
      <w:pPr>
        <w:pStyle w:val="Quoteattribution"/>
      </w:pPr>
      <w:r w:rsidRPr="0074634C">
        <w:t>- MAT Fail parent</w:t>
      </w:r>
    </w:p>
    <w:p w14:paraId="51063FC6" w14:textId="34627C5E" w:rsidR="00F030B2" w:rsidRPr="00622320" w:rsidRDefault="007A1845" w:rsidP="00622320">
      <w:pPr>
        <w:pStyle w:val="Heading5"/>
        <w:rPr>
          <w:sz w:val="20"/>
          <w:szCs w:val="20"/>
          <w:u w:val="none"/>
        </w:rPr>
      </w:pPr>
      <w:r w:rsidRPr="00622320">
        <w:rPr>
          <w:sz w:val="20"/>
          <w:szCs w:val="20"/>
          <w:u w:val="none"/>
        </w:rPr>
        <w:t>More p</w:t>
      </w:r>
      <w:r w:rsidR="005A6095" w:rsidRPr="00622320">
        <w:rPr>
          <w:sz w:val="20"/>
          <w:szCs w:val="20"/>
          <w:u w:val="none"/>
        </w:rPr>
        <w:t xml:space="preserve">arents are dissatisfied </w:t>
      </w:r>
      <w:r w:rsidRPr="00622320">
        <w:rPr>
          <w:sz w:val="20"/>
          <w:szCs w:val="20"/>
          <w:u w:val="none"/>
        </w:rPr>
        <w:t xml:space="preserve">than satisfied </w:t>
      </w:r>
      <w:r w:rsidR="005A6095" w:rsidRPr="00622320">
        <w:rPr>
          <w:sz w:val="20"/>
          <w:szCs w:val="20"/>
          <w:u w:val="none"/>
        </w:rPr>
        <w:t xml:space="preserve">with the </w:t>
      </w:r>
      <w:bookmarkEnd w:id="181"/>
      <w:bookmarkEnd w:id="182"/>
      <w:bookmarkEnd w:id="183"/>
      <w:r w:rsidR="00E5250F" w:rsidRPr="00622320">
        <w:rPr>
          <w:sz w:val="20"/>
          <w:szCs w:val="20"/>
          <w:u w:val="none"/>
        </w:rPr>
        <w:t>Scheme</w:t>
      </w:r>
      <w:r w:rsidR="005E3AF9" w:rsidRPr="00622320">
        <w:rPr>
          <w:sz w:val="20"/>
          <w:szCs w:val="20"/>
          <w:u w:val="none"/>
        </w:rPr>
        <w:t xml:space="preserve"> in MAT Exempt and MAT Fail </w:t>
      </w:r>
    </w:p>
    <w:p w14:paraId="005A7472" w14:textId="40567DE7" w:rsidR="00BC65E2" w:rsidRDefault="005E3AF9" w:rsidP="0054341F">
      <w:pPr>
        <w:pStyle w:val="Body"/>
        <w:spacing w:after="360"/>
        <w:rPr>
          <w:rFonts w:eastAsia="Arial"/>
        </w:rPr>
      </w:pPr>
      <w:r>
        <w:rPr>
          <w:rFonts w:eastAsia="Arial"/>
        </w:rPr>
        <w:t xml:space="preserve">Whether parents were more satisfied or dissatisfied with how the Scheme is working varied across the 3 cohorts </w:t>
      </w:r>
      <w:r w:rsidR="0002023C">
        <w:rPr>
          <w:rFonts w:eastAsia="Arial"/>
        </w:rPr>
        <w:t>(</w:t>
      </w:r>
      <w:r w:rsidR="0002023C">
        <w:rPr>
          <w:rFonts w:eastAsia="Arial"/>
        </w:rPr>
        <w:fldChar w:fldCharType="begin"/>
      </w:r>
      <w:r w:rsidR="0002023C">
        <w:rPr>
          <w:rFonts w:eastAsia="Arial"/>
        </w:rPr>
        <w:instrText xml:space="preserve"> REF _Ref185572848 \h </w:instrText>
      </w:r>
      <w:r w:rsidR="0002023C">
        <w:rPr>
          <w:rFonts w:eastAsia="Arial"/>
        </w:rPr>
      </w:r>
      <w:r w:rsidR="0002023C">
        <w:rPr>
          <w:rFonts w:eastAsia="Arial"/>
        </w:rPr>
        <w:fldChar w:fldCharType="separate"/>
      </w:r>
      <w:r w:rsidR="00C405DC">
        <w:t xml:space="preserve">Figure </w:t>
      </w:r>
      <w:r w:rsidR="00C405DC">
        <w:rPr>
          <w:noProof/>
        </w:rPr>
        <w:t>7</w:t>
      </w:r>
      <w:r w:rsidR="0002023C">
        <w:rPr>
          <w:rFonts w:eastAsia="Arial"/>
        </w:rPr>
        <w:fldChar w:fldCharType="end"/>
      </w:r>
      <w:r w:rsidR="0002023C">
        <w:rPr>
          <w:rFonts w:eastAsia="Arial"/>
        </w:rPr>
        <w:t>).</w:t>
      </w:r>
      <w:r w:rsidR="00A136EF">
        <w:rPr>
          <w:rFonts w:eastAsia="Arial"/>
        </w:rPr>
        <w:t xml:space="preserve"> While </w:t>
      </w:r>
      <w:r>
        <w:rPr>
          <w:rFonts w:eastAsia="Arial"/>
        </w:rPr>
        <w:t>35% of MAT Pass parents thought the Scheme was working well or very well, MAT Exempt and MAT Fail parents were more dissatisfied with the Scheme.-</w:t>
      </w:r>
      <w:r w:rsidR="00E75A2D">
        <w:rPr>
          <w:rFonts w:eastAsia="Arial"/>
        </w:rPr>
        <w:t xml:space="preserve"> MAT Exempt parents were the most likely (</w:t>
      </w:r>
      <w:r w:rsidR="0050097A">
        <w:rPr>
          <w:rFonts w:eastAsia="Arial"/>
        </w:rPr>
        <w:t xml:space="preserve">50%) to suggest the </w:t>
      </w:r>
      <w:r w:rsidR="00684CCA">
        <w:rPr>
          <w:rFonts w:eastAsia="Arial"/>
        </w:rPr>
        <w:t>program</w:t>
      </w:r>
      <w:r w:rsidR="0050097A">
        <w:rPr>
          <w:rFonts w:eastAsia="Arial"/>
        </w:rPr>
        <w:t xml:space="preserve"> is not working to some degree.</w:t>
      </w:r>
      <w:r w:rsidR="00240A8D">
        <w:rPr>
          <w:rFonts w:eastAsia="Arial"/>
        </w:rPr>
        <w:t xml:space="preserve"> This is not surprising as the parents in the MAT Exempt and MAT Fail cohorts </w:t>
      </w:r>
      <w:r w:rsidR="00C00543">
        <w:rPr>
          <w:rFonts w:eastAsia="Arial"/>
        </w:rPr>
        <w:t>are not receiving any child support payments or their full child support entitlement</w:t>
      </w:r>
      <w:r w:rsidR="00240A8D">
        <w:rPr>
          <w:rFonts w:eastAsia="Arial"/>
        </w:rPr>
        <w:t>.</w:t>
      </w:r>
      <w:r w:rsidR="00BD225C">
        <w:rPr>
          <w:rFonts w:eastAsia="Arial"/>
        </w:rPr>
        <w:t xml:space="preserve"> The proportion of parents who reported a ‘neutral’ response was high across cohorts with 35% in MAT Pass and 38% in MAT Fail.</w:t>
      </w:r>
    </w:p>
    <w:tbl>
      <w:tblPr>
        <w:tblStyle w:val="TableGrid"/>
        <w:tblW w:w="0" w:type="auto"/>
        <w:tblBorders>
          <w:top w:val="single" w:sz="4" w:space="0" w:color="004DCF" w:themeColor="accent1"/>
          <w:left w:val="none" w:sz="0" w:space="0" w:color="auto"/>
          <w:bottom w:val="single" w:sz="4" w:space="0" w:color="004DCF" w:themeColor="accent1"/>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B73D69" w14:paraId="2151191F" w14:textId="77777777" w:rsidTr="0026126A">
        <w:trPr>
          <w:cnfStyle w:val="100000000000" w:firstRow="1" w:lastRow="0" w:firstColumn="0" w:lastColumn="0" w:oddVBand="0" w:evenVBand="0" w:oddHBand="0" w:evenHBand="0" w:firstRowFirstColumn="0" w:firstRowLastColumn="0" w:lastRowFirstColumn="0" w:lastRowLastColumn="0"/>
        </w:trPr>
        <w:tc>
          <w:tcPr>
            <w:tcW w:w="1701" w:type="dxa"/>
            <w:vAlign w:val="center"/>
          </w:tcPr>
          <w:p w14:paraId="0FB9E126" w14:textId="10D2F085" w:rsidR="00B73D69" w:rsidRPr="00A936A1" w:rsidRDefault="00BD225C" w:rsidP="00320B4D">
            <w:pPr>
              <w:rPr>
                <w:b w:val="0"/>
                <w:bCs/>
                <w:color w:val="004DCF" w:themeColor="accent1"/>
                <w:sz w:val="72"/>
                <w:szCs w:val="72"/>
              </w:rPr>
            </w:pPr>
            <w:r>
              <w:rPr>
                <w:b w:val="0"/>
                <w:bCs/>
                <w:color w:val="004DCF" w:themeColor="accent1"/>
                <w:sz w:val="72"/>
                <w:szCs w:val="72"/>
              </w:rPr>
              <w:lastRenderedPageBreak/>
              <w:t>50</w:t>
            </w:r>
            <w:r w:rsidR="0026126A">
              <w:rPr>
                <w:b w:val="0"/>
                <w:bCs/>
                <w:color w:val="004DCF" w:themeColor="accent1"/>
                <w:sz w:val="72"/>
                <w:szCs w:val="72"/>
              </w:rPr>
              <w:t>%</w:t>
            </w:r>
          </w:p>
        </w:tc>
        <w:tc>
          <w:tcPr>
            <w:tcW w:w="7927" w:type="dxa"/>
            <w:vAlign w:val="center"/>
          </w:tcPr>
          <w:p w14:paraId="68FF32EA" w14:textId="0761C668" w:rsidR="00B73D69" w:rsidRPr="006A5279" w:rsidRDefault="006A5279" w:rsidP="00A936A1">
            <w:pPr>
              <w:rPr>
                <w:b w:val="0"/>
                <w:bCs/>
                <w:color w:val="004DCF" w:themeColor="accent1"/>
                <w:sz w:val="32"/>
                <w:szCs w:val="32"/>
              </w:rPr>
            </w:pPr>
            <w:r>
              <w:rPr>
                <w:b w:val="0"/>
                <w:bCs/>
                <w:color w:val="004DCF" w:themeColor="accent1"/>
                <w:sz w:val="32"/>
                <w:szCs w:val="32"/>
              </w:rPr>
              <w:t xml:space="preserve">of </w:t>
            </w:r>
            <w:r w:rsidR="00BD225C">
              <w:rPr>
                <w:b w:val="0"/>
                <w:bCs/>
                <w:color w:val="004DCF" w:themeColor="accent1"/>
                <w:sz w:val="32"/>
                <w:szCs w:val="32"/>
              </w:rPr>
              <w:t xml:space="preserve">MAT Exempt </w:t>
            </w:r>
            <w:r w:rsidR="00B73D69" w:rsidRPr="006A5279">
              <w:rPr>
                <w:b w:val="0"/>
                <w:bCs/>
                <w:color w:val="004DCF" w:themeColor="accent1"/>
                <w:sz w:val="32"/>
                <w:szCs w:val="32"/>
              </w:rPr>
              <w:t>parents thought the Scheme was not working well</w:t>
            </w:r>
            <w:r w:rsidR="0026126A">
              <w:rPr>
                <w:b w:val="0"/>
                <w:bCs/>
                <w:color w:val="004DCF" w:themeColor="accent1"/>
                <w:sz w:val="32"/>
                <w:szCs w:val="32"/>
              </w:rPr>
              <w:t xml:space="preserve"> or at all</w:t>
            </w:r>
          </w:p>
        </w:tc>
      </w:tr>
    </w:tbl>
    <w:p w14:paraId="65829B71" w14:textId="3DF73B75" w:rsidR="00A2700F" w:rsidRDefault="00A2700F" w:rsidP="00A2700F">
      <w:pPr>
        <w:pStyle w:val="Caption"/>
      </w:pPr>
      <w:bookmarkStart w:id="185" w:name="_Ref185572848"/>
      <w:bookmarkStart w:id="186" w:name="_Toc188267968"/>
      <w:bookmarkStart w:id="187" w:name="_Toc198540892"/>
      <w:r>
        <w:t xml:space="preserve">Figure </w:t>
      </w:r>
      <w:fldSimple w:instr=" SEQ Figure \* ARABIC ">
        <w:r w:rsidR="00C405DC">
          <w:rPr>
            <w:noProof/>
          </w:rPr>
          <w:t>7</w:t>
        </w:r>
      </w:fldSimple>
      <w:bookmarkEnd w:id="185"/>
      <w:r>
        <w:tab/>
        <w:t xml:space="preserve">Satisfaction with how the </w:t>
      </w:r>
      <w:r w:rsidR="00E5250F">
        <w:t>Scheme</w:t>
      </w:r>
      <w:r>
        <w:t xml:space="preserve"> is working</w:t>
      </w:r>
      <w:bookmarkEnd w:id="186"/>
      <w:bookmarkEnd w:id="187"/>
      <w:r>
        <w:t xml:space="preserve"> </w:t>
      </w:r>
    </w:p>
    <w:p w14:paraId="5E92181D" w14:textId="52D5009E" w:rsidR="00A2700F" w:rsidRDefault="00E32454" w:rsidP="00A2700F">
      <w:pPr>
        <w:pStyle w:val="Caption"/>
      </w:pPr>
      <w:r>
        <w:rPr>
          <w:noProof/>
        </w:rPr>
        <w:drawing>
          <wp:inline distT="0" distB="0" distL="0" distR="0" wp14:anchorId="5F26C92F" wp14:editId="59DA4125">
            <wp:extent cx="5980430" cy="2560320"/>
            <wp:effectExtent l="0" t="0" r="1270" b="0"/>
            <wp:docPr id="1271136153" name="Picture 3" descr="Bar chart showing how parents in MAT Pass, MAT Exempt, and MAT Fail groups rate how well the child support scheme is working. MAT Pass parents are more likely to report positive experiences, with the highest proportion indicating the scheme is working well (35%). MAT Exempt parents report more negative experiences, including a higher proportion indicating the scheme is not working at all (28%). MAT Fail parents show the highest level of neutral responses (38%), indicating mixed or uncertain views about how well the scheme is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136153" name="Picture 3" descr="Bar chart showing how parents in MAT Pass, MAT Exempt, and MAT Fail groups rate how well the child support scheme is working. MAT Pass parents are more likely to report positive experiences, with the highest proportion indicating the scheme is working well (35%). MAT Exempt parents report more negative experiences, including a higher proportion indicating the scheme is not working at all (28%). MAT Fail parents show the highest level of neutral responses (38%), indicating mixed or uncertain views about how well the scheme is work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80430" cy="2560320"/>
                    </a:xfrm>
                    <a:prstGeom prst="rect">
                      <a:avLst/>
                    </a:prstGeom>
                    <a:noFill/>
                  </pic:spPr>
                </pic:pic>
              </a:graphicData>
            </a:graphic>
          </wp:inline>
        </w:drawing>
      </w:r>
    </w:p>
    <w:p w14:paraId="041BE091" w14:textId="69C4D3EF" w:rsidR="00A2700F" w:rsidRDefault="00A2700F" w:rsidP="00792DB4">
      <w:pPr>
        <w:pStyle w:val="BaseFigureNotes"/>
        <w:spacing w:after="360"/>
      </w:pPr>
      <w:r>
        <w:t>Base: Parents that are currently receiving child support or should be (MAT Pass n=150, MAT Exempt n=162, MAT Fail n=48, Total n=360)</w:t>
      </w:r>
      <w:r w:rsidR="00C261C6">
        <w:t xml:space="preserve">. </w:t>
      </w:r>
      <w:r>
        <w:t>Source: A6 Overall, how well is the child support system working for you?</w:t>
      </w:r>
    </w:p>
    <w:tbl>
      <w:tblPr>
        <w:tblStyle w:val="TableGrid"/>
        <w:tblW w:w="0" w:type="auto"/>
        <w:tblBorders>
          <w:top w:val="single" w:sz="4" w:space="0" w:color="004DCF" w:themeColor="accent1"/>
          <w:left w:val="none" w:sz="0" w:space="0" w:color="auto"/>
          <w:bottom w:val="single" w:sz="4" w:space="0" w:color="004DCF" w:themeColor="accent1"/>
          <w:right w:val="none" w:sz="0" w:space="0" w:color="auto"/>
          <w:insideH w:val="none" w:sz="0" w:space="0" w:color="auto"/>
          <w:insideV w:val="none" w:sz="0" w:space="0" w:color="auto"/>
        </w:tblBorders>
        <w:tblLook w:val="04A0" w:firstRow="1" w:lastRow="0" w:firstColumn="1" w:lastColumn="0" w:noHBand="0" w:noVBand="1"/>
      </w:tblPr>
      <w:tblGrid>
        <w:gridCol w:w="1843"/>
        <w:gridCol w:w="7785"/>
      </w:tblGrid>
      <w:tr w:rsidR="006A5279" w14:paraId="3B0299D8" w14:textId="77777777" w:rsidTr="0026126A">
        <w:trPr>
          <w:cnfStyle w:val="100000000000" w:firstRow="1" w:lastRow="0" w:firstColumn="0" w:lastColumn="0" w:oddVBand="0" w:evenVBand="0" w:oddHBand="0" w:evenHBand="0" w:firstRowFirstColumn="0" w:firstRowLastColumn="0" w:lastRowFirstColumn="0" w:lastRowLastColumn="0"/>
        </w:trPr>
        <w:tc>
          <w:tcPr>
            <w:tcW w:w="1843" w:type="dxa"/>
            <w:vAlign w:val="center"/>
          </w:tcPr>
          <w:p w14:paraId="4A8211D0" w14:textId="4C35DB95" w:rsidR="006A5279" w:rsidRPr="00A936A1" w:rsidRDefault="00BD225C" w:rsidP="00320B4D">
            <w:pPr>
              <w:rPr>
                <w:b w:val="0"/>
                <w:bCs/>
                <w:color w:val="004DCF" w:themeColor="accent1"/>
                <w:sz w:val="72"/>
                <w:szCs w:val="72"/>
              </w:rPr>
            </w:pPr>
            <w:r>
              <w:rPr>
                <w:b w:val="0"/>
                <w:bCs/>
                <w:color w:val="004DCF" w:themeColor="accent1"/>
                <w:sz w:val="72"/>
                <w:szCs w:val="72"/>
              </w:rPr>
              <w:t>35</w:t>
            </w:r>
            <w:r w:rsidR="0026126A">
              <w:rPr>
                <w:b w:val="0"/>
                <w:bCs/>
                <w:color w:val="004DCF" w:themeColor="accent1"/>
                <w:sz w:val="72"/>
                <w:szCs w:val="72"/>
              </w:rPr>
              <w:t>%</w:t>
            </w:r>
          </w:p>
        </w:tc>
        <w:tc>
          <w:tcPr>
            <w:tcW w:w="7785" w:type="dxa"/>
            <w:vAlign w:val="center"/>
          </w:tcPr>
          <w:p w14:paraId="7AF24309" w14:textId="3CDAAA80" w:rsidR="006A5279" w:rsidRPr="006A5279" w:rsidRDefault="0026126A" w:rsidP="00A936A1">
            <w:pPr>
              <w:rPr>
                <w:b w:val="0"/>
                <w:bCs/>
                <w:color w:val="004DCF" w:themeColor="accent1"/>
                <w:sz w:val="32"/>
                <w:szCs w:val="32"/>
              </w:rPr>
            </w:pPr>
            <w:r>
              <w:rPr>
                <w:b w:val="0"/>
                <w:bCs/>
                <w:color w:val="004DCF" w:themeColor="accent1"/>
                <w:sz w:val="32"/>
                <w:szCs w:val="32"/>
              </w:rPr>
              <w:t xml:space="preserve">Of </w:t>
            </w:r>
            <w:r w:rsidR="00BD225C">
              <w:rPr>
                <w:b w:val="0"/>
                <w:bCs/>
                <w:color w:val="004DCF" w:themeColor="accent1"/>
                <w:sz w:val="32"/>
                <w:szCs w:val="32"/>
              </w:rPr>
              <w:t xml:space="preserve">MAT Pass </w:t>
            </w:r>
            <w:r w:rsidR="0054341F">
              <w:rPr>
                <w:b w:val="0"/>
                <w:bCs/>
                <w:color w:val="004DCF" w:themeColor="accent1"/>
                <w:sz w:val="32"/>
                <w:szCs w:val="32"/>
              </w:rPr>
              <w:t>p</w:t>
            </w:r>
            <w:r w:rsidR="006A5279" w:rsidRPr="006A5279">
              <w:rPr>
                <w:b w:val="0"/>
                <w:bCs/>
                <w:color w:val="004DCF" w:themeColor="accent1"/>
                <w:sz w:val="32"/>
                <w:szCs w:val="32"/>
              </w:rPr>
              <w:t>arents think the Scheme is working well</w:t>
            </w:r>
            <w:r>
              <w:rPr>
                <w:b w:val="0"/>
                <w:bCs/>
                <w:color w:val="004DCF" w:themeColor="accent1"/>
                <w:sz w:val="32"/>
                <w:szCs w:val="32"/>
              </w:rPr>
              <w:t xml:space="preserve"> or very well</w:t>
            </w:r>
            <w:r w:rsidR="006A5279">
              <w:rPr>
                <w:b w:val="0"/>
                <w:bCs/>
                <w:color w:val="004DCF" w:themeColor="accent1"/>
                <w:sz w:val="32"/>
                <w:szCs w:val="32"/>
              </w:rPr>
              <w:t xml:space="preserve"> </w:t>
            </w:r>
          </w:p>
        </w:tc>
      </w:tr>
    </w:tbl>
    <w:p w14:paraId="61E3E4F7" w14:textId="61850A9F" w:rsidR="00A936A1" w:rsidRDefault="00A936A1">
      <w:pPr>
        <w:spacing w:after="160" w:line="259" w:lineRule="auto"/>
      </w:pPr>
    </w:p>
    <w:p w14:paraId="6D095E9E" w14:textId="6507C3F9" w:rsidR="00441B90" w:rsidRPr="00622320" w:rsidRDefault="00441B90" w:rsidP="00622320">
      <w:pPr>
        <w:pStyle w:val="Heading4"/>
        <w:numPr>
          <w:ilvl w:val="0"/>
          <w:numId w:val="0"/>
        </w:numPr>
        <w:rPr>
          <w:sz w:val="22"/>
          <w:szCs w:val="22"/>
          <w:u w:val="single"/>
        </w:rPr>
      </w:pPr>
      <w:r w:rsidRPr="00622320">
        <w:rPr>
          <w:sz w:val="22"/>
          <w:szCs w:val="22"/>
          <w:u w:val="single"/>
        </w:rPr>
        <w:t>Cohort-specific findings</w:t>
      </w:r>
      <w:r w:rsidR="00D44709" w:rsidRPr="00622320">
        <w:rPr>
          <w:sz w:val="22"/>
          <w:szCs w:val="22"/>
          <w:u w:val="single"/>
        </w:rPr>
        <w:t xml:space="preserve"> – satisfaction and perceptions of </w:t>
      </w:r>
      <w:r w:rsidR="00F6510D" w:rsidRPr="00622320">
        <w:rPr>
          <w:sz w:val="22"/>
          <w:szCs w:val="22"/>
          <w:u w:val="single"/>
        </w:rPr>
        <w:t xml:space="preserve">what is </w:t>
      </w:r>
      <w:r w:rsidR="00D44709" w:rsidRPr="00622320">
        <w:rPr>
          <w:sz w:val="22"/>
          <w:szCs w:val="22"/>
          <w:u w:val="single"/>
        </w:rPr>
        <w:t>working well</w:t>
      </w:r>
    </w:p>
    <w:p w14:paraId="12747D59" w14:textId="564AAC52" w:rsidR="008B538D" w:rsidRDefault="008B538D" w:rsidP="008B538D">
      <w:pPr>
        <w:pStyle w:val="Body"/>
      </w:pPr>
      <w:r>
        <w:t xml:space="preserve">Overall, </w:t>
      </w:r>
      <w:r w:rsidRPr="00FD6359">
        <w:t>MAT Pass parents</w:t>
      </w:r>
      <w:r>
        <w:t xml:space="preserve"> surveyed were amongst the most satisfied with the Scheme.</w:t>
      </w:r>
      <w:r w:rsidRPr="00FD6359">
        <w:t xml:space="preserve"> </w:t>
      </w:r>
      <w:r>
        <w:t>Regarding satis</w:t>
      </w:r>
      <w:r w:rsidRPr="00FD6359">
        <w:t xml:space="preserve">faction with the amount of child support received, </w:t>
      </w:r>
      <w:r>
        <w:t>MAT Pass and MAT Fail parents reported</w:t>
      </w:r>
      <w:r w:rsidRPr="00FD6359">
        <w:t xml:space="preserve"> </w:t>
      </w:r>
      <w:r>
        <w:t>similar satisfaction with the amounts of child support being received in the ranges of 1-3 out of 10 (31% for both), 4-6 out of 10 (30% and 29%), and 7-10 out of 10 (39% and 40%). MAT Pass</w:t>
      </w:r>
      <w:r w:rsidRPr="00FD6359">
        <w:t xml:space="preserve"> parents also had the highest proportion reporting that the </w:t>
      </w:r>
      <w:r>
        <w:t>Scheme</w:t>
      </w:r>
      <w:r w:rsidRPr="00FD6359">
        <w:t xml:space="preserve"> was working ‘well’ (26%) and the lowest proportion reporting that it was ‘not working at all’ (10%).</w:t>
      </w:r>
      <w:r>
        <w:t xml:space="preserve"> Mat </w:t>
      </w:r>
      <w:r w:rsidR="0038701A">
        <w:t>E</w:t>
      </w:r>
      <w:r>
        <w:t>xempt parents had the highest rates in the 1-3 out of 10 category (59%) and the lowest in the 7-10 out of 10 (16%) category, this could be due to the higher rates of FDV experienced by this cohort, and subsequent recommendations from Services Australia to not attempt to collect child support from the other parent.</w:t>
      </w:r>
    </w:p>
    <w:p w14:paraId="777265AF" w14:textId="5F88F88F" w:rsidR="00A2700F" w:rsidRPr="00622320" w:rsidRDefault="007C7128" w:rsidP="00622320">
      <w:pPr>
        <w:pStyle w:val="Heading5"/>
        <w:rPr>
          <w:sz w:val="20"/>
          <w:szCs w:val="20"/>
          <w:u w:val="none"/>
        </w:rPr>
      </w:pPr>
      <w:bookmarkStart w:id="188" w:name="_Toc244726814"/>
      <w:bookmarkStart w:id="189" w:name="_Toc295170727"/>
      <w:bookmarkStart w:id="190" w:name="_Toc1225552992"/>
      <w:r w:rsidRPr="00622320">
        <w:rPr>
          <w:sz w:val="20"/>
          <w:szCs w:val="20"/>
          <w:u w:val="none"/>
        </w:rPr>
        <w:t>Services Australia</w:t>
      </w:r>
      <w:r w:rsidR="00E539E3" w:rsidRPr="00622320">
        <w:rPr>
          <w:sz w:val="20"/>
          <w:szCs w:val="20"/>
          <w:u w:val="none"/>
        </w:rPr>
        <w:t xml:space="preserve"> </w:t>
      </w:r>
      <w:r w:rsidR="0041484C" w:rsidRPr="00622320">
        <w:rPr>
          <w:sz w:val="20"/>
          <w:szCs w:val="20"/>
          <w:u w:val="none"/>
        </w:rPr>
        <w:t>w</w:t>
      </w:r>
      <w:r w:rsidRPr="00622320">
        <w:rPr>
          <w:sz w:val="20"/>
          <w:szCs w:val="20"/>
          <w:u w:val="none"/>
        </w:rPr>
        <w:t>as</w:t>
      </w:r>
      <w:r w:rsidR="00E539E3" w:rsidRPr="00622320">
        <w:rPr>
          <w:sz w:val="20"/>
          <w:szCs w:val="20"/>
          <w:u w:val="none"/>
        </w:rPr>
        <w:t xml:space="preserve"> not </w:t>
      </w:r>
      <w:r w:rsidR="0041484C" w:rsidRPr="00622320">
        <w:rPr>
          <w:sz w:val="20"/>
          <w:szCs w:val="20"/>
          <w:u w:val="none"/>
        </w:rPr>
        <w:t>reported</w:t>
      </w:r>
      <w:r w:rsidR="00E539E3" w:rsidRPr="00622320">
        <w:rPr>
          <w:sz w:val="20"/>
          <w:szCs w:val="20"/>
          <w:u w:val="none"/>
        </w:rPr>
        <w:t xml:space="preserve"> </w:t>
      </w:r>
      <w:r w:rsidR="00FC6238" w:rsidRPr="00622320">
        <w:rPr>
          <w:sz w:val="20"/>
          <w:szCs w:val="20"/>
          <w:u w:val="none"/>
        </w:rPr>
        <w:t xml:space="preserve">to preferentially </w:t>
      </w:r>
      <w:r w:rsidR="0041484C" w:rsidRPr="00622320">
        <w:rPr>
          <w:sz w:val="20"/>
          <w:szCs w:val="20"/>
          <w:u w:val="none"/>
        </w:rPr>
        <w:t>recommend</w:t>
      </w:r>
      <w:r w:rsidR="00FC6238" w:rsidRPr="00622320">
        <w:rPr>
          <w:sz w:val="20"/>
          <w:szCs w:val="20"/>
          <w:u w:val="none"/>
        </w:rPr>
        <w:t xml:space="preserve"> </w:t>
      </w:r>
      <w:bookmarkEnd w:id="188"/>
      <w:bookmarkEnd w:id="189"/>
      <w:bookmarkEnd w:id="190"/>
      <w:r w:rsidR="00C00543" w:rsidRPr="00622320">
        <w:rPr>
          <w:sz w:val="20"/>
          <w:szCs w:val="20"/>
          <w:u w:val="none"/>
        </w:rPr>
        <w:t>Private Collect</w:t>
      </w:r>
    </w:p>
    <w:p w14:paraId="40CB16B5" w14:textId="799A09E4" w:rsidR="00BE0EC8" w:rsidRPr="00C24E29" w:rsidRDefault="009046A3" w:rsidP="00BE0EC8">
      <w:pPr>
        <w:pStyle w:val="Body"/>
        <w:rPr>
          <w:rFonts w:eastAsia="Arial"/>
        </w:rPr>
      </w:pPr>
      <w:r>
        <w:t xml:space="preserve">While previous studies have reported a preference </w:t>
      </w:r>
      <w:r w:rsidR="00240A8D">
        <w:t xml:space="preserve">by Services Australia (and the former Child Support Agency) </w:t>
      </w:r>
      <w:r>
        <w:t xml:space="preserve">for Private Collect </w:t>
      </w:r>
      <w:r w:rsidR="0067608C">
        <w:t>as the preferred payment method where suitable</w:t>
      </w:r>
      <w:r>
        <w:t xml:space="preserve">, this was not </w:t>
      </w:r>
      <w:r w:rsidR="00C00543">
        <w:t>a finding of this study</w:t>
      </w:r>
      <w:r>
        <w:t xml:space="preserve">. </w:t>
      </w:r>
      <w:r w:rsidR="00FC6238">
        <w:t xml:space="preserve">Responses within this study suggest that </w:t>
      </w:r>
      <w:r w:rsidR="0067608C">
        <w:t xml:space="preserve">Services Australia </w:t>
      </w:r>
      <w:r w:rsidR="00C96CA3">
        <w:t>appear</w:t>
      </w:r>
      <w:r w:rsidR="0067608C">
        <w:t>s</w:t>
      </w:r>
      <w:r w:rsidR="00C96CA3">
        <w:t xml:space="preserve"> to put forward a recommendation </w:t>
      </w:r>
      <w:r w:rsidR="00EE3E9C">
        <w:t xml:space="preserve">on child support </w:t>
      </w:r>
      <w:r w:rsidR="00C00543">
        <w:t xml:space="preserve">collection </w:t>
      </w:r>
      <w:r w:rsidR="00EE3E9C">
        <w:t xml:space="preserve">arrangements which is responsive </w:t>
      </w:r>
      <w:r w:rsidR="00C96CA3">
        <w:t xml:space="preserve">to the circumstances described by the individual. </w:t>
      </w:r>
      <w:r w:rsidR="00BE0EC8" w:rsidRPr="7733FE71">
        <w:rPr>
          <w:rFonts w:eastAsia="Arial"/>
        </w:rPr>
        <w:t xml:space="preserve">Parents were asked which option for child support collection was recommended to them by Services Australia. </w:t>
      </w:r>
      <w:r w:rsidR="0043576B">
        <w:rPr>
          <w:rFonts w:eastAsia="Arial"/>
        </w:rPr>
        <w:t xml:space="preserve">Most parents indicated that </w:t>
      </w:r>
      <w:r w:rsidR="00BE0EC8" w:rsidRPr="7733FE71">
        <w:rPr>
          <w:rFonts w:eastAsia="Arial"/>
        </w:rPr>
        <w:t xml:space="preserve">Services Australia was equally likely to recommend </w:t>
      </w:r>
      <w:r w:rsidR="001543D8">
        <w:rPr>
          <w:rFonts w:eastAsia="Arial"/>
        </w:rPr>
        <w:t xml:space="preserve">that </w:t>
      </w:r>
      <w:r w:rsidR="00BE0EC8" w:rsidRPr="7733FE71">
        <w:rPr>
          <w:rFonts w:eastAsia="Arial"/>
        </w:rPr>
        <w:t xml:space="preserve">child support </w:t>
      </w:r>
      <w:r w:rsidR="001543D8">
        <w:rPr>
          <w:rFonts w:eastAsia="Arial"/>
        </w:rPr>
        <w:t xml:space="preserve">be transferred </w:t>
      </w:r>
      <w:r w:rsidR="00BE0EC8" w:rsidRPr="7733FE71">
        <w:rPr>
          <w:rFonts w:eastAsia="Arial"/>
        </w:rPr>
        <w:t xml:space="preserve">privately (22%), via </w:t>
      </w:r>
      <w:r w:rsidR="001543D8">
        <w:rPr>
          <w:rFonts w:eastAsia="Arial"/>
        </w:rPr>
        <w:t>A</w:t>
      </w:r>
      <w:r w:rsidR="00BE0EC8" w:rsidRPr="7733FE71">
        <w:rPr>
          <w:rFonts w:eastAsia="Arial"/>
        </w:rPr>
        <w:t xml:space="preserve">gency </w:t>
      </w:r>
      <w:r w:rsidR="001543D8">
        <w:rPr>
          <w:rFonts w:eastAsia="Arial"/>
        </w:rPr>
        <w:t>C</w:t>
      </w:r>
      <w:r w:rsidR="00BE0EC8" w:rsidRPr="7733FE71">
        <w:rPr>
          <w:rFonts w:eastAsia="Arial"/>
        </w:rPr>
        <w:t xml:space="preserve">ollect (22%) or both (17%). </w:t>
      </w:r>
      <w:r w:rsidR="00C00543">
        <w:rPr>
          <w:rFonts w:eastAsia="Arial"/>
        </w:rPr>
        <w:t xml:space="preserve">Of interest, </w:t>
      </w:r>
      <w:r w:rsidR="00BE0EC8" w:rsidRPr="7733FE71">
        <w:rPr>
          <w:rFonts w:eastAsia="Arial"/>
        </w:rPr>
        <w:t xml:space="preserve">14% </w:t>
      </w:r>
      <w:r w:rsidR="001543D8">
        <w:rPr>
          <w:rFonts w:eastAsia="Arial"/>
        </w:rPr>
        <w:t xml:space="preserve">of parents </w:t>
      </w:r>
      <w:r w:rsidR="00BE0EC8" w:rsidRPr="7733FE71">
        <w:rPr>
          <w:rFonts w:eastAsia="Arial"/>
        </w:rPr>
        <w:t>identified that neither option was recommended</w:t>
      </w:r>
      <w:r w:rsidR="001543D8">
        <w:rPr>
          <w:rFonts w:eastAsia="Arial"/>
        </w:rPr>
        <w:t xml:space="preserve"> to them</w:t>
      </w:r>
      <w:r w:rsidR="00BE0EC8" w:rsidRPr="7733FE71">
        <w:rPr>
          <w:rFonts w:eastAsia="Arial"/>
        </w:rPr>
        <w:t>, and 9% that they did not talk to Services Australia about this question.</w:t>
      </w:r>
    </w:p>
    <w:p w14:paraId="743D1A03" w14:textId="2CA15957" w:rsidR="00FC6238" w:rsidRDefault="00602C55" w:rsidP="00E80083">
      <w:pPr>
        <w:pStyle w:val="Body"/>
      </w:pPr>
      <w:r>
        <w:t xml:space="preserve">This may not be representative of the broader population </w:t>
      </w:r>
      <w:r w:rsidR="001543D8">
        <w:t>of separated parents</w:t>
      </w:r>
      <w:r>
        <w:t xml:space="preserve">. </w:t>
      </w:r>
      <w:r w:rsidR="002F59B8">
        <w:t xml:space="preserve">It is worth comparing the </w:t>
      </w:r>
      <w:r w:rsidR="00FC6238">
        <w:t xml:space="preserve">current </w:t>
      </w:r>
      <w:r w:rsidR="002F59B8">
        <w:t xml:space="preserve">language used to promote these options to parents on the Services Australia website. </w:t>
      </w:r>
      <w:r w:rsidR="00FC6238">
        <w:t>It is clear</w:t>
      </w:r>
      <w:r w:rsidR="003E1E52">
        <w:t xml:space="preserve"> from </w:t>
      </w:r>
      <w:r w:rsidR="003E1E52">
        <w:lastRenderedPageBreak/>
        <w:t xml:space="preserve">the strengths-based language used that Private Collect is the preferred option, while the deficit language used to describe Agency Collect </w:t>
      </w:r>
      <w:r w:rsidR="007A7972">
        <w:t xml:space="preserve">arrangements </w:t>
      </w:r>
      <w:r w:rsidR="00F23B23">
        <w:t>(‘find it hard’, ‘need help’)</w:t>
      </w:r>
      <w:r w:rsidR="00C907F3">
        <w:t xml:space="preserve"> is sometimes perceived to place</w:t>
      </w:r>
      <w:r w:rsidR="005F73AB">
        <w:t xml:space="preserve"> </w:t>
      </w:r>
      <w:r w:rsidR="009A3D7B">
        <w:t xml:space="preserve">the </w:t>
      </w:r>
      <w:r w:rsidR="00A36585">
        <w:t>blame</w:t>
      </w:r>
      <w:r w:rsidR="009A3D7B">
        <w:t xml:space="preserve"> for not collecting privately on a deficit in the parent. </w:t>
      </w:r>
      <w:r w:rsidR="00FC6238">
        <w:t xml:space="preserve">This difference </w:t>
      </w:r>
      <w:r w:rsidR="006048ED">
        <w:t>between the survey results and th</w:t>
      </w:r>
      <w:r w:rsidR="003345AE">
        <w:t>is communication of options</w:t>
      </w:r>
      <w:r w:rsidR="00FC6238">
        <w:t xml:space="preserve"> may reflect more recent changes in policy or administration</w:t>
      </w:r>
      <w:r w:rsidR="00D77647">
        <w:t xml:space="preserve"> (as a number of parents in this survey </w:t>
      </w:r>
      <w:r w:rsidR="0015182B">
        <w:t xml:space="preserve">have </w:t>
      </w:r>
      <w:r w:rsidR="00ED1FDB">
        <w:t xml:space="preserve">had child supports arrangement in place for some time), or differences in the operationalisation of processes by </w:t>
      </w:r>
      <w:r w:rsidR="00F14963">
        <w:t xml:space="preserve">staff. </w:t>
      </w:r>
    </w:p>
    <w:p w14:paraId="6F8EABCA" w14:textId="4B4FBCD6" w:rsidR="006B0431" w:rsidRDefault="006B0431" w:rsidP="006B0431">
      <w:pPr>
        <w:pStyle w:val="Caption"/>
      </w:pPr>
      <w:bookmarkStart w:id="191" w:name="_Toc198540905"/>
      <w:r>
        <w:t xml:space="preserve">Table </w:t>
      </w:r>
      <w:fldSimple w:instr=" SEQ Table \* ARABIC ">
        <w:r w:rsidR="00C405DC">
          <w:rPr>
            <w:noProof/>
          </w:rPr>
          <w:t>12</w:t>
        </w:r>
      </w:fldSimple>
      <w:r>
        <w:tab/>
        <w:t>Services Australia website language describing options for collection arrangements</w:t>
      </w:r>
      <w:bookmarkEnd w:id="191"/>
      <w:r>
        <w:t xml:space="preserve"> </w:t>
      </w:r>
    </w:p>
    <w:tbl>
      <w:tblPr>
        <w:tblStyle w:val="ListTable3-Accent12"/>
        <w:tblW w:w="0" w:type="auto"/>
        <w:tblInd w:w="0" w:type="dxa"/>
        <w:tblBorders>
          <w:insideH w:val="single" w:sz="4" w:space="0" w:color="004DCF" w:themeColor="accent1"/>
          <w:insideV w:val="single" w:sz="4" w:space="0" w:color="004DCF" w:themeColor="accent1"/>
        </w:tblBorders>
        <w:tblLook w:val="04A0" w:firstRow="1" w:lastRow="0" w:firstColumn="1" w:lastColumn="0" w:noHBand="0" w:noVBand="1"/>
      </w:tblPr>
      <w:tblGrid>
        <w:gridCol w:w="4814"/>
        <w:gridCol w:w="4814"/>
      </w:tblGrid>
      <w:tr w:rsidR="002F59B8" w14:paraId="5E75EE39" w14:textId="77777777" w:rsidTr="00E32454">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4927" w:type="dxa"/>
          </w:tcPr>
          <w:p w14:paraId="76F352A9" w14:textId="7E7739FA" w:rsidR="002F59B8" w:rsidRDefault="002F59B8" w:rsidP="00E80083">
            <w:pPr>
              <w:pStyle w:val="Body"/>
            </w:pPr>
            <w:r>
              <w:t>Private Collect</w:t>
            </w:r>
          </w:p>
        </w:tc>
        <w:tc>
          <w:tcPr>
            <w:tcW w:w="4927" w:type="dxa"/>
          </w:tcPr>
          <w:p w14:paraId="6FB71A39" w14:textId="4E9CD93F" w:rsidR="002F59B8" w:rsidRDefault="002F59B8" w:rsidP="00E80083">
            <w:pPr>
              <w:pStyle w:val="Body"/>
              <w:cnfStyle w:val="100000000000" w:firstRow="1" w:lastRow="0" w:firstColumn="0" w:lastColumn="0" w:oddVBand="0" w:evenVBand="0" w:oddHBand="0" w:evenHBand="0" w:firstRowFirstColumn="0" w:firstRowLastColumn="0" w:lastRowFirstColumn="0" w:lastRowLastColumn="0"/>
            </w:pPr>
            <w:r>
              <w:t xml:space="preserve">Agency Collect </w:t>
            </w:r>
            <w:r w:rsidR="006B0431">
              <w:t>(‘Child Support Collect’)</w:t>
            </w:r>
          </w:p>
        </w:tc>
      </w:tr>
      <w:tr w:rsidR="002F59B8" w14:paraId="23F53674" w14:textId="77777777" w:rsidTr="00C261C6">
        <w:trPr>
          <w:cnfStyle w:val="000000100000" w:firstRow="0" w:lastRow="0" w:firstColumn="0" w:lastColumn="0" w:oddVBand="0" w:evenVBand="0" w:oddHBand="1" w:evenHBand="0" w:firstRowFirstColumn="0" w:firstRowLastColumn="0" w:lastRowFirstColumn="0" w:lastRowLastColumn="0"/>
          <w:trHeight w:val="2498"/>
        </w:trPr>
        <w:tc>
          <w:tcPr>
            <w:cnfStyle w:val="001000000000" w:firstRow="0" w:lastRow="0" w:firstColumn="1" w:lastColumn="0" w:oddVBand="0" w:evenVBand="0" w:oddHBand="0" w:evenHBand="0" w:firstRowFirstColumn="0" w:firstRowLastColumn="0" w:lastRowFirstColumn="0" w:lastRowLastColumn="0"/>
            <w:tcW w:w="4927" w:type="dxa"/>
            <w:vAlign w:val="top"/>
          </w:tcPr>
          <w:p w14:paraId="715F7A4C" w14:textId="77777777" w:rsidR="00E552BB" w:rsidRPr="002E6EAF" w:rsidRDefault="00E552BB" w:rsidP="00E552BB">
            <w:pPr>
              <w:pStyle w:val="Body"/>
              <w:rPr>
                <w:b w:val="0"/>
                <w:sz w:val="18"/>
                <w:szCs w:val="18"/>
              </w:rPr>
            </w:pPr>
            <w:r w:rsidRPr="002E6EAF">
              <w:rPr>
                <w:b w:val="0"/>
                <w:sz w:val="18"/>
                <w:szCs w:val="18"/>
              </w:rPr>
              <w:t>Use Private Collect if you:</w:t>
            </w:r>
          </w:p>
          <w:p w14:paraId="19A01447" w14:textId="77777777" w:rsidR="00E552BB" w:rsidRPr="002E6EAF" w:rsidRDefault="00E552BB" w:rsidP="00E552BB">
            <w:pPr>
              <w:pStyle w:val="Bullets1"/>
              <w:rPr>
                <w:b w:val="0"/>
                <w:sz w:val="18"/>
                <w:szCs w:val="18"/>
              </w:rPr>
            </w:pPr>
            <w:r w:rsidRPr="002E6EAF">
              <w:rPr>
                <w:b w:val="0"/>
                <w:sz w:val="18"/>
                <w:szCs w:val="18"/>
              </w:rPr>
              <w:t>want flexible payments</w:t>
            </w:r>
          </w:p>
          <w:p w14:paraId="2D36B6D8" w14:textId="77777777" w:rsidR="00E552BB" w:rsidRPr="002E6EAF" w:rsidRDefault="00E552BB" w:rsidP="00E552BB">
            <w:pPr>
              <w:pStyle w:val="Bullets1"/>
              <w:rPr>
                <w:b w:val="0"/>
                <w:sz w:val="18"/>
                <w:szCs w:val="18"/>
              </w:rPr>
            </w:pPr>
            <w:r w:rsidRPr="002E6EAF">
              <w:rPr>
                <w:b w:val="0"/>
                <w:sz w:val="18"/>
                <w:szCs w:val="18"/>
              </w:rPr>
              <w:t>can talk with the paying parent or non-parent carer</w:t>
            </w:r>
          </w:p>
          <w:p w14:paraId="27114826" w14:textId="77777777" w:rsidR="00E552BB" w:rsidRPr="002E6EAF" w:rsidRDefault="00E552BB" w:rsidP="00E552BB">
            <w:pPr>
              <w:pStyle w:val="Bullets1"/>
              <w:rPr>
                <w:b w:val="0"/>
                <w:sz w:val="18"/>
                <w:szCs w:val="18"/>
              </w:rPr>
            </w:pPr>
            <w:r w:rsidRPr="002E6EAF">
              <w:rPr>
                <w:b w:val="0"/>
                <w:sz w:val="18"/>
                <w:szCs w:val="18"/>
              </w:rPr>
              <w:t>don’t need much help to work things out with the paying parent</w:t>
            </w:r>
          </w:p>
          <w:p w14:paraId="5D099ED0" w14:textId="77777777" w:rsidR="00E552BB" w:rsidRPr="002E6EAF" w:rsidRDefault="00E552BB" w:rsidP="00E552BB">
            <w:pPr>
              <w:pStyle w:val="Bullets1"/>
              <w:rPr>
                <w:b w:val="0"/>
                <w:sz w:val="18"/>
                <w:szCs w:val="18"/>
              </w:rPr>
            </w:pPr>
            <w:r w:rsidRPr="002E6EAF">
              <w:rPr>
                <w:b w:val="0"/>
                <w:sz w:val="18"/>
                <w:szCs w:val="18"/>
              </w:rPr>
              <w:t>can rely on payments being on time and in full.</w:t>
            </w:r>
          </w:p>
          <w:p w14:paraId="6D40E1BD" w14:textId="551E7691" w:rsidR="002F59B8" w:rsidRPr="002E6EAF" w:rsidRDefault="00E552BB" w:rsidP="00E552BB">
            <w:pPr>
              <w:pStyle w:val="Bullets1"/>
              <w:rPr>
                <w:sz w:val="18"/>
                <w:szCs w:val="18"/>
              </w:rPr>
            </w:pPr>
            <w:r w:rsidRPr="002E6EAF">
              <w:rPr>
                <w:b w:val="0"/>
                <w:sz w:val="18"/>
                <w:szCs w:val="18"/>
              </w:rPr>
              <w:t>can rely on the other parent lodging their tax returns on time.</w:t>
            </w:r>
          </w:p>
        </w:tc>
        <w:tc>
          <w:tcPr>
            <w:tcW w:w="4927" w:type="dxa"/>
            <w:vAlign w:val="top"/>
          </w:tcPr>
          <w:p w14:paraId="6537D494" w14:textId="77777777" w:rsidR="006B0431" w:rsidRPr="002E6EAF" w:rsidRDefault="006B0431" w:rsidP="006B0431">
            <w:pPr>
              <w:pStyle w:val="Body"/>
              <w:cnfStyle w:val="000000100000" w:firstRow="0" w:lastRow="0" w:firstColumn="0" w:lastColumn="0" w:oddVBand="0" w:evenVBand="0" w:oddHBand="1" w:evenHBand="0" w:firstRowFirstColumn="0" w:firstRowLastColumn="0" w:lastRowFirstColumn="0" w:lastRowLastColumn="0"/>
              <w:rPr>
                <w:sz w:val="18"/>
                <w:szCs w:val="18"/>
              </w:rPr>
            </w:pPr>
            <w:r w:rsidRPr="002E6EAF">
              <w:rPr>
                <w:sz w:val="18"/>
                <w:szCs w:val="18"/>
              </w:rPr>
              <w:t>You can use Child Support Collect if:</w:t>
            </w:r>
          </w:p>
          <w:p w14:paraId="07E4B81A" w14:textId="77777777" w:rsidR="006B0431" w:rsidRPr="002E6EAF" w:rsidRDefault="006B0431" w:rsidP="00FC6238">
            <w:pPr>
              <w:pStyle w:val="Bullets1"/>
              <w:cnfStyle w:val="000000100000" w:firstRow="0" w:lastRow="0" w:firstColumn="0" w:lastColumn="0" w:oddVBand="0" w:evenVBand="0" w:oddHBand="1" w:evenHBand="0" w:firstRowFirstColumn="0" w:firstRowLastColumn="0" w:lastRowFirstColumn="0" w:lastRowLastColumn="0"/>
              <w:rPr>
                <w:sz w:val="18"/>
                <w:szCs w:val="18"/>
              </w:rPr>
            </w:pPr>
            <w:r w:rsidRPr="002E6EAF">
              <w:rPr>
                <w:sz w:val="18"/>
                <w:szCs w:val="18"/>
              </w:rPr>
              <w:t>you find it hard to talk with each other about child support</w:t>
            </w:r>
          </w:p>
          <w:p w14:paraId="6C777C9C" w14:textId="77777777" w:rsidR="006B0431" w:rsidRPr="002E6EAF" w:rsidRDefault="006B0431" w:rsidP="00FC6238">
            <w:pPr>
              <w:pStyle w:val="Bullets1"/>
              <w:cnfStyle w:val="000000100000" w:firstRow="0" w:lastRow="0" w:firstColumn="0" w:lastColumn="0" w:oddVBand="0" w:evenVBand="0" w:oddHBand="1" w:evenHBand="0" w:firstRowFirstColumn="0" w:firstRowLastColumn="0" w:lastRowFirstColumn="0" w:lastRowLastColumn="0"/>
              <w:rPr>
                <w:sz w:val="18"/>
                <w:szCs w:val="18"/>
              </w:rPr>
            </w:pPr>
            <w:r w:rsidRPr="002E6EAF">
              <w:rPr>
                <w:sz w:val="18"/>
                <w:szCs w:val="18"/>
              </w:rPr>
              <w:t>you need help to make sure payments are on time and in full</w:t>
            </w:r>
          </w:p>
          <w:p w14:paraId="3EF44B3B" w14:textId="77777777" w:rsidR="006B0431" w:rsidRPr="002E6EAF" w:rsidRDefault="006B0431" w:rsidP="00FC6238">
            <w:pPr>
              <w:pStyle w:val="Bullets1"/>
              <w:cnfStyle w:val="000000100000" w:firstRow="0" w:lastRow="0" w:firstColumn="0" w:lastColumn="0" w:oddVBand="0" w:evenVBand="0" w:oddHBand="1" w:evenHBand="0" w:firstRowFirstColumn="0" w:firstRowLastColumn="0" w:lastRowFirstColumn="0" w:lastRowLastColumn="0"/>
              <w:rPr>
                <w:sz w:val="18"/>
                <w:szCs w:val="18"/>
              </w:rPr>
            </w:pPr>
            <w:r w:rsidRPr="002E6EAF">
              <w:rPr>
                <w:sz w:val="18"/>
                <w:szCs w:val="18"/>
              </w:rPr>
              <w:t>you need help to get payments back on track if they fall behind</w:t>
            </w:r>
          </w:p>
          <w:p w14:paraId="6D20F21D" w14:textId="3CF6F944" w:rsidR="002F59B8" w:rsidRPr="002E6EAF" w:rsidRDefault="006B0431" w:rsidP="00FC6238">
            <w:pPr>
              <w:pStyle w:val="Bullets1"/>
              <w:cnfStyle w:val="000000100000" w:firstRow="0" w:lastRow="0" w:firstColumn="0" w:lastColumn="0" w:oddVBand="0" w:evenVBand="0" w:oddHBand="1" w:evenHBand="0" w:firstRowFirstColumn="0" w:firstRowLastColumn="0" w:lastRowFirstColumn="0" w:lastRowLastColumn="0"/>
              <w:rPr>
                <w:sz w:val="18"/>
                <w:szCs w:val="18"/>
              </w:rPr>
            </w:pPr>
            <w:r w:rsidRPr="002E6EAF">
              <w:rPr>
                <w:sz w:val="18"/>
                <w:szCs w:val="18"/>
              </w:rPr>
              <w:t>the paying parent doesn’t regularly lodge tax returns.</w:t>
            </w:r>
          </w:p>
        </w:tc>
      </w:tr>
    </w:tbl>
    <w:p w14:paraId="15EB6B92" w14:textId="335A1FE8" w:rsidR="002F59B8" w:rsidRDefault="006B0431" w:rsidP="006B0431">
      <w:pPr>
        <w:pStyle w:val="BaseFigureNotes"/>
      </w:pPr>
      <w:r>
        <w:t>Source: Services Australia website</w:t>
      </w:r>
      <w:r>
        <w:rPr>
          <w:rStyle w:val="FootnoteReference"/>
        </w:rPr>
        <w:footnoteReference w:id="21"/>
      </w:r>
      <w:r w:rsidR="008017E1" w:rsidRPr="008017E1">
        <w:rPr>
          <w:vertAlign w:val="superscript"/>
        </w:rPr>
        <w:t>,</w:t>
      </w:r>
      <w:r w:rsidR="008017E1">
        <w:rPr>
          <w:rStyle w:val="FootnoteReference"/>
        </w:rPr>
        <w:footnoteReference w:id="22"/>
      </w:r>
    </w:p>
    <w:p w14:paraId="61D6E80A" w14:textId="0889F07E" w:rsidR="00B8426B" w:rsidRPr="004F541C" w:rsidRDefault="00B8426B" w:rsidP="00B8426B">
      <w:pPr>
        <w:pStyle w:val="Body"/>
      </w:pPr>
      <w:r w:rsidRPr="004E14C2">
        <w:t xml:space="preserve">This may be reflected in recent downward trends in Private Collect in the caseload as a whole. </w:t>
      </w:r>
    </w:p>
    <w:p w14:paraId="28372A83" w14:textId="62242877" w:rsidR="00DB3945" w:rsidRPr="00622320" w:rsidRDefault="00DB3945" w:rsidP="00622320">
      <w:pPr>
        <w:pStyle w:val="Heading5"/>
        <w:rPr>
          <w:sz w:val="20"/>
          <w:szCs w:val="20"/>
          <w:u w:val="none"/>
        </w:rPr>
      </w:pPr>
      <w:bookmarkStart w:id="192" w:name="_Toc1448662474"/>
      <w:bookmarkStart w:id="193" w:name="_Toc337996299"/>
      <w:bookmarkStart w:id="194" w:name="_Toc66878564"/>
      <w:r w:rsidRPr="00622320">
        <w:rPr>
          <w:sz w:val="20"/>
          <w:szCs w:val="20"/>
          <w:u w:val="none"/>
        </w:rPr>
        <w:t>Wait times</w:t>
      </w:r>
      <w:r w:rsidR="00876E39" w:rsidRPr="00622320">
        <w:rPr>
          <w:sz w:val="20"/>
          <w:szCs w:val="20"/>
          <w:u w:val="none"/>
        </w:rPr>
        <w:t xml:space="preserve"> to speak to </w:t>
      </w:r>
      <w:r w:rsidR="007C7128" w:rsidRPr="00622320">
        <w:rPr>
          <w:sz w:val="20"/>
          <w:szCs w:val="20"/>
          <w:u w:val="none"/>
        </w:rPr>
        <w:t>Services Australia</w:t>
      </w:r>
      <w:r w:rsidR="00876E39" w:rsidRPr="00622320">
        <w:rPr>
          <w:sz w:val="20"/>
          <w:szCs w:val="20"/>
          <w:u w:val="none"/>
        </w:rPr>
        <w:t xml:space="preserve"> shaped the way that parents engaged with the </w:t>
      </w:r>
      <w:bookmarkEnd w:id="192"/>
      <w:bookmarkEnd w:id="193"/>
      <w:bookmarkEnd w:id="194"/>
      <w:r w:rsidR="00217033" w:rsidRPr="00622320">
        <w:rPr>
          <w:sz w:val="20"/>
          <w:szCs w:val="20"/>
          <w:u w:val="none"/>
        </w:rPr>
        <w:t>FTB</w:t>
      </w:r>
      <w:r w:rsidR="0042290D" w:rsidRPr="00622320">
        <w:rPr>
          <w:sz w:val="20"/>
          <w:szCs w:val="20"/>
          <w:u w:val="none"/>
        </w:rPr>
        <w:t xml:space="preserve"> program</w:t>
      </w:r>
      <w:r w:rsidR="00217033" w:rsidRPr="00622320">
        <w:rPr>
          <w:sz w:val="20"/>
          <w:szCs w:val="20"/>
          <w:u w:val="none"/>
        </w:rPr>
        <w:t xml:space="preserve"> and </w:t>
      </w:r>
      <w:r w:rsidR="0042290D" w:rsidRPr="00622320">
        <w:rPr>
          <w:sz w:val="20"/>
          <w:szCs w:val="20"/>
          <w:u w:val="none"/>
        </w:rPr>
        <w:t>the Scheme</w:t>
      </w:r>
    </w:p>
    <w:p w14:paraId="04E72A96" w14:textId="1F16F14D" w:rsidR="006C4FB1" w:rsidRDefault="00A71C5B" w:rsidP="00F40F86">
      <w:pPr>
        <w:pStyle w:val="Body"/>
      </w:pPr>
      <w:r w:rsidRPr="00F40F86">
        <w:t xml:space="preserve">Challenges with engaging with </w:t>
      </w:r>
      <w:r w:rsidR="00217033">
        <w:t>Services Australia</w:t>
      </w:r>
      <w:r w:rsidRPr="00F40F86">
        <w:t xml:space="preserve"> shaped the ways in which parents approached and understood child support and FTB entitlements. </w:t>
      </w:r>
      <w:r w:rsidR="006C4FB1">
        <w:t>Is</w:t>
      </w:r>
      <w:r w:rsidRPr="00F40F86">
        <w:t>sues raised are likely to be common across other social service</w:t>
      </w:r>
      <w:r w:rsidR="0042290D">
        <w:t xml:space="preserve"> and welfare benefits</w:t>
      </w:r>
      <w:r w:rsidRPr="00F40F86">
        <w:t xml:space="preserve"> entitlements, </w:t>
      </w:r>
      <w:r w:rsidR="0042290D">
        <w:t>including</w:t>
      </w:r>
      <w:r w:rsidRPr="00F40F86">
        <w:t xml:space="preserve"> issues with information accessibility, wait times, and inconsistency of information. </w:t>
      </w:r>
    </w:p>
    <w:p w14:paraId="09F882A2" w14:textId="2FB52297" w:rsidR="008162B3" w:rsidRPr="00F40F86" w:rsidRDefault="00A71C5B" w:rsidP="00F40F86">
      <w:pPr>
        <w:pStyle w:val="Body"/>
      </w:pPr>
      <w:r w:rsidRPr="00F40F86">
        <w:t>However, rather than acting as mere inconveniences, these common issues shaped the way in which many parents engaged</w:t>
      </w:r>
      <w:r w:rsidR="00665C39">
        <w:t>,</w:t>
      </w:r>
      <w:r w:rsidRPr="00F40F86">
        <w:t xml:space="preserve"> or did not engage</w:t>
      </w:r>
      <w:r w:rsidR="00665C39">
        <w:t>,</w:t>
      </w:r>
      <w:r w:rsidRPr="00F40F86">
        <w:t xml:space="preserve"> with the </w:t>
      </w:r>
      <w:r w:rsidR="0042290D">
        <w:t>Scheme</w:t>
      </w:r>
      <w:r w:rsidR="001543D8">
        <w:t xml:space="preserve"> and FTB </w:t>
      </w:r>
      <w:r w:rsidR="00684CCA">
        <w:t>program</w:t>
      </w:r>
      <w:r w:rsidRPr="00F40F86">
        <w:t>.</w:t>
      </w:r>
      <w:r w:rsidR="00FF06EE" w:rsidRPr="00FF06EE">
        <w:rPr>
          <w:rFonts w:eastAsiaTheme="minorHAnsi" w:cs="Arial"/>
          <w:color w:val="000000"/>
          <w:shd w:val="clear" w:color="auto" w:fill="FFFFFF"/>
        </w:rPr>
        <w:t xml:space="preserve"> </w:t>
      </w:r>
      <w:r w:rsidR="00FF06EE" w:rsidRPr="00FF06EE">
        <w:t>A strong theme arising from the</w:t>
      </w:r>
      <w:r w:rsidR="0042290D">
        <w:t xml:space="preserve"> parents</w:t>
      </w:r>
      <w:r w:rsidR="00FF06EE" w:rsidRPr="00FF06EE">
        <w:t xml:space="preserve"> experiences </w:t>
      </w:r>
      <w:r w:rsidR="0042290D">
        <w:t>with</w:t>
      </w:r>
      <w:r w:rsidR="0042290D" w:rsidRPr="00FF06EE">
        <w:t xml:space="preserve"> </w:t>
      </w:r>
      <w:r w:rsidR="007C7128">
        <w:t xml:space="preserve">Services </w:t>
      </w:r>
      <w:r w:rsidR="004E17A1">
        <w:t>Australia</w:t>
      </w:r>
      <w:r w:rsidR="00FF06EE" w:rsidRPr="00FF06EE">
        <w:t xml:space="preserve"> includes a need to decrease wait times to speak to someone, particularly on the phone. </w:t>
      </w:r>
    </w:p>
    <w:p w14:paraId="49D784B2" w14:textId="3256DB0D" w:rsidR="00227855" w:rsidRPr="00227855" w:rsidRDefault="00227855" w:rsidP="00B644D8">
      <w:pPr>
        <w:pStyle w:val="Body"/>
      </w:pPr>
      <w:r w:rsidRPr="00227855">
        <w:t xml:space="preserve">One parent who had completed the application process online to avoid lengthy wait times with </w:t>
      </w:r>
      <w:r w:rsidR="00B644D8" w:rsidRPr="00B644D8">
        <w:t xml:space="preserve">Services Australia </w:t>
      </w:r>
      <w:r w:rsidRPr="00227855">
        <w:t xml:space="preserve">suggested that this lack of engagement with a person within </w:t>
      </w:r>
      <w:r w:rsidR="00217033">
        <w:t>Services Australia</w:t>
      </w:r>
      <w:r w:rsidRPr="00227855">
        <w:t xml:space="preserve"> may have reduced the information they received. </w:t>
      </w:r>
    </w:p>
    <w:p w14:paraId="6C0A7541" w14:textId="77777777" w:rsidR="00227855" w:rsidRPr="0096240A" w:rsidRDefault="00227855" w:rsidP="0096240A">
      <w:pPr>
        <w:pStyle w:val="Quote"/>
      </w:pPr>
      <w:r w:rsidRPr="0096240A">
        <w:t>I've made the claim online which probably kind of cuts that personal, one-on-one, face-to-face communication, or even over the phone. But I would have thought that they would have picked up on it because they would see that I'm a single parent. </w:t>
      </w:r>
    </w:p>
    <w:p w14:paraId="68414196" w14:textId="683A8932" w:rsidR="00227855" w:rsidRPr="00096820" w:rsidRDefault="00227855" w:rsidP="0096240A">
      <w:pPr>
        <w:pStyle w:val="Quoteattribution"/>
      </w:pPr>
      <w:r w:rsidRPr="00096820">
        <w:t>- MAT Fail parent </w:t>
      </w:r>
    </w:p>
    <w:p w14:paraId="7EF4C5BD" w14:textId="0FAC7D47" w:rsidR="00704D11" w:rsidRDefault="00704D11" w:rsidP="00A633AE">
      <w:pPr>
        <w:pStyle w:val="Body"/>
      </w:pPr>
      <w:r>
        <w:t xml:space="preserve">Delays were also noted in the timing it takes to receive a decision (and associated payment) in response to an application. </w:t>
      </w:r>
      <w:r w:rsidR="005963D3">
        <w:t xml:space="preserve">One parent suggested that </w:t>
      </w:r>
      <w:r w:rsidR="005963D3" w:rsidRPr="005963D3">
        <w:t xml:space="preserve">long turnaround times for </w:t>
      </w:r>
      <w:r w:rsidR="00217033">
        <w:t xml:space="preserve">processing </w:t>
      </w:r>
      <w:r w:rsidR="003A5BF3">
        <w:t xml:space="preserve">at </w:t>
      </w:r>
      <w:r w:rsidR="00217033">
        <w:t xml:space="preserve">Services Australia </w:t>
      </w:r>
      <w:r w:rsidR="005963D3" w:rsidRPr="005963D3">
        <w:t>could mean that those looking to leave these situations may have to rely on other sources of support during the transition, such as family or external parties.</w:t>
      </w:r>
    </w:p>
    <w:p w14:paraId="4FE4C46A" w14:textId="24F2316E" w:rsidR="00704D11" w:rsidRPr="00704D11" w:rsidRDefault="00704D11" w:rsidP="00704D11">
      <w:pPr>
        <w:pStyle w:val="Quote"/>
        <w:rPr>
          <w:lang w:val="en-US"/>
        </w:rPr>
      </w:pPr>
      <w:r w:rsidRPr="00704D11">
        <w:rPr>
          <w:lang w:val="en-US"/>
        </w:rPr>
        <w:lastRenderedPageBreak/>
        <w:t>There is a long turnaround time</w:t>
      </w:r>
      <w:r w:rsidR="00935D5B">
        <w:rPr>
          <w:lang w:val="en-US"/>
        </w:rPr>
        <w:t xml:space="preserve"> [for FTB]</w:t>
      </w:r>
      <w:r w:rsidRPr="00704D11">
        <w:rPr>
          <w:lang w:val="en-US"/>
        </w:rPr>
        <w:t>. Which I think can be quite – I guess if you’re in a – I was lucky that I have the support of siblings to help me. But if you didn’t have the support of someone, I would imagine that it would be quite daunting and not – you know, lots of people probably stay in the situation that they’re in because they can’t afford to move out.</w:t>
      </w:r>
    </w:p>
    <w:p w14:paraId="777883FF" w14:textId="77C67BEF" w:rsidR="00704D11" w:rsidRPr="00704D11" w:rsidRDefault="00704D11" w:rsidP="0096240A">
      <w:pPr>
        <w:pStyle w:val="Quoteattribution"/>
        <w:rPr>
          <w:lang w:val="en-US"/>
        </w:rPr>
      </w:pPr>
      <w:r w:rsidRPr="00704D11">
        <w:rPr>
          <w:lang w:val="en-US"/>
        </w:rPr>
        <w:t>- MAT Fail parent</w:t>
      </w:r>
    </w:p>
    <w:p w14:paraId="758D6167" w14:textId="0793E7EA" w:rsidR="00A633AE" w:rsidRPr="00A633AE" w:rsidRDefault="00A71C5B" w:rsidP="00A633AE">
      <w:pPr>
        <w:pStyle w:val="Body"/>
      </w:pPr>
      <w:r w:rsidRPr="00F40F86">
        <w:t>Parents reported receiving inconsistent or incomplete information and incurring debts in the process</w:t>
      </w:r>
      <w:r w:rsidR="0042290D">
        <w:t>. Parents also reported</w:t>
      </w:r>
      <w:r w:rsidRPr="00F40F86">
        <w:t xml:space="preserve"> fear </w:t>
      </w:r>
      <w:r w:rsidR="0042290D">
        <w:t>from receiving a previous</w:t>
      </w:r>
      <w:r w:rsidRPr="00F40F86">
        <w:t xml:space="preserve"> debt led to disengagement with the</w:t>
      </w:r>
      <w:r w:rsidR="0042290D">
        <w:t xml:space="preserve"> requirements to receive their full</w:t>
      </w:r>
      <w:r w:rsidRPr="00F40F86">
        <w:t xml:space="preserve"> </w:t>
      </w:r>
      <w:r w:rsidR="003A5BF3">
        <w:t xml:space="preserve">FTB and child support </w:t>
      </w:r>
      <w:r w:rsidR="0042290D">
        <w:t>entitlement</w:t>
      </w:r>
      <w:r w:rsidRPr="00F40F86">
        <w:t>.</w:t>
      </w:r>
      <w:r w:rsidR="00A633AE" w:rsidRPr="00A633AE">
        <w:t xml:space="preserve"> </w:t>
      </w:r>
      <w:r w:rsidR="00AC380C">
        <w:t xml:space="preserve">One </w:t>
      </w:r>
      <w:r w:rsidR="00A633AE" w:rsidRPr="00A633AE">
        <w:t>parent</w:t>
      </w:r>
      <w:r w:rsidR="00AC380C">
        <w:t xml:space="preserve"> </w:t>
      </w:r>
      <w:r w:rsidR="00092441">
        <w:t>reported</w:t>
      </w:r>
      <w:r w:rsidR="00535131">
        <w:t xml:space="preserve"> they received child support even though they </w:t>
      </w:r>
      <w:r w:rsidR="00A633AE" w:rsidRPr="00A633AE">
        <w:t xml:space="preserve">did </w:t>
      </w:r>
      <w:r w:rsidR="00535131">
        <w:t>not,</w:t>
      </w:r>
      <w:r w:rsidR="00A633AE" w:rsidRPr="00A633AE">
        <w:t xml:space="preserve"> as they feared that if they reported that they were not receiving enough child support through </w:t>
      </w:r>
      <w:r w:rsidR="002642A7">
        <w:t>Private Collect</w:t>
      </w:r>
      <w:r w:rsidR="00A633AE" w:rsidRPr="00A633AE">
        <w:t xml:space="preserve"> to </w:t>
      </w:r>
      <w:r w:rsidR="001543D8">
        <w:t>Services Australia</w:t>
      </w:r>
      <w:r w:rsidR="003A5BF3">
        <w:t xml:space="preserve"> </w:t>
      </w:r>
      <w:r w:rsidR="00A633AE" w:rsidRPr="00A633AE">
        <w:t>they may incur a debt. </w:t>
      </w:r>
    </w:p>
    <w:p w14:paraId="4BDEB310" w14:textId="77777777" w:rsidR="00A633AE" w:rsidRPr="00A633AE" w:rsidRDefault="00A633AE" w:rsidP="0087451B">
      <w:pPr>
        <w:pStyle w:val="Quote"/>
      </w:pPr>
      <w:r w:rsidRPr="00A633AE">
        <w:t>There's always that fear where if I say I don't get any money from him, that they will say, well, part of your agreement for getting Family Tax Benefit is that you claim that. I've always been scared that then what the repercussions could be for me. Because it's that thing where understanding what's going to happen can be quite intimidating as well because if they were to turn around and say, well, you haven't actually collected anything. You said you would collect it, and you haven't done it and so you're now going to be penalised. </w:t>
      </w:r>
    </w:p>
    <w:p w14:paraId="317AA246" w14:textId="36CD4104" w:rsidR="00A633AE" w:rsidRDefault="00A633AE" w:rsidP="0096240A">
      <w:pPr>
        <w:pStyle w:val="Quoteattribution"/>
      </w:pPr>
      <w:r w:rsidRPr="00A633AE">
        <w:t>- MAT Pass parent </w:t>
      </w:r>
    </w:p>
    <w:p w14:paraId="0296362B" w14:textId="5A059D2D" w:rsidR="0080610F" w:rsidRDefault="00A71C5B" w:rsidP="00B30C0A">
      <w:pPr>
        <w:pStyle w:val="Body"/>
      </w:pPr>
      <w:r w:rsidRPr="00F40F86">
        <w:t xml:space="preserve">Typically, parents who had experienced a child support debt being owed to them were unlikely to feel that </w:t>
      </w:r>
      <w:r w:rsidR="003A5BF3">
        <w:t>Services Australia</w:t>
      </w:r>
      <w:r w:rsidRPr="00F40F86">
        <w:t xml:space="preserve"> were able to enforce payment by the other parent.</w:t>
      </w:r>
    </w:p>
    <w:p w14:paraId="60CDA282" w14:textId="1533378A" w:rsidR="000C2D20" w:rsidRPr="000C2D20" w:rsidRDefault="000C2D20" w:rsidP="000C2D20">
      <w:pPr>
        <w:pStyle w:val="Quote"/>
      </w:pPr>
      <w:r w:rsidRPr="000C2D20">
        <w:t>Nothing happens. Child support doesn’t do anything. You just go, oh I haven’t had a payment for a while. So I looked up MyGov thing – the child support account and yep, he owes me money. Yep but Centrelink doesn’t – you don’t get extra money. They just assume that you’re getting the payment – your child support payment, even when you’re not. So you sort of lose out. </w:t>
      </w:r>
    </w:p>
    <w:p w14:paraId="2122DFBB" w14:textId="30F627B7" w:rsidR="000C2D20" w:rsidRDefault="000C2D20" w:rsidP="0096240A">
      <w:pPr>
        <w:pStyle w:val="Quoteattribution"/>
      </w:pPr>
      <w:r w:rsidRPr="000C2D20">
        <w:t>- MAT Exempt parent </w:t>
      </w:r>
    </w:p>
    <w:p w14:paraId="0612B888" w14:textId="1AFD92E2" w:rsidR="009848FC" w:rsidRPr="00622320" w:rsidRDefault="009848FC" w:rsidP="00622320">
      <w:pPr>
        <w:pStyle w:val="Heading5"/>
        <w:rPr>
          <w:sz w:val="20"/>
          <w:szCs w:val="20"/>
          <w:u w:val="none"/>
        </w:rPr>
      </w:pPr>
      <w:bookmarkStart w:id="195" w:name="_Toc1611721126"/>
      <w:bookmarkStart w:id="196" w:name="_Toc1361983759"/>
      <w:bookmarkStart w:id="197" w:name="_Toc1644441194"/>
      <w:r w:rsidRPr="00622320">
        <w:rPr>
          <w:sz w:val="20"/>
          <w:szCs w:val="20"/>
          <w:u w:val="none"/>
        </w:rPr>
        <w:t>What parents want</w:t>
      </w:r>
      <w:r w:rsidR="00255369" w:rsidRPr="00622320">
        <w:rPr>
          <w:sz w:val="20"/>
          <w:szCs w:val="20"/>
          <w:u w:val="none"/>
        </w:rPr>
        <w:t xml:space="preserve"> – parent suggestions for improvement</w:t>
      </w:r>
      <w:bookmarkEnd w:id="195"/>
      <w:bookmarkEnd w:id="196"/>
      <w:bookmarkEnd w:id="197"/>
    </w:p>
    <w:p w14:paraId="173DF92C" w14:textId="09BB1DB0" w:rsidR="009848FC" w:rsidRDefault="00971B67" w:rsidP="009848FC">
      <w:pPr>
        <w:pStyle w:val="Body"/>
      </w:pPr>
      <w:r>
        <w:t>Within the online community, p</w:t>
      </w:r>
      <w:r w:rsidR="009848FC">
        <w:t xml:space="preserve">arents were asked to suggest ways in which </w:t>
      </w:r>
      <w:r w:rsidR="003A5BF3">
        <w:t xml:space="preserve">government services for separated parents </w:t>
      </w:r>
      <w:r w:rsidR="009848FC">
        <w:t>could be improved. Key themes arising from this discussion board were summarised</w:t>
      </w:r>
      <w:r w:rsidR="005D21C9">
        <w:t>,</w:t>
      </w:r>
      <w:r w:rsidR="009848FC">
        <w:t xml:space="preserve"> </w:t>
      </w:r>
      <w:r w:rsidR="00161905">
        <w:t>and</w:t>
      </w:r>
      <w:r w:rsidR="009848FC">
        <w:t xml:space="preserve"> parents were then asked </w:t>
      </w:r>
      <w:r w:rsidR="00FB7B69">
        <w:t>the next day</w:t>
      </w:r>
      <w:r w:rsidR="009848FC">
        <w:t xml:space="preserve"> to rank the options from most to least important. Over 30 participants ranked each of the potential options (</w:t>
      </w:r>
      <w:r w:rsidR="009848FC">
        <w:fldChar w:fldCharType="begin"/>
      </w:r>
      <w:r w:rsidR="009848FC">
        <w:instrText xml:space="preserve"> REF _Ref185351532 \h </w:instrText>
      </w:r>
      <w:r w:rsidR="009848FC">
        <w:fldChar w:fldCharType="separate"/>
      </w:r>
      <w:r w:rsidR="00C405DC">
        <w:t xml:space="preserve">Table </w:t>
      </w:r>
      <w:r w:rsidR="00C405DC">
        <w:rPr>
          <w:noProof/>
        </w:rPr>
        <w:t>13</w:t>
      </w:r>
      <w:r w:rsidR="009848FC">
        <w:fldChar w:fldCharType="end"/>
      </w:r>
      <w:r w:rsidR="009848FC">
        <w:t xml:space="preserve">). </w:t>
      </w:r>
    </w:p>
    <w:p w14:paraId="1E9CCD45" w14:textId="2C4B3282" w:rsidR="009848FC" w:rsidRDefault="009848FC" w:rsidP="002E6EAF">
      <w:pPr>
        <w:pStyle w:val="Body"/>
      </w:pPr>
      <w:r>
        <w:t xml:space="preserve">The most important options as ranked by participants were largely financial, and included increasing FTB payment amounts (which ranked significantly higher than all other options), followed by more vouchers to support the child’s development and education, and more support for housing security for parents who receive inconsistent or low amounts of child support. More information for parents about options for managing child support </w:t>
      </w:r>
      <w:r w:rsidR="0042290D">
        <w:t xml:space="preserve">collection </w:t>
      </w:r>
      <w:r>
        <w:t>arrangements was the lowest ranked option on average (</w:t>
      </w:r>
      <w:r>
        <w:fldChar w:fldCharType="begin"/>
      </w:r>
      <w:r>
        <w:instrText xml:space="preserve"> REF _Ref185351532 \h </w:instrText>
      </w:r>
      <w:r>
        <w:fldChar w:fldCharType="separate"/>
      </w:r>
      <w:r w:rsidR="00C405DC">
        <w:t xml:space="preserve">Table </w:t>
      </w:r>
      <w:r w:rsidR="00C405DC">
        <w:rPr>
          <w:noProof/>
        </w:rPr>
        <w:t>13</w:t>
      </w:r>
      <w:r>
        <w:fldChar w:fldCharType="end"/>
      </w:r>
      <w:r>
        <w:t>).</w:t>
      </w:r>
    </w:p>
    <w:p w14:paraId="0AB0AE67" w14:textId="77777777" w:rsidR="004403F2" w:rsidRDefault="004403F2" w:rsidP="004403F2">
      <w:pPr>
        <w:pStyle w:val="Body"/>
      </w:pPr>
    </w:p>
    <w:p w14:paraId="1FEF9366" w14:textId="35FBF22F" w:rsidR="004403F2" w:rsidRDefault="004403F2">
      <w:pPr>
        <w:spacing w:after="160" w:line="259" w:lineRule="auto"/>
        <w:rPr>
          <w:rFonts w:eastAsia="Times New Roman" w:cs="Times New Roman"/>
          <w:szCs w:val="20"/>
        </w:rPr>
      </w:pPr>
      <w:r>
        <w:br w:type="page"/>
      </w:r>
    </w:p>
    <w:p w14:paraId="007B99BA" w14:textId="54BBCE6B" w:rsidR="009848FC" w:rsidRDefault="009848FC" w:rsidP="009848FC">
      <w:pPr>
        <w:pStyle w:val="Caption"/>
      </w:pPr>
      <w:bookmarkStart w:id="198" w:name="_Ref185351532"/>
      <w:bookmarkStart w:id="199" w:name="_Toc187935405"/>
      <w:bookmarkStart w:id="200" w:name="_Toc198540906"/>
      <w:r>
        <w:lastRenderedPageBreak/>
        <w:t xml:space="preserve">Table </w:t>
      </w:r>
      <w:fldSimple w:instr=" SEQ Table \* ARABIC ">
        <w:r w:rsidR="00C405DC">
          <w:rPr>
            <w:noProof/>
          </w:rPr>
          <w:t>13</w:t>
        </w:r>
      </w:fldSimple>
      <w:bookmarkEnd w:id="198"/>
      <w:r>
        <w:tab/>
      </w:r>
      <w:r w:rsidR="00161046">
        <w:t>S</w:t>
      </w:r>
      <w:r>
        <w:t>uggestions of how the Government can improve the experiences of separated parents</w:t>
      </w:r>
      <w:bookmarkEnd w:id="199"/>
      <w:bookmarkEnd w:id="200"/>
    </w:p>
    <w:tbl>
      <w:tblPr>
        <w:tblStyle w:val="ListTable3-Accent1"/>
        <w:tblW w:w="9694" w:type="dxa"/>
        <w:tblBorders>
          <w:insideH w:val="single" w:sz="4" w:space="0" w:color="004DCF" w:themeColor="accent1"/>
          <w:insideV w:val="single" w:sz="4" w:space="0" w:color="004DCF" w:themeColor="accent1"/>
        </w:tblBorders>
        <w:tblLayout w:type="fixed"/>
        <w:tblLook w:val="04A0" w:firstRow="1" w:lastRow="0" w:firstColumn="1" w:lastColumn="0" w:noHBand="0" w:noVBand="1"/>
      </w:tblPr>
      <w:tblGrid>
        <w:gridCol w:w="8844"/>
        <w:gridCol w:w="850"/>
      </w:tblGrid>
      <w:tr w:rsidR="009848FC" w:rsidRPr="00891D53" w14:paraId="21A9E184" w14:textId="77777777" w:rsidTr="00E32454">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8844" w:type="dxa"/>
            <w:noWrap/>
            <w:vAlign w:val="center"/>
          </w:tcPr>
          <w:p w14:paraId="20C516E4" w14:textId="77777777" w:rsidR="009848FC" w:rsidRPr="0098448B" w:rsidRDefault="009848FC" w:rsidP="0006787D">
            <w:pPr>
              <w:pStyle w:val="TableFormat"/>
              <w:jc w:val="left"/>
              <w:rPr>
                <w:rFonts w:cs="Arial"/>
                <w:lang w:eastAsia="en-AU"/>
              </w:rPr>
            </w:pPr>
            <w:r w:rsidRPr="0098448B">
              <w:rPr>
                <w:lang w:eastAsia="en-AU"/>
              </w:rPr>
              <w:t>Improvement suggestion</w:t>
            </w:r>
            <w:r>
              <w:rPr>
                <w:rFonts w:cs="Arial"/>
                <w:lang w:eastAsia="en-AU"/>
              </w:rPr>
              <w:t>s</w:t>
            </w:r>
          </w:p>
        </w:tc>
        <w:tc>
          <w:tcPr>
            <w:tcW w:w="850" w:type="dxa"/>
            <w:noWrap/>
          </w:tcPr>
          <w:p w14:paraId="440BE3A6" w14:textId="18CB1E03" w:rsidR="009848FC" w:rsidRPr="0026126A" w:rsidRDefault="00AF3772" w:rsidP="0006787D">
            <w:pPr>
              <w:pStyle w:val="TableFormat"/>
              <w:jc w:val="center"/>
              <w:cnfStyle w:val="100000000000" w:firstRow="1" w:lastRow="0" w:firstColumn="0" w:lastColumn="0" w:oddVBand="0" w:evenVBand="0" w:oddHBand="0" w:evenHBand="0" w:firstRowFirstColumn="0" w:firstRowLastColumn="0" w:lastRowFirstColumn="0" w:lastRowLastColumn="0"/>
              <w:rPr>
                <w:rFonts w:cs="Arial"/>
                <w:b w:val="0"/>
                <w:lang w:eastAsia="en-AU"/>
              </w:rPr>
            </w:pPr>
            <w:r w:rsidRPr="0026126A">
              <w:rPr>
                <w:b w:val="0"/>
                <w:lang w:eastAsia="en-AU"/>
              </w:rPr>
              <w:t>Parent</w:t>
            </w:r>
            <w:r w:rsidR="009848FC" w:rsidRPr="0026126A">
              <w:rPr>
                <w:b w:val="0"/>
                <w:lang w:eastAsia="en-AU"/>
              </w:rPr>
              <w:t xml:space="preserve"> rank</w:t>
            </w:r>
          </w:p>
        </w:tc>
      </w:tr>
      <w:tr w:rsidR="009848FC" w:rsidRPr="00891D53" w14:paraId="14732D75" w14:textId="77777777" w:rsidTr="00AF377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844" w:type="dxa"/>
            <w:noWrap/>
            <w:vAlign w:val="center"/>
            <w:hideMark/>
          </w:tcPr>
          <w:p w14:paraId="0D3D3B48" w14:textId="77777777" w:rsidR="009848FC" w:rsidRPr="0098448B" w:rsidRDefault="009848FC" w:rsidP="0006787D">
            <w:pPr>
              <w:pStyle w:val="TableFormat"/>
              <w:jc w:val="left"/>
              <w:rPr>
                <w:rFonts w:cs="Arial"/>
                <w:b w:val="0"/>
                <w:color w:val="000000"/>
                <w:lang w:eastAsia="en-AU"/>
              </w:rPr>
            </w:pPr>
            <w:r w:rsidRPr="0098448B">
              <w:rPr>
                <w:b w:val="0"/>
                <w:bCs w:val="0"/>
                <w:color w:val="000000"/>
                <w:lang w:eastAsia="en-AU"/>
              </w:rPr>
              <w:t xml:space="preserve">Increasing the Family Tax </w:t>
            </w:r>
            <w:r w:rsidRPr="0098448B">
              <w:rPr>
                <w:rFonts w:cs="Arial"/>
                <w:b w:val="0"/>
                <w:color w:val="000000"/>
                <w:lang w:eastAsia="en-AU"/>
              </w:rPr>
              <w:t>Benefit payment amounts to be more in line with the cost of living</w:t>
            </w:r>
          </w:p>
        </w:tc>
        <w:tc>
          <w:tcPr>
            <w:tcW w:w="850" w:type="dxa"/>
            <w:noWrap/>
            <w:vAlign w:val="center"/>
          </w:tcPr>
          <w:p w14:paraId="0117E0B9" w14:textId="77777777" w:rsidR="009848FC" w:rsidRPr="0098448B" w:rsidRDefault="009848FC" w:rsidP="0026126A">
            <w:pPr>
              <w:pStyle w:val="TableFormat"/>
              <w:jc w:val="center"/>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26126A">
              <w:rPr>
                <w:color w:val="000000"/>
                <w:lang w:eastAsia="en-AU"/>
              </w:rPr>
              <w:t>1</w:t>
            </w:r>
          </w:p>
        </w:tc>
      </w:tr>
      <w:tr w:rsidR="009848FC" w:rsidRPr="00891D53" w14:paraId="07F582A3" w14:textId="77777777" w:rsidTr="00AF3772">
        <w:trPr>
          <w:trHeight w:val="290"/>
        </w:trPr>
        <w:tc>
          <w:tcPr>
            <w:cnfStyle w:val="001000000000" w:firstRow="0" w:lastRow="0" w:firstColumn="1" w:lastColumn="0" w:oddVBand="0" w:evenVBand="0" w:oddHBand="0" w:evenHBand="0" w:firstRowFirstColumn="0" w:firstRowLastColumn="0" w:lastRowFirstColumn="0" w:lastRowLastColumn="0"/>
            <w:tcW w:w="8844" w:type="dxa"/>
            <w:noWrap/>
            <w:vAlign w:val="center"/>
            <w:hideMark/>
          </w:tcPr>
          <w:p w14:paraId="21A3A607" w14:textId="77777777" w:rsidR="009848FC" w:rsidRPr="0098448B" w:rsidRDefault="009848FC" w:rsidP="0006787D">
            <w:pPr>
              <w:pStyle w:val="TableFormat"/>
              <w:jc w:val="left"/>
              <w:rPr>
                <w:rFonts w:cs="Arial"/>
                <w:b w:val="0"/>
                <w:color w:val="000000"/>
                <w:lang w:eastAsia="en-AU"/>
              </w:rPr>
            </w:pPr>
            <w:r w:rsidRPr="0098448B">
              <w:rPr>
                <w:b w:val="0"/>
                <w:bCs w:val="0"/>
                <w:color w:val="000000"/>
                <w:lang w:eastAsia="en-AU"/>
              </w:rPr>
              <w:t>More vouchers to support the child’s development and education (e.g. school supplies vouchers, similar to existing swimming vouchers)</w:t>
            </w:r>
          </w:p>
        </w:tc>
        <w:tc>
          <w:tcPr>
            <w:tcW w:w="850" w:type="dxa"/>
            <w:noWrap/>
            <w:vAlign w:val="center"/>
          </w:tcPr>
          <w:p w14:paraId="1E252570" w14:textId="77777777" w:rsidR="009848FC" w:rsidRPr="0098448B" w:rsidRDefault="009848FC" w:rsidP="0026126A">
            <w:pPr>
              <w:pStyle w:val="TableFormat"/>
              <w:jc w:val="cente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26126A">
              <w:rPr>
                <w:color w:val="000000"/>
                <w:lang w:eastAsia="en-AU"/>
              </w:rPr>
              <w:t>2</w:t>
            </w:r>
          </w:p>
        </w:tc>
      </w:tr>
      <w:tr w:rsidR="009848FC" w:rsidRPr="00891D53" w14:paraId="3C447703" w14:textId="77777777" w:rsidTr="00AF377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844" w:type="dxa"/>
            <w:noWrap/>
            <w:vAlign w:val="center"/>
            <w:hideMark/>
          </w:tcPr>
          <w:p w14:paraId="70A1510F" w14:textId="77777777" w:rsidR="009848FC" w:rsidRPr="0098448B" w:rsidRDefault="009848FC" w:rsidP="0006787D">
            <w:pPr>
              <w:pStyle w:val="TableFormat"/>
              <w:jc w:val="left"/>
              <w:rPr>
                <w:rFonts w:cs="Arial"/>
                <w:b w:val="0"/>
                <w:color w:val="000000"/>
                <w:lang w:eastAsia="en-AU"/>
              </w:rPr>
            </w:pPr>
            <w:r w:rsidRPr="0098448B">
              <w:rPr>
                <w:b w:val="0"/>
                <w:bCs w:val="0"/>
                <w:color w:val="000000"/>
                <w:lang w:eastAsia="en-AU"/>
              </w:rPr>
              <w:t xml:space="preserve">More support for housing security for </w:t>
            </w:r>
            <w:r w:rsidRPr="0098448B">
              <w:rPr>
                <w:rFonts w:cs="Arial"/>
                <w:b w:val="0"/>
                <w:color w:val="000000"/>
                <w:lang w:eastAsia="en-AU"/>
              </w:rPr>
              <w:t>separated parents who receive inconsistent or low amounts of child support</w:t>
            </w:r>
          </w:p>
        </w:tc>
        <w:tc>
          <w:tcPr>
            <w:tcW w:w="850" w:type="dxa"/>
            <w:noWrap/>
            <w:vAlign w:val="center"/>
          </w:tcPr>
          <w:p w14:paraId="77AFAA97" w14:textId="77777777" w:rsidR="009848FC" w:rsidRPr="0098448B" w:rsidRDefault="009848FC" w:rsidP="0026126A">
            <w:pPr>
              <w:pStyle w:val="TableFormat"/>
              <w:jc w:val="center"/>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26126A">
              <w:rPr>
                <w:color w:val="000000"/>
                <w:lang w:eastAsia="en-AU"/>
              </w:rPr>
              <w:t>3</w:t>
            </w:r>
          </w:p>
        </w:tc>
      </w:tr>
      <w:tr w:rsidR="009848FC" w:rsidRPr="00891D53" w14:paraId="511EE921" w14:textId="77777777" w:rsidTr="00AF3772">
        <w:trPr>
          <w:trHeight w:val="290"/>
        </w:trPr>
        <w:tc>
          <w:tcPr>
            <w:cnfStyle w:val="001000000000" w:firstRow="0" w:lastRow="0" w:firstColumn="1" w:lastColumn="0" w:oddVBand="0" w:evenVBand="0" w:oddHBand="0" w:evenHBand="0" w:firstRowFirstColumn="0" w:firstRowLastColumn="0" w:lastRowFirstColumn="0" w:lastRowLastColumn="0"/>
            <w:tcW w:w="8844" w:type="dxa"/>
            <w:noWrap/>
            <w:vAlign w:val="center"/>
            <w:hideMark/>
          </w:tcPr>
          <w:p w14:paraId="29968A1A" w14:textId="2EEDB3F3" w:rsidR="009848FC" w:rsidRPr="0098448B" w:rsidRDefault="009848FC" w:rsidP="0006787D">
            <w:pPr>
              <w:pStyle w:val="TableFormat"/>
              <w:jc w:val="left"/>
              <w:rPr>
                <w:rFonts w:cs="Arial"/>
                <w:b w:val="0"/>
                <w:color w:val="000000"/>
                <w:lang w:eastAsia="en-AU"/>
              </w:rPr>
            </w:pPr>
            <w:r w:rsidRPr="0098448B">
              <w:rPr>
                <w:b w:val="0"/>
                <w:bCs w:val="0"/>
                <w:color w:val="000000"/>
                <w:lang w:eastAsia="en-AU"/>
              </w:rPr>
              <w:t>Speed up the Services Australia</w:t>
            </w:r>
            <w:r w:rsidR="00186B8F">
              <w:rPr>
                <w:b w:val="0"/>
                <w:bCs w:val="0"/>
                <w:color w:val="000000"/>
                <w:lang w:eastAsia="en-AU"/>
              </w:rPr>
              <w:t xml:space="preserve"> </w:t>
            </w:r>
            <w:r w:rsidRPr="0098448B">
              <w:rPr>
                <w:b w:val="0"/>
                <w:bCs w:val="0"/>
                <w:color w:val="000000"/>
                <w:lang w:eastAsia="en-AU"/>
              </w:rPr>
              <w:t>processes – these can take months and can cause financial stress</w:t>
            </w:r>
          </w:p>
        </w:tc>
        <w:tc>
          <w:tcPr>
            <w:tcW w:w="850" w:type="dxa"/>
            <w:noWrap/>
            <w:vAlign w:val="center"/>
          </w:tcPr>
          <w:p w14:paraId="0F3CE363" w14:textId="77777777" w:rsidR="009848FC" w:rsidRPr="0098448B" w:rsidRDefault="009848FC" w:rsidP="0026126A">
            <w:pPr>
              <w:pStyle w:val="TableFormat"/>
              <w:jc w:val="cente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26126A">
              <w:rPr>
                <w:color w:val="000000"/>
                <w:lang w:eastAsia="en-AU"/>
              </w:rPr>
              <w:t>=4</w:t>
            </w:r>
          </w:p>
        </w:tc>
      </w:tr>
      <w:tr w:rsidR="009848FC" w:rsidRPr="00891D53" w14:paraId="4D025CD9" w14:textId="77777777" w:rsidTr="00AF377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844" w:type="dxa"/>
            <w:noWrap/>
            <w:vAlign w:val="center"/>
            <w:hideMark/>
          </w:tcPr>
          <w:p w14:paraId="29E26FB4" w14:textId="77777777" w:rsidR="009848FC" w:rsidRPr="0098448B" w:rsidRDefault="009848FC" w:rsidP="0006787D">
            <w:pPr>
              <w:pStyle w:val="TableFormat"/>
              <w:jc w:val="left"/>
              <w:rPr>
                <w:rFonts w:cs="Arial"/>
                <w:b w:val="0"/>
                <w:color w:val="000000"/>
                <w:lang w:eastAsia="en-AU"/>
              </w:rPr>
            </w:pPr>
            <w:r w:rsidRPr="0098448B">
              <w:rPr>
                <w:b w:val="0"/>
                <w:bCs w:val="0"/>
                <w:color w:val="000000"/>
                <w:lang w:eastAsia="en-AU"/>
              </w:rPr>
              <w:t>A way to manage one-off, larger expenses in child support arrangements (e.g. medical bills)</w:t>
            </w:r>
          </w:p>
        </w:tc>
        <w:tc>
          <w:tcPr>
            <w:tcW w:w="850" w:type="dxa"/>
            <w:noWrap/>
            <w:vAlign w:val="center"/>
          </w:tcPr>
          <w:p w14:paraId="6EE428A0" w14:textId="77777777" w:rsidR="009848FC" w:rsidRPr="0098448B" w:rsidRDefault="009848FC" w:rsidP="0026126A">
            <w:pPr>
              <w:pStyle w:val="TableFormat"/>
              <w:jc w:val="center"/>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26126A">
              <w:rPr>
                <w:color w:val="000000"/>
                <w:lang w:eastAsia="en-AU"/>
              </w:rPr>
              <w:t>=4</w:t>
            </w:r>
          </w:p>
        </w:tc>
      </w:tr>
      <w:tr w:rsidR="009848FC" w:rsidRPr="00891D53" w14:paraId="2FAE478F" w14:textId="77777777" w:rsidTr="00AF3772">
        <w:trPr>
          <w:trHeight w:val="290"/>
        </w:trPr>
        <w:tc>
          <w:tcPr>
            <w:cnfStyle w:val="001000000000" w:firstRow="0" w:lastRow="0" w:firstColumn="1" w:lastColumn="0" w:oddVBand="0" w:evenVBand="0" w:oddHBand="0" w:evenHBand="0" w:firstRowFirstColumn="0" w:firstRowLastColumn="0" w:lastRowFirstColumn="0" w:lastRowLastColumn="0"/>
            <w:tcW w:w="8844" w:type="dxa"/>
            <w:noWrap/>
            <w:vAlign w:val="center"/>
            <w:hideMark/>
          </w:tcPr>
          <w:p w14:paraId="6EB0D8FB" w14:textId="3A17AF56" w:rsidR="009848FC" w:rsidRPr="0098448B" w:rsidRDefault="009848FC" w:rsidP="0006787D">
            <w:pPr>
              <w:pStyle w:val="TableFormat"/>
              <w:jc w:val="left"/>
              <w:rPr>
                <w:rFonts w:cs="Arial"/>
                <w:b w:val="0"/>
                <w:color w:val="000000"/>
                <w:lang w:eastAsia="en-AU"/>
              </w:rPr>
            </w:pPr>
            <w:r w:rsidRPr="0098448B">
              <w:rPr>
                <w:b w:val="0"/>
                <w:bCs w:val="0"/>
                <w:color w:val="000000"/>
                <w:lang w:eastAsia="en-AU"/>
              </w:rPr>
              <w:t>Create a way that the parent who should be receiving child support to be able to report to Services Australia</w:t>
            </w:r>
            <w:r w:rsidR="00905466">
              <w:rPr>
                <w:b w:val="0"/>
                <w:bCs w:val="0"/>
                <w:color w:val="000000"/>
                <w:lang w:eastAsia="en-AU"/>
              </w:rPr>
              <w:t xml:space="preserve"> </w:t>
            </w:r>
            <w:r w:rsidRPr="0098448B">
              <w:rPr>
                <w:b w:val="0"/>
                <w:bCs w:val="0"/>
                <w:color w:val="000000"/>
                <w:lang w:eastAsia="en-AU"/>
              </w:rPr>
              <w:t>whether they actually receive it or not</w:t>
            </w:r>
          </w:p>
        </w:tc>
        <w:tc>
          <w:tcPr>
            <w:tcW w:w="850" w:type="dxa"/>
            <w:noWrap/>
            <w:vAlign w:val="center"/>
          </w:tcPr>
          <w:p w14:paraId="11810175" w14:textId="77777777" w:rsidR="009848FC" w:rsidRPr="0098448B" w:rsidRDefault="009848FC" w:rsidP="0026126A">
            <w:pPr>
              <w:pStyle w:val="TableFormat"/>
              <w:jc w:val="cente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26126A">
              <w:rPr>
                <w:color w:val="000000"/>
                <w:lang w:eastAsia="en-AU"/>
              </w:rPr>
              <w:t>6</w:t>
            </w:r>
          </w:p>
        </w:tc>
      </w:tr>
      <w:tr w:rsidR="009848FC" w:rsidRPr="00891D53" w14:paraId="281428BC" w14:textId="77777777" w:rsidTr="00AF377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844" w:type="dxa"/>
            <w:noWrap/>
            <w:vAlign w:val="center"/>
            <w:hideMark/>
          </w:tcPr>
          <w:p w14:paraId="4BFC127D" w14:textId="31C0B1F6" w:rsidR="009848FC" w:rsidRPr="0098448B" w:rsidRDefault="009848FC" w:rsidP="0006787D">
            <w:pPr>
              <w:pStyle w:val="TableFormat"/>
              <w:jc w:val="left"/>
              <w:rPr>
                <w:rFonts w:cs="Arial"/>
                <w:b w:val="0"/>
                <w:color w:val="000000"/>
                <w:lang w:eastAsia="en-AU"/>
              </w:rPr>
            </w:pPr>
            <w:r w:rsidRPr="0098448B">
              <w:rPr>
                <w:b w:val="0"/>
                <w:bCs w:val="0"/>
                <w:color w:val="000000"/>
                <w:lang w:eastAsia="en-AU"/>
              </w:rPr>
              <w:t xml:space="preserve">Reduce the waiting time to speak to </w:t>
            </w:r>
            <w:r w:rsidRPr="0098448B">
              <w:rPr>
                <w:rFonts w:cs="Arial"/>
                <w:b w:val="0"/>
                <w:color w:val="000000"/>
                <w:lang w:eastAsia="en-AU"/>
              </w:rPr>
              <w:t>someone at Services Australia</w:t>
            </w:r>
            <w:r w:rsidR="00A671C7">
              <w:rPr>
                <w:rFonts w:cs="Arial"/>
                <w:b w:val="0"/>
                <w:color w:val="000000"/>
                <w:lang w:eastAsia="en-AU"/>
              </w:rPr>
              <w:t xml:space="preserve"> </w:t>
            </w:r>
            <w:r w:rsidRPr="0098448B">
              <w:rPr>
                <w:rFonts w:cs="Arial"/>
                <w:b w:val="0"/>
                <w:color w:val="000000"/>
                <w:lang w:eastAsia="en-AU"/>
              </w:rPr>
              <w:t>/</w:t>
            </w:r>
            <w:r w:rsidR="00A671C7">
              <w:rPr>
                <w:rFonts w:cs="Arial"/>
                <w:b w:val="0"/>
                <w:color w:val="000000"/>
                <w:lang w:eastAsia="en-AU"/>
              </w:rPr>
              <w:t xml:space="preserve"> </w:t>
            </w:r>
            <w:r w:rsidRPr="0098448B">
              <w:rPr>
                <w:rFonts w:cs="Arial"/>
                <w:b w:val="0"/>
                <w:color w:val="000000"/>
                <w:lang w:eastAsia="en-AU"/>
              </w:rPr>
              <w:t>Centrelink in person or on the phone</w:t>
            </w:r>
          </w:p>
        </w:tc>
        <w:tc>
          <w:tcPr>
            <w:tcW w:w="850" w:type="dxa"/>
            <w:noWrap/>
            <w:vAlign w:val="center"/>
          </w:tcPr>
          <w:p w14:paraId="205E2193" w14:textId="77777777" w:rsidR="009848FC" w:rsidRPr="0098448B" w:rsidRDefault="009848FC" w:rsidP="0026126A">
            <w:pPr>
              <w:pStyle w:val="TableFormat"/>
              <w:jc w:val="center"/>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26126A">
              <w:rPr>
                <w:color w:val="000000"/>
                <w:lang w:eastAsia="en-AU"/>
              </w:rPr>
              <w:t>7</w:t>
            </w:r>
          </w:p>
        </w:tc>
      </w:tr>
      <w:tr w:rsidR="009848FC" w:rsidRPr="00891D53" w14:paraId="722B5A48" w14:textId="77777777" w:rsidTr="00AF3772">
        <w:trPr>
          <w:trHeight w:val="290"/>
        </w:trPr>
        <w:tc>
          <w:tcPr>
            <w:cnfStyle w:val="001000000000" w:firstRow="0" w:lastRow="0" w:firstColumn="1" w:lastColumn="0" w:oddVBand="0" w:evenVBand="0" w:oddHBand="0" w:evenHBand="0" w:firstRowFirstColumn="0" w:firstRowLastColumn="0" w:lastRowFirstColumn="0" w:lastRowLastColumn="0"/>
            <w:tcW w:w="8844" w:type="dxa"/>
            <w:noWrap/>
            <w:vAlign w:val="center"/>
            <w:hideMark/>
          </w:tcPr>
          <w:p w14:paraId="286B8E23" w14:textId="581D5FA5" w:rsidR="009848FC" w:rsidRPr="0098448B" w:rsidRDefault="009848FC" w:rsidP="0006787D">
            <w:pPr>
              <w:pStyle w:val="TableFormat"/>
              <w:jc w:val="left"/>
              <w:rPr>
                <w:rFonts w:cs="Arial"/>
                <w:b w:val="0"/>
                <w:color w:val="000000"/>
                <w:lang w:eastAsia="en-AU"/>
              </w:rPr>
            </w:pPr>
            <w:r w:rsidRPr="0098448B">
              <w:rPr>
                <w:b w:val="0"/>
                <w:bCs w:val="0"/>
                <w:color w:val="000000"/>
                <w:lang w:eastAsia="en-AU"/>
              </w:rPr>
              <w:t>Enable Services Australia</w:t>
            </w:r>
            <w:r w:rsidR="00EA472D">
              <w:rPr>
                <w:b w:val="0"/>
                <w:bCs w:val="0"/>
                <w:color w:val="000000"/>
                <w:lang w:eastAsia="en-AU"/>
              </w:rPr>
              <w:t xml:space="preserve"> </w:t>
            </w:r>
            <w:r w:rsidRPr="0098448B">
              <w:rPr>
                <w:b w:val="0"/>
                <w:bCs w:val="0"/>
                <w:color w:val="000000"/>
                <w:lang w:eastAsia="en-AU"/>
              </w:rPr>
              <w:t>to investigate parents who are not paying their fair share of child support</w:t>
            </w:r>
          </w:p>
        </w:tc>
        <w:tc>
          <w:tcPr>
            <w:tcW w:w="850" w:type="dxa"/>
            <w:noWrap/>
            <w:vAlign w:val="center"/>
          </w:tcPr>
          <w:p w14:paraId="4138A663" w14:textId="77777777" w:rsidR="009848FC" w:rsidRPr="0098448B" w:rsidRDefault="009848FC" w:rsidP="0026126A">
            <w:pPr>
              <w:pStyle w:val="TableFormat"/>
              <w:jc w:val="cente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26126A">
              <w:rPr>
                <w:color w:val="000000"/>
                <w:lang w:eastAsia="en-AU"/>
              </w:rPr>
              <w:t>8</w:t>
            </w:r>
          </w:p>
        </w:tc>
      </w:tr>
      <w:tr w:rsidR="009848FC" w:rsidRPr="00891D53" w14:paraId="76660D2A" w14:textId="77777777" w:rsidTr="00AF377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844" w:type="dxa"/>
            <w:noWrap/>
            <w:vAlign w:val="center"/>
            <w:hideMark/>
          </w:tcPr>
          <w:p w14:paraId="04336E47" w14:textId="77777777" w:rsidR="009848FC" w:rsidRPr="0098448B" w:rsidRDefault="009848FC" w:rsidP="0006787D">
            <w:pPr>
              <w:pStyle w:val="TableFormat"/>
              <w:jc w:val="left"/>
              <w:rPr>
                <w:rFonts w:cs="Arial"/>
                <w:b w:val="0"/>
                <w:color w:val="000000"/>
                <w:lang w:eastAsia="en-AU"/>
              </w:rPr>
            </w:pPr>
            <w:r w:rsidRPr="0098448B">
              <w:rPr>
                <w:b w:val="0"/>
                <w:bCs w:val="0"/>
                <w:color w:val="000000"/>
                <w:lang w:eastAsia="en-AU"/>
              </w:rPr>
              <w:t xml:space="preserve">Provide financial counselling to parents going through </w:t>
            </w:r>
            <w:r w:rsidRPr="0098448B">
              <w:rPr>
                <w:rFonts w:cs="Arial"/>
                <w:b w:val="0"/>
                <w:color w:val="000000"/>
                <w:lang w:eastAsia="en-AU"/>
              </w:rPr>
              <w:t>separation</w:t>
            </w:r>
          </w:p>
        </w:tc>
        <w:tc>
          <w:tcPr>
            <w:tcW w:w="850" w:type="dxa"/>
            <w:noWrap/>
            <w:vAlign w:val="center"/>
          </w:tcPr>
          <w:p w14:paraId="441A3F7B" w14:textId="77777777" w:rsidR="009848FC" w:rsidRPr="0098448B" w:rsidRDefault="009848FC" w:rsidP="0026126A">
            <w:pPr>
              <w:pStyle w:val="TableFormat"/>
              <w:jc w:val="center"/>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26126A">
              <w:rPr>
                <w:color w:val="000000"/>
                <w:lang w:eastAsia="en-AU"/>
              </w:rPr>
              <w:t>9</w:t>
            </w:r>
          </w:p>
        </w:tc>
      </w:tr>
      <w:tr w:rsidR="009848FC" w:rsidRPr="00891D53" w14:paraId="5B1B8790" w14:textId="77777777" w:rsidTr="00AF3772">
        <w:trPr>
          <w:trHeight w:val="290"/>
        </w:trPr>
        <w:tc>
          <w:tcPr>
            <w:cnfStyle w:val="001000000000" w:firstRow="0" w:lastRow="0" w:firstColumn="1" w:lastColumn="0" w:oddVBand="0" w:evenVBand="0" w:oddHBand="0" w:evenHBand="0" w:firstRowFirstColumn="0" w:firstRowLastColumn="0" w:lastRowFirstColumn="0" w:lastRowLastColumn="0"/>
            <w:tcW w:w="8844" w:type="dxa"/>
            <w:noWrap/>
            <w:vAlign w:val="center"/>
            <w:hideMark/>
          </w:tcPr>
          <w:p w14:paraId="441400A4" w14:textId="77777777" w:rsidR="009848FC" w:rsidRPr="0098448B" w:rsidRDefault="009848FC" w:rsidP="0006787D">
            <w:pPr>
              <w:pStyle w:val="TableFormat"/>
              <w:jc w:val="left"/>
              <w:rPr>
                <w:rFonts w:cs="Arial"/>
                <w:b w:val="0"/>
                <w:color w:val="000000"/>
                <w:lang w:eastAsia="en-AU"/>
              </w:rPr>
            </w:pPr>
            <w:r w:rsidRPr="0098448B">
              <w:rPr>
                <w:b w:val="0"/>
                <w:bCs w:val="0"/>
                <w:color w:val="000000"/>
                <w:lang w:eastAsia="en-AU"/>
              </w:rPr>
              <w:t>Change to calculating child support off current financial circumstances, as the previous years’ tax returns aren’t always accurate</w:t>
            </w:r>
          </w:p>
        </w:tc>
        <w:tc>
          <w:tcPr>
            <w:tcW w:w="850" w:type="dxa"/>
            <w:noWrap/>
            <w:vAlign w:val="center"/>
          </w:tcPr>
          <w:p w14:paraId="4E695B22" w14:textId="77777777" w:rsidR="009848FC" w:rsidRPr="0098448B" w:rsidRDefault="009848FC" w:rsidP="0026126A">
            <w:pPr>
              <w:pStyle w:val="TableFormat"/>
              <w:jc w:val="center"/>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26126A">
              <w:rPr>
                <w:color w:val="000000"/>
                <w:lang w:eastAsia="en-AU"/>
              </w:rPr>
              <w:t>10</w:t>
            </w:r>
          </w:p>
        </w:tc>
      </w:tr>
      <w:tr w:rsidR="009848FC" w:rsidRPr="00891D53" w14:paraId="49D58202" w14:textId="77777777" w:rsidTr="00AF377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844" w:type="dxa"/>
            <w:noWrap/>
            <w:vAlign w:val="center"/>
            <w:hideMark/>
          </w:tcPr>
          <w:p w14:paraId="4A2C8537" w14:textId="77777777" w:rsidR="009848FC" w:rsidRPr="00361C79" w:rsidRDefault="009848FC" w:rsidP="0006787D">
            <w:pPr>
              <w:pStyle w:val="TableFormat"/>
              <w:jc w:val="left"/>
              <w:rPr>
                <w:rFonts w:cs="Arial"/>
                <w:color w:val="000000"/>
                <w:lang w:eastAsia="en-AU"/>
              </w:rPr>
            </w:pPr>
            <w:r w:rsidRPr="0098448B">
              <w:rPr>
                <w:b w:val="0"/>
                <w:bCs w:val="0"/>
                <w:color w:val="000000"/>
                <w:lang w:eastAsia="en-AU"/>
              </w:rPr>
              <w:t>Give more information to parents about all their options for how to manage child support</w:t>
            </w:r>
          </w:p>
        </w:tc>
        <w:tc>
          <w:tcPr>
            <w:tcW w:w="850" w:type="dxa"/>
            <w:noWrap/>
            <w:vAlign w:val="center"/>
            <w:hideMark/>
          </w:tcPr>
          <w:p w14:paraId="28FF6A05" w14:textId="77777777" w:rsidR="009848FC" w:rsidRPr="0098448B" w:rsidRDefault="009848FC" w:rsidP="0026126A">
            <w:pPr>
              <w:pStyle w:val="TableFormat"/>
              <w:jc w:val="center"/>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26126A">
              <w:rPr>
                <w:color w:val="000000"/>
                <w:lang w:eastAsia="en-AU"/>
              </w:rPr>
              <w:t>11</w:t>
            </w:r>
          </w:p>
        </w:tc>
      </w:tr>
    </w:tbl>
    <w:p w14:paraId="1EE95AF3" w14:textId="2AC801E8" w:rsidR="009848FC" w:rsidRDefault="009848FC" w:rsidP="009848FC">
      <w:pPr>
        <w:pStyle w:val="BaseFigureNotes"/>
      </w:pPr>
      <w:r>
        <w:t xml:space="preserve">Base: All respondents n=35. Source question: </w:t>
      </w:r>
      <w:r w:rsidRPr="009814F1">
        <w:t>Our discussion board yesterday brought up a lot of great suggestions about what could be done by the Government to improve the experiences of separated parents like yourself. We have collected these, and today, we want you to help us understand what is most important, by ranking these from most important to least important</w:t>
      </w:r>
      <w:r>
        <w:t xml:space="preserve">. </w:t>
      </w:r>
    </w:p>
    <w:p w14:paraId="79D456DF" w14:textId="629266CB" w:rsidR="00DC3E47" w:rsidRDefault="00BC6D7A" w:rsidP="00133FD5">
      <w:pPr>
        <w:pStyle w:val="Heading3"/>
      </w:pPr>
      <w:bookmarkStart w:id="201" w:name="_Toc198540866"/>
      <w:bookmarkStart w:id="202" w:name="_Ref190251960"/>
      <w:bookmarkStart w:id="203" w:name="_Toc1058737463"/>
      <w:bookmarkStart w:id="204" w:name="_Toc551051627"/>
      <w:bookmarkStart w:id="205" w:name="_Toc1772043819"/>
      <w:r>
        <w:t xml:space="preserve">Within ‘Private Collect’, there are a mix of </w:t>
      </w:r>
      <w:r w:rsidR="00D04B8B">
        <w:t>experiences</w:t>
      </w:r>
      <w:bookmarkEnd w:id="201"/>
      <w:r w:rsidR="00D04B8B">
        <w:t xml:space="preserve"> </w:t>
      </w:r>
      <w:bookmarkEnd w:id="202"/>
      <w:bookmarkEnd w:id="203"/>
      <w:bookmarkEnd w:id="204"/>
      <w:bookmarkEnd w:id="205"/>
      <w:r w:rsidR="00AF5986">
        <w:t xml:space="preserve"> </w:t>
      </w:r>
    </w:p>
    <w:p w14:paraId="081FD7D4" w14:textId="24CF2683" w:rsidR="008F203E" w:rsidRDefault="00DC3E47" w:rsidP="008F203E">
      <w:pPr>
        <w:pStyle w:val="Body"/>
      </w:pPr>
      <w:r>
        <w:t>All parents within this study were selected</w:t>
      </w:r>
      <w:r w:rsidR="001F3720">
        <w:t xml:space="preserve"> as FTB customers, and the cohort design included only </w:t>
      </w:r>
      <w:r w:rsidR="003A5BF3">
        <w:t xml:space="preserve">MAT Pass </w:t>
      </w:r>
      <w:r w:rsidR="001F3720">
        <w:t xml:space="preserve">parents </w:t>
      </w:r>
      <w:r w:rsidR="003A5BF3">
        <w:t xml:space="preserve">who were recorded as having a </w:t>
      </w:r>
      <w:r w:rsidR="001F3720">
        <w:t>Private Collect arrangement</w:t>
      </w:r>
      <w:r w:rsidR="003A5BF3">
        <w:t xml:space="preserve"> at </w:t>
      </w:r>
      <w:r w:rsidR="000C3C94">
        <w:t xml:space="preserve">the time of data </w:t>
      </w:r>
      <w:r w:rsidR="003A5BF3">
        <w:t>extraction</w:t>
      </w:r>
      <w:r w:rsidR="001F3720">
        <w:t xml:space="preserve">, not Agency Collect. </w:t>
      </w:r>
      <w:r w:rsidR="004B5510">
        <w:t xml:space="preserve">It would be expected that </w:t>
      </w:r>
      <w:r w:rsidR="000C3C94">
        <w:t>most</w:t>
      </w:r>
      <w:r w:rsidR="00A03F48">
        <w:t xml:space="preserve"> </w:t>
      </w:r>
      <w:r w:rsidR="000C3C94">
        <w:t>/</w:t>
      </w:r>
      <w:r w:rsidR="00A03F48">
        <w:t xml:space="preserve"> </w:t>
      </w:r>
      <w:r w:rsidR="000C3C94">
        <w:t xml:space="preserve">all </w:t>
      </w:r>
      <w:r w:rsidR="004B5510">
        <w:t xml:space="preserve">MAT Pass parents </w:t>
      </w:r>
      <w:r w:rsidR="0042290D">
        <w:t>collecting child support payments from the other parent (</w:t>
      </w:r>
      <w:r w:rsidR="007C471B">
        <w:t>Private Collect</w:t>
      </w:r>
      <w:r w:rsidR="0042290D">
        <w:t>)</w:t>
      </w:r>
      <w:r w:rsidR="007C471B">
        <w:t xml:space="preserve"> </w:t>
      </w:r>
      <w:r w:rsidR="003A5BF3">
        <w:t>and that</w:t>
      </w:r>
      <w:r w:rsidR="007C471B">
        <w:t xml:space="preserve"> MAT Exempt parents would have a low proportion of </w:t>
      </w:r>
      <w:r w:rsidR="00C654A2">
        <w:t>Private Collect (due to partial exemptions)</w:t>
      </w:r>
      <w:r w:rsidR="003A5BF3">
        <w:t xml:space="preserve">. </w:t>
      </w:r>
      <w:r w:rsidR="00C654A2">
        <w:t>MAT Fail parents w</w:t>
      </w:r>
      <w:r w:rsidR="003A5BF3">
        <w:t>ere not expected to be in the Scheme for the child</w:t>
      </w:r>
      <w:r w:rsidR="00813154">
        <w:t xml:space="preserve"> </w:t>
      </w:r>
      <w:r w:rsidR="003A5BF3">
        <w:t>/</w:t>
      </w:r>
      <w:r w:rsidR="00813154">
        <w:t xml:space="preserve"> </w:t>
      </w:r>
      <w:r w:rsidR="003A5BF3">
        <w:t xml:space="preserve">children that the </w:t>
      </w:r>
      <w:r w:rsidR="000C3C94">
        <w:t>failure related to.</w:t>
      </w:r>
      <w:r w:rsidR="00C654A2">
        <w:t xml:space="preserve"> </w:t>
      </w:r>
      <w:r w:rsidR="0015020E">
        <w:t>T</w:t>
      </w:r>
      <w:r w:rsidR="00881E73">
        <w:t xml:space="preserve">his assumption was broadly borne out in the </w:t>
      </w:r>
      <w:r w:rsidR="00F7691B">
        <w:t xml:space="preserve">results (see </w:t>
      </w:r>
      <w:r w:rsidR="00F7691B">
        <w:fldChar w:fldCharType="begin"/>
      </w:r>
      <w:r w:rsidR="00F7691B">
        <w:instrText xml:space="preserve"> REF _Ref190244147 \h </w:instrText>
      </w:r>
      <w:r w:rsidR="00F7691B">
        <w:fldChar w:fldCharType="separate"/>
      </w:r>
      <w:r w:rsidR="00C405DC">
        <w:t xml:space="preserve">Table </w:t>
      </w:r>
      <w:r w:rsidR="00C405DC">
        <w:rPr>
          <w:noProof/>
        </w:rPr>
        <w:t>14</w:t>
      </w:r>
      <w:r w:rsidR="00F7691B">
        <w:fldChar w:fldCharType="end"/>
      </w:r>
      <w:r w:rsidR="00F7691B">
        <w:t xml:space="preserve"> below)</w:t>
      </w:r>
      <w:r w:rsidR="00603CD3">
        <w:t xml:space="preserve"> where 83%</w:t>
      </w:r>
      <w:r w:rsidR="00580D95">
        <w:t xml:space="preserve"> of MAT Pass and 14% of MAT Exempt parents collected child support directly via Private Collect</w:t>
      </w:r>
      <w:r w:rsidR="00003609">
        <w:t xml:space="preserve">. </w:t>
      </w:r>
      <w:r w:rsidR="00580D95">
        <w:t xml:space="preserve">(50% for MAT Fail, not shown.)  </w:t>
      </w:r>
    </w:p>
    <w:p w14:paraId="48A7979D" w14:textId="751FB363" w:rsidR="008F203E" w:rsidRDefault="008F203E" w:rsidP="008F203E">
      <w:pPr>
        <w:pStyle w:val="Caption"/>
      </w:pPr>
      <w:bookmarkStart w:id="206" w:name="_Ref190244147"/>
      <w:bookmarkStart w:id="207" w:name="_Toc198540907"/>
      <w:r>
        <w:t xml:space="preserve">Table </w:t>
      </w:r>
      <w:fldSimple w:instr=" SEQ Table \* ARABIC ">
        <w:r w:rsidR="00C405DC">
          <w:rPr>
            <w:noProof/>
          </w:rPr>
          <w:t>14</w:t>
        </w:r>
      </w:fldSimple>
      <w:bookmarkEnd w:id="206"/>
      <w:r>
        <w:t xml:space="preserve"> </w:t>
      </w:r>
      <w:r>
        <w:tab/>
      </w:r>
      <w:r w:rsidR="00537D03">
        <w:t>R</w:t>
      </w:r>
      <w:r w:rsidR="00161046">
        <w:t xml:space="preserve">ate of Private Collect for </w:t>
      </w:r>
      <w:r w:rsidR="00537D03">
        <w:t>Mat Pass/Exempt</w:t>
      </w:r>
      <w:bookmarkEnd w:id="207"/>
    </w:p>
    <w:tbl>
      <w:tblPr>
        <w:tblStyle w:val="ListTable3-Accent12"/>
        <w:tblW w:w="0" w:type="auto"/>
        <w:jc w:val="center"/>
        <w:tblInd w:w="0" w:type="dxa"/>
        <w:tblBorders>
          <w:insideH w:val="single" w:sz="4" w:space="0" w:color="004DCF" w:themeColor="accent1"/>
          <w:insideV w:val="single" w:sz="4" w:space="0" w:color="004DCF" w:themeColor="accent1"/>
        </w:tblBorders>
        <w:tblLook w:val="04A0" w:firstRow="1" w:lastRow="0" w:firstColumn="1" w:lastColumn="0" w:noHBand="0" w:noVBand="1"/>
      </w:tblPr>
      <w:tblGrid>
        <w:gridCol w:w="1537"/>
        <w:gridCol w:w="1077"/>
        <w:gridCol w:w="1307"/>
      </w:tblGrid>
      <w:tr w:rsidR="00603CD3" w:rsidRPr="00664A77" w14:paraId="7C6C6881" w14:textId="77777777" w:rsidTr="00E32454">
        <w:trPr>
          <w:cnfStyle w:val="100000000000" w:firstRow="1" w:lastRow="0" w:firstColumn="0" w:lastColumn="0" w:oddVBand="0" w:evenVBand="0" w:oddHBand="0" w:evenHBand="0" w:firstRowFirstColumn="0" w:firstRowLastColumn="0" w:lastRowFirstColumn="0" w:lastRowLastColumn="0"/>
          <w:trHeight w:val="290"/>
          <w:tblHeader/>
          <w:jc w:val="center"/>
        </w:trPr>
        <w:tc>
          <w:tcPr>
            <w:cnfStyle w:val="001000000100" w:firstRow="0" w:lastRow="0" w:firstColumn="1" w:lastColumn="0" w:oddVBand="0" w:evenVBand="0" w:oddHBand="0" w:evenHBand="0" w:firstRowFirstColumn="1" w:firstRowLastColumn="0" w:lastRowFirstColumn="0" w:lastRowLastColumn="0"/>
            <w:tcW w:w="0" w:type="auto"/>
            <w:noWrap/>
            <w:vAlign w:val="center"/>
            <w:hideMark/>
          </w:tcPr>
          <w:p w14:paraId="60703355" w14:textId="2E40C792" w:rsidR="00603CD3" w:rsidRPr="007C7347" w:rsidRDefault="00603CD3">
            <w:pPr>
              <w:pStyle w:val="TableFormat"/>
              <w:rPr>
                <w:lang w:eastAsia="en-AU"/>
              </w:rPr>
            </w:pPr>
            <w:r>
              <w:rPr>
                <w:lang w:eastAsia="en-AU"/>
              </w:rPr>
              <w:t xml:space="preserve"> </w:t>
            </w:r>
          </w:p>
        </w:tc>
        <w:tc>
          <w:tcPr>
            <w:tcW w:w="0" w:type="auto"/>
            <w:noWrap/>
            <w:hideMark/>
          </w:tcPr>
          <w:p w14:paraId="4B6E20CA" w14:textId="77777777" w:rsidR="00603CD3" w:rsidRPr="00664A77" w:rsidRDefault="00603CD3">
            <w:pPr>
              <w:pStyle w:val="TableFormat"/>
              <w:cnfStyle w:val="100000000000" w:firstRow="1" w:lastRow="0" w:firstColumn="0" w:lastColumn="0" w:oddVBand="0" w:evenVBand="0" w:oddHBand="0" w:evenHBand="0" w:firstRowFirstColumn="0" w:firstRowLastColumn="0" w:lastRowFirstColumn="0" w:lastRowLastColumn="0"/>
              <w:rPr>
                <w:lang w:eastAsia="en-AU"/>
              </w:rPr>
            </w:pPr>
            <w:r>
              <w:rPr>
                <w:lang w:eastAsia="en-AU"/>
              </w:rPr>
              <w:t>MAT Pass</w:t>
            </w:r>
          </w:p>
        </w:tc>
        <w:tc>
          <w:tcPr>
            <w:tcW w:w="0" w:type="auto"/>
            <w:noWrap/>
            <w:hideMark/>
          </w:tcPr>
          <w:p w14:paraId="5AECC836" w14:textId="77777777" w:rsidR="00603CD3" w:rsidRPr="00664A77" w:rsidRDefault="00603CD3">
            <w:pPr>
              <w:pStyle w:val="TableFormat"/>
              <w:cnfStyle w:val="100000000000" w:firstRow="1" w:lastRow="0" w:firstColumn="0" w:lastColumn="0" w:oddVBand="0" w:evenVBand="0" w:oddHBand="0" w:evenHBand="0" w:firstRowFirstColumn="0" w:firstRowLastColumn="0" w:lastRowFirstColumn="0" w:lastRowLastColumn="0"/>
              <w:rPr>
                <w:lang w:eastAsia="en-AU"/>
              </w:rPr>
            </w:pPr>
            <w:r>
              <w:rPr>
                <w:lang w:eastAsia="en-AU"/>
              </w:rPr>
              <w:t>MAT Exempt</w:t>
            </w:r>
          </w:p>
        </w:tc>
      </w:tr>
      <w:tr w:rsidR="00603CD3" w:rsidRPr="00664A77" w14:paraId="4B3782DB" w14:textId="77777777" w:rsidTr="005E08BE">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5F2180B" w14:textId="77777777" w:rsidR="00603CD3" w:rsidRPr="005E08BE" w:rsidRDefault="00603CD3">
            <w:pPr>
              <w:pStyle w:val="TableFormat"/>
              <w:jc w:val="left"/>
              <w:rPr>
                <w:b w:val="0"/>
                <w:lang w:eastAsia="en-AU"/>
              </w:rPr>
            </w:pPr>
            <w:r w:rsidRPr="005E08BE">
              <w:rPr>
                <w:b w:val="0"/>
                <w:lang w:eastAsia="en-AU"/>
              </w:rPr>
              <w:t>Yes</w:t>
            </w:r>
          </w:p>
        </w:tc>
        <w:tc>
          <w:tcPr>
            <w:tcW w:w="0" w:type="auto"/>
            <w:noWrap/>
            <w:hideMark/>
          </w:tcPr>
          <w:p w14:paraId="13914F84" w14:textId="77777777" w:rsidR="00603CD3" w:rsidRPr="00664A77" w:rsidRDefault="00603CD3">
            <w:pPr>
              <w:pStyle w:val="TableFormat"/>
              <w:cnfStyle w:val="000000100000" w:firstRow="0" w:lastRow="0" w:firstColumn="0" w:lastColumn="0" w:oddVBand="0" w:evenVBand="0" w:oddHBand="1" w:evenHBand="0" w:firstRowFirstColumn="0" w:firstRowLastColumn="0" w:lastRowFirstColumn="0" w:lastRowLastColumn="0"/>
              <w:rPr>
                <w:lang w:eastAsia="en-AU"/>
              </w:rPr>
            </w:pPr>
            <w:r w:rsidRPr="00664A77">
              <w:rPr>
                <w:lang w:eastAsia="en-AU"/>
              </w:rPr>
              <w:t>83%</w:t>
            </w:r>
          </w:p>
        </w:tc>
        <w:tc>
          <w:tcPr>
            <w:tcW w:w="0" w:type="auto"/>
            <w:noWrap/>
            <w:hideMark/>
          </w:tcPr>
          <w:p w14:paraId="48A4358C" w14:textId="77777777" w:rsidR="00603CD3" w:rsidRPr="00664A77" w:rsidRDefault="00603CD3">
            <w:pPr>
              <w:pStyle w:val="TableFormat"/>
              <w:cnfStyle w:val="000000100000" w:firstRow="0" w:lastRow="0" w:firstColumn="0" w:lastColumn="0" w:oddVBand="0" w:evenVBand="0" w:oddHBand="1" w:evenHBand="0" w:firstRowFirstColumn="0" w:firstRowLastColumn="0" w:lastRowFirstColumn="0" w:lastRowLastColumn="0"/>
              <w:rPr>
                <w:lang w:eastAsia="en-AU"/>
              </w:rPr>
            </w:pPr>
            <w:r w:rsidRPr="00664A77">
              <w:rPr>
                <w:lang w:eastAsia="en-AU"/>
              </w:rPr>
              <w:t>14%</w:t>
            </w:r>
          </w:p>
        </w:tc>
      </w:tr>
      <w:tr w:rsidR="00603CD3" w:rsidRPr="00664A77" w14:paraId="298D1A20" w14:textId="77777777" w:rsidTr="005E08BE">
        <w:trPr>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BA3D703" w14:textId="77777777" w:rsidR="00603CD3" w:rsidRPr="005E08BE" w:rsidRDefault="00603CD3">
            <w:pPr>
              <w:pStyle w:val="TableFormat"/>
              <w:jc w:val="left"/>
              <w:rPr>
                <w:b w:val="0"/>
                <w:lang w:eastAsia="en-AU"/>
              </w:rPr>
            </w:pPr>
            <w:r w:rsidRPr="005E08BE">
              <w:rPr>
                <w:b w:val="0"/>
                <w:lang w:eastAsia="en-AU"/>
              </w:rPr>
              <w:t>No</w:t>
            </w:r>
          </w:p>
        </w:tc>
        <w:tc>
          <w:tcPr>
            <w:tcW w:w="0" w:type="auto"/>
            <w:noWrap/>
            <w:hideMark/>
          </w:tcPr>
          <w:p w14:paraId="477C648F" w14:textId="77777777" w:rsidR="00603CD3" w:rsidRPr="00664A77" w:rsidRDefault="00603CD3">
            <w:pPr>
              <w:pStyle w:val="TableFormat"/>
              <w:cnfStyle w:val="000000000000" w:firstRow="0" w:lastRow="0" w:firstColumn="0" w:lastColumn="0" w:oddVBand="0" w:evenVBand="0" w:oddHBand="0" w:evenHBand="0" w:firstRowFirstColumn="0" w:firstRowLastColumn="0" w:lastRowFirstColumn="0" w:lastRowLastColumn="0"/>
              <w:rPr>
                <w:lang w:eastAsia="en-AU"/>
              </w:rPr>
            </w:pPr>
            <w:r w:rsidRPr="00664A77">
              <w:rPr>
                <w:lang w:eastAsia="en-AU"/>
              </w:rPr>
              <w:t>15%</w:t>
            </w:r>
          </w:p>
        </w:tc>
        <w:tc>
          <w:tcPr>
            <w:tcW w:w="0" w:type="auto"/>
            <w:noWrap/>
            <w:hideMark/>
          </w:tcPr>
          <w:p w14:paraId="0A2A8CF5" w14:textId="77777777" w:rsidR="00603CD3" w:rsidRPr="00664A77" w:rsidRDefault="00603CD3">
            <w:pPr>
              <w:pStyle w:val="TableFormat"/>
              <w:cnfStyle w:val="000000000000" w:firstRow="0" w:lastRow="0" w:firstColumn="0" w:lastColumn="0" w:oddVBand="0" w:evenVBand="0" w:oddHBand="0" w:evenHBand="0" w:firstRowFirstColumn="0" w:firstRowLastColumn="0" w:lastRowFirstColumn="0" w:lastRowLastColumn="0"/>
              <w:rPr>
                <w:lang w:eastAsia="en-AU"/>
              </w:rPr>
            </w:pPr>
            <w:r w:rsidRPr="00664A77">
              <w:rPr>
                <w:lang w:eastAsia="en-AU"/>
              </w:rPr>
              <w:t>81%</w:t>
            </w:r>
          </w:p>
        </w:tc>
      </w:tr>
      <w:tr w:rsidR="00603CD3" w:rsidRPr="00664A77" w14:paraId="06628C35" w14:textId="77777777" w:rsidTr="005E08BE">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5300E66" w14:textId="77777777" w:rsidR="00603CD3" w:rsidRPr="005E08BE" w:rsidRDefault="00603CD3">
            <w:pPr>
              <w:pStyle w:val="TableFormat"/>
              <w:jc w:val="left"/>
              <w:rPr>
                <w:b w:val="0"/>
                <w:lang w:eastAsia="en-AU"/>
              </w:rPr>
            </w:pPr>
            <w:r w:rsidRPr="005E08BE">
              <w:rPr>
                <w:b w:val="0"/>
                <w:lang w:eastAsia="en-AU"/>
              </w:rPr>
              <w:t>I don't know</w:t>
            </w:r>
          </w:p>
        </w:tc>
        <w:tc>
          <w:tcPr>
            <w:tcW w:w="0" w:type="auto"/>
            <w:noWrap/>
            <w:hideMark/>
          </w:tcPr>
          <w:p w14:paraId="3FA5318D" w14:textId="77777777" w:rsidR="00603CD3" w:rsidRPr="00664A77" w:rsidRDefault="00603CD3">
            <w:pPr>
              <w:pStyle w:val="TableFormat"/>
              <w:cnfStyle w:val="000000100000" w:firstRow="0" w:lastRow="0" w:firstColumn="0" w:lastColumn="0" w:oddVBand="0" w:evenVBand="0" w:oddHBand="1" w:evenHBand="0" w:firstRowFirstColumn="0" w:firstRowLastColumn="0" w:lastRowFirstColumn="0" w:lastRowLastColumn="0"/>
              <w:rPr>
                <w:lang w:eastAsia="en-AU"/>
              </w:rPr>
            </w:pPr>
            <w:r w:rsidRPr="00664A77">
              <w:rPr>
                <w:lang w:eastAsia="en-AU"/>
              </w:rPr>
              <w:t>2%</w:t>
            </w:r>
          </w:p>
        </w:tc>
        <w:tc>
          <w:tcPr>
            <w:tcW w:w="0" w:type="auto"/>
            <w:noWrap/>
            <w:hideMark/>
          </w:tcPr>
          <w:p w14:paraId="3F6AC78A" w14:textId="77777777" w:rsidR="00603CD3" w:rsidRPr="00664A77" w:rsidRDefault="00603CD3">
            <w:pPr>
              <w:pStyle w:val="TableFormat"/>
              <w:cnfStyle w:val="000000100000" w:firstRow="0" w:lastRow="0" w:firstColumn="0" w:lastColumn="0" w:oddVBand="0" w:evenVBand="0" w:oddHBand="1" w:evenHBand="0" w:firstRowFirstColumn="0" w:firstRowLastColumn="0" w:lastRowFirstColumn="0" w:lastRowLastColumn="0"/>
              <w:rPr>
                <w:lang w:eastAsia="en-AU"/>
              </w:rPr>
            </w:pPr>
            <w:r w:rsidRPr="00664A77">
              <w:rPr>
                <w:lang w:eastAsia="en-AU"/>
              </w:rPr>
              <w:t>2%</w:t>
            </w:r>
          </w:p>
        </w:tc>
      </w:tr>
      <w:tr w:rsidR="00603CD3" w:rsidRPr="00664A77" w14:paraId="19437AFF" w14:textId="77777777" w:rsidTr="005E08BE">
        <w:trPr>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DA972A6" w14:textId="77777777" w:rsidR="00603CD3" w:rsidRPr="005E08BE" w:rsidRDefault="00603CD3">
            <w:pPr>
              <w:pStyle w:val="TableFormat"/>
              <w:jc w:val="left"/>
              <w:rPr>
                <w:b w:val="0"/>
                <w:lang w:eastAsia="en-AU"/>
              </w:rPr>
            </w:pPr>
            <w:r w:rsidRPr="005E08BE">
              <w:rPr>
                <w:b w:val="0"/>
                <w:lang w:eastAsia="en-AU"/>
              </w:rPr>
              <w:t>Prefer not to say</w:t>
            </w:r>
          </w:p>
        </w:tc>
        <w:tc>
          <w:tcPr>
            <w:tcW w:w="0" w:type="auto"/>
            <w:noWrap/>
            <w:hideMark/>
          </w:tcPr>
          <w:p w14:paraId="389FEFEB" w14:textId="77777777" w:rsidR="00603CD3" w:rsidRPr="00664A77" w:rsidRDefault="00603CD3">
            <w:pPr>
              <w:pStyle w:val="TableFormat"/>
              <w:cnfStyle w:val="000000000000" w:firstRow="0" w:lastRow="0" w:firstColumn="0" w:lastColumn="0" w:oddVBand="0" w:evenVBand="0" w:oddHBand="0" w:evenHBand="0" w:firstRowFirstColumn="0" w:firstRowLastColumn="0" w:lastRowFirstColumn="0" w:lastRowLastColumn="0"/>
              <w:rPr>
                <w:lang w:eastAsia="en-AU"/>
              </w:rPr>
            </w:pPr>
            <w:r w:rsidRPr="00664A77">
              <w:rPr>
                <w:lang w:eastAsia="en-AU"/>
              </w:rPr>
              <w:t>0%</w:t>
            </w:r>
          </w:p>
        </w:tc>
        <w:tc>
          <w:tcPr>
            <w:tcW w:w="0" w:type="auto"/>
            <w:noWrap/>
            <w:hideMark/>
          </w:tcPr>
          <w:p w14:paraId="6AC3EB40" w14:textId="77777777" w:rsidR="00603CD3" w:rsidRPr="00664A77" w:rsidRDefault="00603CD3">
            <w:pPr>
              <w:pStyle w:val="TableFormat"/>
              <w:cnfStyle w:val="000000000000" w:firstRow="0" w:lastRow="0" w:firstColumn="0" w:lastColumn="0" w:oddVBand="0" w:evenVBand="0" w:oddHBand="0" w:evenHBand="0" w:firstRowFirstColumn="0" w:firstRowLastColumn="0" w:lastRowFirstColumn="0" w:lastRowLastColumn="0"/>
              <w:rPr>
                <w:lang w:eastAsia="en-AU"/>
              </w:rPr>
            </w:pPr>
            <w:r w:rsidRPr="00664A77">
              <w:rPr>
                <w:lang w:eastAsia="en-AU"/>
              </w:rPr>
              <w:t>2%</w:t>
            </w:r>
          </w:p>
        </w:tc>
      </w:tr>
    </w:tbl>
    <w:p w14:paraId="3DC9F745" w14:textId="3673FF12" w:rsidR="008F203E" w:rsidRPr="00DC3E47" w:rsidRDefault="008F203E" w:rsidP="008F203E">
      <w:pPr>
        <w:pStyle w:val="BaseFigureNotes"/>
      </w:pPr>
      <w:r w:rsidRPr="000F3C10">
        <w:t xml:space="preserve">Base: </w:t>
      </w:r>
      <w:r>
        <w:t>Parents</w:t>
      </w:r>
      <w:r w:rsidRPr="000F3C10">
        <w:t xml:space="preserve"> that are currently </w:t>
      </w:r>
      <w:r>
        <w:t>receiving child support or should be</w:t>
      </w:r>
      <w:r w:rsidRPr="000F3C10">
        <w:t xml:space="preserve"> (</w:t>
      </w:r>
      <w:r w:rsidRPr="00FE4388">
        <w:t>MAT Pass n=15</w:t>
      </w:r>
      <w:r>
        <w:t>1</w:t>
      </w:r>
      <w:r w:rsidRPr="00FE4388">
        <w:t>, MAT Exempt n=162</w:t>
      </w:r>
      <w:r w:rsidR="00603CD3">
        <w:br/>
      </w:r>
      <w:r w:rsidRPr="000F3C10">
        <w:t>Source: A</w:t>
      </w:r>
      <w:r>
        <w:t>4</w:t>
      </w:r>
      <w:r w:rsidRPr="000F3C10">
        <w:t xml:space="preserve"> </w:t>
      </w:r>
      <w:r w:rsidRPr="00F478CC">
        <w:t>Do you collect your child support payments directly from the other parent (also known as ‘Private Collect’)?</w:t>
      </w:r>
    </w:p>
    <w:p w14:paraId="607FB507" w14:textId="297E7632" w:rsidR="00F87FDD" w:rsidRPr="00622320" w:rsidRDefault="00D04B8B" w:rsidP="00622320">
      <w:pPr>
        <w:pStyle w:val="Heading5"/>
        <w:rPr>
          <w:sz w:val="20"/>
          <w:szCs w:val="20"/>
          <w:u w:val="none"/>
        </w:rPr>
      </w:pPr>
      <w:bookmarkStart w:id="208" w:name="_Toc98145237"/>
      <w:bookmarkStart w:id="209" w:name="_Toc1813263261"/>
      <w:bookmarkStart w:id="210" w:name="_Toc2006943861"/>
      <w:r w:rsidRPr="00622320">
        <w:rPr>
          <w:sz w:val="20"/>
          <w:szCs w:val="20"/>
          <w:u w:val="none"/>
        </w:rPr>
        <w:t>Some p</w:t>
      </w:r>
      <w:r w:rsidR="00F87FDD" w:rsidRPr="00622320">
        <w:rPr>
          <w:sz w:val="20"/>
          <w:szCs w:val="20"/>
          <w:u w:val="none"/>
        </w:rPr>
        <w:t xml:space="preserve">arents in Private Collect </w:t>
      </w:r>
      <w:r w:rsidR="009C5E05" w:rsidRPr="00622320">
        <w:rPr>
          <w:sz w:val="20"/>
          <w:szCs w:val="20"/>
          <w:u w:val="none"/>
        </w:rPr>
        <w:t>appear to be using informal arrangements</w:t>
      </w:r>
      <w:bookmarkEnd w:id="208"/>
      <w:bookmarkEnd w:id="209"/>
      <w:bookmarkEnd w:id="210"/>
      <w:r w:rsidR="00F337B9" w:rsidRPr="00622320">
        <w:rPr>
          <w:sz w:val="20"/>
          <w:szCs w:val="20"/>
          <w:u w:val="none"/>
        </w:rPr>
        <w:t xml:space="preserve"> to determine the amount transferred</w:t>
      </w:r>
      <w:r w:rsidRPr="00622320">
        <w:rPr>
          <w:sz w:val="20"/>
          <w:szCs w:val="20"/>
          <w:u w:val="none"/>
        </w:rPr>
        <w:t xml:space="preserve"> </w:t>
      </w:r>
      <w:r w:rsidR="009C5E05" w:rsidRPr="00622320">
        <w:rPr>
          <w:sz w:val="20"/>
          <w:szCs w:val="20"/>
          <w:u w:val="none"/>
        </w:rPr>
        <w:t xml:space="preserve"> </w:t>
      </w:r>
    </w:p>
    <w:p w14:paraId="27E6A358" w14:textId="56BE0EBA" w:rsidR="0099404A" w:rsidRDefault="00EB5269" w:rsidP="00A936A1">
      <w:pPr>
        <w:pStyle w:val="Body"/>
        <w:spacing w:after="360"/>
      </w:pPr>
      <w:r>
        <w:t xml:space="preserve">This study has identified that a number of </w:t>
      </w:r>
      <w:r w:rsidR="00F337B9">
        <w:t xml:space="preserve">Private Collect </w:t>
      </w:r>
      <w:r>
        <w:t xml:space="preserve">parents who would be expected </w:t>
      </w:r>
      <w:r w:rsidR="00953BFD">
        <w:t xml:space="preserve">to have </w:t>
      </w:r>
      <w:r w:rsidR="00105615">
        <w:t>an assessment</w:t>
      </w:r>
      <w:r w:rsidR="00D04B8B">
        <w:t xml:space="preserve"> calculated by Services Australia </w:t>
      </w:r>
      <w:r w:rsidR="00953BFD">
        <w:t xml:space="preserve">may instead understand themselves as operating under an </w:t>
      </w:r>
      <w:r w:rsidR="0099404A">
        <w:t xml:space="preserve">informal child support </w:t>
      </w:r>
      <w:r w:rsidR="00D53646">
        <w:t>arrangement,</w:t>
      </w:r>
      <w:r w:rsidR="00953BFD">
        <w:t xml:space="preserve"> which differs from the assessed amount. </w:t>
      </w:r>
      <w:r w:rsidR="00D67439">
        <w:t xml:space="preserve">These ‘informal’ agreements are often verbal, not in writing and registered with Services Australia. </w:t>
      </w:r>
      <w:r w:rsidR="00953BFD">
        <w:t xml:space="preserve">This is seen </w:t>
      </w:r>
      <w:r w:rsidR="000D61D9">
        <w:fldChar w:fldCharType="begin"/>
      </w:r>
      <w:r w:rsidR="000D61D9">
        <w:instrText xml:space="preserve"> REF _Ref198540743 \h </w:instrText>
      </w:r>
      <w:r w:rsidR="000D61D9">
        <w:fldChar w:fldCharType="separate"/>
      </w:r>
      <w:r w:rsidR="00C405DC">
        <w:t xml:space="preserve">Figure </w:t>
      </w:r>
      <w:r w:rsidR="00C405DC">
        <w:rPr>
          <w:noProof/>
        </w:rPr>
        <w:t>8</w:t>
      </w:r>
      <w:r w:rsidR="000D61D9">
        <w:fldChar w:fldCharType="end"/>
      </w:r>
      <w:r w:rsidR="00FC348D">
        <w:t xml:space="preserve">. </w:t>
      </w:r>
      <w:r w:rsidR="001915B9">
        <w:t xml:space="preserve">While the MAT Pass </w:t>
      </w:r>
      <w:r w:rsidR="00F940FE">
        <w:t xml:space="preserve">cohort </w:t>
      </w:r>
      <w:r w:rsidR="001915B9">
        <w:t xml:space="preserve">would be expected to </w:t>
      </w:r>
      <w:r w:rsidR="00673A46">
        <w:t xml:space="preserve">have only formal and registered arrangements, this </w:t>
      </w:r>
      <w:r w:rsidR="006943D9">
        <w:t xml:space="preserve">was reported by only </w:t>
      </w:r>
      <w:r w:rsidR="006943D9">
        <w:lastRenderedPageBreak/>
        <w:t>51% of MAT Pass parents receiving child support</w:t>
      </w:r>
      <w:r w:rsidR="00A254C8">
        <w:rPr>
          <w:rStyle w:val="FootnoteReference"/>
        </w:rPr>
        <w:footnoteReference w:id="23"/>
      </w:r>
      <w:r w:rsidR="006943D9">
        <w:t>.</w:t>
      </w:r>
      <w:r w:rsidR="00D04B8B">
        <w:t xml:space="preserve"> </w:t>
      </w:r>
      <w:r w:rsidR="00835718">
        <w:t>However, s</w:t>
      </w:r>
      <w:r w:rsidR="00D04B8B">
        <w:t xml:space="preserve">ome </w:t>
      </w:r>
      <w:r w:rsidR="00835718">
        <w:t xml:space="preserve">of these </w:t>
      </w:r>
      <w:r w:rsidR="00D04B8B">
        <w:t xml:space="preserve">Private Collect parents may describe their arrangements as “amount agreed between parents” as Private Collect </w:t>
      </w:r>
      <w:r w:rsidR="0042290D">
        <w:t xml:space="preserve">is designed to </w:t>
      </w:r>
      <w:r w:rsidR="00D04B8B">
        <w:t>allow flexible payment options such as in-kind, payment to third parties</w:t>
      </w:r>
      <w:r w:rsidR="00835718">
        <w:t>, sharing of the child’s expenses when they occur</w:t>
      </w:r>
      <w:r w:rsidR="00D04B8B">
        <w:t xml:space="preserve"> and flexible payment dates</w:t>
      </w:r>
      <w:r w:rsidR="00003609">
        <w:t xml:space="preserve">. </w:t>
      </w:r>
    </w:p>
    <w:tbl>
      <w:tblPr>
        <w:tblStyle w:val="TableGrid"/>
        <w:tblW w:w="0" w:type="auto"/>
        <w:tblBorders>
          <w:top w:val="single" w:sz="4" w:space="0" w:color="004DCF" w:themeColor="accent1"/>
          <w:left w:val="none" w:sz="0" w:space="0" w:color="auto"/>
          <w:bottom w:val="single" w:sz="4" w:space="0" w:color="004DCF" w:themeColor="accent1"/>
          <w:right w:val="none" w:sz="0" w:space="0" w:color="auto"/>
          <w:insideH w:val="none" w:sz="0" w:space="0" w:color="auto"/>
          <w:insideV w:val="none" w:sz="0" w:space="0" w:color="auto"/>
        </w:tblBorders>
        <w:tblLook w:val="04A0" w:firstRow="1" w:lastRow="0" w:firstColumn="1" w:lastColumn="0" w:noHBand="0" w:noVBand="1"/>
      </w:tblPr>
      <w:tblGrid>
        <w:gridCol w:w="2138"/>
        <w:gridCol w:w="7500"/>
      </w:tblGrid>
      <w:tr w:rsidR="000F481C" w14:paraId="5A67D02C" w14:textId="77777777" w:rsidTr="00A936A1">
        <w:trPr>
          <w:cnfStyle w:val="100000000000" w:firstRow="1" w:lastRow="0" w:firstColumn="0" w:lastColumn="0" w:oddVBand="0" w:evenVBand="0" w:oddHBand="0" w:evenHBand="0" w:firstRowFirstColumn="0" w:firstRowLastColumn="0" w:lastRowFirstColumn="0" w:lastRowLastColumn="0"/>
        </w:trPr>
        <w:tc>
          <w:tcPr>
            <w:tcW w:w="2127" w:type="dxa"/>
            <w:vAlign w:val="center"/>
          </w:tcPr>
          <w:p w14:paraId="04697355" w14:textId="3BD38CEA" w:rsidR="00A936A1" w:rsidRPr="00A936A1" w:rsidRDefault="00A936A1" w:rsidP="00320B4D">
            <w:pPr>
              <w:rPr>
                <w:b w:val="0"/>
                <w:bCs/>
              </w:rPr>
            </w:pPr>
            <w:r w:rsidRPr="00A936A1">
              <w:rPr>
                <w:b w:val="0"/>
                <w:bCs/>
                <w:color w:val="004DCF" w:themeColor="accent1"/>
                <w:sz w:val="96"/>
                <w:szCs w:val="72"/>
              </w:rPr>
              <w:t>45%</w:t>
            </w:r>
          </w:p>
        </w:tc>
        <w:tc>
          <w:tcPr>
            <w:tcW w:w="7511" w:type="dxa"/>
            <w:vAlign w:val="center"/>
          </w:tcPr>
          <w:p w14:paraId="5C7A49A3" w14:textId="32703FA8" w:rsidR="00A936A1" w:rsidRPr="00A936A1" w:rsidRDefault="00A936A1" w:rsidP="00320B4D">
            <w:pPr>
              <w:rPr>
                <w:b w:val="0"/>
                <w:bCs/>
              </w:rPr>
            </w:pPr>
            <w:r w:rsidRPr="00A936A1">
              <w:rPr>
                <w:b w:val="0"/>
                <w:bCs/>
                <w:color w:val="004DCF" w:themeColor="accent1"/>
                <w:sz w:val="32"/>
                <w:szCs w:val="32"/>
              </w:rPr>
              <w:t xml:space="preserve">of MAT Pass parents reported a child support amount </w:t>
            </w:r>
            <w:r w:rsidR="00087900">
              <w:rPr>
                <w:b w:val="0"/>
                <w:bCs/>
                <w:color w:val="004DCF" w:themeColor="accent1"/>
                <w:sz w:val="32"/>
                <w:szCs w:val="32"/>
              </w:rPr>
              <w:t xml:space="preserve">that was </w:t>
            </w:r>
            <w:r w:rsidRPr="00A936A1">
              <w:rPr>
                <w:b w:val="0"/>
                <w:bCs/>
                <w:color w:val="004DCF" w:themeColor="accent1"/>
                <w:sz w:val="32"/>
                <w:szCs w:val="32"/>
              </w:rPr>
              <w:t xml:space="preserve">agreed between themselves </w:t>
            </w:r>
            <w:r w:rsidR="00087900">
              <w:rPr>
                <w:b w:val="0"/>
                <w:bCs/>
                <w:color w:val="004DCF" w:themeColor="accent1"/>
                <w:sz w:val="32"/>
                <w:szCs w:val="32"/>
              </w:rPr>
              <w:t xml:space="preserve">and the other parent, </w:t>
            </w:r>
            <w:r w:rsidRPr="00A936A1">
              <w:rPr>
                <w:b w:val="0"/>
                <w:bCs/>
                <w:color w:val="004DCF" w:themeColor="accent1"/>
                <w:sz w:val="32"/>
                <w:szCs w:val="32"/>
              </w:rPr>
              <w:t xml:space="preserve">rather than </w:t>
            </w:r>
            <w:r w:rsidR="00087900">
              <w:rPr>
                <w:b w:val="0"/>
                <w:bCs/>
                <w:color w:val="004DCF" w:themeColor="accent1"/>
                <w:sz w:val="32"/>
                <w:szCs w:val="32"/>
              </w:rPr>
              <w:t xml:space="preserve">from a </w:t>
            </w:r>
            <w:r w:rsidR="00932DAF">
              <w:rPr>
                <w:b w:val="0"/>
                <w:bCs/>
                <w:color w:val="004DCF" w:themeColor="accent1"/>
                <w:sz w:val="32"/>
                <w:szCs w:val="32"/>
              </w:rPr>
              <w:t>formal</w:t>
            </w:r>
            <w:r w:rsidRPr="00A936A1">
              <w:rPr>
                <w:b w:val="0"/>
                <w:bCs/>
                <w:color w:val="004DCF" w:themeColor="accent1"/>
                <w:sz w:val="32"/>
                <w:szCs w:val="32"/>
              </w:rPr>
              <w:t xml:space="preserve"> assessment by Services Australia</w:t>
            </w:r>
          </w:p>
        </w:tc>
      </w:tr>
    </w:tbl>
    <w:p w14:paraId="5F393994" w14:textId="69285D5A" w:rsidR="00C81F87" w:rsidRPr="0023519D" w:rsidRDefault="00323CB6" w:rsidP="00A936A1">
      <w:pPr>
        <w:pStyle w:val="Body"/>
        <w:spacing w:before="360"/>
      </w:pPr>
      <w:r w:rsidRPr="0023519D">
        <w:t xml:space="preserve">This indicates that there are </w:t>
      </w:r>
      <w:r w:rsidR="00C81F87" w:rsidRPr="0023519D">
        <w:t>likely to be</w:t>
      </w:r>
      <w:r w:rsidRPr="0023519D">
        <w:t xml:space="preserve"> significant deviations occurring between Services Australia assessments used to determined Private Collect arrangements and what is actually paid between parents within this category. </w:t>
      </w:r>
      <w:r w:rsidR="005F1909">
        <w:t>While some may be between co-operative parents and be beneficial, not all were.</w:t>
      </w:r>
    </w:p>
    <w:p w14:paraId="5624C646" w14:textId="0E6ABA59" w:rsidR="00703863" w:rsidRPr="00175EDA" w:rsidRDefault="00703863" w:rsidP="00175EDA">
      <w:pPr>
        <w:pStyle w:val="Quote"/>
      </w:pPr>
      <w:r w:rsidRPr="00175EDA">
        <w:t>I can't say he's really sticking to what is required. He's not.</w:t>
      </w:r>
    </w:p>
    <w:p w14:paraId="5BD73C6D" w14:textId="6B8588B7" w:rsidR="00703863" w:rsidRPr="00175EDA" w:rsidRDefault="00703863" w:rsidP="00DC098F">
      <w:pPr>
        <w:pStyle w:val="Quoteattribution"/>
      </w:pPr>
      <w:r w:rsidRPr="00175EDA">
        <w:t>- MAT Pass parent</w:t>
      </w:r>
    </w:p>
    <w:p w14:paraId="2C9F2363" w14:textId="6B68C9F8" w:rsidR="00730615" w:rsidRPr="00175EDA" w:rsidRDefault="00175EDA" w:rsidP="00175EDA">
      <w:pPr>
        <w:pStyle w:val="Quote"/>
      </w:pPr>
      <w:r w:rsidRPr="00175EDA">
        <w:t xml:space="preserve">[Told the other parent] </w:t>
      </w:r>
      <w:r w:rsidR="00730615" w:rsidRPr="00175EDA">
        <w:t>you haven't paid child support for the last two months […] and he's like, I can't pay it all now. […] Well, he had the money. He took the kids away for a holiday for five days, so he could have paid it instead of going away for a holiday. […] So if he had of paid me the money, then maybe – I don't know, maybe I could have saved and taken the kids away for a holiday, but I haven't been able to, but at least they're going on a holiday.</w:t>
      </w:r>
    </w:p>
    <w:p w14:paraId="6A0489DC" w14:textId="5524AB81" w:rsidR="00703863" w:rsidRPr="00175EDA" w:rsidRDefault="00730615" w:rsidP="00175EDA">
      <w:pPr>
        <w:pStyle w:val="Quoteattribution"/>
      </w:pPr>
      <w:r w:rsidRPr="00175EDA">
        <w:t>- MAT Pass parent</w:t>
      </w:r>
    </w:p>
    <w:p w14:paraId="168197A9" w14:textId="19F1700F" w:rsidR="007169F5" w:rsidRDefault="00E92086" w:rsidP="007169F5">
      <w:pPr>
        <w:pStyle w:val="Caption"/>
      </w:pPr>
      <w:bookmarkStart w:id="211" w:name="_Ref198540743"/>
      <w:bookmarkStart w:id="212" w:name="_Toc188283638"/>
      <w:bookmarkStart w:id="213" w:name="_Toc198540893"/>
      <w:r>
        <w:t xml:space="preserve">Figure </w:t>
      </w:r>
      <w:fldSimple w:instr=" SEQ Figure \* ARABIC ">
        <w:r w:rsidR="00C405DC">
          <w:rPr>
            <w:noProof/>
          </w:rPr>
          <w:t>8</w:t>
        </w:r>
      </w:fldSimple>
      <w:bookmarkEnd w:id="211"/>
      <w:r>
        <w:tab/>
      </w:r>
      <w:r w:rsidR="007169F5">
        <w:t>Type of child support arrangements</w:t>
      </w:r>
      <w:bookmarkEnd w:id="212"/>
      <w:bookmarkEnd w:id="213"/>
    </w:p>
    <w:p w14:paraId="6A790B32" w14:textId="1994C979" w:rsidR="00F478CC" w:rsidRDefault="00E32454" w:rsidP="00063CFA">
      <w:pPr>
        <w:pStyle w:val="BaseFigureNotes"/>
      </w:pPr>
      <w:bookmarkStart w:id="214" w:name="OLE_LINK1"/>
      <w:r>
        <w:rPr>
          <w:noProof/>
        </w:rPr>
        <w:drawing>
          <wp:inline distT="0" distB="0" distL="0" distR="0" wp14:anchorId="4E9E8D7C" wp14:editId="66686770">
            <wp:extent cx="5797550" cy="3066415"/>
            <wp:effectExtent l="0" t="0" r="0" b="635"/>
            <wp:docPr id="1698930847" name="Picture 4" descr="Bar chart showing the types of child support arrangements across MAT Pass, MAT Exempt, and MAT Fail groups. MAT Pass (51%) and MAT Exempt (64%) parents are most likely to have formal arrangements registered with Services Australia. In contrast, MAT Fail parents are most likely to have informal arrangements agreed between parents (55%). Smaller proportions across all groups have formal arrangements that are not registered or prefer not to say, highlighting a shift from formal to informal arrangements among MAT Fail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930847" name="Picture 4" descr="Bar chart showing the types of child support arrangements across MAT Pass, MAT Exempt, and MAT Fail groups. MAT Pass (51%) and MAT Exempt (64%) parents are most likely to have formal arrangements registered with Services Australia. In contrast, MAT Fail parents are most likely to have informal arrangements agreed between parents (55%). Smaller proportions across all groups have formal arrangements that are not registered or prefer not to say, highlighting a shift from formal to informal arrangements among MAT Fail parent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7550" cy="3066415"/>
                    </a:xfrm>
                    <a:prstGeom prst="rect">
                      <a:avLst/>
                    </a:prstGeom>
                    <a:noFill/>
                  </pic:spPr>
                </pic:pic>
              </a:graphicData>
            </a:graphic>
          </wp:inline>
        </w:drawing>
      </w:r>
      <w:r w:rsidR="00887052" w:rsidRPr="000F3C10">
        <w:t xml:space="preserve"> </w:t>
      </w:r>
      <w:r w:rsidR="007169F5" w:rsidRPr="000F3C10">
        <w:t xml:space="preserve">Base: </w:t>
      </w:r>
      <w:r w:rsidR="007169F5">
        <w:t>Parents</w:t>
      </w:r>
      <w:r w:rsidR="007169F5" w:rsidRPr="000F3C10">
        <w:t xml:space="preserve"> that are currently </w:t>
      </w:r>
      <w:r w:rsidR="007169F5">
        <w:t>receiving child support or should be</w:t>
      </w:r>
      <w:r w:rsidR="00FA0CDC">
        <w:t xml:space="preserve"> and who responded to A4</w:t>
      </w:r>
      <w:r w:rsidR="007169F5" w:rsidRPr="000F3C10">
        <w:t xml:space="preserve"> (</w:t>
      </w:r>
      <w:r w:rsidR="007169F5" w:rsidRPr="00FE4388">
        <w:t>MAT Pass n=1</w:t>
      </w:r>
      <w:r w:rsidR="00AE4541">
        <w:t>49</w:t>
      </w:r>
      <w:r w:rsidR="007169F5" w:rsidRPr="00FE4388">
        <w:t xml:space="preserve">, MAT Exempt n=162, </w:t>
      </w:r>
      <w:bookmarkEnd w:id="214"/>
      <w:r w:rsidR="007169F5" w:rsidRPr="00FE4388">
        <w:t xml:space="preserve">MAT </w:t>
      </w:r>
      <w:r w:rsidR="007169F5" w:rsidRPr="00FE4388">
        <w:lastRenderedPageBreak/>
        <w:t xml:space="preserve">Fail n=47, Total </w:t>
      </w:r>
      <w:r w:rsidR="007169F5" w:rsidRPr="000F3C10">
        <w:t>n=</w:t>
      </w:r>
      <w:r w:rsidR="007169F5">
        <w:t>35</w:t>
      </w:r>
      <w:r w:rsidR="00AE4541">
        <w:t>8</w:t>
      </w:r>
      <w:r w:rsidR="007169F5" w:rsidRPr="000F3C10">
        <w:t>)</w:t>
      </w:r>
      <w:r w:rsidR="00063CFA">
        <w:br/>
      </w:r>
      <w:r w:rsidR="007169F5" w:rsidRPr="000F3C10">
        <w:t>Source: A</w:t>
      </w:r>
      <w:r w:rsidR="007169F5">
        <w:t>4</w:t>
      </w:r>
      <w:r w:rsidR="007169F5" w:rsidRPr="000F3C10">
        <w:t xml:space="preserve"> </w:t>
      </w:r>
      <w:r w:rsidR="007169F5">
        <w:t>What type of child support arrangement do you have?</w:t>
      </w:r>
    </w:p>
    <w:p w14:paraId="2B72926C" w14:textId="46D7DC2E" w:rsidR="00323CB6" w:rsidRDefault="00323CB6" w:rsidP="00323CB6">
      <w:pPr>
        <w:pStyle w:val="Body"/>
      </w:pPr>
      <w:r w:rsidRPr="001F4F63">
        <w:rPr>
          <w:rFonts w:eastAsia="Arial" w:cs="Arial"/>
        </w:rPr>
        <w:t xml:space="preserve">In Private Collect arrangements, the Scheme assesses the amount of child support to be </w:t>
      </w:r>
      <w:r w:rsidR="004E17A1" w:rsidRPr="001F4F63">
        <w:rPr>
          <w:rFonts w:eastAsia="Arial" w:cs="Arial"/>
        </w:rPr>
        <w:t>paid</w:t>
      </w:r>
      <w:r w:rsidR="0043475C" w:rsidRPr="001F4F63">
        <w:rPr>
          <w:rFonts w:eastAsia="Arial" w:cs="Arial"/>
        </w:rPr>
        <w:t>,</w:t>
      </w:r>
      <w:r w:rsidRPr="001F4F63">
        <w:rPr>
          <w:rFonts w:eastAsia="Arial" w:cs="Arial"/>
        </w:rPr>
        <w:t xml:space="preserve"> and the parents are responsible for managing the payment arrangement. The </w:t>
      </w:r>
      <w:r w:rsidR="008804EF">
        <w:rPr>
          <w:rFonts w:eastAsia="Arial" w:cs="Arial"/>
        </w:rPr>
        <w:t xml:space="preserve">Australian </w:t>
      </w:r>
      <w:r w:rsidRPr="001F4F63">
        <w:rPr>
          <w:rFonts w:eastAsia="Arial" w:cs="Arial"/>
        </w:rPr>
        <w:t>Government does not have visibility of the level of compliance in Private Collect arrangements.</w:t>
      </w:r>
    </w:p>
    <w:p w14:paraId="00152B52" w14:textId="4B802704" w:rsidR="00694DF4" w:rsidRPr="003E21AE" w:rsidRDefault="00605E95" w:rsidP="002D1255">
      <w:pPr>
        <w:spacing w:before="120" w:after="120" w:line="300" w:lineRule="auto"/>
        <w:rPr>
          <w:rFonts w:eastAsia="Arial" w:cs="Arial"/>
          <w:szCs w:val="20"/>
        </w:rPr>
      </w:pPr>
      <w:r>
        <w:rPr>
          <w:rFonts w:eastAsia="Arial" w:cs="Arial"/>
          <w:szCs w:val="20"/>
        </w:rPr>
        <w:t xml:space="preserve">The statistics above align with the figures already seen for the MAT Pass cohort – with over half (52%) of MAT Pass parents reporting receiving less child support than assessed. </w:t>
      </w:r>
      <w:r w:rsidR="00694DF4">
        <w:rPr>
          <w:rFonts w:eastAsia="Arial" w:cs="Arial"/>
          <w:szCs w:val="20"/>
        </w:rPr>
        <w:t>While two thirds</w:t>
      </w:r>
      <w:r w:rsidR="009E77C0">
        <w:rPr>
          <w:rFonts w:eastAsia="Arial" w:cs="Arial"/>
          <w:szCs w:val="20"/>
        </w:rPr>
        <w:t xml:space="preserve"> (65%)</w:t>
      </w:r>
      <w:r w:rsidR="00694DF4">
        <w:rPr>
          <w:rFonts w:eastAsia="Arial" w:cs="Arial"/>
          <w:szCs w:val="20"/>
        </w:rPr>
        <w:t xml:space="preserve"> of MAT Pass parents reported ‘Always’ or ‘Mostly’ receiving payments on time, </w:t>
      </w:r>
      <w:r w:rsidR="009E77C0">
        <w:rPr>
          <w:rFonts w:eastAsia="Arial" w:cs="Arial"/>
          <w:szCs w:val="20"/>
        </w:rPr>
        <w:t xml:space="preserve">1 in 5 reporting receiving payments ‘Rarely’ or ‘Never’. </w:t>
      </w:r>
    </w:p>
    <w:p w14:paraId="50E0AA9F" w14:textId="5B95EF98" w:rsidR="003242E8" w:rsidRPr="00622320" w:rsidRDefault="003242E8" w:rsidP="00622320">
      <w:pPr>
        <w:pStyle w:val="Heading5"/>
        <w:rPr>
          <w:sz w:val="20"/>
          <w:szCs w:val="20"/>
          <w:u w:val="none"/>
        </w:rPr>
      </w:pPr>
      <w:r w:rsidRPr="00622320">
        <w:rPr>
          <w:sz w:val="20"/>
          <w:szCs w:val="20"/>
          <w:u w:val="none"/>
        </w:rPr>
        <w:t xml:space="preserve">There was significant variation in the experiences of </w:t>
      </w:r>
      <w:r w:rsidR="00CD3D94" w:rsidRPr="00622320">
        <w:rPr>
          <w:sz w:val="20"/>
          <w:szCs w:val="20"/>
          <w:u w:val="none"/>
        </w:rPr>
        <w:t>Private Collect</w:t>
      </w:r>
      <w:r w:rsidRPr="00622320">
        <w:rPr>
          <w:sz w:val="20"/>
          <w:szCs w:val="20"/>
          <w:u w:val="none"/>
        </w:rPr>
        <w:t xml:space="preserve"> – which can be used both due to amicable relationships between parents, but also to avoid conflict or violence. </w:t>
      </w:r>
    </w:p>
    <w:p w14:paraId="6316A11C" w14:textId="74453D3A" w:rsidR="00AA4DD6" w:rsidRDefault="00913C38" w:rsidP="00AA4DD6">
      <w:pPr>
        <w:pStyle w:val="Body"/>
      </w:pPr>
      <w:r w:rsidRPr="003B792B">
        <w:t xml:space="preserve">Parents that indicated they are or should be receiving child support through a </w:t>
      </w:r>
      <w:r w:rsidR="00835718">
        <w:t>P</w:t>
      </w:r>
      <w:r w:rsidRPr="003B792B">
        <w:t xml:space="preserve">rivate </w:t>
      </w:r>
      <w:r w:rsidR="00835718">
        <w:t>C</w:t>
      </w:r>
      <w:r w:rsidRPr="003B792B">
        <w:t xml:space="preserve">ollect arrangement were asked to give their main reason </w:t>
      </w:r>
      <w:r>
        <w:t xml:space="preserve">and any other reasons that </w:t>
      </w:r>
      <w:r w:rsidRPr="003B792B">
        <w:t>they collect directly from the other parent, and not through Services Australia</w:t>
      </w:r>
      <w:r>
        <w:t xml:space="preserve">. </w:t>
      </w:r>
      <w:r w:rsidR="00AA4DD6">
        <w:t xml:space="preserve">The top 5 main reasons for the choice of the child support </w:t>
      </w:r>
      <w:r w:rsidR="00EC4060">
        <w:t xml:space="preserve">payment method </w:t>
      </w:r>
      <w:r w:rsidR="00B648C4">
        <w:t>identified</w:t>
      </w:r>
      <w:r w:rsidR="00AA4DD6">
        <w:t xml:space="preserve"> by parents </w:t>
      </w:r>
      <w:r w:rsidR="00B648C4">
        <w:t>in the survey</w:t>
      </w:r>
      <w:r w:rsidR="00AA4DD6">
        <w:t xml:space="preserve"> were:</w:t>
      </w:r>
    </w:p>
    <w:p w14:paraId="762FA482" w14:textId="77777777" w:rsidR="00AA4DD6" w:rsidRDefault="00AA4DD6" w:rsidP="00AE4541">
      <w:pPr>
        <w:pStyle w:val="ListBullet"/>
        <w:numPr>
          <w:ilvl w:val="0"/>
          <w:numId w:val="82"/>
        </w:numPr>
      </w:pPr>
      <w:r>
        <w:t>To avoid conflicts, fights, or threats</w:t>
      </w:r>
    </w:p>
    <w:p w14:paraId="1CC6FA4D" w14:textId="77777777" w:rsidR="00AA4DD6" w:rsidRDefault="00AA4DD6" w:rsidP="00AA4DD6">
      <w:pPr>
        <w:pStyle w:val="ListBullet"/>
      </w:pPr>
      <w:r>
        <w:t>On good terms / good relationship with the other parent</w:t>
      </w:r>
    </w:p>
    <w:p w14:paraId="187D252E" w14:textId="77777777" w:rsidR="00AA4DD6" w:rsidRDefault="00AA4DD6" w:rsidP="00AA4DD6">
      <w:pPr>
        <w:pStyle w:val="ListBullet"/>
      </w:pPr>
      <w:r>
        <w:t>I trust the parent paying to be reliable</w:t>
      </w:r>
    </w:p>
    <w:p w14:paraId="14081AF3" w14:textId="77777777" w:rsidR="00AA4DD6" w:rsidRDefault="00AA4DD6" w:rsidP="00AA4DD6">
      <w:pPr>
        <w:pStyle w:val="ListBullet"/>
      </w:pPr>
      <w:r>
        <w:t>Personal preference of the other parent</w:t>
      </w:r>
    </w:p>
    <w:p w14:paraId="15FE8976" w14:textId="581F3E4D" w:rsidR="00AA4DD6" w:rsidRDefault="00AA4DD6" w:rsidP="00AA4DD6">
      <w:pPr>
        <w:pStyle w:val="ListBullet"/>
      </w:pPr>
      <w:r w:rsidRPr="001E13AD">
        <w:t>Convenience and ease of handling child support ourselves</w:t>
      </w:r>
      <w:r w:rsidR="0043475C">
        <w:t>.</w:t>
      </w:r>
    </w:p>
    <w:p w14:paraId="2CCE3065" w14:textId="66B14A9D" w:rsidR="00AD3DC6" w:rsidRPr="00622320" w:rsidRDefault="00432052" w:rsidP="00622320">
      <w:pPr>
        <w:pStyle w:val="Heading5"/>
        <w:rPr>
          <w:sz w:val="20"/>
          <w:szCs w:val="20"/>
          <w:u w:val="none"/>
        </w:rPr>
      </w:pPr>
      <w:bookmarkStart w:id="215" w:name="_Toc490312898"/>
      <w:bookmarkStart w:id="216" w:name="_Toc1196190260"/>
      <w:bookmarkStart w:id="217" w:name="_Toc466824306"/>
      <w:r w:rsidRPr="00622320">
        <w:rPr>
          <w:sz w:val="20"/>
          <w:szCs w:val="20"/>
          <w:u w:val="none"/>
        </w:rPr>
        <w:t>A</w:t>
      </w:r>
      <w:r w:rsidR="00AD3DC6" w:rsidRPr="00622320">
        <w:rPr>
          <w:sz w:val="20"/>
          <w:szCs w:val="20"/>
          <w:u w:val="none"/>
        </w:rPr>
        <w:t xml:space="preserve"> good proportion of parents </w:t>
      </w:r>
      <w:r w:rsidRPr="00622320">
        <w:rPr>
          <w:sz w:val="20"/>
          <w:szCs w:val="20"/>
          <w:u w:val="none"/>
        </w:rPr>
        <w:t>with</w:t>
      </w:r>
      <w:r w:rsidR="00AD3DC6" w:rsidRPr="00622320">
        <w:rPr>
          <w:sz w:val="20"/>
          <w:szCs w:val="20"/>
          <w:u w:val="none"/>
        </w:rPr>
        <w:t xml:space="preserve"> Private Collection arrangements </w:t>
      </w:r>
      <w:r w:rsidRPr="00622320">
        <w:rPr>
          <w:sz w:val="20"/>
          <w:szCs w:val="20"/>
          <w:u w:val="none"/>
        </w:rPr>
        <w:t>had</w:t>
      </w:r>
      <w:r w:rsidR="00AD3DC6" w:rsidRPr="00622320">
        <w:rPr>
          <w:sz w:val="20"/>
          <w:szCs w:val="20"/>
          <w:u w:val="none"/>
        </w:rPr>
        <w:t xml:space="preserve"> an amicable relationship</w:t>
      </w:r>
      <w:bookmarkEnd w:id="215"/>
      <w:bookmarkEnd w:id="216"/>
      <w:bookmarkEnd w:id="217"/>
    </w:p>
    <w:p w14:paraId="7D236B7A" w14:textId="169D5769" w:rsidR="00AD3DC6" w:rsidRDefault="00AD3DC6" w:rsidP="000F481C">
      <w:pPr>
        <w:pStyle w:val="Body"/>
        <w:spacing w:after="360"/>
      </w:pPr>
      <w:r w:rsidRPr="003B792B">
        <w:t xml:space="preserve">A significant proportion of all cohorts indicated ‘on good terms/good relationship with the other parent’ as a reason for </w:t>
      </w:r>
      <w:r>
        <w:t>P</w:t>
      </w:r>
      <w:r w:rsidRPr="003B792B">
        <w:t xml:space="preserve">rivate </w:t>
      </w:r>
      <w:r w:rsidRPr="00446CCD">
        <w:t>Collect</w:t>
      </w:r>
      <w:r w:rsidRPr="003B792B">
        <w:t xml:space="preserve">, with MAT Pass parents showing the highest percentage for this reason as both a main and additional reason (18% and 31% respectively), suggesting a strong preference for </w:t>
      </w:r>
      <w:r w:rsidR="00924988">
        <w:t>P</w:t>
      </w:r>
      <w:r w:rsidRPr="003B792B">
        <w:t xml:space="preserve">rivate </w:t>
      </w:r>
      <w:r w:rsidR="00924988">
        <w:t>C</w:t>
      </w:r>
      <w:r w:rsidR="00B0635E">
        <w:t xml:space="preserve">ollection </w:t>
      </w:r>
      <w:r w:rsidRPr="003B792B">
        <w:t xml:space="preserve">arrangements when relationships are amicable. ‘I trust the paying parent to be reliable’ was </w:t>
      </w:r>
      <w:r>
        <w:t xml:space="preserve">also </w:t>
      </w:r>
      <w:r w:rsidRPr="003B792B">
        <w:t xml:space="preserve">a significant factor, especially for MAT Pass parents (17% as the main reason and 33% as an additional reason), indicating that trust in the other parent's financial responsibility played a role in choosing </w:t>
      </w:r>
      <w:r w:rsidR="00B0635E">
        <w:t>P</w:t>
      </w:r>
      <w:r w:rsidRPr="003B792B">
        <w:t xml:space="preserve">rivate </w:t>
      </w:r>
      <w:r w:rsidR="00B0635E">
        <w:t>C</w:t>
      </w:r>
      <w:r w:rsidRPr="003B792B">
        <w:t>ollect</w:t>
      </w:r>
      <w:r w:rsidR="00B0635E">
        <w:t>.</w:t>
      </w:r>
      <w:r w:rsidRPr="003B792B">
        <w:t> </w:t>
      </w:r>
    </w:p>
    <w:tbl>
      <w:tblPr>
        <w:tblStyle w:val="TableGrid"/>
        <w:tblW w:w="0" w:type="auto"/>
        <w:tblBorders>
          <w:top w:val="single" w:sz="4" w:space="0" w:color="004DCF" w:themeColor="accent1"/>
          <w:left w:val="none" w:sz="0" w:space="0" w:color="auto"/>
          <w:bottom w:val="single" w:sz="4" w:space="0" w:color="004DCF" w:themeColor="accent1"/>
          <w:right w:val="none" w:sz="0" w:space="0" w:color="auto"/>
          <w:insideH w:val="none" w:sz="0" w:space="0" w:color="auto"/>
          <w:insideV w:val="none" w:sz="0" w:space="0" w:color="auto"/>
        </w:tblBorders>
        <w:tblLook w:val="04A0" w:firstRow="1" w:lastRow="0" w:firstColumn="1" w:lastColumn="0" w:noHBand="0" w:noVBand="1"/>
      </w:tblPr>
      <w:tblGrid>
        <w:gridCol w:w="2410"/>
        <w:gridCol w:w="7228"/>
      </w:tblGrid>
      <w:tr w:rsidR="000F481C" w14:paraId="4E021458" w14:textId="77777777" w:rsidTr="000F481C">
        <w:trPr>
          <w:cnfStyle w:val="100000000000" w:firstRow="1" w:lastRow="0" w:firstColumn="0" w:lastColumn="0" w:oddVBand="0" w:evenVBand="0" w:oddHBand="0" w:evenHBand="0" w:firstRowFirstColumn="0" w:firstRowLastColumn="0" w:lastRowFirstColumn="0" w:lastRowLastColumn="0"/>
        </w:trPr>
        <w:tc>
          <w:tcPr>
            <w:tcW w:w="2410" w:type="dxa"/>
            <w:vAlign w:val="center"/>
          </w:tcPr>
          <w:p w14:paraId="4A896B07" w14:textId="5F25BF09" w:rsidR="000F481C" w:rsidRPr="000F481C" w:rsidRDefault="000F481C" w:rsidP="00320B4D">
            <w:pPr>
              <w:rPr>
                <w:color w:val="004DCF" w:themeColor="accent1"/>
                <w:sz w:val="72"/>
                <w:szCs w:val="72"/>
              </w:rPr>
            </w:pPr>
            <w:r w:rsidRPr="000F481C">
              <w:rPr>
                <w:color w:val="004DCF" w:themeColor="accent1"/>
                <w:sz w:val="72"/>
                <w:szCs w:val="72"/>
              </w:rPr>
              <w:t>~</w:t>
            </w:r>
            <w:r w:rsidRPr="000F481C">
              <w:rPr>
                <w:b w:val="0"/>
                <w:bCs/>
                <w:color w:val="004DCF" w:themeColor="accent1"/>
                <w:sz w:val="72"/>
                <w:szCs w:val="72"/>
              </w:rPr>
              <w:t>1 in 3</w:t>
            </w:r>
          </w:p>
        </w:tc>
        <w:tc>
          <w:tcPr>
            <w:tcW w:w="7228" w:type="dxa"/>
            <w:vAlign w:val="center"/>
          </w:tcPr>
          <w:p w14:paraId="14DBC430" w14:textId="28E3F53E" w:rsidR="000F481C" w:rsidRPr="00A936A1" w:rsidRDefault="000F481C" w:rsidP="00320B4D">
            <w:pPr>
              <w:rPr>
                <w:b w:val="0"/>
                <w:bCs/>
              </w:rPr>
            </w:pPr>
            <w:r w:rsidRPr="000F481C">
              <w:rPr>
                <w:b w:val="0"/>
                <w:bCs/>
                <w:color w:val="004DCF" w:themeColor="accent1"/>
                <w:sz w:val="32"/>
                <w:szCs w:val="32"/>
              </w:rPr>
              <w:t xml:space="preserve">parents had chosen a Private Collect arrangement due to </w:t>
            </w:r>
            <w:r w:rsidR="00894378">
              <w:rPr>
                <w:b w:val="0"/>
                <w:bCs/>
                <w:color w:val="004DCF" w:themeColor="accent1"/>
                <w:sz w:val="32"/>
                <w:szCs w:val="32"/>
              </w:rPr>
              <w:t xml:space="preserve">their </w:t>
            </w:r>
            <w:r w:rsidRPr="000F481C">
              <w:rPr>
                <w:b w:val="0"/>
                <w:bCs/>
                <w:color w:val="004DCF" w:themeColor="accent1"/>
                <w:sz w:val="32"/>
                <w:szCs w:val="32"/>
              </w:rPr>
              <w:t>good relationship with the other parent</w:t>
            </w:r>
          </w:p>
        </w:tc>
      </w:tr>
    </w:tbl>
    <w:p w14:paraId="5C4676BC" w14:textId="6078E1DF" w:rsidR="00D55D27" w:rsidRPr="00622320" w:rsidRDefault="00D11A8E" w:rsidP="00622320">
      <w:pPr>
        <w:pStyle w:val="Heading5"/>
        <w:spacing w:before="360"/>
        <w:rPr>
          <w:sz w:val="20"/>
          <w:szCs w:val="20"/>
          <w:u w:val="none"/>
        </w:rPr>
      </w:pPr>
      <w:bookmarkStart w:id="218" w:name="_Toc208265930"/>
      <w:bookmarkStart w:id="219" w:name="_Toc1612842457"/>
      <w:bookmarkStart w:id="220" w:name="_Toc728015481"/>
      <w:r w:rsidRPr="00622320">
        <w:rPr>
          <w:sz w:val="20"/>
          <w:szCs w:val="20"/>
          <w:u w:val="none"/>
        </w:rPr>
        <w:t>Private Collect parents report experiences of</w:t>
      </w:r>
      <w:r w:rsidR="008804EF" w:rsidRPr="00622320">
        <w:rPr>
          <w:sz w:val="20"/>
          <w:szCs w:val="20"/>
          <w:u w:val="none"/>
        </w:rPr>
        <w:t xml:space="preserve"> conflict and</w:t>
      </w:r>
      <w:r w:rsidRPr="00622320">
        <w:rPr>
          <w:sz w:val="20"/>
          <w:szCs w:val="20"/>
          <w:u w:val="none"/>
        </w:rPr>
        <w:t xml:space="preserve"> </w:t>
      </w:r>
      <w:r w:rsidR="00D352BD" w:rsidRPr="00622320">
        <w:rPr>
          <w:sz w:val="20"/>
          <w:szCs w:val="20"/>
          <w:u w:val="none"/>
        </w:rPr>
        <w:t xml:space="preserve">FDV </w:t>
      </w:r>
      <w:r w:rsidRPr="00622320">
        <w:rPr>
          <w:sz w:val="20"/>
          <w:szCs w:val="20"/>
          <w:u w:val="none"/>
        </w:rPr>
        <w:t>across</w:t>
      </w:r>
      <w:r w:rsidR="00D352BD" w:rsidRPr="00622320">
        <w:rPr>
          <w:sz w:val="20"/>
          <w:szCs w:val="20"/>
          <w:u w:val="none"/>
        </w:rPr>
        <w:t xml:space="preserve"> cohort</w:t>
      </w:r>
      <w:r w:rsidRPr="00622320">
        <w:rPr>
          <w:sz w:val="20"/>
          <w:szCs w:val="20"/>
          <w:u w:val="none"/>
        </w:rPr>
        <w:t>s</w:t>
      </w:r>
      <w:bookmarkEnd w:id="218"/>
      <w:bookmarkEnd w:id="219"/>
      <w:bookmarkEnd w:id="220"/>
    </w:p>
    <w:p w14:paraId="5B4561A5" w14:textId="490372F3" w:rsidR="00054BF7" w:rsidRPr="00054BF7" w:rsidRDefault="00DA56A6" w:rsidP="00D8040B">
      <w:pPr>
        <w:pStyle w:val="Body"/>
        <w:rPr>
          <w:rFonts w:eastAsia="Arial"/>
          <w:highlight w:val="yellow"/>
        </w:rPr>
      </w:pPr>
      <w:r w:rsidRPr="00DC3E47">
        <w:rPr>
          <w:rFonts w:eastAsia="Arial"/>
        </w:rPr>
        <w:t xml:space="preserve">As discussed in Section </w:t>
      </w:r>
      <w:r w:rsidRPr="00DC3E47">
        <w:rPr>
          <w:rFonts w:eastAsia="Arial"/>
        </w:rPr>
        <w:fldChar w:fldCharType="begin"/>
      </w:r>
      <w:r w:rsidRPr="00DC3E47">
        <w:rPr>
          <w:rFonts w:eastAsia="Arial"/>
        </w:rPr>
        <w:instrText xml:space="preserve"> REF _Ref190242865 \r \h </w:instrText>
      </w:r>
      <w:r w:rsidR="00DC3E47">
        <w:rPr>
          <w:rFonts w:eastAsia="Arial"/>
        </w:rPr>
        <w:instrText xml:space="preserve"> \* MERGEFORMAT </w:instrText>
      </w:r>
      <w:r w:rsidRPr="00DC3E47">
        <w:rPr>
          <w:rFonts w:eastAsia="Arial"/>
        </w:rPr>
      </w:r>
      <w:r w:rsidRPr="00DC3E47">
        <w:rPr>
          <w:rFonts w:eastAsia="Arial"/>
        </w:rPr>
        <w:fldChar w:fldCharType="separate"/>
      </w:r>
      <w:r w:rsidR="00C405DC">
        <w:rPr>
          <w:rFonts w:eastAsia="Arial"/>
        </w:rPr>
        <w:t>3.3</w:t>
      </w:r>
      <w:r w:rsidRPr="00DC3E47">
        <w:rPr>
          <w:rFonts w:eastAsia="Arial"/>
        </w:rPr>
        <w:fldChar w:fldCharType="end"/>
      </w:r>
      <w:r w:rsidRPr="00DC3E47">
        <w:rPr>
          <w:rFonts w:eastAsia="Arial"/>
        </w:rPr>
        <w:t xml:space="preserve">, experiences of </w:t>
      </w:r>
      <w:r w:rsidR="008804EF">
        <w:rPr>
          <w:rFonts w:eastAsia="Arial"/>
        </w:rPr>
        <w:t xml:space="preserve">conflict and </w:t>
      </w:r>
      <w:r w:rsidRPr="00DC3E47">
        <w:rPr>
          <w:rFonts w:eastAsia="Arial"/>
        </w:rPr>
        <w:t xml:space="preserve">FDV are prevalent within </w:t>
      </w:r>
      <w:r w:rsidR="002E178A" w:rsidRPr="00DC3E47">
        <w:rPr>
          <w:rFonts w:eastAsia="Arial"/>
        </w:rPr>
        <w:t>the population of separated parents. This is no different for MAT Pass parents in Private Collect.</w:t>
      </w:r>
      <w:r w:rsidRPr="00DC3E47">
        <w:rPr>
          <w:rFonts w:eastAsia="Arial"/>
        </w:rPr>
        <w:t xml:space="preserve"> </w:t>
      </w:r>
      <w:r w:rsidR="001049AE" w:rsidRPr="00DC3E47">
        <w:rPr>
          <w:rFonts w:eastAsia="Arial"/>
        </w:rPr>
        <w:t xml:space="preserve">1 in 5 </w:t>
      </w:r>
      <w:r w:rsidR="00A8637A" w:rsidRPr="00DC3E47">
        <w:rPr>
          <w:rFonts w:eastAsia="Arial"/>
        </w:rPr>
        <w:t xml:space="preserve">(19%) of </w:t>
      </w:r>
      <w:r w:rsidR="001049AE" w:rsidRPr="00DC3E47">
        <w:rPr>
          <w:rFonts w:eastAsia="Arial"/>
        </w:rPr>
        <w:t>parents in the MAT Pass cohort</w:t>
      </w:r>
      <w:r w:rsidR="00A8637A" w:rsidRPr="00DC3E47">
        <w:rPr>
          <w:rFonts w:eastAsia="Arial"/>
        </w:rPr>
        <w:t xml:space="preserve"> that were eligible to receive child support</w:t>
      </w:r>
      <w:r w:rsidR="001049AE" w:rsidRPr="00DC3E47">
        <w:rPr>
          <w:rFonts w:eastAsia="Arial"/>
        </w:rPr>
        <w:t xml:space="preserve"> identified </w:t>
      </w:r>
      <w:r w:rsidR="00A8637A" w:rsidRPr="00DC3E47">
        <w:rPr>
          <w:rFonts w:eastAsia="Arial"/>
        </w:rPr>
        <w:t xml:space="preserve">that </w:t>
      </w:r>
      <w:r w:rsidR="00BF7F46" w:rsidRPr="00DC3E47">
        <w:rPr>
          <w:rFonts w:eastAsia="Arial"/>
        </w:rPr>
        <w:t xml:space="preserve">the main reason that </w:t>
      </w:r>
      <w:r w:rsidR="00A8637A" w:rsidRPr="00DC3E47">
        <w:rPr>
          <w:rFonts w:eastAsia="Arial"/>
        </w:rPr>
        <w:t xml:space="preserve">they had chosen Private Collect arrangements </w:t>
      </w:r>
      <w:r w:rsidR="00B0635E">
        <w:rPr>
          <w:rFonts w:eastAsia="Arial"/>
        </w:rPr>
        <w:t xml:space="preserve">was </w:t>
      </w:r>
      <w:r w:rsidR="00A8637A" w:rsidRPr="00DC3E47">
        <w:rPr>
          <w:rFonts w:eastAsia="Arial"/>
        </w:rPr>
        <w:t xml:space="preserve">to </w:t>
      </w:r>
      <w:r w:rsidR="00292B01" w:rsidRPr="00292B01">
        <w:rPr>
          <w:rFonts w:eastAsia="Arial"/>
        </w:rPr>
        <w:t>avoid conflict, fights, threats</w:t>
      </w:r>
      <w:r w:rsidR="00990487">
        <w:rPr>
          <w:rFonts w:eastAsia="Arial"/>
        </w:rPr>
        <w:t>, or disagreements about money</w:t>
      </w:r>
      <w:r w:rsidR="00292B01">
        <w:rPr>
          <w:rFonts w:eastAsia="Arial"/>
        </w:rPr>
        <w:t xml:space="preserve">. </w:t>
      </w:r>
      <w:r w:rsidR="00D8040B">
        <w:rPr>
          <w:rFonts w:eastAsia="Arial"/>
        </w:rPr>
        <w:t>A similar proportion</w:t>
      </w:r>
      <w:r w:rsidR="00C70D07">
        <w:rPr>
          <w:rFonts w:eastAsia="Arial"/>
        </w:rPr>
        <w:t xml:space="preserve"> of all MAT Pass parents</w:t>
      </w:r>
      <w:r w:rsidR="00D8040B">
        <w:rPr>
          <w:rFonts w:eastAsia="Arial"/>
        </w:rPr>
        <w:t xml:space="preserve"> identified that they f</w:t>
      </w:r>
      <w:r w:rsidR="00D8040B" w:rsidRPr="00D8040B">
        <w:rPr>
          <w:rFonts w:eastAsia="Arial"/>
        </w:rPr>
        <w:t xml:space="preserve">eared </w:t>
      </w:r>
      <w:r w:rsidR="008804EF">
        <w:rPr>
          <w:rFonts w:eastAsia="Arial"/>
        </w:rPr>
        <w:t>requesting</w:t>
      </w:r>
      <w:r w:rsidR="00D8040B" w:rsidRPr="00D8040B">
        <w:rPr>
          <w:rFonts w:eastAsia="Arial"/>
        </w:rPr>
        <w:t xml:space="preserve"> </w:t>
      </w:r>
      <w:r w:rsidR="00EC4060">
        <w:rPr>
          <w:rFonts w:eastAsia="Arial"/>
        </w:rPr>
        <w:t xml:space="preserve">Agency </w:t>
      </w:r>
      <w:r w:rsidR="008804EF">
        <w:rPr>
          <w:rFonts w:eastAsia="Arial"/>
        </w:rPr>
        <w:t>C</w:t>
      </w:r>
      <w:r w:rsidR="00EC4060">
        <w:rPr>
          <w:rFonts w:eastAsia="Arial"/>
        </w:rPr>
        <w:t xml:space="preserve">ollect </w:t>
      </w:r>
      <w:r w:rsidR="00D8040B" w:rsidRPr="00D8040B">
        <w:rPr>
          <w:rFonts w:eastAsia="Arial"/>
        </w:rPr>
        <w:t>would cause the other parent to react violently towards me or my family</w:t>
      </w:r>
      <w:r w:rsidR="00D8040B">
        <w:rPr>
          <w:rFonts w:eastAsia="Arial"/>
        </w:rPr>
        <w:t xml:space="preserve"> (</w:t>
      </w:r>
      <w:r w:rsidR="00D8040B" w:rsidRPr="00D8040B">
        <w:rPr>
          <w:rFonts w:eastAsia="Arial"/>
        </w:rPr>
        <w:t>18%</w:t>
      </w:r>
      <w:r w:rsidR="00D8040B">
        <w:rPr>
          <w:rFonts w:eastAsia="Arial"/>
        </w:rPr>
        <w:t>) and that s</w:t>
      </w:r>
      <w:r w:rsidR="00D8040B" w:rsidRPr="00D8040B">
        <w:rPr>
          <w:rFonts w:eastAsia="Arial"/>
        </w:rPr>
        <w:t>eeking child support may have a harmful or disruptive effect on me or the other parent</w:t>
      </w:r>
      <w:r w:rsidR="00C70D07">
        <w:rPr>
          <w:rFonts w:eastAsia="Arial"/>
        </w:rPr>
        <w:t xml:space="preserve"> (</w:t>
      </w:r>
      <w:r w:rsidR="00D8040B" w:rsidRPr="00D8040B">
        <w:rPr>
          <w:rFonts w:eastAsia="Arial"/>
        </w:rPr>
        <w:t>20%</w:t>
      </w:r>
      <w:r w:rsidR="00C70D07">
        <w:rPr>
          <w:rFonts w:eastAsia="Arial"/>
        </w:rPr>
        <w:t>).</w:t>
      </w:r>
    </w:p>
    <w:p w14:paraId="3AB6AF65" w14:textId="773FE4DA" w:rsidR="00902FF1" w:rsidRPr="00622320" w:rsidRDefault="00902FF1" w:rsidP="00622320">
      <w:pPr>
        <w:pStyle w:val="Heading5"/>
        <w:rPr>
          <w:sz w:val="20"/>
          <w:szCs w:val="20"/>
          <w:u w:val="none"/>
        </w:rPr>
      </w:pPr>
      <w:bookmarkStart w:id="221" w:name="_Toc1354437309"/>
      <w:bookmarkStart w:id="222" w:name="_Toc550328501"/>
      <w:bookmarkStart w:id="223" w:name="_Toc294724297"/>
      <w:r w:rsidRPr="00622320">
        <w:rPr>
          <w:sz w:val="20"/>
          <w:szCs w:val="20"/>
          <w:u w:val="none"/>
        </w:rPr>
        <w:t>Part payment and underpayment</w:t>
      </w:r>
      <w:bookmarkEnd w:id="221"/>
      <w:bookmarkEnd w:id="222"/>
      <w:bookmarkEnd w:id="223"/>
    </w:p>
    <w:p w14:paraId="292ECDD7" w14:textId="1BE4986B" w:rsidR="00902FF1" w:rsidRPr="00902FF1" w:rsidRDefault="00902FF1" w:rsidP="00902FF1">
      <w:pPr>
        <w:pStyle w:val="Body"/>
      </w:pPr>
      <w:r>
        <w:t>While parents experienced underpayment in both Agency Collect and Private Collect, parents using Private Collect were more vulnerable to underpayment</w:t>
      </w:r>
      <w:r w:rsidR="00EC4060">
        <w:t xml:space="preserve"> as</w:t>
      </w:r>
      <w:r w:rsidR="00EC4060" w:rsidRPr="00EC4060">
        <w:rPr>
          <w:rFonts w:eastAsiaTheme="minorEastAsia" w:cs="Arial"/>
          <w:szCs w:val="18"/>
        </w:rPr>
        <w:t xml:space="preserve"> </w:t>
      </w:r>
      <w:r w:rsidR="00EC4060" w:rsidRPr="00EC4060">
        <w:t xml:space="preserve">FTB </w:t>
      </w:r>
      <w:r w:rsidR="008804EF">
        <w:t>payments are</w:t>
      </w:r>
      <w:r w:rsidR="00EC4060" w:rsidRPr="00EC4060">
        <w:t xml:space="preserve"> reduced based on the amount of child </w:t>
      </w:r>
      <w:r w:rsidR="00EC4060" w:rsidRPr="00EC4060">
        <w:lastRenderedPageBreak/>
        <w:t xml:space="preserve">support assessed to be </w:t>
      </w:r>
      <w:r w:rsidR="004E17A1" w:rsidRPr="00EC4060">
        <w:t>received.</w:t>
      </w:r>
      <w:r>
        <w:t xml:space="preserve"> </w:t>
      </w:r>
      <w:r w:rsidR="008804EF">
        <w:t>Parents reported difficulties</w:t>
      </w:r>
      <w:r>
        <w:t xml:space="preserve"> enforc</w:t>
      </w:r>
      <w:r w:rsidR="008804EF">
        <w:t>ing child support payments</w:t>
      </w:r>
      <w:r>
        <w:t xml:space="preserve"> in situations where they may be in an uneven power dynamic (including fear of potential violence) or </w:t>
      </w:r>
      <w:r w:rsidR="008804EF">
        <w:t xml:space="preserve">are </w:t>
      </w:r>
      <w:r>
        <w:t>simply trying to maintain an amicable relationship with the other parent. In some instances, Private Collect arrangements deteriorated and resulted in non-payment over time.</w:t>
      </w:r>
    </w:p>
    <w:p w14:paraId="7CB03679" w14:textId="77777777" w:rsidR="00890BC9" w:rsidRPr="00890BC9" w:rsidRDefault="00890BC9" w:rsidP="00890BC9">
      <w:pPr>
        <w:pStyle w:val="Quote"/>
        <w:rPr>
          <w:lang w:val="en-US"/>
        </w:rPr>
      </w:pPr>
      <w:r w:rsidRPr="00890BC9">
        <w:rPr>
          <w:lang w:val="en-US"/>
        </w:rPr>
        <w:t>So when it was private collect, which he wasn't paying, he was meant to pay me quite a large amount, which meant my family tax benefit was significantly decreased. So it's always been where financially I have struggled, I have tried to make ends meet. I live pay cheque to pay cheque and then things would happen, and my family tax benefit would be put down.</w:t>
      </w:r>
    </w:p>
    <w:p w14:paraId="3F2C3AFB" w14:textId="2B205D33" w:rsidR="00890BC9" w:rsidRPr="00890BC9" w:rsidRDefault="00890BC9" w:rsidP="00890BC9">
      <w:pPr>
        <w:pStyle w:val="Quoteattribution"/>
        <w:rPr>
          <w:lang w:val="en-US"/>
        </w:rPr>
      </w:pPr>
      <w:r w:rsidRPr="00890BC9">
        <w:rPr>
          <w:lang w:val="en-US"/>
        </w:rPr>
        <w:t>- MAT Pass parent</w:t>
      </w:r>
    </w:p>
    <w:p w14:paraId="79D43CC2" w14:textId="362814E7" w:rsidR="00D1544A" w:rsidRPr="00622320" w:rsidRDefault="00CD3D94" w:rsidP="00622320">
      <w:pPr>
        <w:pStyle w:val="Heading5"/>
        <w:rPr>
          <w:sz w:val="20"/>
          <w:szCs w:val="20"/>
          <w:u w:val="none"/>
        </w:rPr>
      </w:pPr>
      <w:bookmarkStart w:id="224" w:name="_Toc673749222"/>
      <w:bookmarkStart w:id="225" w:name="_Toc211416939"/>
      <w:bookmarkStart w:id="226" w:name="_Toc463761817"/>
      <w:r w:rsidRPr="00622320">
        <w:rPr>
          <w:sz w:val="20"/>
          <w:szCs w:val="20"/>
          <w:u w:val="none"/>
        </w:rPr>
        <w:t>Private Collect arrangements may deteriorate over time</w:t>
      </w:r>
      <w:bookmarkEnd w:id="224"/>
      <w:bookmarkEnd w:id="225"/>
      <w:bookmarkEnd w:id="226"/>
    </w:p>
    <w:p w14:paraId="2349744F" w14:textId="454CF42D" w:rsidR="00480560" w:rsidRPr="00480560" w:rsidRDefault="00480560" w:rsidP="00964191">
      <w:pPr>
        <w:pStyle w:val="Body"/>
      </w:pPr>
      <w:r w:rsidRPr="00480560">
        <w:t xml:space="preserve">In some instances, </w:t>
      </w:r>
      <w:r w:rsidR="00715DAD">
        <w:t xml:space="preserve">parents reported in interviews </w:t>
      </w:r>
      <w:r w:rsidR="008C2D9C">
        <w:t xml:space="preserve">that </w:t>
      </w:r>
      <w:r w:rsidRPr="00480560">
        <w:t xml:space="preserve">Private Collect arrangements </w:t>
      </w:r>
      <w:r w:rsidR="00964191">
        <w:t xml:space="preserve">which </w:t>
      </w:r>
      <w:r w:rsidRPr="00480560">
        <w:t>deteriorated and resulted in non-payment over time</w:t>
      </w:r>
      <w:r w:rsidR="00003609">
        <w:t xml:space="preserve">. </w:t>
      </w:r>
    </w:p>
    <w:p w14:paraId="53FFD0A4" w14:textId="77777777" w:rsidR="00480560" w:rsidRPr="00480560" w:rsidRDefault="00480560" w:rsidP="007169F5">
      <w:pPr>
        <w:pStyle w:val="Quote"/>
      </w:pPr>
      <w:r w:rsidRPr="00480560">
        <w:t>When we first separated, the [children] were primarily in his care. So I paid him child support in a private collection situation. Then when care went to 50 per cent, because he earned more than me, he was required to pay me, and we did that through child support collection because he wasn't happy about the change in circumstances and so they collected. He very rarely paid much into it and then we came to an agreement where he would pay for my [child’s] private school fees, and he wouldn't pay any child support, so it then went to private collect. Then about maybe [0-5] years ago, he withdrew [them] from private school and so was no longer paying the fees. I have not had any child support since. </w:t>
      </w:r>
    </w:p>
    <w:p w14:paraId="17F40A88" w14:textId="25DFF9E4" w:rsidR="00480560" w:rsidRPr="00480560" w:rsidRDefault="00480560" w:rsidP="0096240A">
      <w:pPr>
        <w:pStyle w:val="Quoteattribution"/>
      </w:pPr>
      <w:r w:rsidRPr="00480560">
        <w:t>- MAT Exempt paren</w:t>
      </w:r>
      <w:r w:rsidR="007169F5">
        <w:t>t</w:t>
      </w:r>
    </w:p>
    <w:p w14:paraId="02BDC86D" w14:textId="5D6476E7" w:rsidR="00C0499F" w:rsidRDefault="00C0499F" w:rsidP="00964191">
      <w:pPr>
        <w:pStyle w:val="Body"/>
        <w:rPr>
          <w:rFonts w:eastAsia="Arial"/>
        </w:rPr>
      </w:pPr>
      <w:r w:rsidRPr="00F37708">
        <w:rPr>
          <w:rFonts w:eastAsia="Arial"/>
        </w:rPr>
        <w:t xml:space="preserve">Most </w:t>
      </w:r>
      <w:r w:rsidR="00EC4060">
        <w:rPr>
          <w:rFonts w:eastAsia="Arial"/>
        </w:rPr>
        <w:t xml:space="preserve">Private Collect </w:t>
      </w:r>
      <w:r w:rsidRPr="00F37708">
        <w:rPr>
          <w:rFonts w:eastAsia="Arial"/>
        </w:rPr>
        <w:t>parents had not changed collection methods between Private Collect and Agency Collect</w:t>
      </w:r>
      <w:r w:rsidR="00FF3E8B">
        <w:rPr>
          <w:rFonts w:eastAsia="Arial"/>
        </w:rPr>
        <w:t>. Specifically,</w:t>
      </w:r>
      <w:r w:rsidR="009573D4">
        <w:rPr>
          <w:rFonts w:eastAsia="Arial"/>
        </w:rPr>
        <w:t xml:space="preserve"> 10% in MAT Pass</w:t>
      </w:r>
      <w:r w:rsidR="009B34DE">
        <w:rPr>
          <w:rFonts w:eastAsia="Arial"/>
        </w:rPr>
        <w:t xml:space="preserve"> had changed collection method</w:t>
      </w:r>
      <w:r w:rsidR="00FF3E8B">
        <w:rPr>
          <w:rFonts w:eastAsia="Arial"/>
        </w:rPr>
        <w:t xml:space="preserve"> (20% for MAT Fail, 27% for MAT Exempt)</w:t>
      </w:r>
      <w:r w:rsidR="00955B6C">
        <w:rPr>
          <w:rFonts w:eastAsia="Arial"/>
        </w:rPr>
        <w:t>. M</w:t>
      </w:r>
      <w:r w:rsidRPr="00F37708">
        <w:rPr>
          <w:rFonts w:eastAsia="Arial"/>
        </w:rPr>
        <w:t>ost of those that had not changed</w:t>
      </w:r>
      <w:r w:rsidR="00217B3E">
        <w:rPr>
          <w:rFonts w:eastAsia="Arial"/>
        </w:rPr>
        <w:t xml:space="preserve"> collection method</w:t>
      </w:r>
      <w:r w:rsidRPr="00F37708">
        <w:rPr>
          <w:rFonts w:eastAsia="Arial"/>
        </w:rPr>
        <w:t xml:space="preserve"> had also not considered doing so in the past (</w:t>
      </w:r>
      <w:r w:rsidR="00667B03">
        <w:rPr>
          <w:rFonts w:eastAsia="Arial"/>
        </w:rPr>
        <w:t>MAT Fail</w:t>
      </w:r>
      <w:r w:rsidR="008E2B95">
        <w:rPr>
          <w:rFonts w:eastAsia="Arial"/>
        </w:rPr>
        <w:t xml:space="preserve"> 70%, MAT Exempt 50% and MAT Pass 64%</w:t>
      </w:r>
      <w:r w:rsidRPr="00F37708">
        <w:rPr>
          <w:rFonts w:eastAsia="Arial"/>
        </w:rPr>
        <w:t xml:space="preserve">). </w:t>
      </w:r>
      <w:r w:rsidR="00532667">
        <w:rPr>
          <w:rFonts w:eastAsia="Arial"/>
        </w:rPr>
        <w:t xml:space="preserve">Only </w:t>
      </w:r>
      <w:r w:rsidRPr="00F37708">
        <w:rPr>
          <w:rFonts w:eastAsia="Arial"/>
        </w:rPr>
        <w:t>3</w:t>
      </w:r>
      <w:r w:rsidR="00532667">
        <w:rPr>
          <w:rFonts w:eastAsia="Arial"/>
        </w:rPr>
        <w:t>2</w:t>
      </w:r>
      <w:r w:rsidRPr="00F37708">
        <w:rPr>
          <w:rFonts w:eastAsia="Arial"/>
        </w:rPr>
        <w:t xml:space="preserve">% of </w:t>
      </w:r>
      <w:r w:rsidR="00532667">
        <w:rPr>
          <w:rFonts w:eastAsia="Arial"/>
        </w:rPr>
        <w:t xml:space="preserve">MAT Pass parents (currently Private Collect) </w:t>
      </w:r>
      <w:r w:rsidRPr="00F37708">
        <w:rPr>
          <w:rFonts w:eastAsia="Arial"/>
        </w:rPr>
        <w:t>had ever considered changing to Agency Collect.</w:t>
      </w:r>
    </w:p>
    <w:p w14:paraId="3AB8934E" w14:textId="77777777" w:rsidR="00033321" w:rsidRPr="00033321" w:rsidRDefault="00033321" w:rsidP="00033321">
      <w:pPr>
        <w:pStyle w:val="Quote"/>
      </w:pPr>
      <w:r w:rsidRPr="00033321">
        <w:t>If it were to be collected formally, I would, but I think that would antagonise him, if it's collected formally. […] I should have more balls and ask, but it's not worth a conversation. It's not directed at me. It's directed at the kids.</w:t>
      </w:r>
    </w:p>
    <w:p w14:paraId="6DDC6BB9" w14:textId="6740372E" w:rsidR="00033321" w:rsidRPr="00033321" w:rsidRDefault="00033321" w:rsidP="00033321">
      <w:pPr>
        <w:pStyle w:val="Quoteattribution"/>
      </w:pPr>
      <w:r w:rsidRPr="00033321">
        <w:t>- MAT Pass parent</w:t>
      </w:r>
    </w:p>
    <w:p w14:paraId="2F9F7A5F" w14:textId="77777777" w:rsidR="00120D93" w:rsidRPr="00120D93" w:rsidRDefault="00120D93" w:rsidP="00120D93">
      <w:pPr>
        <w:pStyle w:val="Quote"/>
      </w:pPr>
      <w:r w:rsidRPr="00120D93">
        <w:t>I think when something’s finalised, like government wise, it seems to be that’s the end of. You can’t come back from it.</w:t>
      </w:r>
    </w:p>
    <w:p w14:paraId="142661AF" w14:textId="77777777" w:rsidR="00120D93" w:rsidRPr="00120D93" w:rsidRDefault="00120D93" w:rsidP="00120D93">
      <w:pPr>
        <w:pStyle w:val="Quoteattribution"/>
      </w:pPr>
      <w:r w:rsidRPr="00120D93">
        <w:t xml:space="preserve">- MAT Pass parent </w:t>
      </w:r>
    </w:p>
    <w:p w14:paraId="43F0450B" w14:textId="5C274335" w:rsidR="00C64745" w:rsidRDefault="006B5F81" w:rsidP="00133FD5">
      <w:pPr>
        <w:pStyle w:val="Heading3"/>
      </w:pPr>
      <w:bookmarkStart w:id="227" w:name="_Toc658578916"/>
      <w:bookmarkStart w:id="228" w:name="_Toc1232164552"/>
      <w:bookmarkStart w:id="229" w:name="_Toc1521713476"/>
      <w:bookmarkStart w:id="230" w:name="_Ref190424477"/>
      <w:bookmarkStart w:id="231" w:name="_Toc198540867"/>
      <w:r>
        <w:t>Key findings</w:t>
      </w:r>
      <w:r w:rsidR="00C64745">
        <w:t xml:space="preserve"> by cohort</w:t>
      </w:r>
      <w:bookmarkEnd w:id="227"/>
      <w:bookmarkEnd w:id="228"/>
      <w:bookmarkEnd w:id="229"/>
      <w:bookmarkEnd w:id="230"/>
      <w:bookmarkEnd w:id="231"/>
    </w:p>
    <w:p w14:paraId="373002A4" w14:textId="13D798CC" w:rsidR="00CC00F9" w:rsidRDefault="00CC00F9" w:rsidP="00CC00F9">
      <w:pPr>
        <w:pStyle w:val="Body"/>
      </w:pPr>
      <w:r>
        <w:t xml:space="preserve">Many findings across survey, interview, and online community methods within this research demonstrated common themes across cohorts. </w:t>
      </w:r>
      <w:r w:rsidR="007D37CA">
        <w:t xml:space="preserve">These are reflected in the findings above, with cohort-specific findings or deviations highlighted where appropriate. </w:t>
      </w:r>
    </w:p>
    <w:p w14:paraId="2F9185BC" w14:textId="3AEE837F" w:rsidR="0083285D" w:rsidRDefault="00BF0516" w:rsidP="0083285D">
      <w:pPr>
        <w:pStyle w:val="Body"/>
      </w:pPr>
      <w:r>
        <w:t xml:space="preserve">These sections </w:t>
      </w:r>
      <w:r w:rsidR="003A1FFE">
        <w:t>provide additional analysis by cohort, which emphasises considerations which are</w:t>
      </w:r>
      <w:r w:rsidR="0053077E">
        <w:t xml:space="preserve"> more prevalent or</w:t>
      </w:r>
      <w:r w:rsidR="00ED75D4">
        <w:t xml:space="preserve"> due to administrative reasons</w:t>
      </w:r>
      <w:r w:rsidR="0053077E">
        <w:t xml:space="preserve"> specifically relevant to that group.</w:t>
      </w:r>
      <w:r w:rsidR="00ED75D4">
        <w:t xml:space="preserve"> As many findings were common between </w:t>
      </w:r>
      <w:r w:rsidR="009A5693">
        <w:t>cohorts</w:t>
      </w:r>
      <w:r w:rsidR="00ED75D4">
        <w:t xml:space="preserve">, this </w:t>
      </w:r>
      <w:r w:rsidR="009A5693">
        <w:t xml:space="preserve">section may contain some repetition of findings in previous sections. </w:t>
      </w:r>
    </w:p>
    <w:p w14:paraId="0A5D4D50" w14:textId="77777777" w:rsidR="00C64745" w:rsidRDefault="00C64745" w:rsidP="0007373D">
      <w:pPr>
        <w:pStyle w:val="Heading4"/>
      </w:pPr>
      <w:bookmarkStart w:id="232" w:name="_Toc551433506"/>
      <w:bookmarkStart w:id="233" w:name="_Toc1370497537"/>
      <w:bookmarkStart w:id="234" w:name="_Toc1308357380"/>
      <w:bookmarkStart w:id="235" w:name="_Toc198540868"/>
      <w:r>
        <w:lastRenderedPageBreak/>
        <w:t>MAT Pass</w:t>
      </w:r>
      <w:bookmarkEnd w:id="232"/>
      <w:bookmarkEnd w:id="233"/>
      <w:bookmarkEnd w:id="234"/>
      <w:bookmarkEnd w:id="235"/>
    </w:p>
    <w:p w14:paraId="1C6C779A" w14:textId="06B882B4" w:rsidR="007646A6" w:rsidRDefault="007C682B" w:rsidP="00A234B9">
      <w:pPr>
        <w:pStyle w:val="Body"/>
        <w:rPr>
          <w:rFonts w:eastAsia="Arial"/>
        </w:rPr>
      </w:pPr>
      <w:r>
        <w:t>MAT Pass parents</w:t>
      </w:r>
      <w:r w:rsidR="007646A6">
        <w:t xml:space="preserve"> </w:t>
      </w:r>
      <w:r w:rsidR="005B1C7E">
        <w:t>were</w:t>
      </w:r>
      <w:r w:rsidR="007646A6">
        <w:t xml:space="preserve"> more likely to receive child support in full and </w:t>
      </w:r>
      <w:r w:rsidR="001F45E8">
        <w:t xml:space="preserve">on time. </w:t>
      </w:r>
      <w:r w:rsidR="00694527">
        <w:t>This was expected as parents in the other 2 cohorts were not expected to be receiving formal child support or for MAT Exempt</w:t>
      </w:r>
      <w:r w:rsidR="008804EF">
        <w:t xml:space="preserve"> with partial exemptions</w:t>
      </w:r>
      <w:r w:rsidR="00694527">
        <w:t xml:space="preserve">, the full amount of their entitlement. </w:t>
      </w:r>
      <w:r w:rsidR="001F45E8">
        <w:rPr>
          <w:rFonts w:eastAsia="Arial"/>
        </w:rPr>
        <w:t>MAT Pass parents</w:t>
      </w:r>
      <w:r w:rsidR="001F45E8" w:rsidRPr="00ED31E8">
        <w:rPr>
          <w:rFonts w:eastAsia="Arial"/>
        </w:rPr>
        <w:t xml:space="preserve"> report</w:t>
      </w:r>
      <w:r w:rsidR="001F45E8">
        <w:rPr>
          <w:rFonts w:eastAsia="Arial"/>
        </w:rPr>
        <w:t>ed</w:t>
      </w:r>
      <w:r w:rsidR="001F45E8" w:rsidRPr="00ED31E8">
        <w:rPr>
          <w:rFonts w:eastAsia="Arial"/>
        </w:rPr>
        <w:t xml:space="preserve"> the highest rate of </w:t>
      </w:r>
      <w:r w:rsidR="001F45E8">
        <w:rPr>
          <w:rFonts w:eastAsia="Arial"/>
        </w:rPr>
        <w:t>‘a</w:t>
      </w:r>
      <w:r w:rsidR="001F45E8" w:rsidRPr="00ED31E8">
        <w:rPr>
          <w:rFonts w:eastAsia="Arial"/>
        </w:rPr>
        <w:t>lways</w:t>
      </w:r>
      <w:r w:rsidR="001F45E8">
        <w:rPr>
          <w:rFonts w:eastAsia="Arial"/>
        </w:rPr>
        <w:t>’</w:t>
      </w:r>
      <w:r w:rsidR="001F45E8" w:rsidRPr="00ED31E8">
        <w:rPr>
          <w:rFonts w:eastAsia="Arial"/>
        </w:rPr>
        <w:t xml:space="preserve"> receiving the full amount (44%)</w:t>
      </w:r>
      <w:r w:rsidR="007429ED">
        <w:rPr>
          <w:rFonts w:eastAsia="Arial"/>
        </w:rPr>
        <w:t xml:space="preserve">, and </w:t>
      </w:r>
      <w:r w:rsidR="00A67CC5">
        <w:rPr>
          <w:rFonts w:eastAsia="Arial"/>
        </w:rPr>
        <w:t>two thirds (6</w:t>
      </w:r>
      <w:r w:rsidR="002455CA">
        <w:rPr>
          <w:rFonts w:eastAsia="Arial"/>
        </w:rPr>
        <w:t>8</w:t>
      </w:r>
      <w:r w:rsidR="00A67CC5">
        <w:rPr>
          <w:rFonts w:eastAsia="Arial"/>
        </w:rPr>
        <w:t>%) reported ‘Always’ or ‘Mostly’ receiving child support payments on time.</w:t>
      </w:r>
      <w:r w:rsidR="006F0139">
        <w:rPr>
          <w:rFonts w:eastAsia="Arial"/>
        </w:rPr>
        <w:t xml:space="preserve"> </w:t>
      </w:r>
      <w:r w:rsidR="00A1051A">
        <w:rPr>
          <w:rFonts w:eastAsia="Arial"/>
        </w:rPr>
        <w:t>11</w:t>
      </w:r>
      <w:r w:rsidR="006F0139" w:rsidRPr="00E24999">
        <w:rPr>
          <w:rFonts w:eastAsia="Arial"/>
        </w:rPr>
        <w:t>% of MAT</w:t>
      </w:r>
      <w:r w:rsidR="006F0139">
        <w:rPr>
          <w:rFonts w:eastAsia="Arial"/>
        </w:rPr>
        <w:t xml:space="preserve"> Pass parents indicated that they receive more than</w:t>
      </w:r>
      <w:r w:rsidR="003D4BF2">
        <w:rPr>
          <w:rFonts w:eastAsia="Arial"/>
        </w:rPr>
        <w:t xml:space="preserve"> the full assessment</w:t>
      </w:r>
      <w:r w:rsidR="00003609">
        <w:rPr>
          <w:rFonts w:eastAsia="Arial"/>
        </w:rPr>
        <w:t xml:space="preserve">. </w:t>
      </w:r>
    </w:p>
    <w:p w14:paraId="7743035A" w14:textId="72EF5116" w:rsidR="002A0CF6" w:rsidRDefault="00A67CC5" w:rsidP="00A234B9">
      <w:pPr>
        <w:pStyle w:val="Body"/>
        <w:rPr>
          <w:rFonts w:eastAsia="Arial"/>
        </w:rPr>
      </w:pPr>
      <w:r>
        <w:rPr>
          <w:rFonts w:eastAsia="Arial"/>
        </w:rPr>
        <w:t xml:space="preserve">This however is underscored by significant variability of experiences within the MAT Pass cohort. </w:t>
      </w:r>
      <w:r w:rsidR="00352F0B">
        <w:rPr>
          <w:rFonts w:eastAsia="Arial"/>
        </w:rPr>
        <w:t xml:space="preserve">There are non-negligible elements of this group for whom the </w:t>
      </w:r>
      <w:r w:rsidR="008804EF">
        <w:rPr>
          <w:rFonts w:eastAsia="Arial"/>
        </w:rPr>
        <w:t>Scheme</w:t>
      </w:r>
      <w:r w:rsidR="00352F0B">
        <w:rPr>
          <w:rFonts w:eastAsia="Arial"/>
        </w:rPr>
        <w:t xml:space="preserve"> is not working, and a number of parents whose arrangements </w:t>
      </w:r>
      <w:r w:rsidR="007A1F88">
        <w:rPr>
          <w:rFonts w:eastAsia="Arial"/>
        </w:rPr>
        <w:t xml:space="preserve">appear to </w:t>
      </w:r>
      <w:r w:rsidR="00352F0B">
        <w:rPr>
          <w:rFonts w:eastAsia="Arial"/>
        </w:rPr>
        <w:t xml:space="preserve">have been influenced by </w:t>
      </w:r>
      <w:r w:rsidR="007A1F88">
        <w:rPr>
          <w:rFonts w:eastAsia="Arial"/>
        </w:rPr>
        <w:t xml:space="preserve">some form of duress or </w:t>
      </w:r>
      <w:r w:rsidR="00352F0B">
        <w:rPr>
          <w:rFonts w:eastAsia="Arial"/>
        </w:rPr>
        <w:t xml:space="preserve">FDV. </w:t>
      </w:r>
    </w:p>
    <w:p w14:paraId="106180EA" w14:textId="3737E21F" w:rsidR="00A67CC5" w:rsidRDefault="002A0CF6" w:rsidP="00A234B9">
      <w:pPr>
        <w:pStyle w:val="Body"/>
        <w:rPr>
          <w:rFonts w:eastAsia="Arial"/>
        </w:rPr>
      </w:pPr>
      <w:r w:rsidRPr="00EB0913">
        <w:t xml:space="preserve">The major barrier </w:t>
      </w:r>
      <w:r w:rsidR="00ED7E78">
        <w:t xml:space="preserve">reported for parents who had considered, but not requested </w:t>
      </w:r>
      <w:r w:rsidRPr="00EB0913">
        <w:t>to</w:t>
      </w:r>
      <w:r w:rsidR="00ED7E78">
        <w:t>,</w:t>
      </w:r>
      <w:r w:rsidRPr="00EB0913">
        <w:t xml:space="preserve"> change from Private Collect to Agency Collect was the expectation of a negative response from the other parent, and a wish to maintain</w:t>
      </w:r>
      <w:r w:rsidR="007A1F88">
        <w:t xml:space="preserve"> an </w:t>
      </w:r>
      <w:r w:rsidRPr="00EB0913">
        <w:t xml:space="preserve">amicable relationship. </w:t>
      </w:r>
      <w:r w:rsidR="00DD74DB">
        <w:t xml:space="preserve">For </w:t>
      </w:r>
      <w:r w:rsidRPr="00EB0913">
        <w:t xml:space="preserve">MAT Pass </w:t>
      </w:r>
      <w:r w:rsidR="00DD74DB">
        <w:t>parents</w:t>
      </w:r>
      <w:r w:rsidR="000109BB">
        <w:t xml:space="preserve">, </w:t>
      </w:r>
      <w:r w:rsidRPr="00EB0913">
        <w:t xml:space="preserve">individuals who are collecting privately </w:t>
      </w:r>
      <w:r w:rsidR="00780D19">
        <w:t>may not be</w:t>
      </w:r>
      <w:r w:rsidRPr="00EB0913">
        <w:t xml:space="preserve"> receiving the amount which is used to calculate their reduced amount of </w:t>
      </w:r>
      <w:r w:rsidR="00ED7E78">
        <w:t>FTB</w:t>
      </w:r>
      <w:r w:rsidRPr="00EB0913">
        <w:t>.</w:t>
      </w:r>
      <w:r w:rsidR="00844117">
        <w:rPr>
          <w:rFonts w:eastAsia="Arial"/>
        </w:rPr>
        <w:t xml:space="preserve"> </w:t>
      </w:r>
      <w:r w:rsidR="00352F0B">
        <w:rPr>
          <w:rFonts w:eastAsia="Arial"/>
        </w:rPr>
        <w:t>There are significant experiences of underpayments and pa</w:t>
      </w:r>
      <w:r w:rsidR="00780D19">
        <w:rPr>
          <w:rFonts w:eastAsia="Arial"/>
        </w:rPr>
        <w:t>r</w:t>
      </w:r>
      <w:r w:rsidR="00352F0B">
        <w:rPr>
          <w:rFonts w:eastAsia="Arial"/>
        </w:rPr>
        <w:t>t payment for this group</w:t>
      </w:r>
      <w:r w:rsidR="00844117">
        <w:rPr>
          <w:rFonts w:eastAsia="Arial"/>
        </w:rPr>
        <w:t xml:space="preserve">. </w:t>
      </w:r>
    </w:p>
    <w:p w14:paraId="2E1C54FF" w14:textId="77777777" w:rsidR="000F2785" w:rsidRPr="000F2785" w:rsidRDefault="000F2785" w:rsidP="000F2785">
      <w:pPr>
        <w:pStyle w:val="Quote"/>
      </w:pPr>
      <w:r w:rsidRPr="000F2785">
        <w:t>it would break that trust for sure. That's not worth it for the relationship that I've got to carry on for the next [6-10] years.</w:t>
      </w:r>
    </w:p>
    <w:p w14:paraId="0FF58BB6" w14:textId="77777777" w:rsidR="000F2785" w:rsidRPr="000F2785" w:rsidRDefault="000F2785" w:rsidP="000F2785">
      <w:pPr>
        <w:pStyle w:val="Quoteattribution"/>
      </w:pPr>
      <w:r w:rsidRPr="000F2785">
        <w:t>- MAT Pass parent</w:t>
      </w:r>
    </w:p>
    <w:p w14:paraId="09957F58" w14:textId="77777777" w:rsidR="00B010FD" w:rsidRPr="00B010FD" w:rsidRDefault="00B010FD" w:rsidP="00B010FD">
      <w:pPr>
        <w:pStyle w:val="Quote"/>
      </w:pPr>
      <w:r w:rsidRPr="00B010FD">
        <w:t>It’s not worth the discord between us. It’s not worth jeopardising the friendship that we have for me just to have that little bit more security.</w:t>
      </w:r>
    </w:p>
    <w:p w14:paraId="14D77AB0" w14:textId="59F5E6D2" w:rsidR="00830B26" w:rsidRPr="00B010FD" w:rsidRDefault="00B010FD" w:rsidP="00B010FD">
      <w:pPr>
        <w:pStyle w:val="Quoteattribution"/>
      </w:pPr>
      <w:r w:rsidRPr="00B010FD">
        <w:t>- MAT Pass parent</w:t>
      </w:r>
    </w:p>
    <w:p w14:paraId="78CD2C15" w14:textId="1F6E8DD2" w:rsidR="00352F0B" w:rsidRPr="00352F0B" w:rsidRDefault="002C53F3" w:rsidP="00D25552">
      <w:pPr>
        <w:pStyle w:val="Body"/>
      </w:pPr>
      <w:r>
        <w:t>P</w:t>
      </w:r>
      <w:r w:rsidR="00352F0B" w:rsidRPr="00ED0E79">
        <w:t xml:space="preserve">arents in the MAT Pass </w:t>
      </w:r>
      <w:r w:rsidR="00352F0B">
        <w:t>cohort</w:t>
      </w:r>
      <w:r w:rsidR="00352F0B" w:rsidRPr="00ED0E79">
        <w:t xml:space="preserve"> also </w:t>
      </w:r>
      <w:r w:rsidR="00ED7E78">
        <w:t>reported</w:t>
      </w:r>
      <w:r w:rsidR="00352F0B" w:rsidRPr="00ED0E79">
        <w:t xml:space="preserve"> </w:t>
      </w:r>
      <w:r w:rsidR="002D21E7">
        <w:t xml:space="preserve">that </w:t>
      </w:r>
      <w:r w:rsidR="00352F0B" w:rsidRPr="00ED0E79">
        <w:t xml:space="preserve">reducing financial </w:t>
      </w:r>
      <w:r w:rsidR="00D25552">
        <w:t>strain</w:t>
      </w:r>
      <w:r w:rsidR="00ED7E78">
        <w:t xml:space="preserve"> was a key</w:t>
      </w:r>
      <w:r w:rsidR="00352F0B" w:rsidRPr="00ED0E79">
        <w:t xml:space="preserve"> focus</w:t>
      </w:r>
      <w:r w:rsidR="008B4D5C">
        <w:t xml:space="preserve"> for them</w:t>
      </w:r>
      <w:r w:rsidR="00ED7E78">
        <w:t>, reporting challenges with meeting the</w:t>
      </w:r>
      <w:r w:rsidR="008B4D5C">
        <w:t xml:space="preserve"> rising</w:t>
      </w:r>
      <w:r w:rsidR="00352F0B" w:rsidRPr="00ED0E79">
        <w:t xml:space="preserve"> cost</w:t>
      </w:r>
      <w:r w:rsidR="00A81A00">
        <w:t xml:space="preserve"> </w:t>
      </w:r>
      <w:r w:rsidR="00352F0B" w:rsidRPr="00ED0E79">
        <w:t>of</w:t>
      </w:r>
      <w:r w:rsidR="00A81A00">
        <w:t xml:space="preserve"> </w:t>
      </w:r>
      <w:r w:rsidR="00352F0B" w:rsidRPr="00ED0E79">
        <w:t>living</w:t>
      </w:r>
      <w:r w:rsidR="008B4D5C">
        <w:t xml:space="preserve"> pressures</w:t>
      </w:r>
      <w:r w:rsidR="00352F0B" w:rsidRPr="00ED0E79">
        <w:t xml:space="preserve">. </w:t>
      </w:r>
      <w:r w:rsidR="00DC5809">
        <w:t xml:space="preserve">However, </w:t>
      </w:r>
      <w:r w:rsidR="00F41B88">
        <w:t xml:space="preserve">other cohorts such as </w:t>
      </w:r>
      <w:r w:rsidR="00DC5809">
        <w:t xml:space="preserve">MAT Exempt parents appeared to </w:t>
      </w:r>
      <w:r w:rsidR="001231A5">
        <w:t>demonstrate greater cost-of-living pressures than MAT Pass</w:t>
      </w:r>
      <w:r w:rsidR="00003609">
        <w:t xml:space="preserve">. </w:t>
      </w:r>
    </w:p>
    <w:p w14:paraId="70F9C03F" w14:textId="4C4AF43B" w:rsidR="00CC00F9" w:rsidRPr="006A53FE" w:rsidRDefault="001E6D04" w:rsidP="006A53FE">
      <w:pPr>
        <w:pStyle w:val="Body"/>
      </w:pPr>
      <w:r>
        <w:t>Similarly, m</w:t>
      </w:r>
      <w:r w:rsidR="00A234B9">
        <w:t xml:space="preserve">any considerations raised in Section </w:t>
      </w:r>
      <w:r w:rsidR="00A234B9">
        <w:fldChar w:fldCharType="begin"/>
      </w:r>
      <w:r w:rsidR="00A234B9">
        <w:instrText xml:space="preserve"> REF _Ref190251960 \r \h </w:instrText>
      </w:r>
      <w:r w:rsidR="00A234B9">
        <w:fldChar w:fldCharType="separate"/>
      </w:r>
      <w:r w:rsidR="00C405DC">
        <w:t>3.7</w:t>
      </w:r>
      <w:r w:rsidR="00A234B9">
        <w:fldChar w:fldCharType="end"/>
      </w:r>
      <w:r w:rsidR="00A234B9">
        <w:t xml:space="preserve"> above regarding the level of informal </w:t>
      </w:r>
      <w:r w:rsidR="00694527">
        <w:t>agreement about the amount to be transferred</w:t>
      </w:r>
      <w:r w:rsidR="00A234B9">
        <w:t xml:space="preserve"> </w:t>
      </w:r>
      <w:r w:rsidR="00694527">
        <w:t xml:space="preserve">between parents in Private Collect parents </w:t>
      </w:r>
      <w:r w:rsidR="00A234B9">
        <w:t xml:space="preserve">are of </w:t>
      </w:r>
      <w:r w:rsidR="005C2005">
        <w:t>most</w:t>
      </w:r>
      <w:r w:rsidR="00A234B9">
        <w:t xml:space="preserve"> relevance for the MAT Pass cohort</w:t>
      </w:r>
      <w:r w:rsidR="005C2005">
        <w:t xml:space="preserve"> and less so for MAT Fail and MAT Exempt parents</w:t>
      </w:r>
      <w:r w:rsidR="00003609">
        <w:t xml:space="preserve">. </w:t>
      </w:r>
      <w:r w:rsidR="000C21F9">
        <w:t xml:space="preserve">For example (from Section </w:t>
      </w:r>
      <w:r w:rsidR="000C21F9">
        <w:fldChar w:fldCharType="begin"/>
      </w:r>
      <w:r w:rsidR="000C21F9">
        <w:instrText xml:space="preserve"> REF _Ref190251960 \r \h </w:instrText>
      </w:r>
      <w:r w:rsidR="000C21F9">
        <w:fldChar w:fldCharType="separate"/>
      </w:r>
      <w:r w:rsidR="00C405DC">
        <w:t>3.7</w:t>
      </w:r>
      <w:r w:rsidR="000C21F9">
        <w:fldChar w:fldCharType="end"/>
      </w:r>
      <w:r w:rsidR="000C21F9">
        <w:t xml:space="preserve">) </w:t>
      </w:r>
      <w:r w:rsidR="001F5A35">
        <w:t>one in two</w:t>
      </w:r>
      <w:r w:rsidR="000C21F9">
        <w:t xml:space="preserve"> MAT Pass parents </w:t>
      </w:r>
      <w:r w:rsidR="00ED216A">
        <w:t>indicated that they receive less</w:t>
      </w:r>
      <w:r w:rsidR="001F5A35">
        <w:t xml:space="preserve"> child support </w:t>
      </w:r>
      <w:r w:rsidR="00BF5ECE">
        <w:t>than</w:t>
      </w:r>
      <w:r w:rsidR="001F5A35">
        <w:t xml:space="preserve"> assessed</w:t>
      </w:r>
      <w:r w:rsidR="00003609">
        <w:t xml:space="preserve">. </w:t>
      </w:r>
      <w:r w:rsidR="001F5A35">
        <w:t>Further, one in five indicated that they received their payments rarely or never received their payments on time</w:t>
      </w:r>
      <w:r w:rsidR="00003609">
        <w:t xml:space="preserve">. </w:t>
      </w:r>
    </w:p>
    <w:p w14:paraId="548F5194" w14:textId="60ED2C22" w:rsidR="00C64745" w:rsidRDefault="00C64745" w:rsidP="0007373D">
      <w:pPr>
        <w:pStyle w:val="Heading4"/>
      </w:pPr>
      <w:bookmarkStart w:id="236" w:name="_Toc2144025230"/>
      <w:bookmarkStart w:id="237" w:name="_Toc506154899"/>
      <w:bookmarkStart w:id="238" w:name="_Toc1182391624"/>
      <w:bookmarkStart w:id="239" w:name="_Toc198540869"/>
      <w:r>
        <w:t>MAT Exempt</w:t>
      </w:r>
      <w:bookmarkEnd w:id="236"/>
      <w:bookmarkEnd w:id="237"/>
      <w:bookmarkEnd w:id="238"/>
      <w:bookmarkEnd w:id="239"/>
    </w:p>
    <w:p w14:paraId="78D9BD0D" w14:textId="23CE5343" w:rsidR="00C069DE" w:rsidRDefault="003203E4" w:rsidP="0083285D">
      <w:pPr>
        <w:pStyle w:val="Body"/>
      </w:pPr>
      <w:r>
        <w:t xml:space="preserve">A sizeable proportion </w:t>
      </w:r>
      <w:r w:rsidR="001F5A35">
        <w:t xml:space="preserve">(48%) </w:t>
      </w:r>
      <w:r>
        <w:t>of MAT Exempt parents reported receiving child support, which was somewhat surprising</w:t>
      </w:r>
      <w:r w:rsidR="00604219">
        <w:t xml:space="preserve"> given th</w:t>
      </w:r>
      <w:r w:rsidR="005B4D15">
        <w:t>e majority of this cohort would be expected to have full exemptions from having to collect child support</w:t>
      </w:r>
      <w:r>
        <w:t>.</w:t>
      </w:r>
      <w:r w:rsidR="001F5A35">
        <w:t xml:space="preserve"> </w:t>
      </w:r>
      <w:r w:rsidR="00973AFD" w:rsidRPr="00734F56">
        <w:t>This could be because they have a partial exemption, are reporting child support received in a different child support case</w:t>
      </w:r>
      <w:r w:rsidR="00C5527D">
        <w:t>,</w:t>
      </w:r>
      <w:r w:rsidR="00973AFD" w:rsidRPr="00734F56">
        <w:t xml:space="preserve"> or because they receive child support under an informal arrangement.</w:t>
      </w:r>
      <w:r w:rsidR="00D80BCD" w:rsidRPr="00D80BCD">
        <w:t xml:space="preserve"> </w:t>
      </w:r>
      <w:r w:rsidR="00D80BCD" w:rsidRPr="00734F56">
        <w:t xml:space="preserve">These results may reflect a </w:t>
      </w:r>
      <w:r w:rsidR="00D80BCD">
        <w:t>several</w:t>
      </w:r>
      <w:r w:rsidR="00D80BCD" w:rsidRPr="00734F56">
        <w:t xml:space="preserve"> factors, such as: parents reporting </w:t>
      </w:r>
      <w:r w:rsidR="00D80BCD">
        <w:t xml:space="preserve">to </w:t>
      </w:r>
      <w:r w:rsidR="00D80BCD" w:rsidRPr="00734F56">
        <w:t xml:space="preserve">Services Australia involvement in exemption arrangement such as a partial exemption (seen as most likely); parent reporting on other children with child support arrangements; potential inconsistencies in </w:t>
      </w:r>
      <w:r w:rsidR="00D80BCD">
        <w:t>being included in the</w:t>
      </w:r>
      <w:r w:rsidR="00D80BCD" w:rsidRPr="00734F56">
        <w:t xml:space="preserve"> MAT Exempt </w:t>
      </w:r>
      <w:r w:rsidR="00D80BCD">
        <w:t>cohort</w:t>
      </w:r>
      <w:r w:rsidR="00D80BCD" w:rsidRPr="00734F56">
        <w:t xml:space="preserve"> (e.g. </w:t>
      </w:r>
      <w:r w:rsidR="00D80BCD">
        <w:t>their status may have changed since</w:t>
      </w:r>
      <w:r w:rsidR="00D80BCD" w:rsidRPr="00734F56">
        <w:t xml:space="preserve"> the data extraction</w:t>
      </w:r>
      <w:r w:rsidR="00D80BCD">
        <w:t>)</w:t>
      </w:r>
      <w:r w:rsidR="00D80BCD" w:rsidRPr="00734F56">
        <w:t>; or other factors.</w:t>
      </w:r>
    </w:p>
    <w:p w14:paraId="17BC466C" w14:textId="042D8D39" w:rsidR="00C069DE" w:rsidRDefault="001E7CAA" w:rsidP="0083285D">
      <w:pPr>
        <w:pStyle w:val="Body"/>
      </w:pPr>
      <w:r w:rsidRPr="00734F56">
        <w:t xml:space="preserve">Of these parents </w:t>
      </w:r>
      <w:r w:rsidR="00734F56">
        <w:t>in the MAT Exempt category</w:t>
      </w:r>
      <w:r w:rsidR="00B83A80">
        <w:t xml:space="preserve"> who</w:t>
      </w:r>
      <w:r w:rsidR="00734F56">
        <w:t xml:space="preserve"> reported that</w:t>
      </w:r>
      <w:r w:rsidRPr="00734F56">
        <w:t xml:space="preserve"> </w:t>
      </w:r>
      <w:r w:rsidR="00B83A80">
        <w:t xml:space="preserve">they were </w:t>
      </w:r>
      <w:r w:rsidRPr="00734F56">
        <w:t>receiving or meant to receive child support</w:t>
      </w:r>
      <w:r>
        <w:t xml:space="preserve">– </w:t>
      </w:r>
      <w:r w:rsidR="00852B7D">
        <w:t>almost one quarter (23%)</w:t>
      </w:r>
      <w:r w:rsidR="00324256">
        <w:t xml:space="preserve"> </w:t>
      </w:r>
      <w:r w:rsidR="00852B7D">
        <w:t>of parents</w:t>
      </w:r>
      <w:r w:rsidR="00324256">
        <w:t xml:space="preserve"> </w:t>
      </w:r>
      <w:r w:rsidR="00CC6268">
        <w:t>selected ‘prefer not to say’</w:t>
      </w:r>
      <w:r w:rsidR="00973AFD">
        <w:t xml:space="preserve"> when asked how the child support amount was determined</w:t>
      </w:r>
      <w:r w:rsidR="00852B7D">
        <w:t>.</w:t>
      </w:r>
      <w:r w:rsidR="00E9253F">
        <w:t xml:space="preserve"> </w:t>
      </w:r>
      <w:r w:rsidR="00B918AB">
        <w:t>Of the remainder, the majority indicated that the arrangement was formal and registered with Services Australia (64%)</w:t>
      </w:r>
      <w:r w:rsidR="00F61A30">
        <w:t xml:space="preserve"> with only a minority (9%) indicating that they had an informal arrangement in place. </w:t>
      </w:r>
    </w:p>
    <w:p w14:paraId="2D3E0648" w14:textId="27813921" w:rsidR="00653CF7" w:rsidRDefault="00653CF7" w:rsidP="00E25CC6">
      <w:pPr>
        <w:pStyle w:val="Body"/>
      </w:pPr>
    </w:p>
    <w:p w14:paraId="7A31613F" w14:textId="2C64BA0A" w:rsidR="00720DD1" w:rsidRPr="00720DD1" w:rsidRDefault="00720DD1" w:rsidP="00720DD1">
      <w:pPr>
        <w:pStyle w:val="Quote"/>
        <w:rPr>
          <w:lang w:val="en-US"/>
        </w:rPr>
      </w:pPr>
      <w:r w:rsidRPr="00720DD1">
        <w:rPr>
          <w:lang w:val="en-US"/>
        </w:rPr>
        <w:lastRenderedPageBreak/>
        <w:t>But for people who do have successful jobs and stuff and not paying a cent because they’re exempted because they were an arsehole and bashed their wife or – you know…There’s never going to be any accountability for him. There’s never going to be a time when they are going to pursue him later down the line</w:t>
      </w:r>
      <w:r w:rsidR="00003609">
        <w:rPr>
          <w:lang w:val="en-US"/>
        </w:rPr>
        <w:t xml:space="preserve">. </w:t>
      </w:r>
    </w:p>
    <w:p w14:paraId="3B3E9E07" w14:textId="56A9AEE6" w:rsidR="00720DD1" w:rsidRPr="00720DD1" w:rsidRDefault="00720DD1" w:rsidP="00720DD1">
      <w:pPr>
        <w:pStyle w:val="Quoteattribution"/>
        <w:rPr>
          <w:lang w:val="en-US"/>
        </w:rPr>
      </w:pPr>
      <w:r w:rsidRPr="00720DD1">
        <w:rPr>
          <w:lang w:val="en-US"/>
        </w:rPr>
        <w:t>- MAT Exempt parent</w:t>
      </w:r>
    </w:p>
    <w:p w14:paraId="6401C033" w14:textId="73128215" w:rsidR="00886226" w:rsidRDefault="00886226" w:rsidP="00886226">
      <w:pPr>
        <w:pStyle w:val="Bullets1"/>
        <w:numPr>
          <w:ilvl w:val="0"/>
          <w:numId w:val="0"/>
        </w:numPr>
      </w:pPr>
      <w:r>
        <w:t>R</w:t>
      </w:r>
      <w:r w:rsidRPr="00ED0E79">
        <w:t xml:space="preserve">elative to the other cohorts, MAT Exempt parents more frequently </w:t>
      </w:r>
      <w:r>
        <w:t>raised</w:t>
      </w:r>
      <w:r w:rsidRPr="00ED0E79">
        <w:t xml:space="preserve"> issues relating to financial strain, incorrect salary reporting or loopholes used by the other parent to avoid or reduce payments. </w:t>
      </w:r>
    </w:p>
    <w:p w14:paraId="002C5372" w14:textId="77777777" w:rsidR="00563AC1" w:rsidRPr="00563AC1" w:rsidRDefault="00563AC1" w:rsidP="00563AC1">
      <w:pPr>
        <w:pStyle w:val="Quote"/>
      </w:pPr>
      <w:r w:rsidRPr="00563AC1">
        <w:t>But I think, yeah, that's where I wish it was a bit more balanced. So, like, if you don't get child support, you should get some sort of other offset.</w:t>
      </w:r>
    </w:p>
    <w:p w14:paraId="2F57D32D" w14:textId="4E44426D" w:rsidR="00563AC1" w:rsidRDefault="00563AC1" w:rsidP="00563AC1">
      <w:pPr>
        <w:pStyle w:val="Quoteattribution"/>
      </w:pPr>
      <w:r w:rsidRPr="00563AC1">
        <w:t>- MAT Exempt parent</w:t>
      </w:r>
    </w:p>
    <w:p w14:paraId="11A44830" w14:textId="2F41E4CE" w:rsidR="00264A3A" w:rsidRDefault="00356FE1" w:rsidP="00886226">
      <w:pPr>
        <w:pStyle w:val="Body"/>
      </w:pPr>
      <w:r>
        <w:rPr>
          <w:rFonts w:eastAsia="Arial"/>
        </w:rPr>
        <w:t>While MAT Exempt parents had the highest</w:t>
      </w:r>
      <w:r w:rsidRPr="006E0E46">
        <w:rPr>
          <w:rFonts w:eastAsia="Arial"/>
        </w:rPr>
        <w:t xml:space="preserve"> proportion (34%) </w:t>
      </w:r>
      <w:r>
        <w:rPr>
          <w:rFonts w:eastAsia="Arial"/>
        </w:rPr>
        <w:t>who identify having</w:t>
      </w:r>
      <w:r w:rsidRPr="006E0E46">
        <w:rPr>
          <w:rFonts w:eastAsia="Arial"/>
        </w:rPr>
        <w:t xml:space="preserve"> started </w:t>
      </w:r>
      <w:r>
        <w:rPr>
          <w:rFonts w:eastAsia="Arial"/>
        </w:rPr>
        <w:t xml:space="preserve">or completed </w:t>
      </w:r>
      <w:r w:rsidRPr="006E0E46">
        <w:rPr>
          <w:rFonts w:eastAsia="Arial"/>
        </w:rPr>
        <w:t>th</w:t>
      </w:r>
      <w:r>
        <w:rPr>
          <w:rFonts w:eastAsia="Arial"/>
        </w:rPr>
        <w:t xml:space="preserve">e MAT </w:t>
      </w:r>
      <w:r w:rsidR="0071219C">
        <w:rPr>
          <w:rFonts w:eastAsia="Arial"/>
        </w:rPr>
        <w:t xml:space="preserve">exemption </w:t>
      </w:r>
      <w:r w:rsidRPr="006E0E46">
        <w:rPr>
          <w:rFonts w:eastAsia="Arial"/>
        </w:rPr>
        <w:t xml:space="preserve">process, </w:t>
      </w:r>
      <w:r>
        <w:rPr>
          <w:rFonts w:eastAsia="Arial"/>
        </w:rPr>
        <w:t xml:space="preserve">this was significantly lower than expected given that all individuals within this cohort had been assigned as MAT Exempt by Services Australia at some point during their engagement with the </w:t>
      </w:r>
      <w:r w:rsidR="005D1094">
        <w:rPr>
          <w:rFonts w:eastAsia="Arial"/>
        </w:rPr>
        <w:t>Scheme</w:t>
      </w:r>
      <w:r>
        <w:rPr>
          <w:rFonts w:eastAsia="Arial"/>
        </w:rPr>
        <w:t xml:space="preserve">. </w:t>
      </w:r>
      <w:r w:rsidRPr="006E0E46">
        <w:rPr>
          <w:rFonts w:eastAsia="Arial"/>
        </w:rPr>
        <w:t>A</w:t>
      </w:r>
      <w:r w:rsidR="000F3B29">
        <w:rPr>
          <w:rFonts w:eastAsia="Arial"/>
        </w:rPr>
        <w:t xml:space="preserve">lmost two thirds (64%) </w:t>
      </w:r>
      <w:r>
        <w:rPr>
          <w:rFonts w:eastAsia="Arial"/>
        </w:rPr>
        <w:t>of MAT Exempt</w:t>
      </w:r>
      <w:r w:rsidRPr="006E0E46">
        <w:rPr>
          <w:rFonts w:eastAsia="Arial"/>
        </w:rPr>
        <w:t xml:space="preserve"> </w:t>
      </w:r>
      <w:r>
        <w:rPr>
          <w:rFonts w:eastAsia="Arial"/>
        </w:rPr>
        <w:t xml:space="preserve">parents </w:t>
      </w:r>
      <w:r w:rsidRPr="006E0E46">
        <w:rPr>
          <w:rFonts w:eastAsia="Arial"/>
        </w:rPr>
        <w:t>report</w:t>
      </w:r>
      <w:r>
        <w:rPr>
          <w:rFonts w:eastAsia="Arial"/>
        </w:rPr>
        <w:t>ed</w:t>
      </w:r>
      <w:r w:rsidRPr="006E0E46">
        <w:rPr>
          <w:rFonts w:eastAsia="Arial"/>
        </w:rPr>
        <w:t xml:space="preserve"> not </w:t>
      </w:r>
      <w:r>
        <w:rPr>
          <w:rFonts w:eastAsia="Arial"/>
        </w:rPr>
        <w:t>having started</w:t>
      </w:r>
      <w:r w:rsidRPr="006E0E46">
        <w:rPr>
          <w:rFonts w:eastAsia="Arial"/>
        </w:rPr>
        <w:t xml:space="preserve"> </w:t>
      </w:r>
      <w:r>
        <w:rPr>
          <w:rFonts w:eastAsia="Arial"/>
        </w:rPr>
        <w:t>(40%) or not</w:t>
      </w:r>
      <w:r w:rsidRPr="006E0E46">
        <w:rPr>
          <w:rFonts w:eastAsia="Arial"/>
        </w:rPr>
        <w:t xml:space="preserve"> </w:t>
      </w:r>
      <w:r>
        <w:rPr>
          <w:rFonts w:eastAsia="Arial"/>
        </w:rPr>
        <w:t>knowing whether they had started (24%) the process to receive an exemption.</w:t>
      </w:r>
      <w:r w:rsidR="0071219C">
        <w:rPr>
          <w:rFonts w:eastAsia="Arial"/>
        </w:rPr>
        <w:t xml:space="preserve"> This is likely due to the fact that the exemption process may be actioned by a social worker or staff member </w:t>
      </w:r>
      <w:r w:rsidR="00886B98">
        <w:rPr>
          <w:rFonts w:eastAsia="Arial"/>
        </w:rPr>
        <w:t xml:space="preserve">after the parent provided the required evidence and the parent may not have realised that the outcome was </w:t>
      </w:r>
      <w:r w:rsidR="00D611C9">
        <w:rPr>
          <w:rFonts w:eastAsia="Arial"/>
        </w:rPr>
        <w:t>classified as an exemption</w:t>
      </w:r>
      <w:r w:rsidR="00003609">
        <w:rPr>
          <w:rFonts w:eastAsia="Arial"/>
        </w:rPr>
        <w:t xml:space="preserve">. </w:t>
      </w:r>
      <w:r w:rsidR="00D611C9">
        <w:rPr>
          <w:rFonts w:eastAsia="Arial"/>
        </w:rPr>
        <w:t>Parents in the MAT Exempt group may use another term for their situation (</w:t>
      </w:r>
      <w:r w:rsidR="004E17A1">
        <w:rPr>
          <w:rFonts w:eastAsia="Arial"/>
        </w:rPr>
        <w:t>i.e.</w:t>
      </w:r>
      <w:r w:rsidR="00D611C9">
        <w:rPr>
          <w:rFonts w:eastAsia="Arial"/>
        </w:rPr>
        <w:t xml:space="preserve">, not required to have a child support assessment) and not identify this as “an exemption”. </w:t>
      </w:r>
      <w:r w:rsidR="00886226">
        <w:t>For MAT Exempt parents, the process for gaining an exemption after disclosing an experience of FDV was seen positively as straightforward.</w:t>
      </w:r>
      <w:r w:rsidR="00886226" w:rsidRPr="00886226">
        <w:t xml:space="preserve"> </w:t>
      </w:r>
      <w:r w:rsidR="00886226">
        <w:t>MAT Exempt individuals typically felt well-supported in engaging with the</w:t>
      </w:r>
      <w:r w:rsidR="00C439BB">
        <w:t xml:space="preserve"> </w:t>
      </w:r>
      <w:r w:rsidR="005D1094">
        <w:t>Scheme</w:t>
      </w:r>
      <w:r w:rsidR="00886226">
        <w:t>, and particularly appreciated the support offered by the engagement with social workers after disclosure of FDV experiences.</w:t>
      </w:r>
    </w:p>
    <w:p w14:paraId="488212C0" w14:textId="77777777" w:rsidR="0042561D" w:rsidRPr="0042561D" w:rsidRDefault="0042561D" w:rsidP="0042561D">
      <w:pPr>
        <w:pStyle w:val="Quote"/>
      </w:pPr>
      <w:r w:rsidRPr="0042561D">
        <w:t>I was expecting to have to send through the paperwork of the intervention orders and charge lists and whatnot, and yeah, in the end, she was amazing. Yeah, she got that box ticked which said, exempt, so I was extremely happy.</w:t>
      </w:r>
    </w:p>
    <w:p w14:paraId="41163BA6" w14:textId="77777777" w:rsidR="0042561D" w:rsidRPr="0042561D" w:rsidRDefault="0042561D" w:rsidP="0042561D">
      <w:pPr>
        <w:pStyle w:val="Quoteattribution"/>
      </w:pPr>
      <w:r w:rsidRPr="0042561D">
        <w:t>- MAT Exempt parent</w:t>
      </w:r>
    </w:p>
    <w:p w14:paraId="0CFB185D" w14:textId="77777777" w:rsidR="0042561D" w:rsidRPr="0042561D" w:rsidRDefault="0042561D" w:rsidP="0042561D">
      <w:pPr>
        <w:pStyle w:val="Quote"/>
      </w:pPr>
      <w:r w:rsidRPr="0042561D">
        <w:t>I remember the social worker at Centrelink being really helpful there too.</w:t>
      </w:r>
    </w:p>
    <w:p w14:paraId="35937B6D" w14:textId="77777777" w:rsidR="00CA1730" w:rsidRPr="00E5601B" w:rsidRDefault="00CA1730" w:rsidP="00CA1730">
      <w:pPr>
        <w:pStyle w:val="Quote"/>
      </w:pPr>
      <w:r w:rsidRPr="00E5601B">
        <w:t>I was staying with a refuge place when I left my ex-partner’s place, and a social worker kindly helped me to go through with the Centrelink.</w:t>
      </w:r>
    </w:p>
    <w:p w14:paraId="1A5021F2" w14:textId="1E2A572F" w:rsidR="00CA1730" w:rsidRPr="00886226" w:rsidRDefault="00CA1730" w:rsidP="0096240A">
      <w:pPr>
        <w:pStyle w:val="Quoteattribution"/>
      </w:pPr>
      <w:r w:rsidRPr="00E5601B">
        <w:t>- MAT Exempt parent</w:t>
      </w:r>
    </w:p>
    <w:p w14:paraId="671A0155" w14:textId="75E57173" w:rsidR="00325A95" w:rsidRDefault="00886226" w:rsidP="00886226">
      <w:pPr>
        <w:pStyle w:val="Body"/>
      </w:pPr>
      <w:r>
        <w:t xml:space="preserve">Unsurprisingly due to the </w:t>
      </w:r>
      <w:r w:rsidR="00BB1E8D">
        <w:t>eligibility conditions</w:t>
      </w:r>
      <w:r w:rsidR="00480801">
        <w:t xml:space="preserve"> for</w:t>
      </w:r>
      <w:r>
        <w:t xml:space="preserve"> this cohort, and the reasons available for MAT Exemption, there were h</w:t>
      </w:r>
      <w:r w:rsidR="00325A95">
        <w:t>igher incidence</w:t>
      </w:r>
      <w:r>
        <w:t>s</w:t>
      </w:r>
      <w:r w:rsidR="00325A95">
        <w:t xml:space="preserve"> of</w:t>
      </w:r>
      <w:r>
        <w:t xml:space="preserve"> FDV in this cohort – with both</w:t>
      </w:r>
      <w:r w:rsidR="00325A95">
        <w:t xml:space="preserve"> previous </w:t>
      </w:r>
      <w:r>
        <w:t>and ongoing concerns raised</w:t>
      </w:r>
      <w:r w:rsidR="00325A95">
        <w:t>.</w:t>
      </w:r>
      <w:r w:rsidR="00526145" w:rsidRPr="00526145">
        <w:t xml:space="preserve"> Some MAT Exempt parents flagged potential improvements relating to interactions with the other parent, often focussing on potential safety issues for those with FDV experiences.</w:t>
      </w:r>
      <w:r w:rsidR="000A6649">
        <w:t xml:space="preserve"> See section </w:t>
      </w:r>
      <w:r w:rsidR="000A6649">
        <w:fldChar w:fldCharType="begin"/>
      </w:r>
      <w:r w:rsidR="000A6649">
        <w:instrText xml:space="preserve"> REF _Ref190255417 \r \h </w:instrText>
      </w:r>
      <w:r w:rsidR="000A6649">
        <w:fldChar w:fldCharType="separate"/>
      </w:r>
      <w:r w:rsidR="00C405DC">
        <w:t>3.2</w:t>
      </w:r>
      <w:r w:rsidR="000A6649">
        <w:fldChar w:fldCharType="end"/>
      </w:r>
      <w:r w:rsidR="000A6649">
        <w:t xml:space="preserve"> for further discussion of the impacts of FDV, which are particularly relevant to the MAT Exempt cohort.</w:t>
      </w:r>
    </w:p>
    <w:p w14:paraId="719E2878" w14:textId="6F134733" w:rsidR="00325A95" w:rsidRDefault="00A35AD1" w:rsidP="00BA32AF">
      <w:pPr>
        <w:pStyle w:val="Body"/>
      </w:pPr>
      <w:r>
        <w:t>Over one quarter (</w:t>
      </w:r>
      <w:r w:rsidR="00DB6D8A">
        <w:t>27%</w:t>
      </w:r>
      <w:r>
        <w:t xml:space="preserve">) </w:t>
      </w:r>
      <w:r w:rsidR="00DB6D8A">
        <w:t xml:space="preserve">of MAT Exempt parents reported that Services Australia had collected child support for them </w:t>
      </w:r>
      <w:r w:rsidR="00AA30DB">
        <w:t>in the past</w:t>
      </w:r>
      <w:r w:rsidR="00131DDD">
        <w:t xml:space="preserve"> (</w:t>
      </w:r>
      <w:r>
        <w:t xml:space="preserve">i.e. </w:t>
      </w:r>
      <w:r w:rsidR="00131DDD">
        <w:t xml:space="preserve">Agency Collect). </w:t>
      </w:r>
      <w:r w:rsidR="00150C05" w:rsidRPr="00B83A80">
        <w:t xml:space="preserve">The MAT Exempt cohort </w:t>
      </w:r>
      <w:r w:rsidR="00C439BB" w:rsidRPr="003D3553">
        <w:t>were most likely to report they</w:t>
      </w:r>
      <w:r w:rsidR="00150C05" w:rsidRPr="00B83A80">
        <w:t xml:space="preserve"> had considered </w:t>
      </w:r>
      <w:r w:rsidR="007775A2" w:rsidRPr="003D3553">
        <w:t>requesting</w:t>
      </w:r>
      <w:r w:rsidR="00150C05" w:rsidRPr="00B83A80">
        <w:t xml:space="preserve"> collection through Services Australia (38%)</w:t>
      </w:r>
      <w:r w:rsidR="00C439BB" w:rsidRPr="003D3553">
        <w:t xml:space="preserve">. </w:t>
      </w:r>
      <w:r w:rsidR="007775A2" w:rsidRPr="003D3553">
        <w:t>Half of the MAT Exempt (50%) had not considered changing their collection arrangements</w:t>
      </w:r>
      <w:r w:rsidR="00150C05" w:rsidRPr="00B83A80">
        <w:t xml:space="preserve">. </w:t>
      </w:r>
      <w:r w:rsidR="00CA1730" w:rsidRPr="00B83A80">
        <w:t>In</w:t>
      </w:r>
      <w:r w:rsidR="00CA1730">
        <w:t xml:space="preserve"> interviews a number of</w:t>
      </w:r>
      <w:r w:rsidR="00325A95">
        <w:t xml:space="preserve"> MAT Exempt parents </w:t>
      </w:r>
      <w:r w:rsidR="007775A2">
        <w:t xml:space="preserve">who responded that they </w:t>
      </w:r>
      <w:r w:rsidR="00325A95">
        <w:t xml:space="preserve">had not considered moving to Agency </w:t>
      </w:r>
      <w:r w:rsidR="00CD3D94">
        <w:t>Collect</w:t>
      </w:r>
      <w:r w:rsidR="00CA1730">
        <w:t xml:space="preserve"> </w:t>
      </w:r>
      <w:r w:rsidR="007775A2">
        <w:t xml:space="preserve">explained that this is </w:t>
      </w:r>
      <w:r w:rsidR="00325A95">
        <w:t xml:space="preserve">due to </w:t>
      </w:r>
      <w:r w:rsidR="00CA1730">
        <w:t xml:space="preserve">the </w:t>
      </w:r>
      <w:r w:rsidR="00325A95">
        <w:t>potential</w:t>
      </w:r>
      <w:r w:rsidR="00CA1730">
        <w:t xml:space="preserve"> for</w:t>
      </w:r>
      <w:r w:rsidR="00325A95">
        <w:t xml:space="preserve"> violent or negative repercussions from the other parent.</w:t>
      </w:r>
    </w:p>
    <w:p w14:paraId="1887E0A8" w14:textId="77777777" w:rsidR="00567C7F" w:rsidRPr="00567C7F" w:rsidRDefault="00567C7F" w:rsidP="00567C7F">
      <w:pPr>
        <w:pStyle w:val="Quote"/>
      </w:pPr>
      <w:r w:rsidRPr="00567C7F">
        <w:t>I would never want to bring that person back for a couple of dollars. Money’s not worth the pain.</w:t>
      </w:r>
    </w:p>
    <w:p w14:paraId="28C2CA82" w14:textId="727F7D72" w:rsidR="001C6653" w:rsidRDefault="00567C7F" w:rsidP="00567C7F">
      <w:pPr>
        <w:pStyle w:val="Quoteattribution"/>
      </w:pPr>
      <w:r w:rsidRPr="00567C7F">
        <w:t>- MAT Exempt parent</w:t>
      </w:r>
    </w:p>
    <w:p w14:paraId="43F78BDE" w14:textId="77777777" w:rsidR="00000B3B" w:rsidRPr="00000B3B" w:rsidRDefault="00000B3B" w:rsidP="00000B3B">
      <w:pPr>
        <w:pStyle w:val="Quote"/>
      </w:pPr>
      <w:r w:rsidRPr="00000B3B">
        <w:lastRenderedPageBreak/>
        <w:t>Knowing that my daughter's father is the way he is, very abusive, I probably wouldn't even go with the collection from the agency because, like I said, that person is so perverse. If he was told to do something, he will make a way for it to be not given, if that makes sense. […] He would not be wanting to give any money. So doing that would cause possibly more problems for me. I wouldn't bother.</w:t>
      </w:r>
    </w:p>
    <w:p w14:paraId="0C201F78" w14:textId="1CD96836" w:rsidR="00000B3B" w:rsidRDefault="00000B3B" w:rsidP="00000B3B">
      <w:pPr>
        <w:pStyle w:val="Quoteattribution"/>
      </w:pPr>
      <w:r w:rsidRPr="00000B3B">
        <w:t>- MAT Exempt parent</w:t>
      </w:r>
    </w:p>
    <w:p w14:paraId="449139DF" w14:textId="4E9B6196" w:rsidR="00E5601B" w:rsidRDefault="00155F6D" w:rsidP="00342807">
      <w:pPr>
        <w:pStyle w:val="Body"/>
      </w:pPr>
      <w:r>
        <w:t>One parent highlighted that during the switch from Agency Collect to MAT Exempt, she was required to forgo the child support deb</w:t>
      </w:r>
      <w:r w:rsidR="005650A5">
        <w:t>t</w:t>
      </w:r>
      <w:r w:rsidR="00AA3B6D">
        <w:t xml:space="preserve"> of [$10,000-$19,999]</w:t>
      </w:r>
      <w:r w:rsidR="005650A5">
        <w:t xml:space="preserve"> </w:t>
      </w:r>
      <w:r w:rsidR="006C0683">
        <w:t>which had accumulated</w:t>
      </w:r>
      <w:r w:rsidR="00AA3B6D">
        <w:t xml:space="preserve"> due to </w:t>
      </w:r>
      <w:r w:rsidR="00AA1819">
        <w:t xml:space="preserve">the other parent not </w:t>
      </w:r>
      <w:r w:rsidR="00056C3F">
        <w:t xml:space="preserve">paying </w:t>
      </w:r>
      <w:r w:rsidR="00AA1819">
        <w:t>their child support</w:t>
      </w:r>
      <w:r w:rsidR="00E82CA2">
        <w:t>. This parent suggested that c</w:t>
      </w:r>
      <w:r w:rsidR="00325A95">
        <w:t>hild support debts should be able to co-exist with MAT Exemptions.</w:t>
      </w:r>
    </w:p>
    <w:p w14:paraId="44461700" w14:textId="23B6EE46" w:rsidR="00653CF7" w:rsidRDefault="00C64745" w:rsidP="0007373D">
      <w:pPr>
        <w:pStyle w:val="Heading4"/>
      </w:pPr>
      <w:bookmarkStart w:id="240" w:name="_Toc780179195"/>
      <w:bookmarkStart w:id="241" w:name="_Toc1838245844"/>
      <w:bookmarkStart w:id="242" w:name="_Toc446123898"/>
      <w:bookmarkStart w:id="243" w:name="_Toc198540870"/>
      <w:r>
        <w:t>MAT Fail</w:t>
      </w:r>
      <w:bookmarkEnd w:id="240"/>
      <w:bookmarkEnd w:id="241"/>
      <w:bookmarkEnd w:id="242"/>
      <w:bookmarkEnd w:id="243"/>
    </w:p>
    <w:p w14:paraId="74338DF1" w14:textId="21D256DC" w:rsidR="007B2E29" w:rsidRDefault="00796FAA" w:rsidP="007B2E29">
      <w:pPr>
        <w:pStyle w:val="Body"/>
        <w:rPr>
          <w:iCs/>
          <w:lang w:eastAsia="en-AU"/>
        </w:rPr>
      </w:pPr>
      <w:r>
        <w:rPr>
          <w:iCs/>
          <w:lang w:eastAsia="en-AU"/>
        </w:rPr>
        <w:t>Not all</w:t>
      </w:r>
      <w:r w:rsidR="008D5BC3">
        <w:rPr>
          <w:iCs/>
          <w:lang w:eastAsia="en-AU"/>
        </w:rPr>
        <w:t xml:space="preserve"> child support </w:t>
      </w:r>
      <w:r>
        <w:rPr>
          <w:iCs/>
          <w:lang w:eastAsia="en-AU"/>
        </w:rPr>
        <w:t>arrangements were amicable</w:t>
      </w:r>
      <w:r w:rsidR="008D5BC3">
        <w:rPr>
          <w:iCs/>
          <w:lang w:eastAsia="en-AU"/>
        </w:rPr>
        <w:t xml:space="preserve"> for MAT Fail parents</w:t>
      </w:r>
      <w:r w:rsidR="00AA1819">
        <w:rPr>
          <w:iCs/>
          <w:lang w:eastAsia="en-AU"/>
        </w:rPr>
        <w:t>. S</w:t>
      </w:r>
      <w:r w:rsidR="0016542F" w:rsidRPr="00D97B22">
        <w:rPr>
          <w:iCs/>
          <w:lang w:eastAsia="en-AU"/>
        </w:rPr>
        <w:t>ome MAT Fail parents report</w:t>
      </w:r>
      <w:r w:rsidR="00D97B22">
        <w:rPr>
          <w:iCs/>
          <w:lang w:eastAsia="en-AU"/>
        </w:rPr>
        <w:t>ed</w:t>
      </w:r>
      <w:r w:rsidR="0016542F" w:rsidRPr="00D97B22">
        <w:rPr>
          <w:iCs/>
          <w:lang w:eastAsia="en-AU"/>
        </w:rPr>
        <w:t xml:space="preserve"> </w:t>
      </w:r>
      <w:r w:rsidR="00AA1819">
        <w:rPr>
          <w:iCs/>
          <w:lang w:eastAsia="en-AU"/>
        </w:rPr>
        <w:t>experiencing</w:t>
      </w:r>
      <w:r w:rsidR="0016542F" w:rsidRPr="00D97B22">
        <w:rPr>
          <w:iCs/>
          <w:lang w:eastAsia="en-AU"/>
        </w:rPr>
        <w:t xml:space="preserve"> further or compounded financial issues </w:t>
      </w:r>
      <w:r w:rsidR="00AA1819">
        <w:rPr>
          <w:iCs/>
          <w:lang w:eastAsia="en-AU"/>
        </w:rPr>
        <w:t>and that they did</w:t>
      </w:r>
      <w:r w:rsidR="0016542F" w:rsidRPr="00D97B22">
        <w:rPr>
          <w:iCs/>
          <w:lang w:eastAsia="en-AU"/>
        </w:rPr>
        <w:t xml:space="preserve"> not hav</w:t>
      </w:r>
      <w:r w:rsidR="00AA1819">
        <w:rPr>
          <w:iCs/>
          <w:lang w:eastAsia="en-AU"/>
        </w:rPr>
        <w:t>e</w:t>
      </w:r>
      <w:r w:rsidR="0016542F" w:rsidRPr="00D97B22">
        <w:rPr>
          <w:iCs/>
          <w:lang w:eastAsia="en-AU"/>
        </w:rPr>
        <w:t xml:space="preserve"> a child support assessment due to pressure from the other parent.</w:t>
      </w:r>
      <w:r>
        <w:rPr>
          <w:iCs/>
          <w:lang w:eastAsia="en-AU"/>
        </w:rPr>
        <w:t xml:space="preserve"> </w:t>
      </w:r>
      <w:r w:rsidR="00BF4E39" w:rsidRPr="00743EF8">
        <w:rPr>
          <w:iCs/>
          <w:lang w:eastAsia="en-AU"/>
        </w:rPr>
        <w:t xml:space="preserve">Some MAT Fail participants </w:t>
      </w:r>
      <w:r w:rsidR="00190FE8">
        <w:rPr>
          <w:iCs/>
          <w:lang w:eastAsia="en-AU"/>
        </w:rPr>
        <w:t xml:space="preserve">that </w:t>
      </w:r>
      <w:r w:rsidR="00BF4E39" w:rsidRPr="00743EF8">
        <w:rPr>
          <w:iCs/>
          <w:lang w:eastAsia="en-AU"/>
        </w:rPr>
        <w:t xml:space="preserve">described their circumstances </w:t>
      </w:r>
      <w:r w:rsidR="00D611C9">
        <w:rPr>
          <w:iCs/>
          <w:lang w:eastAsia="en-AU"/>
        </w:rPr>
        <w:t xml:space="preserve">may be </w:t>
      </w:r>
      <w:r w:rsidR="00BF4E39" w:rsidRPr="00743EF8">
        <w:rPr>
          <w:iCs/>
          <w:lang w:eastAsia="en-AU"/>
        </w:rPr>
        <w:t>eligible for an exemption based on the information put forward.</w:t>
      </w:r>
    </w:p>
    <w:p w14:paraId="77F926C5" w14:textId="65813C30" w:rsidR="00A56AAF" w:rsidRPr="00A56AAF" w:rsidRDefault="00A56AAF" w:rsidP="00A56AAF">
      <w:pPr>
        <w:pStyle w:val="Quote"/>
        <w:rPr>
          <w:lang w:eastAsia="en-AU"/>
        </w:rPr>
      </w:pPr>
      <w:r w:rsidRPr="00A56AAF">
        <w:rPr>
          <w:lang w:eastAsia="en-AU"/>
        </w:rPr>
        <w:t xml:space="preserve">I haven’t felt comfortable doing so. My ex pretty much said that he wouldn’t [pay] – didn’t want me to apply for one when we separated. So I just haven’t brought up that situation. </w:t>
      </w:r>
      <w:r w:rsidR="0005136D">
        <w:rPr>
          <w:rStyle w:val="FootnoteReference"/>
          <w:lang w:eastAsia="en-AU"/>
        </w:rPr>
        <w:footnoteReference w:id="24"/>
      </w:r>
    </w:p>
    <w:p w14:paraId="3E0049CC" w14:textId="0D56294B" w:rsidR="00A56AAF" w:rsidRPr="00A56AAF" w:rsidRDefault="00A56AAF" w:rsidP="0096240A">
      <w:pPr>
        <w:pStyle w:val="Quoteattribution"/>
        <w:rPr>
          <w:lang w:eastAsia="en-AU"/>
        </w:rPr>
      </w:pPr>
      <w:r w:rsidRPr="00A56AAF">
        <w:rPr>
          <w:lang w:eastAsia="en-AU"/>
        </w:rPr>
        <w:t>- MAT Fail parent</w:t>
      </w:r>
    </w:p>
    <w:p w14:paraId="067A1A9C" w14:textId="765EA735" w:rsidR="001A26CF" w:rsidRPr="001A26CF" w:rsidRDefault="008D5BC3" w:rsidP="001A26CF">
      <w:pPr>
        <w:pStyle w:val="Body"/>
        <w:rPr>
          <w:iCs/>
          <w:lang w:eastAsia="en-AU"/>
        </w:rPr>
      </w:pPr>
      <w:r>
        <w:rPr>
          <w:iCs/>
          <w:lang w:eastAsia="en-AU"/>
        </w:rPr>
        <w:t>O</w:t>
      </w:r>
      <w:r w:rsidR="00DE6D82">
        <w:rPr>
          <w:iCs/>
          <w:lang w:eastAsia="en-AU"/>
        </w:rPr>
        <w:t xml:space="preserve">ther </w:t>
      </w:r>
      <w:r w:rsidRPr="001A26CF">
        <w:rPr>
          <w:iCs/>
          <w:lang w:eastAsia="en-AU"/>
        </w:rPr>
        <w:t>parents</w:t>
      </w:r>
      <w:r w:rsidR="001A26CF" w:rsidRPr="001A26CF">
        <w:rPr>
          <w:iCs/>
          <w:lang w:eastAsia="en-AU"/>
        </w:rPr>
        <w:t xml:space="preserve"> reported that they did not wish to get a formal child support assessment due to their particular circumstances</w:t>
      </w:r>
      <w:r w:rsidR="00DE6D82">
        <w:rPr>
          <w:iCs/>
          <w:lang w:eastAsia="en-AU"/>
        </w:rPr>
        <w:t>. Reasons included</w:t>
      </w:r>
      <w:r w:rsidR="001A26CF" w:rsidRPr="001A26CF">
        <w:rPr>
          <w:iCs/>
          <w:lang w:eastAsia="en-AU"/>
        </w:rPr>
        <w:t xml:space="preserve"> concerns about how the child support arrangement will affect them, a lack of likeliness that they would receive any payments from the other parent, and unwillingness to make contact with the other parent, or their personal capacity to apply at the time they were originally asked. </w:t>
      </w:r>
    </w:p>
    <w:p w14:paraId="155B99A2" w14:textId="77777777" w:rsidR="001A26CF" w:rsidRPr="001A26CF" w:rsidRDefault="001A26CF" w:rsidP="001A26CF">
      <w:pPr>
        <w:pStyle w:val="Quote"/>
        <w:rPr>
          <w:lang w:eastAsia="en-AU"/>
        </w:rPr>
      </w:pPr>
      <w:r w:rsidRPr="001A26CF">
        <w:rPr>
          <w:lang w:eastAsia="en-AU"/>
        </w:rPr>
        <w:t>I know that he runs his own business, so – and I know that he sometimes runs it at a loss. So then I could be up for paying the child support and – yeah. I just don’t want to fight against that. So, yep.</w:t>
      </w:r>
    </w:p>
    <w:p w14:paraId="76218FD9" w14:textId="77777777" w:rsidR="001A26CF" w:rsidRDefault="001A26CF" w:rsidP="001A26CF">
      <w:pPr>
        <w:pStyle w:val="Quoteattribution"/>
        <w:rPr>
          <w:lang w:eastAsia="en-AU"/>
        </w:rPr>
      </w:pPr>
      <w:r w:rsidRPr="001A26CF">
        <w:rPr>
          <w:lang w:eastAsia="en-AU"/>
        </w:rPr>
        <w:t>- MAT Fail parent</w:t>
      </w:r>
    </w:p>
    <w:p w14:paraId="1BCD852B" w14:textId="77777777" w:rsidR="00787AA4" w:rsidRPr="00787AA4" w:rsidRDefault="00787AA4" w:rsidP="00787AA4">
      <w:pPr>
        <w:pStyle w:val="Quote"/>
        <w:rPr>
          <w:lang w:eastAsia="en-AU"/>
        </w:rPr>
      </w:pPr>
      <w:r w:rsidRPr="00787AA4">
        <w:rPr>
          <w:lang w:eastAsia="en-AU"/>
        </w:rPr>
        <w:t>Never asked him, never wanted his money. When we split, I didn’t even take him for half of his superannuation, I was not interested in his dirty money, because I wanted to show [child’s name] that as a single parent, everything that she got came from me.</w:t>
      </w:r>
    </w:p>
    <w:p w14:paraId="367A7187" w14:textId="77777777" w:rsidR="00787AA4" w:rsidRPr="00787AA4" w:rsidRDefault="00787AA4" w:rsidP="00787AA4">
      <w:pPr>
        <w:pStyle w:val="Quoteattribution"/>
        <w:rPr>
          <w:lang w:eastAsia="en-AU"/>
        </w:rPr>
      </w:pPr>
      <w:r w:rsidRPr="00787AA4">
        <w:rPr>
          <w:lang w:eastAsia="en-AU"/>
        </w:rPr>
        <w:t>- MAT Fail parent</w:t>
      </w:r>
    </w:p>
    <w:p w14:paraId="4B707C28" w14:textId="77777777" w:rsidR="007253C9" w:rsidRPr="007253C9" w:rsidRDefault="007253C9" w:rsidP="007253C9">
      <w:pPr>
        <w:pStyle w:val="Quote"/>
        <w:rPr>
          <w:lang w:eastAsia="en-AU"/>
        </w:rPr>
      </w:pPr>
      <w:r w:rsidRPr="007253C9">
        <w:rPr>
          <w:lang w:eastAsia="en-AU"/>
        </w:rPr>
        <w:t>I have as little contact as I can with [Services Australia]. I’m not sure why, but I think it’s the way that they treated me. Just the whole process.</w:t>
      </w:r>
    </w:p>
    <w:p w14:paraId="230CC290" w14:textId="3ECF46BC" w:rsidR="00787AA4" w:rsidRPr="001A26CF" w:rsidRDefault="007253C9" w:rsidP="007253C9">
      <w:pPr>
        <w:pStyle w:val="Quoteattribution"/>
        <w:rPr>
          <w:lang w:eastAsia="en-AU"/>
        </w:rPr>
      </w:pPr>
      <w:r w:rsidRPr="007253C9">
        <w:rPr>
          <w:lang w:eastAsia="en-AU"/>
        </w:rPr>
        <w:t>- MAT Fail parent</w:t>
      </w:r>
    </w:p>
    <w:p w14:paraId="61A8D05C" w14:textId="12E84034" w:rsidR="00C66D86" w:rsidRDefault="00525913" w:rsidP="007B2E29">
      <w:pPr>
        <w:pStyle w:val="Body"/>
      </w:pPr>
      <w:r>
        <w:t>A</w:t>
      </w:r>
      <w:r w:rsidR="00C66D86">
        <w:t xml:space="preserve">round a third of MAT Fail parents had never lived with the other parent or reported no relationship. Their </w:t>
      </w:r>
      <w:r w:rsidR="005D5537">
        <w:t xml:space="preserve">personal </w:t>
      </w:r>
      <w:r w:rsidR="00C66D86">
        <w:t xml:space="preserve">circumstance may be more </w:t>
      </w:r>
      <w:r>
        <w:t>complex,</w:t>
      </w:r>
      <w:r w:rsidR="00C66D86">
        <w:t xml:space="preserve"> and some parents may not be aware of their eligibility for child support if the father </w:t>
      </w:r>
      <w:r w:rsidR="005D5537">
        <w:t>is</w:t>
      </w:r>
      <w:r w:rsidR="00C66D86">
        <w:t xml:space="preserve"> not named on the birth certificate.</w:t>
      </w:r>
    </w:p>
    <w:p w14:paraId="731E71B2" w14:textId="29314174" w:rsidR="007B2E29" w:rsidRDefault="00150252" w:rsidP="007B2E29">
      <w:pPr>
        <w:pStyle w:val="Body"/>
      </w:pPr>
      <w:r>
        <w:rPr>
          <w:iCs/>
          <w:lang w:eastAsia="en-AU"/>
        </w:rPr>
        <w:lastRenderedPageBreak/>
        <w:t>Based on the</w:t>
      </w:r>
      <w:r w:rsidR="007B2E29">
        <w:rPr>
          <w:iCs/>
          <w:lang w:eastAsia="en-AU"/>
        </w:rPr>
        <w:t xml:space="preserve"> interviews, </w:t>
      </w:r>
      <w:r w:rsidR="007B2E29" w:rsidRPr="00ED0E79">
        <w:t xml:space="preserve">MAT Fail parents </w:t>
      </w:r>
      <w:r w:rsidR="00DE6D82">
        <w:t xml:space="preserve">desired improvements in the </w:t>
      </w:r>
      <w:r w:rsidR="007B2E29" w:rsidRPr="00ED0E79">
        <w:t>support and communication</w:t>
      </w:r>
      <w:r w:rsidR="007B2E29">
        <w:t xml:space="preserve"> from </w:t>
      </w:r>
      <w:r w:rsidR="007C7128">
        <w:t>Services Australia</w:t>
      </w:r>
      <w:r w:rsidR="007B2E29" w:rsidRPr="00ED0E79">
        <w:t>. </w:t>
      </w:r>
      <w:r w:rsidR="00DE6D82">
        <w:t>Any improvements should be tailored considering</w:t>
      </w:r>
      <w:r w:rsidR="00C66C5B">
        <w:t xml:space="preserve"> the </w:t>
      </w:r>
      <w:r w:rsidR="00815A0E">
        <w:t>likelihood of parents in this cohort</w:t>
      </w:r>
      <w:r w:rsidR="005B60EB">
        <w:t xml:space="preserve"> </w:t>
      </w:r>
      <w:r w:rsidR="00DE6D82">
        <w:t xml:space="preserve">to prefer </w:t>
      </w:r>
      <w:r w:rsidR="005B60EB">
        <w:t>engaging with services online or not at all.</w:t>
      </w:r>
    </w:p>
    <w:p w14:paraId="2EC237A7" w14:textId="2BB5591C" w:rsidR="006320F0" w:rsidRDefault="00C261C6" w:rsidP="0004153B">
      <w:pPr>
        <w:pStyle w:val="Body"/>
        <w:rPr>
          <w:rFonts w:eastAsia="Arial" w:cs="Arial"/>
        </w:rPr>
      </w:pPr>
      <w:r>
        <w:t>Around</w:t>
      </w:r>
      <w:r w:rsidR="00743EF8">
        <w:t xml:space="preserve"> half of MAT Fail parents </w:t>
      </w:r>
      <w:r w:rsidR="00AE3A89">
        <w:t xml:space="preserve">(51%) </w:t>
      </w:r>
      <w:r w:rsidR="00743EF8">
        <w:t>reported receiving child support</w:t>
      </w:r>
      <w:r w:rsidR="00863C24">
        <w:t xml:space="preserve">. While the expected </w:t>
      </w:r>
      <w:r w:rsidR="00F1682A">
        <w:t>percentage</w:t>
      </w:r>
      <w:r w:rsidR="00863C24">
        <w:t xml:space="preserve"> for this cohort was unclear, this</w:t>
      </w:r>
      <w:r w:rsidR="00B77C02">
        <w:t xml:space="preserve"> value </w:t>
      </w:r>
      <w:r w:rsidR="00F1682A">
        <w:t>seems</w:t>
      </w:r>
      <w:r w:rsidR="00B77C02">
        <w:t xml:space="preserve"> </w:t>
      </w:r>
      <w:r w:rsidR="00193BB1">
        <w:t xml:space="preserve">relatively </w:t>
      </w:r>
      <w:r w:rsidR="00B77C02">
        <w:t>high</w:t>
      </w:r>
      <w:r w:rsidR="003A7F5D">
        <w:t>.</w:t>
      </w:r>
      <w:r w:rsidR="00D836EA">
        <w:t xml:space="preserve"> </w:t>
      </w:r>
      <w:r w:rsidR="00DE6D82">
        <w:t>Possible explanations include</w:t>
      </w:r>
      <w:r w:rsidR="006320F0">
        <w:t xml:space="preserve"> MAT Fail parents </w:t>
      </w:r>
      <w:r w:rsidR="00DE6D82">
        <w:t xml:space="preserve">referring </w:t>
      </w:r>
      <w:r w:rsidR="006320F0">
        <w:t>to child support for another child</w:t>
      </w:r>
      <w:r w:rsidR="00DE6D82">
        <w:t xml:space="preserve"> (who they are not MAT Fail for</w:t>
      </w:r>
      <w:r w:rsidR="00A64988">
        <w:t>),</w:t>
      </w:r>
      <w:r w:rsidR="006320F0">
        <w:t xml:space="preserve"> or informal child support paid outside of the Scheme.</w:t>
      </w:r>
    </w:p>
    <w:p w14:paraId="2F621EDA" w14:textId="27BEAAA2" w:rsidR="00743EF8" w:rsidRPr="00E35D63" w:rsidRDefault="006320F0" w:rsidP="0004153B">
      <w:pPr>
        <w:pStyle w:val="Body"/>
        <w:rPr>
          <w:rFonts w:eastAsia="Arial" w:cs="Arial"/>
        </w:rPr>
      </w:pPr>
      <w:r>
        <w:rPr>
          <w:rFonts w:eastAsia="Arial" w:cs="Arial"/>
        </w:rPr>
        <w:t xml:space="preserve">For those </w:t>
      </w:r>
      <w:r w:rsidR="00743EF8">
        <w:rPr>
          <w:rFonts w:eastAsia="Arial" w:cs="Arial"/>
        </w:rPr>
        <w:t>MAT Fail parents</w:t>
      </w:r>
      <w:r w:rsidR="0004153B">
        <w:rPr>
          <w:rFonts w:eastAsia="Arial" w:cs="Arial"/>
        </w:rPr>
        <w:t xml:space="preserve"> </w:t>
      </w:r>
      <w:r>
        <w:rPr>
          <w:rFonts w:eastAsia="Arial" w:cs="Arial"/>
        </w:rPr>
        <w:t xml:space="preserve">who reported receiving or expecting to receive some child support, </w:t>
      </w:r>
      <w:r w:rsidR="00703BBD">
        <w:rPr>
          <w:rFonts w:eastAsia="Arial" w:cs="Arial"/>
        </w:rPr>
        <w:t>a large</w:t>
      </w:r>
      <w:r w:rsidR="00743EF8">
        <w:rPr>
          <w:rFonts w:eastAsia="Arial" w:cs="Arial"/>
        </w:rPr>
        <w:t xml:space="preserve"> proportion</w:t>
      </w:r>
      <w:r w:rsidR="00DE6D82">
        <w:rPr>
          <w:rFonts w:eastAsia="Arial" w:cs="Arial"/>
        </w:rPr>
        <w:t xml:space="preserve"> (55%)</w:t>
      </w:r>
      <w:r w:rsidR="00743EF8">
        <w:rPr>
          <w:rFonts w:eastAsia="Arial" w:cs="Arial"/>
        </w:rPr>
        <w:t xml:space="preserve"> of child support arrangements for this cohort were informal arrangements.</w:t>
      </w:r>
      <w:r w:rsidR="00591396">
        <w:rPr>
          <w:rFonts w:eastAsia="Arial" w:cs="Arial"/>
        </w:rPr>
        <w:t xml:space="preserve"> This was consistent with the proposition that some MAT Fail parents are choosing to make child support arrangements without involvement from the Australian Government.</w:t>
      </w:r>
    </w:p>
    <w:p w14:paraId="4431C399" w14:textId="1FEDE84F" w:rsidR="00792E6C" w:rsidRPr="00ED31E8" w:rsidRDefault="00792E6C" w:rsidP="0016542F">
      <w:pPr>
        <w:pStyle w:val="Body"/>
        <w:rPr>
          <w:rFonts w:eastAsia="Arial"/>
        </w:rPr>
      </w:pPr>
      <w:r>
        <w:rPr>
          <w:rFonts w:eastAsia="Arial"/>
        </w:rPr>
        <w:t xml:space="preserve">Of note, </w:t>
      </w:r>
      <w:r w:rsidRPr="00792E6C">
        <w:rPr>
          <w:rFonts w:eastAsia="Arial"/>
        </w:rPr>
        <w:t>it was</w:t>
      </w:r>
      <w:r w:rsidR="00460F4E">
        <w:rPr>
          <w:rFonts w:eastAsia="Arial"/>
        </w:rPr>
        <w:t xml:space="preserve"> not</w:t>
      </w:r>
      <w:r w:rsidRPr="00792E6C">
        <w:rPr>
          <w:rFonts w:eastAsia="Arial"/>
        </w:rPr>
        <w:t xml:space="preserve"> possible from the survey data to determine accurately if the child support received</w:t>
      </w:r>
      <w:r w:rsidR="003F76A4">
        <w:rPr>
          <w:rFonts w:eastAsia="Arial"/>
        </w:rPr>
        <w:t xml:space="preserve"> </w:t>
      </w:r>
      <w:r w:rsidRPr="00792E6C">
        <w:rPr>
          <w:rFonts w:eastAsia="Arial"/>
        </w:rPr>
        <w:t>/</w:t>
      </w:r>
      <w:r w:rsidR="003F76A4">
        <w:rPr>
          <w:rFonts w:eastAsia="Arial"/>
        </w:rPr>
        <w:t xml:space="preserve"> </w:t>
      </w:r>
      <w:r w:rsidRPr="00792E6C">
        <w:rPr>
          <w:rFonts w:eastAsia="Arial"/>
        </w:rPr>
        <w:t>expected was for a different child</w:t>
      </w:r>
      <w:r w:rsidR="003F76A4">
        <w:rPr>
          <w:rFonts w:eastAsia="Arial"/>
        </w:rPr>
        <w:t xml:space="preserve"> </w:t>
      </w:r>
      <w:r w:rsidRPr="00792E6C">
        <w:rPr>
          <w:rFonts w:eastAsia="Arial"/>
        </w:rPr>
        <w:t>/</w:t>
      </w:r>
      <w:r w:rsidR="003F76A4">
        <w:rPr>
          <w:rFonts w:eastAsia="Arial"/>
        </w:rPr>
        <w:t xml:space="preserve"> </w:t>
      </w:r>
      <w:r w:rsidRPr="00792E6C">
        <w:rPr>
          <w:rFonts w:eastAsia="Arial"/>
        </w:rPr>
        <w:t>case or the MAT fail child</w:t>
      </w:r>
      <w:r w:rsidR="003F76A4">
        <w:rPr>
          <w:rFonts w:eastAsia="Arial"/>
        </w:rPr>
        <w:t xml:space="preserve"> </w:t>
      </w:r>
      <w:r w:rsidRPr="00792E6C">
        <w:rPr>
          <w:rFonts w:eastAsia="Arial"/>
        </w:rPr>
        <w:t>/</w:t>
      </w:r>
      <w:r w:rsidR="003F76A4">
        <w:rPr>
          <w:rFonts w:eastAsia="Arial"/>
        </w:rPr>
        <w:t xml:space="preserve"> </w:t>
      </w:r>
      <w:r w:rsidRPr="00792E6C">
        <w:rPr>
          <w:rFonts w:eastAsia="Arial"/>
        </w:rPr>
        <w:t>children</w:t>
      </w:r>
      <w:r>
        <w:rPr>
          <w:rFonts w:eastAsia="Arial"/>
        </w:rPr>
        <w:t xml:space="preserve"> and therefore the receipt of child support in the MAT Fail group may over-estimate the proportion of MAT Fail parents who receive some child support.</w:t>
      </w:r>
    </w:p>
    <w:p w14:paraId="3DDDD1EB" w14:textId="18C5FFE5" w:rsidR="001B6A95" w:rsidRPr="00B60C67" w:rsidRDefault="001B6A95" w:rsidP="00DD0CF8">
      <w:pPr>
        <w:pStyle w:val="Body"/>
        <w:rPr>
          <w:rFonts w:eastAsia="Arial"/>
        </w:rPr>
      </w:pPr>
      <w:r w:rsidRPr="004F1540">
        <w:rPr>
          <w:rFonts w:eastAsia="Arial"/>
        </w:rPr>
        <w:t>Among</w:t>
      </w:r>
      <w:r w:rsidRPr="0047125E">
        <w:rPr>
          <w:rFonts w:eastAsia="Arial"/>
        </w:rPr>
        <w:t xml:space="preserve"> the three cohorts, MAT </w:t>
      </w:r>
      <w:r>
        <w:rPr>
          <w:rFonts w:eastAsia="Arial"/>
        </w:rPr>
        <w:t>F</w:t>
      </w:r>
      <w:r w:rsidRPr="0047125E">
        <w:rPr>
          <w:rFonts w:eastAsia="Arial"/>
        </w:rPr>
        <w:t xml:space="preserve">ail parents had the lowest uptake both in response to the expression of interest and completion of the survey. </w:t>
      </w:r>
      <w:r>
        <w:t>The most likely reason for this is linked to the fact the recruitment strategy relied on response to a hard-copy letter – as one of the reasons by which parents may have failed the MAT is linked to a requirement for action following receipt of a hard-copy letter. As such, the same factors which may have impacted recruitment for this cohort</w:t>
      </w:r>
      <w:r w:rsidR="00713B40">
        <w:t xml:space="preserve"> may have led to this MAT Fail status (e.g. incorrect addresses, disengagement with official letters or government services, time constraints, cognitive overload, etc.). </w:t>
      </w:r>
    </w:p>
    <w:p w14:paraId="29B50B49" w14:textId="77777777" w:rsidR="00B12B6B" w:rsidRPr="004F1540" w:rsidRDefault="00B12B6B" w:rsidP="00653CF7">
      <w:pPr>
        <w:pStyle w:val="Body"/>
        <w:rPr>
          <w:i/>
          <w:lang w:eastAsia="en-AU"/>
        </w:rPr>
      </w:pPr>
    </w:p>
    <w:p w14:paraId="6F4FC13D" w14:textId="5EBDE7CD" w:rsidR="00B320C5" w:rsidRDefault="00B320C5" w:rsidP="00D3527A">
      <w:pPr>
        <w:pStyle w:val="Heading2"/>
      </w:pPr>
      <w:bookmarkStart w:id="244" w:name="_Toc845382469"/>
      <w:bookmarkStart w:id="245" w:name="_Toc687276254"/>
      <w:bookmarkStart w:id="246" w:name="_Toc2051903881"/>
      <w:bookmarkStart w:id="247" w:name="_Toc198540871"/>
      <w:r>
        <w:lastRenderedPageBreak/>
        <w:t>Discussion</w:t>
      </w:r>
      <w:bookmarkEnd w:id="244"/>
      <w:bookmarkEnd w:id="245"/>
      <w:bookmarkEnd w:id="246"/>
      <w:bookmarkEnd w:id="247"/>
    </w:p>
    <w:p w14:paraId="3335E48C" w14:textId="6CEAFCD4" w:rsidR="00C33187" w:rsidRDefault="000B1850" w:rsidP="00133FD5">
      <w:pPr>
        <w:pStyle w:val="Heading3"/>
      </w:pPr>
      <w:bookmarkStart w:id="248" w:name="_Toc1014670020"/>
      <w:bookmarkStart w:id="249" w:name="_Toc1873645584"/>
      <w:bookmarkStart w:id="250" w:name="_Toc1506166031"/>
      <w:bookmarkStart w:id="251" w:name="_Ref190346234"/>
      <w:bookmarkStart w:id="252" w:name="_Toc198540872"/>
      <w:r>
        <w:t xml:space="preserve">Implications </w:t>
      </w:r>
      <w:r w:rsidR="00927135">
        <w:t>for policy</w:t>
      </w:r>
      <w:bookmarkEnd w:id="248"/>
      <w:bookmarkEnd w:id="249"/>
      <w:bookmarkEnd w:id="250"/>
      <w:bookmarkEnd w:id="251"/>
      <w:bookmarkEnd w:id="252"/>
    </w:p>
    <w:p w14:paraId="28FCC85F" w14:textId="43501BCC" w:rsidR="00BB04CB" w:rsidRPr="006D0D92" w:rsidRDefault="004F4D05" w:rsidP="006D0D92">
      <w:pPr>
        <w:pStyle w:val="Heading5"/>
        <w:rPr>
          <w:sz w:val="20"/>
          <w:szCs w:val="20"/>
          <w:u w:val="none"/>
        </w:rPr>
      </w:pPr>
      <w:bookmarkStart w:id="253" w:name="_Toc300129119"/>
      <w:bookmarkStart w:id="254" w:name="_Toc738215590"/>
      <w:bookmarkStart w:id="255" w:name="_Toc2121940350"/>
      <w:r w:rsidRPr="006D0D92">
        <w:rPr>
          <w:sz w:val="20"/>
          <w:szCs w:val="20"/>
          <w:u w:val="none"/>
        </w:rPr>
        <w:t>Values-based discussions in p</w:t>
      </w:r>
      <w:r w:rsidR="00BB04CB" w:rsidRPr="006D0D92">
        <w:rPr>
          <w:sz w:val="20"/>
          <w:szCs w:val="20"/>
          <w:u w:val="none"/>
        </w:rPr>
        <w:t>olicy</w:t>
      </w:r>
      <w:bookmarkEnd w:id="253"/>
      <w:bookmarkEnd w:id="254"/>
      <w:bookmarkEnd w:id="255"/>
      <w:r w:rsidR="00BB04CB" w:rsidRPr="006D0D92">
        <w:rPr>
          <w:sz w:val="20"/>
          <w:szCs w:val="20"/>
          <w:u w:val="none"/>
        </w:rPr>
        <w:t xml:space="preserve"> </w:t>
      </w:r>
    </w:p>
    <w:p w14:paraId="724B2B09" w14:textId="51EB2A0E" w:rsidR="000E3825" w:rsidRPr="000E3825" w:rsidRDefault="004F4D05" w:rsidP="000E3825">
      <w:pPr>
        <w:pStyle w:val="Body"/>
      </w:pPr>
      <w:r>
        <w:t xml:space="preserve">Inherent in any social policy space are values-based decisions, which are underpinned by the policy and administrative </w:t>
      </w:r>
      <w:r w:rsidR="00684CCA">
        <w:t>program</w:t>
      </w:r>
      <w:r>
        <w:t xml:space="preserve">s built around these. </w:t>
      </w:r>
    </w:p>
    <w:p w14:paraId="5CB1B0F8" w14:textId="6DABD435" w:rsidR="00D60A06" w:rsidRDefault="004F4D05" w:rsidP="000E3825">
      <w:pPr>
        <w:pStyle w:val="Body"/>
      </w:pPr>
      <w:r>
        <w:t xml:space="preserve">The key tension at the heart of this study is the </w:t>
      </w:r>
      <w:r w:rsidR="00C054EB">
        <w:t xml:space="preserve">use of </w:t>
      </w:r>
      <w:r w:rsidR="00541463">
        <w:t xml:space="preserve">the MAT </w:t>
      </w:r>
      <w:r w:rsidR="003B1CF2">
        <w:t xml:space="preserve">on FTB Part A payments </w:t>
      </w:r>
      <w:r w:rsidR="00D63A4C">
        <w:t>to encourage</w:t>
      </w:r>
      <w:r w:rsidR="00541463">
        <w:t xml:space="preserve"> desired behaviour regarding child support. </w:t>
      </w:r>
      <w:r w:rsidR="00D60A06">
        <w:t xml:space="preserve">The Department of Social Services website </w:t>
      </w:r>
      <w:r w:rsidR="00EF36E5">
        <w:t>identifies</w:t>
      </w:r>
      <w:r w:rsidR="00D60A06">
        <w:t xml:space="preserve"> that</w:t>
      </w:r>
      <w:r w:rsidR="00DB68FB">
        <w:t>:</w:t>
      </w:r>
      <w:r w:rsidR="00D60A06">
        <w:t xml:space="preserve"> </w:t>
      </w:r>
    </w:p>
    <w:p w14:paraId="4A81F0FF" w14:textId="7BCDD082" w:rsidR="00D60A06" w:rsidRPr="00D60A06" w:rsidRDefault="00D60A06" w:rsidP="00AC63B0">
      <w:pPr>
        <w:pStyle w:val="Quote"/>
      </w:pPr>
      <w:r w:rsidRPr="00AC63B0">
        <w:rPr>
          <w:rStyle w:val="QuoteChar"/>
        </w:rPr>
        <w:t xml:space="preserve">The </w:t>
      </w:r>
      <w:r w:rsidR="00D94C06">
        <w:rPr>
          <w:rStyle w:val="QuoteChar"/>
        </w:rPr>
        <w:t>[child support]</w:t>
      </w:r>
      <w:r>
        <w:rPr>
          <w:rStyle w:val="QuoteChar"/>
        </w:rPr>
        <w:t xml:space="preserve"> </w:t>
      </w:r>
      <w:r w:rsidRPr="00AC63B0">
        <w:rPr>
          <w:rStyle w:val="QuoteChar"/>
        </w:rPr>
        <w:t>scheme is based on the principle that separated parents have the primary duty to financially care for their child</w:t>
      </w:r>
      <w:r w:rsidR="00EE55FA">
        <w:rPr>
          <w:rStyle w:val="FootnoteReference"/>
        </w:rPr>
        <w:footnoteReference w:id="25"/>
      </w:r>
      <w:r w:rsidRPr="00AC63B0">
        <w:rPr>
          <w:rStyle w:val="QuoteChar"/>
        </w:rPr>
        <w:t>.</w:t>
      </w:r>
    </w:p>
    <w:p w14:paraId="5519F95D" w14:textId="25135114" w:rsidR="0001679A" w:rsidRDefault="006B6223" w:rsidP="006B6223">
      <w:pPr>
        <w:pStyle w:val="Body"/>
      </w:pPr>
      <w:r>
        <w:t xml:space="preserve">The MAT is designed to encourage parents to </w:t>
      </w:r>
      <w:r w:rsidR="00792E6C">
        <w:t xml:space="preserve">apply for a child support assessment </w:t>
      </w:r>
      <w:r w:rsidR="00BB06FC">
        <w:t xml:space="preserve">(if it is reasonable to do so) </w:t>
      </w:r>
      <w:r w:rsidR="00792E6C" w:rsidRPr="00792E6C">
        <w:t xml:space="preserve">with the view that child support would be collected and available to meet the financial needs of children. </w:t>
      </w:r>
      <w:r>
        <w:t>If this assessment is completed</w:t>
      </w:r>
      <w:r w:rsidR="00BB06FC">
        <w:t xml:space="preserve"> (or the parent is exempt from the requirement)</w:t>
      </w:r>
      <w:r>
        <w:t xml:space="preserve">, the parent will </w:t>
      </w:r>
      <w:r w:rsidR="00792E6C">
        <w:t xml:space="preserve">be entitled to </w:t>
      </w:r>
      <w:r>
        <w:t>a higher rate of FTB Part A, proportionate to their income</w:t>
      </w:r>
      <w:r w:rsidR="00792E6C">
        <w:t xml:space="preserve"> than if they did not meet the MAT</w:t>
      </w:r>
      <w:r>
        <w:t xml:space="preserve">. If </w:t>
      </w:r>
      <w:r w:rsidR="00D63A4C">
        <w:t>child support is not applied for</w:t>
      </w:r>
      <w:r>
        <w:t xml:space="preserve">, the parent will receive the </w:t>
      </w:r>
      <w:r w:rsidR="00792E6C">
        <w:t>B</w:t>
      </w:r>
      <w:r>
        <w:t xml:space="preserve">ase </w:t>
      </w:r>
      <w:r w:rsidR="00D63A4C">
        <w:t>R</w:t>
      </w:r>
      <w:r>
        <w:t>ate only of FTB Part A.</w:t>
      </w:r>
      <w:r w:rsidR="0001679A">
        <w:t xml:space="preserve"> </w:t>
      </w:r>
      <w:r w:rsidR="0001679A" w:rsidRPr="0001679A">
        <w:t xml:space="preserve">This is </w:t>
      </w:r>
      <w:r w:rsidR="00D63A4C">
        <w:t>intended to encourage parents with caring responsibilities in separated families to maximise the financial resources to raise their children</w:t>
      </w:r>
      <w:r w:rsidR="0001679A" w:rsidRPr="0001679A">
        <w:t xml:space="preserve">. </w:t>
      </w:r>
    </w:p>
    <w:p w14:paraId="03DD0CF7" w14:textId="5DEF562B" w:rsidR="0001679A" w:rsidRDefault="0001679A" w:rsidP="006B6223">
      <w:pPr>
        <w:pStyle w:val="Body"/>
      </w:pPr>
      <w:r w:rsidRPr="0001679A">
        <w:t xml:space="preserve">This study shows that </w:t>
      </w:r>
      <w:r w:rsidR="0083456F">
        <w:t>FTB implications are</w:t>
      </w:r>
      <w:r w:rsidRPr="0001679A">
        <w:t xml:space="preserve"> borne by the parent with greater care of the children (the parent who should typically be receiving child support), decisions around </w:t>
      </w:r>
      <w:r w:rsidR="00792E6C">
        <w:t xml:space="preserve">applying for and </w:t>
      </w:r>
      <w:r w:rsidRPr="0001679A">
        <w:t>collecting child support are made in the context of power imbalances and FDV, with the parent who should typically be paying child support driving these decisions.</w:t>
      </w:r>
    </w:p>
    <w:p w14:paraId="278EFA29" w14:textId="1DC9D2B2" w:rsidR="006B6223" w:rsidRDefault="0001679A" w:rsidP="006B6223">
      <w:pPr>
        <w:pStyle w:val="Body"/>
      </w:pPr>
      <w:r>
        <w:t xml:space="preserve">For </w:t>
      </w:r>
      <w:r w:rsidR="00D63A4C">
        <w:t xml:space="preserve">the MAT </w:t>
      </w:r>
      <w:r>
        <w:t xml:space="preserve">to operate effectively, a level of understanding and visibility is required. </w:t>
      </w:r>
      <w:r w:rsidR="006B6223">
        <w:t>The present study suggests that</w:t>
      </w:r>
      <w:r w:rsidR="00D63A4C">
        <w:t xml:space="preserve"> for key cohorts affected by the MAT (</w:t>
      </w:r>
      <w:r w:rsidR="0056466F">
        <w:t xml:space="preserve">in scope for this research were </w:t>
      </w:r>
      <w:r w:rsidR="00D63A4C">
        <w:t xml:space="preserve">MAT Pass (Private Collect), MAT Exempt and MAT Fail) </w:t>
      </w:r>
      <w:r w:rsidR="006B6223">
        <w:t>the interaction between FTB Part A and child support payments are generally poorly understood</w:t>
      </w:r>
      <w:r w:rsidR="00D63A4C">
        <w:t xml:space="preserve"> and awareness of the MAT is low</w:t>
      </w:r>
      <w:r w:rsidR="006B6223">
        <w:t xml:space="preserve">. </w:t>
      </w:r>
    </w:p>
    <w:p w14:paraId="026145E8" w14:textId="2D269F8F" w:rsidR="00856F8F" w:rsidRDefault="00A4016A" w:rsidP="00856F8F">
      <w:pPr>
        <w:pStyle w:val="Body"/>
      </w:pPr>
      <w:r>
        <w:t xml:space="preserve">This being said, </w:t>
      </w:r>
      <w:r w:rsidR="004E6F5D" w:rsidRPr="004E6F5D">
        <w:t>39% of MAT Pass parents</w:t>
      </w:r>
      <w:r>
        <w:t xml:space="preserve"> were satisfied with the amount they receive</w:t>
      </w:r>
      <w:r w:rsidR="00003609">
        <w:t xml:space="preserve">. </w:t>
      </w:r>
    </w:p>
    <w:p w14:paraId="68C389CE" w14:textId="3326640A" w:rsidR="00856F8F" w:rsidRDefault="00856F8F" w:rsidP="00856F8F">
      <w:pPr>
        <w:pStyle w:val="Body"/>
      </w:pPr>
      <w:r>
        <w:t>The new data show</w:t>
      </w:r>
      <w:r w:rsidR="00C921D1">
        <w:t>s</w:t>
      </w:r>
      <w:r>
        <w:t xml:space="preserve"> that the decision not to</w:t>
      </w:r>
      <w:r w:rsidR="00792E6C">
        <w:t xml:space="preserve"> apply</w:t>
      </w:r>
      <w:r>
        <w:t xml:space="preserve"> </w:t>
      </w:r>
      <w:r w:rsidR="00792E6C">
        <w:t xml:space="preserve">for a </w:t>
      </w:r>
      <w:r>
        <w:t xml:space="preserve">child support </w:t>
      </w:r>
      <w:r w:rsidR="00792E6C">
        <w:t xml:space="preserve">assessment </w:t>
      </w:r>
      <w:r>
        <w:t xml:space="preserve">is often driven by the </w:t>
      </w:r>
      <w:r w:rsidR="00C921D1">
        <w:t xml:space="preserve">parent </w:t>
      </w:r>
      <w:r w:rsidR="006C78DE">
        <w:t xml:space="preserve">who would be expected to be responsible for </w:t>
      </w:r>
      <w:r w:rsidR="00C921D1">
        <w:t>paying child support</w:t>
      </w:r>
      <w:r>
        <w:t>, rather than the parent</w:t>
      </w:r>
      <w:r w:rsidR="00C921D1">
        <w:t xml:space="preserve"> </w:t>
      </w:r>
      <w:r w:rsidR="006C78DE">
        <w:t xml:space="preserve">who would be eligible to </w:t>
      </w:r>
      <w:r w:rsidR="00C921D1">
        <w:t>receiv</w:t>
      </w:r>
      <w:r w:rsidR="006C78DE">
        <w:t>e</w:t>
      </w:r>
      <w:r w:rsidR="00C921D1">
        <w:t xml:space="preserve"> this</w:t>
      </w:r>
      <w:r>
        <w:t xml:space="preserve">. Parents in the study highlighted a number of reasons which may drive their decisions not to pursue a formal child support assessment, </w:t>
      </w:r>
      <w:r w:rsidR="00C921D1">
        <w:t xml:space="preserve">the most common of this </w:t>
      </w:r>
      <w:r>
        <w:t>related to</w:t>
      </w:r>
      <w:r w:rsidR="0056466F">
        <w:t xml:space="preserve"> experiences and perceptions of</w:t>
      </w:r>
      <w:r>
        <w:t xml:space="preserve"> personal or child safety, the wellbeing of their children, or the need to reduce or avoid of stress or interparental conflict. These reasons were compelling enough for these parents </w:t>
      </w:r>
      <w:r w:rsidR="00792E6C">
        <w:t xml:space="preserve">to </w:t>
      </w:r>
      <w:r w:rsidR="00C921D1">
        <w:t>compromise and forego</w:t>
      </w:r>
      <w:r>
        <w:t xml:space="preserve"> financial advantage </w:t>
      </w:r>
      <w:r w:rsidR="00C921D1">
        <w:t xml:space="preserve">to prioritise </w:t>
      </w:r>
      <w:r>
        <w:t xml:space="preserve">their own and their children’s wellbeing. The situations facing these parents are often complex. </w:t>
      </w:r>
    </w:p>
    <w:p w14:paraId="412AF3AA" w14:textId="5A6BD804" w:rsidR="00C921D1" w:rsidRDefault="00222C86" w:rsidP="000E3825">
      <w:pPr>
        <w:pStyle w:val="Body"/>
      </w:pPr>
      <w:r>
        <w:t>A key</w:t>
      </w:r>
      <w:r w:rsidR="00EB2A5B">
        <w:t xml:space="preserve"> question t</w:t>
      </w:r>
      <w:r w:rsidR="00422F57">
        <w:t xml:space="preserve">o </w:t>
      </w:r>
      <w:r>
        <w:t xml:space="preserve">emerge was </w:t>
      </w:r>
      <w:r w:rsidR="00422F57">
        <w:t xml:space="preserve">whether </w:t>
      </w:r>
      <w:r w:rsidR="00B5304A">
        <w:t>a sizeable number of</w:t>
      </w:r>
      <w:r w:rsidR="00422F57">
        <w:t xml:space="preserve"> </w:t>
      </w:r>
      <w:r w:rsidR="00CE778B">
        <w:t xml:space="preserve">MAT Fail </w:t>
      </w:r>
      <w:r w:rsidR="00422F57">
        <w:t>parents themselves</w:t>
      </w:r>
      <w:r w:rsidR="003805D3">
        <w:t xml:space="preserve"> </w:t>
      </w:r>
      <w:r w:rsidR="00256720">
        <w:t xml:space="preserve">are </w:t>
      </w:r>
      <w:r w:rsidR="00A66DD3">
        <w:t>already</w:t>
      </w:r>
      <w:r w:rsidR="00256720">
        <w:t xml:space="preserve"> </w:t>
      </w:r>
      <w:r w:rsidR="00792E6C">
        <w:t xml:space="preserve">experiencing </w:t>
      </w:r>
      <w:r w:rsidR="00AC63B0">
        <w:t xml:space="preserve">complex </w:t>
      </w:r>
      <w:r w:rsidR="00256720">
        <w:t xml:space="preserve">situations which </w:t>
      </w:r>
      <w:r w:rsidR="00AC63B0">
        <w:t xml:space="preserve">may warrant </w:t>
      </w:r>
      <w:r w:rsidR="00D353B7">
        <w:t>e</w:t>
      </w:r>
      <w:r w:rsidR="00256720">
        <w:t>xempt</w:t>
      </w:r>
      <w:r w:rsidR="00AC63B0">
        <w:t>ion</w:t>
      </w:r>
      <w:r w:rsidR="006B3A02">
        <w:t xml:space="preserve"> from the MAT,</w:t>
      </w:r>
      <w:r w:rsidR="00256720">
        <w:t xml:space="preserve"> by making the decision to not </w:t>
      </w:r>
      <w:r w:rsidR="00792E6C">
        <w:t xml:space="preserve">apply for </w:t>
      </w:r>
      <w:r w:rsidR="00256720">
        <w:t>child support</w:t>
      </w:r>
      <w:r w:rsidR="003124FC">
        <w:t xml:space="preserve"> to their own disadvantage</w:t>
      </w:r>
      <w:r w:rsidR="00C921D1">
        <w:t xml:space="preserve">. The research findings suggest that parents have to advocate for themselves through complex government systems to access exemptions and that making exemptions easier to access for these parents would increase the financial support they receive. Noting the low and very low incomes of these families, there is a compelling argument that this would reduce childhood poverty and improve outcomes for these families. </w:t>
      </w:r>
    </w:p>
    <w:p w14:paraId="645C1533" w14:textId="77777777" w:rsidR="00DE4385" w:rsidRDefault="00DE4385">
      <w:pPr>
        <w:spacing w:after="160" w:line="259" w:lineRule="auto"/>
        <w:rPr>
          <w:color w:val="004DCF"/>
        </w:rPr>
      </w:pPr>
      <w:r>
        <w:br w:type="page"/>
      </w:r>
    </w:p>
    <w:p w14:paraId="3D630D82" w14:textId="225CFCD4" w:rsidR="001E7FDB" w:rsidRPr="006D0D92" w:rsidRDefault="00607A42" w:rsidP="006D0D92">
      <w:pPr>
        <w:pStyle w:val="Heading5"/>
        <w:rPr>
          <w:sz w:val="20"/>
          <w:szCs w:val="20"/>
          <w:u w:val="none"/>
        </w:rPr>
      </w:pPr>
      <w:r w:rsidRPr="006D0D92">
        <w:rPr>
          <w:sz w:val="20"/>
          <w:szCs w:val="20"/>
          <w:u w:val="none"/>
        </w:rPr>
        <w:lastRenderedPageBreak/>
        <w:t>MAT</w:t>
      </w:r>
    </w:p>
    <w:p w14:paraId="51E40045" w14:textId="584C8E6B" w:rsidR="00341121" w:rsidRDefault="001E7FDB" w:rsidP="001E7FDB">
      <w:pPr>
        <w:spacing w:before="120" w:after="120" w:line="300" w:lineRule="auto"/>
        <w:rPr>
          <w:rFonts w:eastAsia="Arial" w:cs="Arial"/>
          <w:szCs w:val="20"/>
        </w:rPr>
      </w:pPr>
      <w:r w:rsidRPr="75FDCD61">
        <w:rPr>
          <w:rFonts w:eastAsia="Arial" w:cs="Arial"/>
          <w:szCs w:val="20"/>
        </w:rPr>
        <w:t xml:space="preserve">The </w:t>
      </w:r>
      <w:r w:rsidR="00FF7CA2">
        <w:rPr>
          <w:rFonts w:eastAsia="Arial" w:cs="Arial"/>
          <w:szCs w:val="20"/>
        </w:rPr>
        <w:t>proportion</w:t>
      </w:r>
      <w:r w:rsidRPr="75FDCD61">
        <w:rPr>
          <w:rFonts w:eastAsia="Arial" w:cs="Arial"/>
          <w:szCs w:val="20"/>
        </w:rPr>
        <w:t xml:space="preserve"> of FTB customers who fail the MAT </w:t>
      </w:r>
      <w:r w:rsidR="00FF7CA2">
        <w:rPr>
          <w:rFonts w:eastAsia="Arial" w:cs="Arial"/>
          <w:szCs w:val="20"/>
        </w:rPr>
        <w:t>has</w:t>
      </w:r>
      <w:r w:rsidRPr="75FDCD61">
        <w:rPr>
          <w:rFonts w:eastAsia="Arial" w:cs="Arial"/>
          <w:szCs w:val="20"/>
        </w:rPr>
        <w:t xml:space="preserve"> increas</w:t>
      </w:r>
      <w:r w:rsidR="00FF7CA2">
        <w:rPr>
          <w:rFonts w:eastAsia="Arial" w:cs="Arial"/>
          <w:szCs w:val="20"/>
        </w:rPr>
        <w:t>ed</w:t>
      </w:r>
      <w:r w:rsidRPr="75FDCD61">
        <w:rPr>
          <w:rFonts w:eastAsia="Arial" w:cs="Arial"/>
          <w:szCs w:val="20"/>
        </w:rPr>
        <w:t xml:space="preserve"> over time</w:t>
      </w:r>
      <w:r w:rsidR="00FF7CA2">
        <w:rPr>
          <w:rFonts w:eastAsia="Arial" w:cs="Arial"/>
          <w:szCs w:val="20"/>
        </w:rPr>
        <w:t>. This</w:t>
      </w:r>
      <w:r w:rsidRPr="75FDCD61">
        <w:rPr>
          <w:rFonts w:eastAsia="Arial" w:cs="Arial"/>
          <w:szCs w:val="20"/>
        </w:rPr>
        <w:t xml:space="preserve"> is of concern to the </w:t>
      </w:r>
      <w:r w:rsidRPr="00D01B1A">
        <w:rPr>
          <w:rFonts w:eastAsia="Arial" w:cs="Arial"/>
          <w:szCs w:val="20"/>
        </w:rPr>
        <w:t xml:space="preserve">Government because of the financial impacts on a parent’s FTB Part A entitlement. </w:t>
      </w:r>
      <w:r w:rsidR="00A57587" w:rsidRPr="00D01B1A">
        <w:rPr>
          <w:rFonts w:eastAsia="Arial" w:cs="Arial"/>
          <w:szCs w:val="20"/>
        </w:rPr>
        <w:t>Th</w:t>
      </w:r>
      <w:r w:rsidR="00A57587">
        <w:rPr>
          <w:rFonts w:eastAsia="Arial" w:cs="Arial"/>
          <w:szCs w:val="20"/>
        </w:rPr>
        <w:t>e</w:t>
      </w:r>
      <w:r w:rsidR="00A57587" w:rsidRPr="00D01B1A">
        <w:rPr>
          <w:rFonts w:eastAsia="Arial" w:cs="Arial"/>
          <w:szCs w:val="20"/>
        </w:rPr>
        <w:t xml:space="preserve"> </w:t>
      </w:r>
      <w:r w:rsidR="00A57587">
        <w:rPr>
          <w:rFonts w:eastAsia="Arial" w:cs="Arial"/>
          <w:szCs w:val="20"/>
        </w:rPr>
        <w:t>present study</w:t>
      </w:r>
      <w:r w:rsidR="00D01B1A" w:rsidRPr="00D01B1A">
        <w:rPr>
          <w:rFonts w:eastAsia="Arial" w:cs="Arial"/>
          <w:szCs w:val="20"/>
        </w:rPr>
        <w:t xml:space="preserve"> suggests </w:t>
      </w:r>
      <w:r w:rsidR="00A57587" w:rsidRPr="00D01B1A">
        <w:rPr>
          <w:rFonts w:eastAsia="Arial" w:cs="Arial"/>
          <w:szCs w:val="20"/>
        </w:rPr>
        <w:t>several</w:t>
      </w:r>
      <w:r w:rsidR="00D01B1A" w:rsidRPr="00D01B1A">
        <w:rPr>
          <w:rFonts w:eastAsia="Arial" w:cs="Arial"/>
          <w:szCs w:val="20"/>
        </w:rPr>
        <w:t xml:space="preserve"> insights relevant to this issue arising from </w:t>
      </w:r>
      <w:r w:rsidRPr="00D01B1A">
        <w:rPr>
          <w:rFonts w:eastAsia="Arial" w:cs="Arial"/>
          <w:szCs w:val="20"/>
        </w:rPr>
        <w:t>the lived experience of parents who fail the MA</w:t>
      </w:r>
      <w:r w:rsidR="00D01B1A" w:rsidRPr="00D01B1A">
        <w:rPr>
          <w:rFonts w:eastAsia="Arial" w:cs="Arial"/>
          <w:szCs w:val="20"/>
        </w:rPr>
        <w:t xml:space="preserve">T. </w:t>
      </w:r>
      <w:r w:rsidR="0056466F">
        <w:rPr>
          <w:rFonts w:eastAsia="Arial" w:cs="Arial"/>
          <w:szCs w:val="20"/>
        </w:rPr>
        <w:t>A</w:t>
      </w:r>
      <w:r w:rsidR="002E2F78">
        <w:rPr>
          <w:rFonts w:eastAsia="Arial" w:cs="Arial"/>
          <w:szCs w:val="20"/>
        </w:rPr>
        <w:t xml:space="preserve"> number of factors </w:t>
      </w:r>
      <w:r w:rsidR="00A57587">
        <w:rPr>
          <w:rFonts w:eastAsia="Arial" w:cs="Arial"/>
          <w:szCs w:val="20"/>
        </w:rPr>
        <w:t>appear to</w:t>
      </w:r>
      <w:r w:rsidR="002E2F78">
        <w:rPr>
          <w:rFonts w:eastAsia="Arial" w:cs="Arial"/>
          <w:szCs w:val="20"/>
        </w:rPr>
        <w:t xml:space="preserve"> be </w:t>
      </w:r>
      <w:r w:rsidR="0056466F">
        <w:rPr>
          <w:rFonts w:eastAsia="Arial" w:cs="Arial"/>
          <w:szCs w:val="20"/>
        </w:rPr>
        <w:t xml:space="preserve">associated with </w:t>
      </w:r>
      <w:r w:rsidR="002E2F78">
        <w:rPr>
          <w:rFonts w:eastAsia="Arial" w:cs="Arial"/>
          <w:szCs w:val="20"/>
        </w:rPr>
        <w:t xml:space="preserve">higher MAT Fail rates in the separated </w:t>
      </w:r>
      <w:r w:rsidR="004E17A1">
        <w:rPr>
          <w:rFonts w:eastAsia="Arial" w:cs="Arial"/>
          <w:szCs w:val="20"/>
        </w:rPr>
        <w:t>parents’</w:t>
      </w:r>
      <w:r w:rsidR="002E2F78">
        <w:rPr>
          <w:rFonts w:eastAsia="Arial" w:cs="Arial"/>
          <w:szCs w:val="20"/>
        </w:rPr>
        <w:t xml:space="preserve"> population</w:t>
      </w:r>
      <w:r w:rsidR="0056466F">
        <w:rPr>
          <w:rFonts w:eastAsia="Arial" w:cs="Arial"/>
          <w:szCs w:val="20"/>
        </w:rPr>
        <w:t xml:space="preserve">. MAT Fail parents reported </w:t>
      </w:r>
      <w:r w:rsidR="00A57587">
        <w:rPr>
          <w:rFonts w:eastAsia="Arial" w:cs="Arial"/>
          <w:szCs w:val="20"/>
        </w:rPr>
        <w:t xml:space="preserve">higher </w:t>
      </w:r>
      <w:r w:rsidR="0056466F">
        <w:rPr>
          <w:rFonts w:eastAsia="Arial" w:cs="Arial"/>
          <w:szCs w:val="20"/>
        </w:rPr>
        <w:t xml:space="preserve">levels </w:t>
      </w:r>
      <w:r w:rsidR="00814441">
        <w:rPr>
          <w:rFonts w:eastAsia="Arial" w:cs="Arial"/>
          <w:szCs w:val="20"/>
        </w:rPr>
        <w:t xml:space="preserve">of </w:t>
      </w:r>
      <w:r w:rsidR="00A57587">
        <w:rPr>
          <w:rFonts w:eastAsia="Arial" w:cs="Arial"/>
          <w:szCs w:val="20"/>
        </w:rPr>
        <w:t>completing applications for FTB online</w:t>
      </w:r>
      <w:r w:rsidR="0056466F">
        <w:rPr>
          <w:rFonts w:eastAsia="Arial" w:cs="Arial"/>
          <w:szCs w:val="20"/>
        </w:rPr>
        <w:t xml:space="preserve"> which reflects the current service delivery settings at Services Australia where most</w:t>
      </w:r>
      <w:r w:rsidR="00EA66A4">
        <w:rPr>
          <w:rFonts w:eastAsia="Arial" w:cs="Arial"/>
          <w:szCs w:val="20"/>
        </w:rPr>
        <w:t xml:space="preserve"> FTB claims</w:t>
      </w:r>
      <w:r w:rsidR="0056466F">
        <w:rPr>
          <w:rFonts w:eastAsia="Arial" w:cs="Arial"/>
          <w:szCs w:val="20"/>
        </w:rPr>
        <w:t xml:space="preserve"> are completed online. MAT Fail parents reported that they did not recall getting the information they needed to apply for a child support assessment or an exemption through the online claim process.</w:t>
      </w:r>
    </w:p>
    <w:p w14:paraId="771E0605" w14:textId="0A6D3599" w:rsidR="00995A73" w:rsidRDefault="00BC3B16" w:rsidP="00520291">
      <w:pPr>
        <w:pStyle w:val="Body"/>
        <w:rPr>
          <w:rFonts w:eastAsia="Arial"/>
        </w:rPr>
      </w:pPr>
      <w:r>
        <w:rPr>
          <w:rFonts w:eastAsia="Arial"/>
        </w:rPr>
        <w:t xml:space="preserve">Data from the survey </w:t>
      </w:r>
      <w:r w:rsidR="004F6E64">
        <w:rPr>
          <w:rFonts w:eastAsia="Arial"/>
        </w:rPr>
        <w:t>revealed</w:t>
      </w:r>
      <w:r>
        <w:rPr>
          <w:rFonts w:eastAsia="Arial"/>
        </w:rPr>
        <w:t xml:space="preserve"> that </w:t>
      </w:r>
      <w:r w:rsidR="00781131">
        <w:rPr>
          <w:rFonts w:eastAsia="Arial"/>
        </w:rPr>
        <w:t xml:space="preserve">18% of MAT Pass parents and </w:t>
      </w:r>
      <w:r w:rsidR="0044091E">
        <w:rPr>
          <w:rFonts w:eastAsia="Arial"/>
        </w:rPr>
        <w:t xml:space="preserve">16% of MAT </w:t>
      </w:r>
      <w:r w:rsidR="00896BB0">
        <w:rPr>
          <w:rFonts w:eastAsia="Arial"/>
        </w:rPr>
        <w:t>Fail</w:t>
      </w:r>
      <w:r w:rsidR="003E6E0A">
        <w:rPr>
          <w:rFonts w:eastAsia="Arial"/>
        </w:rPr>
        <w:t xml:space="preserve"> parents</w:t>
      </w:r>
      <w:r w:rsidR="004F6E64">
        <w:rPr>
          <w:rFonts w:eastAsia="Arial"/>
        </w:rPr>
        <w:t>, had reported</w:t>
      </w:r>
      <w:r w:rsidR="00C013F9" w:rsidRPr="00C013F9">
        <w:rPr>
          <w:rFonts w:eastAsia="Arial"/>
        </w:rPr>
        <w:t xml:space="preserve"> </w:t>
      </w:r>
      <w:r w:rsidR="00DC23F8">
        <w:rPr>
          <w:rFonts w:eastAsia="Arial"/>
        </w:rPr>
        <w:t xml:space="preserve">hesitance and fear </w:t>
      </w:r>
      <w:r w:rsidR="0046709C">
        <w:rPr>
          <w:rFonts w:eastAsia="Arial"/>
        </w:rPr>
        <w:t xml:space="preserve">in </w:t>
      </w:r>
      <w:r w:rsidR="00C013F9" w:rsidRPr="00C013F9">
        <w:rPr>
          <w:rFonts w:eastAsia="Arial"/>
        </w:rPr>
        <w:t>seek</w:t>
      </w:r>
      <w:r w:rsidR="0046709C">
        <w:rPr>
          <w:rFonts w:eastAsia="Arial"/>
        </w:rPr>
        <w:t>ing</w:t>
      </w:r>
      <w:r w:rsidR="00C013F9" w:rsidRPr="00C013F9">
        <w:rPr>
          <w:rFonts w:eastAsia="Arial"/>
        </w:rPr>
        <w:t xml:space="preserve"> child support </w:t>
      </w:r>
      <w:r w:rsidR="00EE3985">
        <w:rPr>
          <w:rFonts w:eastAsia="Arial"/>
        </w:rPr>
        <w:t xml:space="preserve">due to fears of </w:t>
      </w:r>
      <w:r w:rsidR="00C013F9" w:rsidRPr="00C013F9">
        <w:rPr>
          <w:rFonts w:eastAsia="Arial"/>
        </w:rPr>
        <w:t xml:space="preserve">other parent react violently towards </w:t>
      </w:r>
      <w:r w:rsidR="008148EE">
        <w:rPr>
          <w:rFonts w:eastAsia="Arial"/>
        </w:rPr>
        <w:t>themselves or their family.</w:t>
      </w:r>
      <w:r w:rsidR="00512716" w:rsidRPr="00512716">
        <w:rPr>
          <w:rFonts w:eastAsia="Arial"/>
        </w:rPr>
        <w:t xml:space="preserve"> </w:t>
      </w:r>
      <w:r w:rsidR="00512716" w:rsidRPr="00520291">
        <w:rPr>
          <w:rFonts w:eastAsia="Arial"/>
        </w:rPr>
        <w:t xml:space="preserve">This </w:t>
      </w:r>
      <w:r w:rsidR="00512716">
        <w:rPr>
          <w:rFonts w:eastAsia="Arial"/>
        </w:rPr>
        <w:t xml:space="preserve">is relatively consistent </w:t>
      </w:r>
      <w:r w:rsidR="00512716" w:rsidRPr="00520291">
        <w:rPr>
          <w:rFonts w:eastAsia="Arial"/>
        </w:rPr>
        <w:t>to national estimates from the A</w:t>
      </w:r>
      <w:r w:rsidR="00512716" w:rsidRPr="00520291">
        <w:rPr>
          <w:rFonts w:eastAsiaTheme="minorEastAsia"/>
        </w:rPr>
        <w:t>BS Personal Safety Survey 2021-22 which states that intimate partner violence is reported by 23</w:t>
      </w:r>
      <w:r w:rsidR="00512716" w:rsidRPr="00520291">
        <w:rPr>
          <w:rFonts w:eastAsia="Arial"/>
        </w:rPr>
        <w:t>%</w:t>
      </w:r>
      <w:r w:rsidR="00512716" w:rsidRPr="00520291">
        <w:rPr>
          <w:rFonts w:eastAsiaTheme="minorEastAsia"/>
        </w:rPr>
        <w:t xml:space="preserve"> of women over 15</w:t>
      </w:r>
      <w:r w:rsidR="007164D1">
        <w:rPr>
          <w:rFonts w:eastAsiaTheme="minorEastAsia"/>
        </w:rPr>
        <w:t>.</w:t>
      </w:r>
    </w:p>
    <w:p w14:paraId="5F2228BD" w14:textId="5F1A2291" w:rsidR="002714BB" w:rsidRDefault="006B1ACE" w:rsidP="00520291">
      <w:pPr>
        <w:pStyle w:val="Body"/>
        <w:rPr>
          <w:rFonts w:eastAsia="Arial"/>
        </w:rPr>
      </w:pPr>
      <w:r>
        <w:rPr>
          <w:rFonts w:eastAsia="Arial"/>
        </w:rPr>
        <w:t>However, f</w:t>
      </w:r>
      <w:r w:rsidR="00815C71" w:rsidRPr="00520291">
        <w:rPr>
          <w:rFonts w:eastAsia="Arial"/>
        </w:rPr>
        <w:t xml:space="preserve">or the MAT </w:t>
      </w:r>
      <w:r w:rsidR="00896BB0">
        <w:rPr>
          <w:rFonts w:eastAsia="Arial"/>
        </w:rPr>
        <w:t>Exempt</w:t>
      </w:r>
      <w:r w:rsidR="00615F97">
        <w:rPr>
          <w:rFonts w:eastAsia="Arial"/>
        </w:rPr>
        <w:t xml:space="preserve"> parents</w:t>
      </w:r>
      <w:r w:rsidR="00815C71" w:rsidRPr="00520291">
        <w:rPr>
          <w:rFonts w:eastAsia="Arial"/>
        </w:rPr>
        <w:t xml:space="preserve"> this</w:t>
      </w:r>
      <w:r w:rsidR="00C60580">
        <w:rPr>
          <w:rFonts w:eastAsia="Arial"/>
        </w:rPr>
        <w:t xml:space="preserve"> </w:t>
      </w:r>
      <w:r w:rsidR="00815C71" w:rsidRPr="00520291">
        <w:rPr>
          <w:rFonts w:eastAsia="Arial"/>
        </w:rPr>
        <w:t xml:space="preserve">increases to </w:t>
      </w:r>
      <w:r w:rsidR="001B1383">
        <w:rPr>
          <w:rFonts w:eastAsia="Arial"/>
        </w:rPr>
        <w:t>67</w:t>
      </w:r>
      <w:r w:rsidR="00F7274E" w:rsidRPr="00520291">
        <w:rPr>
          <w:rFonts w:eastAsia="Arial"/>
        </w:rPr>
        <w:t>%</w:t>
      </w:r>
      <w:r w:rsidR="00896BB0">
        <w:rPr>
          <w:rFonts w:eastAsia="Arial"/>
        </w:rPr>
        <w:t xml:space="preserve">, a disproportionate representation </w:t>
      </w:r>
      <w:r w:rsidR="007B13A7">
        <w:rPr>
          <w:rFonts w:eastAsia="Arial"/>
        </w:rPr>
        <w:t xml:space="preserve">both relative to the other cohorts and </w:t>
      </w:r>
      <w:r w:rsidR="0029548D">
        <w:rPr>
          <w:rFonts w:eastAsia="Arial"/>
        </w:rPr>
        <w:t>ABS population data. Whil</w:t>
      </w:r>
      <w:r w:rsidR="006A6BC9">
        <w:rPr>
          <w:rFonts w:eastAsia="Arial"/>
        </w:rPr>
        <w:t xml:space="preserve">st </w:t>
      </w:r>
      <w:r w:rsidR="00121D17">
        <w:rPr>
          <w:rFonts w:eastAsia="Arial"/>
        </w:rPr>
        <w:t>a</w:t>
      </w:r>
      <w:r w:rsidR="006A6BC9">
        <w:rPr>
          <w:rFonts w:eastAsia="Arial"/>
        </w:rPr>
        <w:t xml:space="preserve"> higher report</w:t>
      </w:r>
      <w:r w:rsidR="00121D17">
        <w:rPr>
          <w:rFonts w:eastAsia="Arial"/>
        </w:rPr>
        <w:t>ing</w:t>
      </w:r>
      <w:r w:rsidR="006A6BC9">
        <w:rPr>
          <w:rFonts w:eastAsia="Arial"/>
        </w:rPr>
        <w:t xml:space="preserve"> </w:t>
      </w:r>
      <w:r w:rsidR="00121D17">
        <w:rPr>
          <w:rFonts w:eastAsia="Arial"/>
        </w:rPr>
        <w:t xml:space="preserve">of </w:t>
      </w:r>
      <w:r w:rsidR="006A6BC9">
        <w:rPr>
          <w:rFonts w:eastAsia="Arial"/>
        </w:rPr>
        <w:t xml:space="preserve">fears </w:t>
      </w:r>
      <w:r w:rsidR="00121D17">
        <w:rPr>
          <w:rFonts w:eastAsia="Arial"/>
        </w:rPr>
        <w:t xml:space="preserve">relating to </w:t>
      </w:r>
      <w:r w:rsidR="00EC1601">
        <w:rPr>
          <w:rFonts w:eastAsia="Arial"/>
        </w:rPr>
        <w:t>FDV</w:t>
      </w:r>
      <w:r w:rsidR="009D29A6">
        <w:rPr>
          <w:rFonts w:eastAsia="Arial"/>
        </w:rPr>
        <w:t xml:space="preserve"> </w:t>
      </w:r>
      <w:r w:rsidR="00121D17">
        <w:rPr>
          <w:rFonts w:eastAsia="Arial"/>
        </w:rPr>
        <w:t>is expected</w:t>
      </w:r>
      <w:r w:rsidR="001510F9">
        <w:rPr>
          <w:rFonts w:eastAsia="Arial"/>
        </w:rPr>
        <w:t xml:space="preserve">, </w:t>
      </w:r>
      <w:r w:rsidR="00437C8A">
        <w:rPr>
          <w:rFonts w:eastAsia="Arial"/>
        </w:rPr>
        <w:t>the</w:t>
      </w:r>
      <w:r w:rsidR="00273832">
        <w:rPr>
          <w:rFonts w:eastAsia="Arial"/>
        </w:rPr>
        <w:t xml:space="preserve"> </w:t>
      </w:r>
      <w:r w:rsidR="009D29A6">
        <w:rPr>
          <w:rFonts w:eastAsia="Arial"/>
        </w:rPr>
        <w:t xml:space="preserve">degree to which MAT Exempt parents </w:t>
      </w:r>
      <w:r w:rsidR="00994E8A">
        <w:rPr>
          <w:rFonts w:eastAsia="Arial"/>
        </w:rPr>
        <w:t>report</w:t>
      </w:r>
      <w:r w:rsidR="00EE2391">
        <w:rPr>
          <w:rFonts w:eastAsia="Arial"/>
        </w:rPr>
        <w:t>ed</w:t>
      </w:r>
      <w:r w:rsidR="00994E8A">
        <w:rPr>
          <w:rFonts w:eastAsia="Arial"/>
        </w:rPr>
        <w:t xml:space="preserve"> </w:t>
      </w:r>
      <w:r w:rsidR="00EE2391">
        <w:rPr>
          <w:rFonts w:eastAsia="Arial"/>
        </w:rPr>
        <w:t xml:space="preserve">these </w:t>
      </w:r>
      <w:r w:rsidR="00994E8A">
        <w:rPr>
          <w:rFonts w:eastAsia="Arial"/>
        </w:rPr>
        <w:t xml:space="preserve">fears </w:t>
      </w:r>
      <w:r w:rsidR="00EE2391">
        <w:rPr>
          <w:rFonts w:eastAsia="Arial"/>
        </w:rPr>
        <w:t xml:space="preserve">relative </w:t>
      </w:r>
      <w:r w:rsidR="00BF5ECE">
        <w:rPr>
          <w:rFonts w:eastAsia="Arial"/>
        </w:rPr>
        <w:t xml:space="preserve">to the </w:t>
      </w:r>
      <w:r w:rsidR="004B50F6">
        <w:rPr>
          <w:rFonts w:eastAsia="Arial"/>
        </w:rPr>
        <w:t xml:space="preserve">other parent is </w:t>
      </w:r>
      <w:r w:rsidR="006F4846">
        <w:rPr>
          <w:rFonts w:eastAsia="Arial"/>
        </w:rPr>
        <w:t>alarming.</w:t>
      </w:r>
    </w:p>
    <w:p w14:paraId="30C7D76A" w14:textId="6A5AEF20" w:rsidR="00815C71" w:rsidRPr="00520291" w:rsidRDefault="00815C71" w:rsidP="00520291">
      <w:pPr>
        <w:pStyle w:val="Body"/>
        <w:rPr>
          <w:rFonts w:eastAsia="Arial"/>
        </w:rPr>
      </w:pPr>
      <w:r w:rsidRPr="00520291">
        <w:rPr>
          <w:rFonts w:eastAsia="Arial"/>
        </w:rPr>
        <w:t>Given the preference over</w:t>
      </w:r>
      <w:r w:rsidR="00BF5ECE">
        <w:rPr>
          <w:rFonts w:eastAsia="Arial"/>
        </w:rPr>
        <w:t xml:space="preserve"> </w:t>
      </w:r>
      <w:r w:rsidRPr="00520291">
        <w:rPr>
          <w:rFonts w:eastAsia="Arial"/>
        </w:rPr>
        <w:t>time to deliver services online, which is reflected by the FTB claiming process, the current MAT would benefit from policy or service delivery changes to align with the policy intent</w:t>
      </w:r>
      <w:r w:rsidR="00814441">
        <w:rPr>
          <w:rFonts w:eastAsia="Arial"/>
        </w:rPr>
        <w:t xml:space="preserve"> that FTB Part A provides children in low- to middle income families with a basic and acceptable standard of living</w:t>
      </w:r>
      <w:r w:rsidRPr="00520291">
        <w:rPr>
          <w:rFonts w:eastAsia="Arial"/>
        </w:rPr>
        <w:t xml:space="preserve">. </w:t>
      </w:r>
    </w:p>
    <w:p w14:paraId="57ED77C7" w14:textId="075D70F0" w:rsidR="00931501" w:rsidRPr="00D01B1A" w:rsidRDefault="00931501" w:rsidP="00931501">
      <w:pPr>
        <w:spacing w:before="120" w:after="120" w:line="300" w:lineRule="auto"/>
        <w:rPr>
          <w:rFonts w:eastAsia="Arial" w:cs="Arial"/>
          <w:szCs w:val="20"/>
        </w:rPr>
      </w:pPr>
      <w:r>
        <w:rPr>
          <w:rFonts w:eastAsia="Arial" w:cs="Arial"/>
          <w:szCs w:val="20"/>
        </w:rPr>
        <w:t xml:space="preserve">Other parents highlighted the cognitive load during the period of separation during which parents are required to complete the MAT (the first 13 weeks after separation or after the child’s birth if parents have never lived together). </w:t>
      </w:r>
      <w:r w:rsidR="00815C71">
        <w:rPr>
          <w:rFonts w:eastAsia="Arial" w:cs="Arial"/>
          <w:szCs w:val="20"/>
        </w:rPr>
        <w:t xml:space="preserve">Government could consider options to </w:t>
      </w:r>
      <w:r w:rsidR="00F7274E">
        <w:rPr>
          <w:rFonts w:eastAsia="Arial" w:cs="Arial"/>
          <w:szCs w:val="20"/>
        </w:rPr>
        <w:t>deliver the MAT</w:t>
      </w:r>
      <w:r w:rsidR="00815C71">
        <w:rPr>
          <w:rFonts w:eastAsia="Arial" w:cs="Arial"/>
          <w:szCs w:val="20"/>
        </w:rPr>
        <w:t xml:space="preserve"> differently, including whether more time is needed before parents fail the MAT, whether </w:t>
      </w:r>
      <w:r w:rsidR="00F7274E">
        <w:rPr>
          <w:rFonts w:eastAsia="Arial" w:cs="Arial"/>
          <w:szCs w:val="20"/>
        </w:rPr>
        <w:t xml:space="preserve">policy settings can be changed so that before parents fail the MAT, they receive more support from government. This could include </w:t>
      </w:r>
      <w:r w:rsidR="00814441">
        <w:rPr>
          <w:rFonts w:eastAsia="Arial" w:cs="Arial"/>
          <w:szCs w:val="20"/>
        </w:rPr>
        <w:t xml:space="preserve">making it easier to apply exemptions more proactively, or to apply for exemptions, </w:t>
      </w:r>
      <w:r w:rsidR="00F7274E">
        <w:rPr>
          <w:rFonts w:eastAsia="Arial" w:cs="Arial"/>
          <w:szCs w:val="20"/>
        </w:rPr>
        <w:t xml:space="preserve">increasing tailored services and </w:t>
      </w:r>
      <w:r w:rsidR="00187C6D">
        <w:rPr>
          <w:rFonts w:eastAsia="Arial" w:cs="Arial"/>
          <w:szCs w:val="20"/>
        </w:rPr>
        <w:t>communications, communications</w:t>
      </w:r>
      <w:r>
        <w:rPr>
          <w:rFonts w:eastAsia="Arial" w:cs="Arial"/>
          <w:szCs w:val="20"/>
        </w:rPr>
        <w:t xml:space="preserve"> at later intervals</w:t>
      </w:r>
      <w:r w:rsidR="00F7274E">
        <w:rPr>
          <w:rFonts w:eastAsia="Arial" w:cs="Arial"/>
          <w:szCs w:val="20"/>
        </w:rPr>
        <w:t xml:space="preserve"> (when the cognitive load has declined)</w:t>
      </w:r>
      <w:r>
        <w:rPr>
          <w:rFonts w:eastAsia="Arial" w:cs="Arial"/>
          <w:szCs w:val="20"/>
        </w:rPr>
        <w:t xml:space="preserve">, </w:t>
      </w:r>
      <w:r w:rsidR="00F7274E">
        <w:rPr>
          <w:rFonts w:eastAsia="Arial" w:cs="Arial"/>
          <w:szCs w:val="20"/>
        </w:rPr>
        <w:t>making the dollar impact of</w:t>
      </w:r>
      <w:r>
        <w:rPr>
          <w:rFonts w:eastAsia="Arial" w:cs="Arial"/>
          <w:szCs w:val="20"/>
        </w:rPr>
        <w:t xml:space="preserve"> potential </w:t>
      </w:r>
      <w:r w:rsidR="00F7274E">
        <w:rPr>
          <w:rFonts w:eastAsia="Arial" w:cs="Arial"/>
          <w:szCs w:val="20"/>
        </w:rPr>
        <w:t>reductions to</w:t>
      </w:r>
      <w:r>
        <w:rPr>
          <w:rFonts w:eastAsia="Arial" w:cs="Arial"/>
          <w:szCs w:val="20"/>
        </w:rPr>
        <w:t xml:space="preserve"> FTB Part A </w:t>
      </w:r>
      <w:r w:rsidR="00F7274E">
        <w:rPr>
          <w:rFonts w:eastAsia="Arial" w:cs="Arial"/>
          <w:szCs w:val="20"/>
        </w:rPr>
        <w:t>more clear</w:t>
      </w:r>
      <w:r w:rsidR="00003609">
        <w:rPr>
          <w:rFonts w:eastAsia="Arial" w:cs="Arial"/>
          <w:szCs w:val="20"/>
        </w:rPr>
        <w:t xml:space="preserve">. </w:t>
      </w:r>
    </w:p>
    <w:p w14:paraId="5F44EB5B" w14:textId="46CABACA" w:rsidR="006A582D" w:rsidRPr="006D0D92" w:rsidRDefault="001E7FDB" w:rsidP="006D0D92">
      <w:pPr>
        <w:pStyle w:val="Heading5"/>
        <w:rPr>
          <w:sz w:val="20"/>
          <w:szCs w:val="20"/>
          <w:u w:val="none"/>
        </w:rPr>
      </w:pPr>
      <w:bookmarkStart w:id="256" w:name="_Toc540284260"/>
      <w:bookmarkStart w:id="257" w:name="_Toc2079767392"/>
      <w:bookmarkStart w:id="258" w:name="_Toc498887036"/>
      <w:r w:rsidRPr="006D0D92">
        <w:rPr>
          <w:sz w:val="20"/>
          <w:szCs w:val="20"/>
          <w:u w:val="none"/>
        </w:rPr>
        <w:t xml:space="preserve">Maintenance </w:t>
      </w:r>
      <w:r w:rsidR="006A582D" w:rsidRPr="006D0D92">
        <w:rPr>
          <w:sz w:val="20"/>
          <w:szCs w:val="20"/>
          <w:u w:val="none"/>
        </w:rPr>
        <w:t>Income Test (MIT)</w:t>
      </w:r>
      <w:bookmarkEnd w:id="256"/>
      <w:bookmarkEnd w:id="257"/>
      <w:bookmarkEnd w:id="258"/>
    </w:p>
    <w:p w14:paraId="7205EEDA" w14:textId="79BECC6D" w:rsidR="006A582D" w:rsidRPr="00FB4DE4" w:rsidRDefault="004F6B4D" w:rsidP="001E7FDB">
      <w:pPr>
        <w:spacing w:before="120" w:after="120" w:line="300" w:lineRule="auto"/>
        <w:rPr>
          <w:rFonts w:eastAsia="Arial" w:cs="Arial"/>
          <w:szCs w:val="20"/>
        </w:rPr>
      </w:pPr>
      <w:r>
        <w:rPr>
          <w:rFonts w:eastAsia="Arial" w:cs="Arial"/>
          <w:szCs w:val="20"/>
        </w:rPr>
        <w:t>T</w:t>
      </w:r>
      <w:r w:rsidR="00AA2D1A" w:rsidRPr="00FB4DE4">
        <w:rPr>
          <w:rFonts w:eastAsia="Arial" w:cs="Arial"/>
          <w:szCs w:val="20"/>
        </w:rPr>
        <w:t>h</w:t>
      </w:r>
      <w:r w:rsidR="00AA2D1A">
        <w:rPr>
          <w:rFonts w:eastAsia="Arial" w:cs="Arial"/>
          <w:szCs w:val="20"/>
        </w:rPr>
        <w:t>e present study</w:t>
      </w:r>
      <w:r w:rsidR="006A582D" w:rsidRPr="00FB4DE4">
        <w:rPr>
          <w:rFonts w:eastAsia="Arial" w:cs="Arial"/>
          <w:szCs w:val="20"/>
        </w:rPr>
        <w:t xml:space="preserve"> highlights that some of the underpinning assumptions of the MIT may not be </w:t>
      </w:r>
      <w:r>
        <w:rPr>
          <w:rFonts w:eastAsia="Arial" w:cs="Arial"/>
          <w:szCs w:val="20"/>
        </w:rPr>
        <w:t>true for some</w:t>
      </w:r>
      <w:r w:rsidR="00FB4DE4" w:rsidRPr="00FB4DE4">
        <w:rPr>
          <w:rFonts w:eastAsia="Arial" w:cs="Arial"/>
          <w:szCs w:val="20"/>
        </w:rPr>
        <w:t xml:space="preserve"> parents with </w:t>
      </w:r>
      <w:r w:rsidR="00CD3D94">
        <w:rPr>
          <w:rFonts w:eastAsia="Arial" w:cs="Arial"/>
          <w:szCs w:val="20"/>
        </w:rPr>
        <w:t>Private Collect</w:t>
      </w:r>
      <w:r w:rsidR="00FB4DE4" w:rsidRPr="00FB4DE4">
        <w:rPr>
          <w:rFonts w:eastAsia="Arial" w:cs="Arial"/>
          <w:szCs w:val="20"/>
        </w:rPr>
        <w:t xml:space="preserve"> arrangements. </w:t>
      </w:r>
    </w:p>
    <w:p w14:paraId="68A91781" w14:textId="5EE00463" w:rsidR="005506C0" w:rsidRDefault="001E7FDB" w:rsidP="001E7FDB">
      <w:pPr>
        <w:spacing w:before="120" w:after="120" w:line="300" w:lineRule="auto"/>
        <w:rPr>
          <w:rFonts w:eastAsia="Arial" w:cs="Arial"/>
          <w:szCs w:val="20"/>
        </w:rPr>
      </w:pPr>
      <w:r w:rsidRPr="00FB4DE4">
        <w:rPr>
          <w:rFonts w:eastAsia="Arial" w:cs="Arial"/>
          <w:szCs w:val="20"/>
        </w:rPr>
        <w:t xml:space="preserve">The current policy framing </w:t>
      </w:r>
      <w:r w:rsidR="00853BC1" w:rsidRPr="00FB4DE4">
        <w:rPr>
          <w:rFonts w:eastAsia="Arial" w:cs="Arial"/>
          <w:szCs w:val="20"/>
        </w:rPr>
        <w:t xml:space="preserve">of the </w:t>
      </w:r>
      <w:r w:rsidR="004F6B4D">
        <w:rPr>
          <w:rFonts w:eastAsia="Arial" w:cs="Arial"/>
          <w:szCs w:val="20"/>
        </w:rPr>
        <w:t>MIT</w:t>
      </w:r>
      <w:r w:rsidR="00853BC1" w:rsidRPr="00FB4DE4">
        <w:rPr>
          <w:rFonts w:eastAsia="Arial" w:cs="Arial"/>
          <w:szCs w:val="20"/>
        </w:rPr>
        <w:t xml:space="preserve"> </w:t>
      </w:r>
      <w:r w:rsidRPr="00FB4DE4">
        <w:rPr>
          <w:rFonts w:eastAsia="Arial" w:cs="Arial"/>
          <w:szCs w:val="20"/>
        </w:rPr>
        <w:t>identifies that those receiving substantial child support</w:t>
      </w:r>
      <w:r w:rsidR="00FB4DE4" w:rsidRPr="00FB4DE4">
        <w:rPr>
          <w:rFonts w:eastAsia="Arial" w:cs="Arial"/>
          <w:szCs w:val="20"/>
        </w:rPr>
        <w:t>, and those on higher incomes overall,</w:t>
      </w:r>
      <w:r w:rsidRPr="00FB4DE4">
        <w:rPr>
          <w:rFonts w:eastAsia="Arial" w:cs="Arial"/>
          <w:szCs w:val="20"/>
        </w:rPr>
        <w:t xml:space="preserve"> will require lower levels of government support </w:t>
      </w:r>
      <w:r w:rsidR="004F6B4D">
        <w:rPr>
          <w:rFonts w:eastAsia="Arial" w:cs="Arial"/>
          <w:szCs w:val="20"/>
        </w:rPr>
        <w:t xml:space="preserve">(reflected in reductions to their </w:t>
      </w:r>
      <w:r w:rsidRPr="00FB4DE4">
        <w:rPr>
          <w:rFonts w:eastAsia="Arial" w:cs="Arial"/>
          <w:szCs w:val="20"/>
        </w:rPr>
        <w:t>FTB</w:t>
      </w:r>
      <w:r w:rsidR="004F6B4D">
        <w:rPr>
          <w:rFonts w:eastAsia="Arial" w:cs="Arial"/>
          <w:szCs w:val="20"/>
        </w:rPr>
        <w:t xml:space="preserve"> payments)</w:t>
      </w:r>
      <w:r w:rsidR="00FB4DE4" w:rsidRPr="00FB4DE4">
        <w:rPr>
          <w:rFonts w:eastAsia="Arial" w:cs="Arial"/>
          <w:szCs w:val="20"/>
        </w:rPr>
        <w:t xml:space="preserve">. </w:t>
      </w:r>
      <w:r w:rsidRPr="00A03395">
        <w:rPr>
          <w:rFonts w:eastAsia="Arial" w:cs="Arial"/>
          <w:szCs w:val="20"/>
        </w:rPr>
        <w:t xml:space="preserve">For families who have selected to </w:t>
      </w:r>
      <w:r w:rsidR="0092356E">
        <w:rPr>
          <w:rFonts w:eastAsia="Arial" w:cs="Arial"/>
          <w:szCs w:val="20"/>
        </w:rPr>
        <w:t>P</w:t>
      </w:r>
      <w:r w:rsidR="0092356E" w:rsidRPr="00A03395">
        <w:rPr>
          <w:rFonts w:eastAsia="Arial" w:cs="Arial"/>
          <w:szCs w:val="20"/>
        </w:rPr>
        <w:t xml:space="preserve">rivately </w:t>
      </w:r>
      <w:r w:rsidR="0092356E">
        <w:rPr>
          <w:rFonts w:eastAsia="Arial" w:cs="Arial"/>
          <w:szCs w:val="20"/>
        </w:rPr>
        <w:t>C</w:t>
      </w:r>
      <w:r w:rsidRPr="00A03395">
        <w:rPr>
          <w:rFonts w:eastAsia="Arial" w:cs="Arial"/>
          <w:szCs w:val="20"/>
        </w:rPr>
        <w:t xml:space="preserve">ollect child support, the </w:t>
      </w:r>
      <w:r w:rsidR="004F6B4D">
        <w:rPr>
          <w:rFonts w:eastAsia="Arial" w:cs="Arial"/>
          <w:szCs w:val="20"/>
        </w:rPr>
        <w:t>calculation of</w:t>
      </w:r>
      <w:r w:rsidR="004F6B4D" w:rsidRPr="00A03395">
        <w:rPr>
          <w:rFonts w:eastAsia="Arial" w:cs="Arial"/>
          <w:szCs w:val="20"/>
        </w:rPr>
        <w:t xml:space="preserve"> </w:t>
      </w:r>
      <w:r w:rsidR="00814441" w:rsidRPr="00A03395">
        <w:rPr>
          <w:rFonts w:eastAsia="Arial" w:cs="Arial"/>
          <w:szCs w:val="20"/>
        </w:rPr>
        <w:t xml:space="preserve">FTB </w:t>
      </w:r>
      <w:r w:rsidR="00814441">
        <w:rPr>
          <w:rFonts w:eastAsia="Arial" w:cs="Arial"/>
          <w:szCs w:val="20"/>
        </w:rPr>
        <w:t xml:space="preserve">Part A </w:t>
      </w:r>
      <w:r w:rsidRPr="00A03395">
        <w:rPr>
          <w:rFonts w:eastAsia="Arial" w:cs="Arial"/>
          <w:szCs w:val="20"/>
        </w:rPr>
        <w:t xml:space="preserve">assumes that the </w:t>
      </w:r>
      <w:r w:rsidR="007D0BA5">
        <w:rPr>
          <w:rFonts w:eastAsia="Arial" w:cs="Arial"/>
          <w:szCs w:val="20"/>
        </w:rPr>
        <w:t xml:space="preserve">assessed amount of </w:t>
      </w:r>
      <w:r w:rsidRPr="00A03395">
        <w:rPr>
          <w:rFonts w:eastAsia="Arial" w:cs="Arial"/>
          <w:szCs w:val="20"/>
        </w:rPr>
        <w:t>child support</w:t>
      </w:r>
      <w:r w:rsidR="007D0BA5">
        <w:rPr>
          <w:rFonts w:eastAsia="Arial" w:cs="Arial"/>
          <w:szCs w:val="20"/>
        </w:rPr>
        <w:t xml:space="preserve"> </w:t>
      </w:r>
      <w:r w:rsidRPr="00A03395">
        <w:rPr>
          <w:rFonts w:eastAsia="Arial" w:cs="Arial"/>
          <w:szCs w:val="20"/>
        </w:rPr>
        <w:t xml:space="preserve">has been transferred in full and on time. </w:t>
      </w:r>
    </w:p>
    <w:p w14:paraId="39F7A8E0" w14:textId="7027BAAF" w:rsidR="00AA2D1A" w:rsidRPr="004305CA" w:rsidRDefault="00AA2D1A" w:rsidP="00AA2D1A">
      <w:pPr>
        <w:spacing w:before="120" w:after="120" w:line="300" w:lineRule="auto"/>
        <w:rPr>
          <w:rFonts w:eastAsia="Arial" w:cs="Arial"/>
          <w:szCs w:val="20"/>
        </w:rPr>
      </w:pPr>
      <w:r>
        <w:rPr>
          <w:rFonts w:eastAsia="Arial" w:cs="Arial"/>
          <w:szCs w:val="20"/>
        </w:rPr>
        <w:t>The present study</w:t>
      </w:r>
      <w:r w:rsidRPr="00A03395">
        <w:rPr>
          <w:rFonts w:eastAsia="Arial" w:cs="Arial"/>
          <w:szCs w:val="20"/>
        </w:rPr>
        <w:t xml:space="preserve"> </w:t>
      </w:r>
      <w:r>
        <w:rPr>
          <w:rFonts w:eastAsia="Arial" w:cs="Arial"/>
          <w:szCs w:val="20"/>
        </w:rPr>
        <w:t>suggests</w:t>
      </w:r>
      <w:r w:rsidRPr="00A03395">
        <w:rPr>
          <w:rFonts w:eastAsia="Arial" w:cs="Arial"/>
          <w:szCs w:val="20"/>
        </w:rPr>
        <w:t xml:space="preserve"> that a </w:t>
      </w:r>
      <w:r w:rsidR="004F6B4D">
        <w:rPr>
          <w:rFonts w:eastAsia="Arial" w:cs="Arial"/>
          <w:szCs w:val="20"/>
        </w:rPr>
        <w:t>significant</w:t>
      </w:r>
      <w:r w:rsidR="004F6B4D" w:rsidRPr="00A03395">
        <w:rPr>
          <w:rFonts w:eastAsia="Arial" w:cs="Arial"/>
          <w:szCs w:val="20"/>
        </w:rPr>
        <w:t xml:space="preserve"> </w:t>
      </w:r>
      <w:r w:rsidRPr="00A03395">
        <w:rPr>
          <w:rFonts w:eastAsia="Arial" w:cs="Arial"/>
          <w:szCs w:val="20"/>
        </w:rPr>
        <w:t xml:space="preserve">proportion </w:t>
      </w:r>
      <w:r w:rsidR="0092356E">
        <w:rPr>
          <w:rFonts w:eastAsia="Arial" w:cs="Arial"/>
          <w:szCs w:val="20"/>
        </w:rPr>
        <w:t xml:space="preserve">of </w:t>
      </w:r>
      <w:r w:rsidR="004F6B4D">
        <w:rPr>
          <w:rFonts w:eastAsia="Arial" w:cs="Arial"/>
          <w:szCs w:val="20"/>
        </w:rPr>
        <w:t>parents</w:t>
      </w:r>
      <w:r w:rsidRPr="00A03395">
        <w:rPr>
          <w:rFonts w:eastAsia="Arial" w:cs="Arial"/>
          <w:szCs w:val="20"/>
        </w:rPr>
        <w:t xml:space="preserve"> are not receiving their child support in full and</w:t>
      </w:r>
      <w:r w:rsidR="0092356E">
        <w:rPr>
          <w:rFonts w:eastAsia="Arial" w:cs="Arial"/>
          <w:szCs w:val="20"/>
        </w:rPr>
        <w:t xml:space="preserve"> </w:t>
      </w:r>
      <w:r w:rsidR="007D0BA5">
        <w:rPr>
          <w:rFonts w:eastAsia="Arial" w:cs="Arial"/>
          <w:szCs w:val="20"/>
        </w:rPr>
        <w:t>/</w:t>
      </w:r>
      <w:r w:rsidR="0092356E">
        <w:rPr>
          <w:rFonts w:eastAsia="Arial" w:cs="Arial"/>
          <w:szCs w:val="20"/>
        </w:rPr>
        <w:t xml:space="preserve"> </w:t>
      </w:r>
      <w:r w:rsidRPr="00A03395">
        <w:rPr>
          <w:rFonts w:eastAsia="Arial" w:cs="Arial"/>
          <w:szCs w:val="20"/>
        </w:rPr>
        <w:t xml:space="preserve">or on time. </w:t>
      </w:r>
      <w:r w:rsidR="00A92D23">
        <w:rPr>
          <w:rFonts w:eastAsia="Arial" w:cs="Arial"/>
          <w:szCs w:val="20"/>
        </w:rPr>
        <w:t>Of</w:t>
      </w:r>
      <w:r>
        <w:rPr>
          <w:rFonts w:eastAsia="Arial" w:cs="Arial"/>
          <w:szCs w:val="20"/>
        </w:rPr>
        <w:t xml:space="preserve"> </w:t>
      </w:r>
      <w:r w:rsidR="00EB3005">
        <w:rPr>
          <w:rFonts w:eastAsia="Arial" w:cs="Arial"/>
          <w:szCs w:val="20"/>
        </w:rPr>
        <w:t xml:space="preserve">MAT Pass </w:t>
      </w:r>
      <w:r>
        <w:rPr>
          <w:rFonts w:eastAsia="Arial" w:cs="Arial"/>
          <w:szCs w:val="20"/>
        </w:rPr>
        <w:t>parents surveyed</w:t>
      </w:r>
      <w:r w:rsidR="00A92D23">
        <w:rPr>
          <w:rFonts w:eastAsia="Arial" w:cs="Arial"/>
          <w:szCs w:val="20"/>
        </w:rPr>
        <w:t xml:space="preserve">, </w:t>
      </w:r>
      <w:r w:rsidR="0072024E">
        <w:rPr>
          <w:rFonts w:eastAsia="Arial" w:cs="Arial"/>
          <w:szCs w:val="20"/>
        </w:rPr>
        <w:t>34</w:t>
      </w:r>
      <w:r w:rsidR="00A92D23">
        <w:rPr>
          <w:rFonts w:eastAsia="Arial" w:cs="Arial"/>
          <w:szCs w:val="20"/>
        </w:rPr>
        <w:t>%</w:t>
      </w:r>
      <w:r>
        <w:rPr>
          <w:rFonts w:eastAsia="Arial" w:cs="Arial"/>
          <w:szCs w:val="20"/>
        </w:rPr>
        <w:t xml:space="preserve"> identified that they were receiving less than their assessed amount</w:t>
      </w:r>
      <w:r w:rsidR="00FB5DA1">
        <w:rPr>
          <w:rFonts w:eastAsia="Arial" w:cs="Arial"/>
          <w:szCs w:val="20"/>
        </w:rPr>
        <w:t xml:space="preserve"> ‘Sometimes’ (</w:t>
      </w:r>
      <w:r w:rsidR="0072024E">
        <w:rPr>
          <w:rFonts w:eastAsia="Arial" w:cs="Arial"/>
          <w:szCs w:val="20"/>
        </w:rPr>
        <w:t>7%), ‘Rarely’ (7%)</w:t>
      </w:r>
      <w:r w:rsidR="00600110">
        <w:rPr>
          <w:rFonts w:eastAsia="Arial" w:cs="Arial"/>
          <w:szCs w:val="20"/>
        </w:rPr>
        <w:t>, or ‘Never’ (20%)</w:t>
      </w:r>
      <w:r>
        <w:rPr>
          <w:rFonts w:eastAsia="Arial" w:cs="Arial"/>
          <w:szCs w:val="20"/>
        </w:rPr>
        <w:t xml:space="preserve">. </w:t>
      </w:r>
      <w:r w:rsidR="004F6B4D">
        <w:rPr>
          <w:rFonts w:eastAsia="Arial" w:cs="Arial"/>
          <w:szCs w:val="20"/>
        </w:rPr>
        <w:t>T</w:t>
      </w:r>
      <w:r w:rsidRPr="00A03395">
        <w:rPr>
          <w:rFonts w:eastAsia="Arial" w:cs="Arial"/>
          <w:szCs w:val="20"/>
        </w:rPr>
        <w:t xml:space="preserve">his is a particular concern, as the </w:t>
      </w:r>
      <w:r w:rsidR="004F6B4D">
        <w:rPr>
          <w:rFonts w:eastAsia="Arial" w:cs="Arial"/>
          <w:szCs w:val="20"/>
        </w:rPr>
        <w:t xml:space="preserve">calculation of their FTB </w:t>
      </w:r>
      <w:r w:rsidR="00814441">
        <w:rPr>
          <w:rFonts w:eastAsia="Arial" w:cs="Arial"/>
          <w:szCs w:val="20"/>
        </w:rPr>
        <w:t>Part A</w:t>
      </w:r>
      <w:r w:rsidR="004F6B4D" w:rsidRPr="00A03395">
        <w:rPr>
          <w:rFonts w:eastAsia="Arial" w:cs="Arial"/>
          <w:szCs w:val="20"/>
        </w:rPr>
        <w:t xml:space="preserve"> </w:t>
      </w:r>
      <w:r w:rsidR="004F6B4D" w:rsidRPr="004305CA">
        <w:rPr>
          <w:rFonts w:eastAsia="Arial" w:cs="Arial"/>
          <w:szCs w:val="20"/>
        </w:rPr>
        <w:t>assume full collection of assessed child support</w:t>
      </w:r>
      <w:r w:rsidR="004F6B4D" w:rsidRPr="00A03395" w:rsidDel="004F6B4D">
        <w:rPr>
          <w:rFonts w:eastAsia="Arial" w:cs="Arial"/>
          <w:szCs w:val="20"/>
        </w:rPr>
        <w:t xml:space="preserve"> </w:t>
      </w:r>
      <w:r w:rsidRPr="00A03395">
        <w:rPr>
          <w:rFonts w:eastAsia="Arial" w:cs="Arial"/>
          <w:szCs w:val="20"/>
        </w:rPr>
        <w:t xml:space="preserve">(and </w:t>
      </w:r>
      <w:r w:rsidR="004F6B4D">
        <w:rPr>
          <w:rFonts w:eastAsia="Arial" w:cs="Arial"/>
          <w:szCs w:val="20"/>
        </w:rPr>
        <w:t>make corresponding reductions</w:t>
      </w:r>
      <w:r w:rsidRPr="004305CA">
        <w:rPr>
          <w:rFonts w:eastAsia="Arial" w:cs="Arial"/>
          <w:szCs w:val="20"/>
        </w:rPr>
        <w:t xml:space="preserve">). </w:t>
      </w:r>
    </w:p>
    <w:p w14:paraId="6D165A43" w14:textId="3F31CBA1" w:rsidR="00DF4537" w:rsidRPr="004305CA" w:rsidRDefault="004F6B4D" w:rsidP="00DF4537">
      <w:pPr>
        <w:spacing w:before="120" w:after="120" w:line="300" w:lineRule="auto"/>
        <w:rPr>
          <w:rFonts w:eastAsia="Arial" w:cs="Arial"/>
          <w:szCs w:val="20"/>
        </w:rPr>
      </w:pPr>
      <w:r>
        <w:rPr>
          <w:rFonts w:eastAsia="Arial" w:cs="Arial"/>
          <w:szCs w:val="20"/>
        </w:rPr>
        <w:t>U</w:t>
      </w:r>
      <w:r w:rsidR="004D14C8" w:rsidRPr="004305CA">
        <w:rPr>
          <w:rFonts w:eastAsia="Arial" w:cs="Arial"/>
          <w:szCs w:val="20"/>
        </w:rPr>
        <w:t>nder an Agency Collect arrangement</w:t>
      </w:r>
      <w:r>
        <w:rPr>
          <w:rFonts w:eastAsia="Arial" w:cs="Arial"/>
          <w:szCs w:val="20"/>
        </w:rPr>
        <w:t xml:space="preserve"> FTB </w:t>
      </w:r>
      <w:r w:rsidR="00814441">
        <w:rPr>
          <w:rFonts w:eastAsia="Arial" w:cs="Arial"/>
          <w:szCs w:val="20"/>
        </w:rPr>
        <w:t xml:space="preserve">Part A </w:t>
      </w:r>
      <w:r>
        <w:rPr>
          <w:rFonts w:eastAsia="Arial" w:cs="Arial"/>
          <w:szCs w:val="20"/>
        </w:rPr>
        <w:t>may be calculated based on the amount child support assessed or the actual amount of child support the parent received</w:t>
      </w:r>
      <w:r w:rsidR="00003609">
        <w:rPr>
          <w:rFonts w:eastAsia="Arial" w:cs="Arial"/>
          <w:szCs w:val="20"/>
        </w:rPr>
        <w:t xml:space="preserve">. </w:t>
      </w:r>
    </w:p>
    <w:p w14:paraId="0D91A1B9" w14:textId="745DA34C" w:rsidR="00AA2D1A" w:rsidRPr="004305CA" w:rsidRDefault="004F6B4D" w:rsidP="00AA2D1A">
      <w:pPr>
        <w:spacing w:before="120" w:after="120" w:line="300" w:lineRule="auto"/>
        <w:rPr>
          <w:rFonts w:eastAsia="Arial" w:cs="Arial"/>
          <w:szCs w:val="20"/>
        </w:rPr>
      </w:pPr>
      <w:r>
        <w:rPr>
          <w:rFonts w:eastAsia="Arial" w:cs="Arial"/>
          <w:szCs w:val="20"/>
        </w:rPr>
        <w:t>F</w:t>
      </w:r>
      <w:r w:rsidR="00AA2D1A" w:rsidRPr="004305CA">
        <w:rPr>
          <w:rFonts w:eastAsia="Arial" w:cs="Arial"/>
          <w:szCs w:val="20"/>
        </w:rPr>
        <w:t>or Private Collect, the full assessed amount is deemed to be paid by the other parent and</w:t>
      </w:r>
      <w:r>
        <w:rPr>
          <w:rFonts w:eastAsia="Arial" w:cs="Arial"/>
          <w:szCs w:val="20"/>
        </w:rPr>
        <w:t xml:space="preserve">, if over </w:t>
      </w:r>
      <w:r w:rsidR="00E57345">
        <w:rPr>
          <w:rFonts w:eastAsia="Arial" w:cs="Arial"/>
          <w:szCs w:val="20"/>
        </w:rPr>
        <w:t xml:space="preserve">the </w:t>
      </w:r>
      <w:r>
        <w:rPr>
          <w:rFonts w:eastAsia="Arial" w:cs="Arial"/>
          <w:szCs w:val="20"/>
        </w:rPr>
        <w:t xml:space="preserve">maintenance income free area, will reduce the FTB </w:t>
      </w:r>
      <w:r w:rsidR="00814441">
        <w:rPr>
          <w:rFonts w:eastAsia="Arial" w:cs="Arial"/>
          <w:szCs w:val="20"/>
        </w:rPr>
        <w:t xml:space="preserve">Part A </w:t>
      </w:r>
      <w:r>
        <w:rPr>
          <w:rFonts w:eastAsia="Arial" w:cs="Arial"/>
          <w:szCs w:val="20"/>
        </w:rPr>
        <w:t xml:space="preserve">for the parent receiving child </w:t>
      </w:r>
      <w:r w:rsidR="005B07D6">
        <w:rPr>
          <w:rFonts w:eastAsia="Arial" w:cs="Arial"/>
          <w:szCs w:val="20"/>
        </w:rPr>
        <w:t>support</w:t>
      </w:r>
      <w:r w:rsidR="005B07D6" w:rsidRPr="004305CA">
        <w:rPr>
          <w:rFonts w:eastAsia="Arial" w:cs="Arial"/>
          <w:szCs w:val="20"/>
        </w:rPr>
        <w:t>.</w:t>
      </w:r>
      <w:r w:rsidR="00AA2D1A" w:rsidRPr="004305CA">
        <w:rPr>
          <w:rFonts w:eastAsia="Arial" w:cs="Arial"/>
          <w:szCs w:val="20"/>
        </w:rPr>
        <w:t xml:space="preserve"> </w:t>
      </w:r>
      <w:r w:rsidRPr="004305CA">
        <w:rPr>
          <w:rFonts w:eastAsia="Arial" w:cs="Arial"/>
          <w:szCs w:val="20"/>
        </w:rPr>
        <w:t>If</w:t>
      </w:r>
      <w:r w:rsidR="00AA2D1A" w:rsidRPr="004305CA">
        <w:rPr>
          <w:rFonts w:eastAsia="Arial" w:cs="Arial"/>
          <w:szCs w:val="20"/>
        </w:rPr>
        <w:t xml:space="preserve"> the amount of child support received is less than the entitled amount, parents can apply for a partial exemption to the MAT which means only the amount of child support they receive is applied to the MIT. </w:t>
      </w:r>
      <w:r>
        <w:rPr>
          <w:rFonts w:eastAsia="Arial" w:cs="Arial"/>
          <w:szCs w:val="20"/>
        </w:rPr>
        <w:t xml:space="preserve">This places the onus on parents to be aware of partial exemptions and make an application for one. </w:t>
      </w:r>
      <w:r w:rsidR="00C71D3B">
        <w:rPr>
          <w:rFonts w:eastAsia="Arial" w:cs="Arial"/>
          <w:szCs w:val="20"/>
        </w:rPr>
        <w:t xml:space="preserve">For debts raised for </w:t>
      </w:r>
      <w:r w:rsidR="00C71D3B">
        <w:rPr>
          <w:rFonts w:eastAsia="Arial" w:cs="Arial"/>
          <w:szCs w:val="20"/>
        </w:rPr>
        <w:lastRenderedPageBreak/>
        <w:t>prior periods</w:t>
      </w:r>
      <w:r w:rsidR="00AA2D1A" w:rsidRPr="004305CA">
        <w:rPr>
          <w:rFonts w:eastAsia="Arial" w:cs="Arial"/>
          <w:szCs w:val="20"/>
        </w:rPr>
        <w:t xml:space="preserve">, parents must </w:t>
      </w:r>
      <w:r w:rsidR="007D0BA5">
        <w:rPr>
          <w:rFonts w:eastAsia="Arial" w:cs="Arial"/>
          <w:szCs w:val="20"/>
        </w:rPr>
        <w:t>meet the requirements for an exemption</w:t>
      </w:r>
      <w:r w:rsidR="00EA66A4">
        <w:rPr>
          <w:rFonts w:eastAsia="Arial" w:cs="Arial"/>
          <w:szCs w:val="20"/>
        </w:rPr>
        <w:t xml:space="preserve"> (for example, FDV safety risks)</w:t>
      </w:r>
      <w:r w:rsidR="00164301">
        <w:rPr>
          <w:rFonts w:eastAsia="Arial" w:cs="Arial"/>
          <w:szCs w:val="20"/>
        </w:rPr>
        <w:t xml:space="preserve">. In addition, they need to </w:t>
      </w:r>
      <w:r w:rsidR="00AA2D1A" w:rsidRPr="004305CA">
        <w:rPr>
          <w:rFonts w:eastAsia="Arial" w:cs="Arial"/>
          <w:szCs w:val="20"/>
        </w:rPr>
        <w:t xml:space="preserve">obtain a letter from a legal practitioner certifying that </w:t>
      </w:r>
      <w:r w:rsidR="00164301">
        <w:rPr>
          <w:rFonts w:eastAsia="Arial" w:cs="Arial"/>
          <w:szCs w:val="20"/>
        </w:rPr>
        <w:t>they are unable to collect the child support arrears from the other parent privately.</w:t>
      </w:r>
      <w:r w:rsidR="00AA2D1A">
        <w:rPr>
          <w:rFonts w:eastAsia="Arial" w:cs="Arial"/>
          <w:szCs w:val="20"/>
        </w:rPr>
        <w:t xml:space="preserve"> </w:t>
      </w:r>
      <w:r w:rsidR="00C71D3B">
        <w:rPr>
          <w:rFonts w:eastAsia="Arial" w:cs="Arial"/>
          <w:szCs w:val="20"/>
        </w:rPr>
        <w:t xml:space="preserve">These settings </w:t>
      </w:r>
      <w:r w:rsidR="00187995">
        <w:rPr>
          <w:rFonts w:eastAsia="Arial" w:cs="Arial"/>
          <w:szCs w:val="20"/>
        </w:rPr>
        <w:t>represent</w:t>
      </w:r>
      <w:r w:rsidR="00AA2D1A">
        <w:rPr>
          <w:rFonts w:eastAsia="Arial" w:cs="Arial"/>
          <w:szCs w:val="20"/>
        </w:rPr>
        <w:t xml:space="preserve"> barrier</w:t>
      </w:r>
      <w:r w:rsidR="00C71D3B">
        <w:rPr>
          <w:rFonts w:eastAsia="Arial" w:cs="Arial"/>
          <w:szCs w:val="20"/>
        </w:rPr>
        <w:t>s</w:t>
      </w:r>
      <w:r w:rsidR="00AA2D1A">
        <w:rPr>
          <w:rFonts w:eastAsia="Arial" w:cs="Arial"/>
          <w:szCs w:val="20"/>
        </w:rPr>
        <w:t xml:space="preserve"> for separated parents</w:t>
      </w:r>
      <w:r w:rsidR="00C71D3B">
        <w:rPr>
          <w:rFonts w:eastAsia="Arial" w:cs="Arial"/>
          <w:szCs w:val="20"/>
        </w:rPr>
        <w:t>. None of the parents interviewed for this research were aware of partial exemptions.</w:t>
      </w:r>
    </w:p>
    <w:p w14:paraId="02487465" w14:textId="433D5304" w:rsidR="00A978C8" w:rsidRPr="006D0D92" w:rsidRDefault="00C71D3B" w:rsidP="006D0D92">
      <w:pPr>
        <w:pStyle w:val="Heading5"/>
        <w:rPr>
          <w:sz w:val="20"/>
          <w:szCs w:val="20"/>
          <w:u w:val="none"/>
        </w:rPr>
      </w:pPr>
      <w:r w:rsidRPr="006D0D92">
        <w:rPr>
          <w:sz w:val="20"/>
          <w:szCs w:val="20"/>
          <w:u w:val="none"/>
        </w:rPr>
        <w:t>Environmental factors</w:t>
      </w:r>
    </w:p>
    <w:p w14:paraId="46FB8548" w14:textId="1E8BA88C" w:rsidR="008F1AEC" w:rsidRDefault="00C71D3B" w:rsidP="008F1AEC">
      <w:pPr>
        <w:pStyle w:val="Body"/>
      </w:pPr>
      <w:r>
        <w:t>The delivery of any government programs is influenced by the priorities in the Government’s policy agenda and the funding to deliver these. F</w:t>
      </w:r>
      <w:r w:rsidR="00FA66EA">
        <w:t>unding for</w:t>
      </w:r>
      <w:r w:rsidR="00BE4DC0">
        <w:t xml:space="preserve"> the administration of</w:t>
      </w:r>
      <w:r w:rsidR="00FA66EA">
        <w:t xml:space="preserve"> social services </w:t>
      </w:r>
      <w:r w:rsidR="00BE4DC0">
        <w:t xml:space="preserve">must be balanced across </w:t>
      </w:r>
      <w:r w:rsidR="006251AD">
        <w:t xml:space="preserve">the many </w:t>
      </w:r>
      <w:r>
        <w:t xml:space="preserve">important programs that deliver social security and welfare payments to all Australians. </w:t>
      </w:r>
      <w:r w:rsidR="003E5601">
        <w:t xml:space="preserve">Different individuals prefer in-person, phone, and online access to government services, support, and information. </w:t>
      </w:r>
    </w:p>
    <w:p w14:paraId="5392B837" w14:textId="15DB4391" w:rsidR="003E5601" w:rsidRDefault="00C71D3B" w:rsidP="008F1AEC">
      <w:pPr>
        <w:pStyle w:val="Body"/>
      </w:pPr>
      <w:r>
        <w:t>The</w:t>
      </w:r>
      <w:r w:rsidR="00A2480F">
        <w:t xml:space="preserve"> provision of digital services</w:t>
      </w:r>
      <w:r w:rsidR="006251AD">
        <w:t xml:space="preserve"> is cost-effective</w:t>
      </w:r>
      <w:r w:rsidR="00624E5A">
        <w:t xml:space="preserve"> for </w:t>
      </w:r>
      <w:r>
        <w:t xml:space="preserve">when a person’s situation is </w:t>
      </w:r>
      <w:r w:rsidR="00624E5A">
        <w:t xml:space="preserve">straightforward </w:t>
      </w:r>
      <w:r w:rsidR="00B16A72">
        <w:t>circumstances,</w:t>
      </w:r>
      <w:r w:rsidR="00624E5A">
        <w:t xml:space="preserve"> or </w:t>
      </w:r>
      <w:r>
        <w:t xml:space="preserve">they are able navigate systems </w:t>
      </w:r>
      <w:r w:rsidR="006251AD">
        <w:t>independently</w:t>
      </w:r>
      <w:r>
        <w:t>.</w:t>
      </w:r>
      <w:r w:rsidR="008A7D08">
        <w:t xml:space="preserve"> </w:t>
      </w:r>
      <w:r w:rsidR="006251AD">
        <w:t xml:space="preserve">This allows </w:t>
      </w:r>
      <w:r w:rsidR="008A7D08">
        <w:t>for</w:t>
      </w:r>
      <w:r w:rsidR="00E852A6">
        <w:t xml:space="preserve"> </w:t>
      </w:r>
      <w:r w:rsidR="006251AD">
        <w:t xml:space="preserve">more </w:t>
      </w:r>
      <w:r w:rsidR="00E852A6">
        <w:t xml:space="preserve">cost-intensive services such as phone and in-person engagement </w:t>
      </w:r>
      <w:r w:rsidR="001E1037">
        <w:t>to be made available for the most vulnerable</w:t>
      </w:r>
      <w:r w:rsidR="00427122">
        <w:t xml:space="preserve"> or higher need</w:t>
      </w:r>
      <w:r w:rsidR="007A76D3">
        <w:t xml:space="preserve"> individuals. </w:t>
      </w:r>
    </w:p>
    <w:p w14:paraId="357D357D" w14:textId="0F183B01" w:rsidR="007A76D3" w:rsidRPr="008F1AEC" w:rsidRDefault="00ED24BB" w:rsidP="008F1AEC">
      <w:pPr>
        <w:pStyle w:val="Body"/>
      </w:pPr>
      <w:r>
        <w:t xml:space="preserve">Through this research, </w:t>
      </w:r>
      <w:r w:rsidR="00492895">
        <w:t>parents report</w:t>
      </w:r>
      <w:r w:rsidR="006251AD">
        <w:t>ed</w:t>
      </w:r>
      <w:r w:rsidR="0082242D">
        <w:t xml:space="preserve"> that the</w:t>
      </w:r>
      <w:r w:rsidR="00834ABD">
        <w:t xml:space="preserve"> </w:t>
      </w:r>
      <w:r w:rsidR="00A45CCC">
        <w:t xml:space="preserve">lack of </w:t>
      </w:r>
      <w:r w:rsidR="00834ABD">
        <w:t>resourcing</w:t>
      </w:r>
      <w:r w:rsidR="006251AD">
        <w:t xml:space="preserve">, </w:t>
      </w:r>
      <w:r w:rsidR="00834ABD">
        <w:t xml:space="preserve">particularly </w:t>
      </w:r>
      <w:r w:rsidR="006251AD">
        <w:t xml:space="preserve">mentioning </w:t>
      </w:r>
      <w:r w:rsidR="00DC0297">
        <w:t xml:space="preserve">the desire for support over the phone and shorter </w:t>
      </w:r>
      <w:r w:rsidR="00A45CCC">
        <w:t>wait times</w:t>
      </w:r>
      <w:r w:rsidR="00DC0297">
        <w:t xml:space="preserve">, </w:t>
      </w:r>
      <w:r w:rsidR="00A45CCC">
        <w:t>dr</w:t>
      </w:r>
      <w:r w:rsidR="00DC0297">
        <w:t xml:space="preserve">ove them to digital services or to disengage entirely. </w:t>
      </w:r>
      <w:r w:rsidR="00BC7B3D">
        <w:t>Th</w:t>
      </w:r>
      <w:r w:rsidR="004F545B">
        <w:t xml:space="preserve">ese </w:t>
      </w:r>
      <w:r w:rsidR="00DC0297">
        <w:t>respondents were predominately</w:t>
      </w:r>
      <w:r w:rsidR="004F545B">
        <w:t xml:space="preserve"> single, on low</w:t>
      </w:r>
      <w:r w:rsidR="00DC0297">
        <w:t>er</w:t>
      </w:r>
      <w:r w:rsidR="004F545B">
        <w:t xml:space="preserve"> income</w:t>
      </w:r>
      <w:r w:rsidR="00DC0297">
        <w:t>s</w:t>
      </w:r>
      <w:r w:rsidR="004F545B">
        <w:t xml:space="preserve">, and </w:t>
      </w:r>
      <w:r w:rsidR="00DC0297">
        <w:t xml:space="preserve">lacking information about the Scheme and FTB which could increase their </w:t>
      </w:r>
      <w:r w:rsidR="00D81C40">
        <w:t>entitlements.</w:t>
      </w:r>
      <w:r w:rsidR="004F545B">
        <w:t xml:space="preserve"> </w:t>
      </w:r>
    </w:p>
    <w:p w14:paraId="26D300ED" w14:textId="77777777" w:rsidR="00A978C8" w:rsidRPr="006D0D92" w:rsidRDefault="00A978C8" w:rsidP="006D0D92">
      <w:pPr>
        <w:pStyle w:val="Heading5"/>
        <w:rPr>
          <w:sz w:val="20"/>
          <w:szCs w:val="20"/>
          <w:u w:val="none"/>
        </w:rPr>
      </w:pPr>
      <w:bookmarkStart w:id="259" w:name="_Toc423028471"/>
      <w:bookmarkStart w:id="260" w:name="_Toc745523872"/>
      <w:bookmarkStart w:id="261" w:name="_Toc1670901122"/>
      <w:r w:rsidRPr="006D0D92">
        <w:rPr>
          <w:sz w:val="20"/>
          <w:szCs w:val="20"/>
          <w:u w:val="none"/>
        </w:rPr>
        <w:t>Indicators of vulnerability</w:t>
      </w:r>
      <w:bookmarkEnd w:id="259"/>
      <w:bookmarkEnd w:id="260"/>
      <w:bookmarkEnd w:id="261"/>
    </w:p>
    <w:p w14:paraId="07D75699" w14:textId="4E01E74A" w:rsidR="00A978C8" w:rsidRDefault="00231B30" w:rsidP="00A978C8">
      <w:pPr>
        <w:pStyle w:val="Body"/>
        <w:rPr>
          <w:rFonts w:eastAsia="Arial"/>
        </w:rPr>
      </w:pPr>
      <w:r>
        <w:t xml:space="preserve">Rather than removing the option for online support, which is used effectively by many parents, the question arises as to how </w:t>
      </w:r>
      <w:r w:rsidR="00DC0297">
        <w:t>Government</w:t>
      </w:r>
      <w:r w:rsidR="004E17A1">
        <w:t xml:space="preserve"> could</w:t>
      </w:r>
      <w:r w:rsidR="00657348">
        <w:t xml:space="preserve"> identify </w:t>
      </w:r>
      <w:r w:rsidR="008A7482">
        <w:t xml:space="preserve">individuals who may require additional support or a tailored service to </w:t>
      </w:r>
      <w:r w:rsidR="0078145F">
        <w:t>navigate the</w:t>
      </w:r>
      <w:r w:rsidR="00DC0297">
        <w:t xml:space="preserve"> Scheme and the</w:t>
      </w:r>
      <w:r w:rsidR="0078145F">
        <w:t xml:space="preserve"> </w:t>
      </w:r>
      <w:r w:rsidR="00DC78BC">
        <w:t xml:space="preserve">FTB </w:t>
      </w:r>
      <w:r w:rsidR="00684CCA">
        <w:t>program</w:t>
      </w:r>
      <w:r w:rsidR="0078145F">
        <w:t xml:space="preserve">. </w:t>
      </w:r>
      <w:r w:rsidR="00A978C8">
        <w:rPr>
          <w:rFonts w:eastAsia="Arial"/>
        </w:rPr>
        <w:t>This research presents a number of insights which may support the identification of individuals who may require additional support</w:t>
      </w:r>
      <w:r w:rsidR="00AF69F4">
        <w:rPr>
          <w:rFonts w:eastAsia="Arial"/>
        </w:rPr>
        <w:t xml:space="preserve"> within the current </w:t>
      </w:r>
      <w:r w:rsidR="00DC78BC">
        <w:rPr>
          <w:rFonts w:eastAsia="Arial"/>
        </w:rPr>
        <w:t xml:space="preserve">FTB </w:t>
      </w:r>
      <w:r w:rsidR="00AA5CB1">
        <w:rPr>
          <w:rFonts w:eastAsia="Arial"/>
        </w:rPr>
        <w:t xml:space="preserve">program </w:t>
      </w:r>
      <w:r w:rsidR="00DC78BC">
        <w:rPr>
          <w:rFonts w:eastAsia="Arial"/>
        </w:rPr>
        <w:t xml:space="preserve">and </w:t>
      </w:r>
      <w:r w:rsidR="00AA5CB1">
        <w:rPr>
          <w:rFonts w:eastAsia="Arial"/>
        </w:rPr>
        <w:t>Scheme</w:t>
      </w:r>
      <w:r w:rsidR="00323E1A">
        <w:rPr>
          <w:rFonts w:eastAsia="Arial"/>
        </w:rPr>
        <w:t>:</w:t>
      </w:r>
    </w:p>
    <w:p w14:paraId="3525BC52" w14:textId="4C7AB2E1" w:rsidR="003F11C5" w:rsidRDefault="00DC0297" w:rsidP="004D7AD4">
      <w:pPr>
        <w:pStyle w:val="Body"/>
        <w:numPr>
          <w:ilvl w:val="0"/>
          <w:numId w:val="47"/>
        </w:numPr>
        <w:rPr>
          <w:rFonts w:eastAsia="Arial"/>
        </w:rPr>
      </w:pPr>
      <w:r>
        <w:rPr>
          <w:rFonts w:eastAsia="Arial"/>
        </w:rPr>
        <w:t>S</w:t>
      </w:r>
      <w:r w:rsidR="00F94DDE">
        <w:rPr>
          <w:rFonts w:eastAsia="Arial"/>
        </w:rPr>
        <w:t xml:space="preserve">eparated </w:t>
      </w:r>
      <w:r w:rsidR="003F11C5">
        <w:rPr>
          <w:rFonts w:eastAsia="Arial"/>
        </w:rPr>
        <w:t xml:space="preserve">parents in the MAT Fail </w:t>
      </w:r>
      <w:r>
        <w:rPr>
          <w:rFonts w:eastAsia="Arial"/>
        </w:rPr>
        <w:t>cohort</w:t>
      </w:r>
    </w:p>
    <w:p w14:paraId="02E7B514" w14:textId="6E96096C" w:rsidR="00C2699E" w:rsidRDefault="00C2699E" w:rsidP="004D7AD4">
      <w:pPr>
        <w:pStyle w:val="Body"/>
        <w:numPr>
          <w:ilvl w:val="0"/>
          <w:numId w:val="47"/>
        </w:numPr>
        <w:rPr>
          <w:rFonts w:eastAsia="Arial"/>
        </w:rPr>
      </w:pPr>
      <w:r>
        <w:rPr>
          <w:rFonts w:eastAsia="Arial"/>
        </w:rPr>
        <w:t>Separated parents at risk of FDV</w:t>
      </w:r>
    </w:p>
    <w:p w14:paraId="15983A2B" w14:textId="3F397968" w:rsidR="0015359F" w:rsidRDefault="00F94DDE" w:rsidP="004D7AD4">
      <w:pPr>
        <w:pStyle w:val="Body"/>
        <w:numPr>
          <w:ilvl w:val="0"/>
          <w:numId w:val="47"/>
        </w:numPr>
        <w:rPr>
          <w:rFonts w:eastAsia="Arial"/>
        </w:rPr>
      </w:pPr>
      <w:r w:rsidRPr="00F94DDE">
        <w:rPr>
          <w:rFonts w:eastAsia="Arial"/>
        </w:rPr>
        <w:t xml:space="preserve">If </w:t>
      </w:r>
      <w:r w:rsidR="00FF712E">
        <w:rPr>
          <w:rFonts w:eastAsia="Arial"/>
        </w:rPr>
        <w:t xml:space="preserve">the parent has </w:t>
      </w:r>
      <w:r w:rsidRPr="00F94DDE">
        <w:rPr>
          <w:rFonts w:eastAsia="Arial"/>
        </w:rPr>
        <w:t xml:space="preserve">multiple </w:t>
      </w:r>
      <w:r w:rsidR="00FF712E">
        <w:rPr>
          <w:rFonts w:eastAsia="Arial"/>
        </w:rPr>
        <w:t>child support cases</w:t>
      </w:r>
      <w:r w:rsidR="00003609">
        <w:rPr>
          <w:rFonts w:eastAsia="Arial"/>
        </w:rPr>
        <w:t xml:space="preserve">. </w:t>
      </w:r>
    </w:p>
    <w:p w14:paraId="0FCC2AF9" w14:textId="612C37D2" w:rsidR="00814441" w:rsidRPr="00814441" w:rsidRDefault="00814441" w:rsidP="00814441">
      <w:pPr>
        <w:pStyle w:val="Body"/>
        <w:numPr>
          <w:ilvl w:val="0"/>
          <w:numId w:val="47"/>
        </w:numPr>
        <w:rPr>
          <w:rFonts w:eastAsia="Arial"/>
        </w:rPr>
      </w:pPr>
      <w:r w:rsidRPr="00814441">
        <w:rPr>
          <w:rFonts w:eastAsia="Arial"/>
        </w:rPr>
        <w:t>Private Collect cases with known compliance issues which may affect the accuracy of child support payments.</w:t>
      </w:r>
    </w:p>
    <w:p w14:paraId="76825BDF" w14:textId="1B9FA391" w:rsidR="00404E65" w:rsidRPr="006D0D92" w:rsidRDefault="000C0F0F" w:rsidP="006D0D92">
      <w:pPr>
        <w:pStyle w:val="Heading4"/>
        <w:numPr>
          <w:ilvl w:val="0"/>
          <w:numId w:val="0"/>
        </w:numPr>
        <w:rPr>
          <w:sz w:val="22"/>
          <w:szCs w:val="22"/>
          <w:u w:val="single"/>
        </w:rPr>
      </w:pPr>
      <w:bookmarkStart w:id="262" w:name="_Toc1236488448"/>
      <w:bookmarkStart w:id="263" w:name="_Toc2068089898"/>
      <w:bookmarkStart w:id="264" w:name="_Toc180317981"/>
      <w:r w:rsidRPr="006D0D92">
        <w:rPr>
          <w:sz w:val="22"/>
          <w:szCs w:val="22"/>
          <w:u w:val="single"/>
        </w:rPr>
        <w:t xml:space="preserve">Change </w:t>
      </w:r>
      <w:r w:rsidR="000459ED" w:rsidRPr="006D0D92">
        <w:rPr>
          <w:sz w:val="22"/>
          <w:szCs w:val="22"/>
          <w:u w:val="single"/>
        </w:rPr>
        <w:t xml:space="preserve">in </w:t>
      </w:r>
      <w:r w:rsidR="00662FBE" w:rsidRPr="006D0D92">
        <w:rPr>
          <w:sz w:val="22"/>
          <w:szCs w:val="22"/>
          <w:u w:val="single"/>
        </w:rPr>
        <w:t>the</w:t>
      </w:r>
      <w:r w:rsidR="000459ED" w:rsidRPr="006D0D92">
        <w:rPr>
          <w:sz w:val="22"/>
          <w:szCs w:val="22"/>
          <w:u w:val="single"/>
        </w:rPr>
        <w:t xml:space="preserve"> </w:t>
      </w:r>
      <w:r w:rsidR="00662FBE" w:rsidRPr="006D0D92">
        <w:rPr>
          <w:sz w:val="22"/>
          <w:szCs w:val="22"/>
          <w:u w:val="single"/>
        </w:rPr>
        <w:t xml:space="preserve">nature </w:t>
      </w:r>
      <w:r w:rsidR="000459ED" w:rsidRPr="006D0D92">
        <w:rPr>
          <w:sz w:val="22"/>
          <w:szCs w:val="22"/>
          <w:u w:val="single"/>
        </w:rPr>
        <w:t xml:space="preserve">of </w:t>
      </w:r>
      <w:r w:rsidR="00BB04CB" w:rsidRPr="006D0D92">
        <w:rPr>
          <w:sz w:val="22"/>
          <w:szCs w:val="22"/>
          <w:u w:val="single"/>
        </w:rPr>
        <w:t xml:space="preserve">Private </w:t>
      </w:r>
      <w:bookmarkEnd w:id="262"/>
      <w:bookmarkEnd w:id="263"/>
      <w:bookmarkEnd w:id="264"/>
      <w:r w:rsidR="00BB04CB" w:rsidRPr="006D0D92">
        <w:rPr>
          <w:sz w:val="22"/>
          <w:szCs w:val="22"/>
          <w:u w:val="single"/>
        </w:rPr>
        <w:t>Collec</w:t>
      </w:r>
      <w:r w:rsidRPr="006D0D92">
        <w:rPr>
          <w:sz w:val="22"/>
          <w:szCs w:val="22"/>
          <w:u w:val="single"/>
        </w:rPr>
        <w:t xml:space="preserve">t </w:t>
      </w:r>
      <w:r w:rsidR="00AA6CF4" w:rsidRPr="006D0D92">
        <w:rPr>
          <w:sz w:val="22"/>
          <w:szCs w:val="22"/>
          <w:u w:val="single"/>
        </w:rPr>
        <w:t>arrangements</w:t>
      </w:r>
      <w:r w:rsidR="00662FBE" w:rsidRPr="006D0D92">
        <w:rPr>
          <w:sz w:val="22"/>
          <w:szCs w:val="22"/>
          <w:u w:val="single"/>
        </w:rPr>
        <w:t xml:space="preserve"> o</w:t>
      </w:r>
      <w:r w:rsidRPr="006D0D92">
        <w:rPr>
          <w:sz w:val="22"/>
          <w:szCs w:val="22"/>
          <w:u w:val="single"/>
        </w:rPr>
        <w:t>ver time</w:t>
      </w:r>
    </w:p>
    <w:p w14:paraId="0BFE882A" w14:textId="1E3264F7" w:rsidR="00BB04CB" w:rsidRDefault="00462CC6" w:rsidP="00BB04CB">
      <w:pPr>
        <w:pStyle w:val="Body"/>
      </w:pPr>
      <w:r>
        <w:t xml:space="preserve">The tendency </w:t>
      </w:r>
      <w:r w:rsidR="00814441">
        <w:t xml:space="preserve">for </w:t>
      </w:r>
      <w:r>
        <w:t xml:space="preserve"> </w:t>
      </w:r>
      <w:r w:rsidR="00404E65">
        <w:t xml:space="preserve">Private </w:t>
      </w:r>
      <w:r w:rsidR="00CD3D94">
        <w:t>Collect</w:t>
      </w:r>
      <w:r w:rsidR="00404E65">
        <w:t xml:space="preserve"> arrangements </w:t>
      </w:r>
      <w:r>
        <w:t xml:space="preserve">to </w:t>
      </w:r>
      <w:r w:rsidR="00404E65">
        <w:t>deteriorate over time</w:t>
      </w:r>
      <w:r w:rsidR="001B6E60">
        <w:t xml:space="preserve"> was noted across a number of interviews</w:t>
      </w:r>
      <w:r w:rsidR="0006787D">
        <w:t xml:space="preserve"> in this study. </w:t>
      </w:r>
      <w:r w:rsidR="00E9390B">
        <w:t xml:space="preserve">This deterioration was </w:t>
      </w:r>
      <w:r w:rsidR="00661729">
        <w:t>typically experienced as a reduction</w:t>
      </w:r>
      <w:r w:rsidR="00E9390B">
        <w:t xml:space="preserve"> in </w:t>
      </w:r>
      <w:r w:rsidR="00661729">
        <w:t>payment</w:t>
      </w:r>
      <w:r w:rsidR="00954189">
        <w:t xml:space="preserve"> frequency or amounts, </w:t>
      </w:r>
      <w:r w:rsidR="0020308A">
        <w:t xml:space="preserve">or a move towards an informal agreement, </w:t>
      </w:r>
      <w:r w:rsidR="00954189">
        <w:t xml:space="preserve">typically </w:t>
      </w:r>
      <w:r w:rsidR="007D58BD">
        <w:t xml:space="preserve">resulting in non-payment, or payment only for irregular one-off expenses to a lower total value than </w:t>
      </w:r>
      <w:r w:rsidR="00B70A25">
        <w:t>assessed.</w:t>
      </w:r>
      <w:r w:rsidR="0006787D">
        <w:t xml:space="preserve"> </w:t>
      </w:r>
    </w:p>
    <w:p w14:paraId="0560006F" w14:textId="23D9AB8C" w:rsidR="00814441" w:rsidRDefault="00646638" w:rsidP="00814441">
      <w:pPr>
        <w:pStyle w:val="Body"/>
      </w:pPr>
      <w:r>
        <w:t>Currently, there</w:t>
      </w:r>
      <w:r w:rsidR="0023740C">
        <w:t xml:space="preserve"> i</w:t>
      </w:r>
      <w:r>
        <w:t>s</w:t>
      </w:r>
      <w:r w:rsidR="0023740C">
        <w:t xml:space="preserve"> no avenue</w:t>
      </w:r>
      <w:r w:rsidR="00DC0297">
        <w:t xml:space="preserve"> in the Scheme</w:t>
      </w:r>
      <w:r w:rsidR="0023740C">
        <w:t xml:space="preserve"> under which MAT Pass parents in Private Collect arrangements can report the amount of child support actually received</w:t>
      </w:r>
      <w:r w:rsidR="00EF2EAB">
        <w:t>, or any delays in receipt of payment</w:t>
      </w:r>
      <w:r w:rsidR="00B63F97">
        <w:t xml:space="preserve"> unless they opt-in for Agency Collect and request up to 3 months of arrears</w:t>
      </w:r>
      <w:r w:rsidR="00814441">
        <w:t xml:space="preserve"> (9 months in special circumstances)</w:t>
      </w:r>
      <w:r w:rsidR="00B63F97">
        <w:t xml:space="preserve">. </w:t>
      </w:r>
      <w:r w:rsidR="00DA18FB">
        <w:t xml:space="preserve">This may mean that parents who experience a deterioration in their Private Collect arrangement experience a greater disadvantage over time as they are not receiving their full entitlement to child support, and their FTB Part A payments are reduced by the full amount of child support they have been assessed to receive. </w:t>
      </w:r>
      <w:r w:rsidR="00B63F97">
        <w:t xml:space="preserve">The option to opt-in to Agency Collect is meant to operate as a ‘safety net’ if Private Collect arrangement break down. However, it appears from this research that parents, for a range of reasons, are not using or intend to use, this safety net. </w:t>
      </w:r>
      <w:r w:rsidR="00DA18FB">
        <w:t xml:space="preserve">A mechanism by which Private Collect parents could report received </w:t>
      </w:r>
      <w:r w:rsidR="00B63F97">
        <w:t xml:space="preserve">child </w:t>
      </w:r>
      <w:r w:rsidR="0053026D">
        <w:t>support and</w:t>
      </w:r>
      <w:r w:rsidR="004B54C4">
        <w:t xml:space="preserve"> underpayment </w:t>
      </w:r>
      <w:r w:rsidR="00DA18FB">
        <w:t xml:space="preserve">was raised by a number of parents within the study as a potential improvement, as were making options for enforcement support available without having to switch arrangements entirely to Agency </w:t>
      </w:r>
      <w:r w:rsidR="00DA18FB">
        <w:lastRenderedPageBreak/>
        <w:t xml:space="preserve">Collect. </w:t>
      </w:r>
      <w:r w:rsidR="00814441">
        <w:t xml:space="preserve">The </w:t>
      </w:r>
      <w:r w:rsidR="000D61D9">
        <w:t>3-month</w:t>
      </w:r>
      <w:r w:rsidR="00814441">
        <w:t xml:space="preserve"> arrears period will also mean that parents can’t ask for help collecting arrears that are raised for a past year, such as due to the late lodgement of tax returns or the reconciliation of income estimates.</w:t>
      </w:r>
    </w:p>
    <w:p w14:paraId="46C10C12" w14:textId="720A5A97" w:rsidR="005B77D6" w:rsidRDefault="005B77D6" w:rsidP="00404E65">
      <w:pPr>
        <w:pStyle w:val="Body"/>
        <w:rPr>
          <w:i/>
          <w:iCs/>
        </w:rPr>
      </w:pPr>
      <w:r>
        <w:t>Further, there may be opportunities to support parents in Private Collect arrangements to review the</w:t>
      </w:r>
      <w:r w:rsidR="0018763A" w:rsidRPr="0018763A">
        <w:t xml:space="preserve"> </w:t>
      </w:r>
      <w:r w:rsidR="0018763A">
        <w:t>method of collection</w:t>
      </w:r>
      <w:r>
        <w:t xml:space="preserve"> on an ongoing </w:t>
      </w:r>
      <w:r w:rsidR="004E17A1">
        <w:t>basis and</w:t>
      </w:r>
      <w:r>
        <w:t xml:space="preserve"> providing opportunities for these parents to switch more seamlessly to Agency Collect at intervals (e.g. annually).</w:t>
      </w:r>
    </w:p>
    <w:p w14:paraId="23AC5799" w14:textId="0A8F2D35" w:rsidR="00404E65" w:rsidRPr="006D0D92" w:rsidRDefault="00AF69F4" w:rsidP="006D0D92">
      <w:pPr>
        <w:pStyle w:val="Heading5"/>
        <w:rPr>
          <w:sz w:val="20"/>
          <w:szCs w:val="20"/>
          <w:u w:val="none"/>
        </w:rPr>
      </w:pPr>
      <w:bookmarkStart w:id="265" w:name="_Toc231338702"/>
      <w:bookmarkStart w:id="266" w:name="_Toc1664996600"/>
      <w:bookmarkStart w:id="267" w:name="_Toc1907863040"/>
      <w:r w:rsidRPr="006D0D92">
        <w:rPr>
          <w:sz w:val="20"/>
          <w:szCs w:val="20"/>
          <w:u w:val="none"/>
        </w:rPr>
        <w:t>Parent suggestions for policy change</w:t>
      </w:r>
      <w:bookmarkEnd w:id="265"/>
      <w:bookmarkEnd w:id="266"/>
      <w:bookmarkEnd w:id="267"/>
    </w:p>
    <w:p w14:paraId="13CBAAEF" w14:textId="1AF360A7" w:rsidR="00A2000D" w:rsidRDefault="00F65F77" w:rsidP="00AF0E25">
      <w:pPr>
        <w:pStyle w:val="Body"/>
      </w:pPr>
      <w:r>
        <w:t>Within this research, we asked parents to generate ideas for improvements, which were then ranked by other parents. Consistently, financial assistance (in the form of increased FTB, vouchers, housing security</w:t>
      </w:r>
      <w:r w:rsidR="00A32344">
        <w:t xml:space="preserve">) </w:t>
      </w:r>
      <w:r>
        <w:t>came across</w:t>
      </w:r>
      <w:r w:rsidR="00A32344">
        <w:t xml:space="preserve"> as the most important</w:t>
      </w:r>
      <w:r>
        <w:t>.</w:t>
      </w:r>
      <w:r w:rsidR="00543F6A">
        <w:t xml:space="preserve"> </w:t>
      </w:r>
      <w:r w:rsidR="00A32344">
        <w:t xml:space="preserve">Support to </w:t>
      </w:r>
      <w:r w:rsidR="00A2000D">
        <w:t>share</w:t>
      </w:r>
      <w:r w:rsidR="00A32344">
        <w:t xml:space="preserve"> the costs</w:t>
      </w:r>
      <w:r w:rsidR="00A2000D">
        <w:t xml:space="preserve"> of one-off, larger expenses was also raised</w:t>
      </w:r>
      <w:r w:rsidR="00A32344">
        <w:t>. While</w:t>
      </w:r>
      <w:r w:rsidR="00140ECD">
        <w:t xml:space="preserve"> </w:t>
      </w:r>
      <w:r w:rsidR="00A32344">
        <w:t>the Scheme can credit these amounts through existing processes, the most accessible option requires requesting an Agency Collect arrangement.</w:t>
      </w:r>
      <w:r w:rsidR="00140ECD">
        <w:rPr>
          <w:rStyle w:val="FootnoteReference"/>
        </w:rPr>
        <w:footnoteReference w:id="26"/>
      </w:r>
      <w:r w:rsidR="00A32344">
        <w:t xml:space="preserve"> Respondents had a low level of awareness about these </w:t>
      </w:r>
      <w:r w:rsidR="00140ECD">
        <w:t xml:space="preserve">or would appreciate </w:t>
      </w:r>
      <w:r w:rsidR="00A32344">
        <w:t xml:space="preserve">support to operate </w:t>
      </w:r>
      <w:r w:rsidR="00140ECD">
        <w:t>a simpler receipts-based system</w:t>
      </w:r>
      <w:r w:rsidR="00A32344">
        <w:t xml:space="preserve"> in Private Collect</w:t>
      </w:r>
      <w:r w:rsidR="00003609">
        <w:t xml:space="preserve">. </w:t>
      </w:r>
    </w:p>
    <w:p w14:paraId="603F1176" w14:textId="78F45FA6" w:rsidR="0089483F" w:rsidRDefault="0089483F" w:rsidP="00403DC2">
      <w:pPr>
        <w:pStyle w:val="Body"/>
      </w:pPr>
      <w:r>
        <w:t xml:space="preserve">Other insights from parents highlighted </w:t>
      </w:r>
      <w:r w:rsidR="00A32344">
        <w:t>the desire for</w:t>
      </w:r>
      <w:r>
        <w:t xml:space="preserve"> </w:t>
      </w:r>
      <w:r w:rsidR="00A32344">
        <w:t>increase</w:t>
      </w:r>
      <w:r w:rsidR="00814441">
        <w:t>d</w:t>
      </w:r>
      <w:r w:rsidR="00A32344">
        <w:t xml:space="preserve"> compliance activities including </w:t>
      </w:r>
      <w:r w:rsidRPr="0089483F">
        <w:t>investigat</w:t>
      </w:r>
      <w:r w:rsidR="00A32344">
        <w:t>ing</w:t>
      </w:r>
      <w:r w:rsidRPr="0089483F">
        <w:t xml:space="preserve"> parents who are not paying their fair share of child suppor</w:t>
      </w:r>
      <w:r>
        <w:t xml:space="preserve">t. </w:t>
      </w:r>
      <w:r w:rsidR="00A32344">
        <w:t xml:space="preserve">Still other parents desired </w:t>
      </w:r>
      <w:r>
        <w:t>r</w:t>
      </w:r>
      <w:r w:rsidR="00403DC2">
        <w:t>educ</w:t>
      </w:r>
      <w:r>
        <w:t>ing</w:t>
      </w:r>
      <w:r w:rsidR="00403DC2">
        <w:t xml:space="preserve"> the waiting time to speak to someone at Services Australia</w:t>
      </w:r>
      <w:r w:rsidR="00820126">
        <w:t xml:space="preserve"> </w:t>
      </w:r>
      <w:r w:rsidR="00403DC2">
        <w:t>in person or on the phone</w:t>
      </w:r>
      <w:r>
        <w:t xml:space="preserve">. </w:t>
      </w:r>
      <w:r w:rsidR="00A32344">
        <w:t xml:space="preserve">These respondents valued these in favour of receiving </w:t>
      </w:r>
      <w:r>
        <w:t xml:space="preserve">additional information about </w:t>
      </w:r>
      <w:r w:rsidR="002D585C">
        <w:t xml:space="preserve">their options for </w:t>
      </w:r>
      <w:r>
        <w:t xml:space="preserve">how to </w:t>
      </w:r>
      <w:r w:rsidR="002D585C">
        <w:t>collect</w:t>
      </w:r>
      <w:r>
        <w:t xml:space="preserve"> child support</w:t>
      </w:r>
      <w:r w:rsidR="002D585C">
        <w:t xml:space="preserve">. </w:t>
      </w:r>
    </w:p>
    <w:p w14:paraId="3044FAC8" w14:textId="7481847A" w:rsidR="00B301F8" w:rsidRDefault="000E3EA7" w:rsidP="00403DC2">
      <w:pPr>
        <w:pStyle w:val="Body"/>
      </w:pPr>
      <w:bookmarkStart w:id="268" w:name="_Ref190359968"/>
      <w:r>
        <w:t xml:space="preserve">While </w:t>
      </w:r>
      <w:r w:rsidR="006108A9">
        <w:t xml:space="preserve">complexity of </w:t>
      </w:r>
      <w:r w:rsidR="00D467FF">
        <w:t xml:space="preserve">the </w:t>
      </w:r>
      <w:r>
        <w:t xml:space="preserve">FTB Part A interactions with the </w:t>
      </w:r>
      <w:r w:rsidR="00A32344">
        <w:t>Scheme</w:t>
      </w:r>
      <w:r>
        <w:t xml:space="preserve"> were poorly understood, </w:t>
      </w:r>
      <w:r w:rsidR="0052182A">
        <w:t>parents who were aware of the interaction</w:t>
      </w:r>
      <w:r>
        <w:t xml:space="preserve"> expressed </w:t>
      </w:r>
      <w:r w:rsidR="0052182A">
        <w:t xml:space="preserve">a desire that there should be </w:t>
      </w:r>
      <w:r w:rsidR="00DD20C7">
        <w:t>the ability for the</w:t>
      </w:r>
      <w:r w:rsidR="00141DCB">
        <w:t>m</w:t>
      </w:r>
      <w:r w:rsidR="0052182A">
        <w:t xml:space="preserve"> </w:t>
      </w:r>
      <w:r w:rsidR="00815875">
        <w:t>to elect not to receive child support</w:t>
      </w:r>
      <w:r w:rsidR="00267E91">
        <w:t xml:space="preserve"> and still receive </w:t>
      </w:r>
      <w:r w:rsidR="00141DCB">
        <w:t xml:space="preserve">their </w:t>
      </w:r>
      <w:r w:rsidR="00267E91">
        <w:t xml:space="preserve">full FTB Part A entitlement. </w:t>
      </w:r>
      <w:r w:rsidR="00D9736A">
        <w:t xml:space="preserve">This </w:t>
      </w:r>
      <w:r w:rsidR="00E920D9">
        <w:t>wa</w:t>
      </w:r>
      <w:r w:rsidR="00D9736A">
        <w:t xml:space="preserve">s particularly relevant for parents who </w:t>
      </w:r>
      <w:r w:rsidR="00141DCB">
        <w:t xml:space="preserve">reported </w:t>
      </w:r>
      <w:r w:rsidR="00E920D9">
        <w:t>forgo</w:t>
      </w:r>
      <w:r w:rsidR="00141DCB">
        <w:t>ing</w:t>
      </w:r>
      <w:r w:rsidR="00E920D9">
        <w:t xml:space="preserve"> payment to foster</w:t>
      </w:r>
      <w:r w:rsidR="00D9736A">
        <w:t xml:space="preserve"> </w:t>
      </w:r>
      <w:r w:rsidR="00A7787C">
        <w:t>amicable relationships with the previous partner</w:t>
      </w:r>
      <w:r w:rsidR="00E920D9">
        <w:t>, for the benefit of the children</w:t>
      </w:r>
      <w:r w:rsidR="00631A5F">
        <w:t xml:space="preserve"> in shared care</w:t>
      </w:r>
      <w:r w:rsidR="003668EE">
        <w:t>.</w:t>
      </w:r>
      <w:r w:rsidR="00E920D9">
        <w:t xml:space="preserve"> </w:t>
      </w:r>
      <w:r w:rsidR="00A25F6F">
        <w:t xml:space="preserve">While not considering themselves as experiencing FDV, </w:t>
      </w:r>
      <w:r w:rsidR="00C11521">
        <w:t>these parents</w:t>
      </w:r>
      <w:r w:rsidR="00B76199">
        <w:t xml:space="preserve"> expressed </w:t>
      </w:r>
      <w:r w:rsidR="005645C7">
        <w:t xml:space="preserve">that </w:t>
      </w:r>
      <w:r w:rsidR="004E17A1">
        <w:t>it</w:t>
      </w:r>
      <w:r w:rsidR="005645C7">
        <w:t xml:space="preserve"> was ‘unfair’ that th</w:t>
      </w:r>
      <w:r w:rsidR="00E277C1">
        <w:t xml:space="preserve">e decision that they had made </w:t>
      </w:r>
      <w:r w:rsidR="005A09B4">
        <w:t>at a financial disadvantage to themselves had</w:t>
      </w:r>
      <w:r w:rsidR="00E277C1">
        <w:t xml:space="preserve"> </w:t>
      </w:r>
      <w:r w:rsidR="00061D68">
        <w:t xml:space="preserve">caused them to be </w:t>
      </w:r>
      <w:r w:rsidR="005A09B4">
        <w:t xml:space="preserve">further </w:t>
      </w:r>
      <w:r w:rsidR="00061D68">
        <w:t xml:space="preserve">penalised </w:t>
      </w:r>
      <w:r w:rsidR="00FC187E">
        <w:t xml:space="preserve">regarding FTB Part A </w:t>
      </w:r>
      <w:r w:rsidR="001D6FA0">
        <w:t>payments</w:t>
      </w:r>
      <w:r w:rsidR="00FC187E">
        <w:t>.</w:t>
      </w:r>
      <w:bookmarkEnd w:id="268"/>
    </w:p>
    <w:p w14:paraId="505C82E8" w14:textId="35E26195" w:rsidR="007A5DE7" w:rsidRDefault="007A5DE7" w:rsidP="00133FD5">
      <w:pPr>
        <w:pStyle w:val="Heading3"/>
      </w:pPr>
      <w:bookmarkStart w:id="269" w:name="_Ref190241813"/>
      <w:bookmarkStart w:id="270" w:name="_Toc308477682"/>
      <w:bookmarkStart w:id="271" w:name="_Toc490248026"/>
      <w:bookmarkStart w:id="272" w:name="_Toc342991793"/>
      <w:bookmarkStart w:id="273" w:name="_Toc198540873"/>
      <w:r>
        <w:t>Limitations of this research</w:t>
      </w:r>
      <w:bookmarkEnd w:id="269"/>
      <w:bookmarkEnd w:id="270"/>
      <w:bookmarkEnd w:id="271"/>
      <w:bookmarkEnd w:id="272"/>
      <w:bookmarkEnd w:id="273"/>
    </w:p>
    <w:p w14:paraId="0F9D2849" w14:textId="1D382655" w:rsidR="00F46EC2" w:rsidRDefault="00F46EC2" w:rsidP="007A5DE7">
      <w:pPr>
        <w:pStyle w:val="Body"/>
      </w:pPr>
      <w:r>
        <w:t xml:space="preserve">This research was designed </w:t>
      </w:r>
      <w:r w:rsidR="008F58DB">
        <w:t>to prioritise insights from some of the most vulnerable individuals within the FTB</w:t>
      </w:r>
      <w:r w:rsidR="00AA5CB1">
        <w:t xml:space="preserve"> program</w:t>
      </w:r>
      <w:r w:rsidR="008F58DB">
        <w:t xml:space="preserve"> and </w:t>
      </w:r>
      <w:r w:rsidR="00AA5CB1">
        <w:t>the Scheme</w:t>
      </w:r>
      <w:r w:rsidR="00981DEA">
        <w:t>, relying on individuals to voluntarily opt-in to participate</w:t>
      </w:r>
      <w:r w:rsidR="00E147E7">
        <w:t>. While all care has been taken to ensure the robustness of the results reported herein, these design features necessarily introduce limitations to the study.</w:t>
      </w:r>
    </w:p>
    <w:p w14:paraId="4D91F2C5" w14:textId="196E8D18" w:rsidR="00E147E7" w:rsidRDefault="00856DD7" w:rsidP="007A5DE7">
      <w:pPr>
        <w:pStyle w:val="Body"/>
      </w:pPr>
      <w:r>
        <w:t>To focus on the key research questions, a</w:t>
      </w:r>
      <w:r w:rsidR="00E147E7">
        <w:t xml:space="preserve"> significant number of </w:t>
      </w:r>
      <w:r>
        <w:t xml:space="preserve">exclusions were applied to the </w:t>
      </w:r>
      <w:r w:rsidR="004B54C4">
        <w:t xml:space="preserve">extraction and </w:t>
      </w:r>
      <w:r w:rsidR="005F7262">
        <w:t>creation of</w:t>
      </w:r>
      <w:r>
        <w:t xml:space="preserve"> the population for this research. These </w:t>
      </w:r>
      <w:r w:rsidR="005254FD">
        <w:t xml:space="preserve">included mechanisms by which to focus the findings – including exclusion of Agency Collect parents, </w:t>
      </w:r>
      <w:r w:rsidR="002B330C">
        <w:t xml:space="preserve">and MAT Exempt categories including </w:t>
      </w:r>
      <w:r w:rsidR="00BD1AB8">
        <w:t>when the other parent was overseas</w:t>
      </w:r>
      <w:r w:rsidR="002B330C">
        <w:t xml:space="preserve"> </w:t>
      </w:r>
      <w:r w:rsidR="004B54C4">
        <w:t xml:space="preserve">in a non-reciprocal jurisdiction, the parent was unknown </w:t>
      </w:r>
      <w:r w:rsidR="002B330C">
        <w:t xml:space="preserve">or deceased. </w:t>
      </w:r>
      <w:r w:rsidR="001D7B74">
        <w:t>This has meant, for example, that instances of F</w:t>
      </w:r>
      <w:r w:rsidR="001D7B74" w:rsidRPr="001D7B74">
        <w:t xml:space="preserve">DV </w:t>
      </w:r>
      <w:r w:rsidR="001D7B74">
        <w:t xml:space="preserve">are understandably </w:t>
      </w:r>
      <w:r w:rsidR="001D7B74" w:rsidRPr="001D7B74">
        <w:t>higher in MAT Exempt populations</w:t>
      </w:r>
      <w:r w:rsidR="004B54C4">
        <w:t xml:space="preserve"> than if the full MAT exempt population was sampled</w:t>
      </w:r>
      <w:r w:rsidR="001D7B74">
        <w:t xml:space="preserve">. </w:t>
      </w:r>
      <w:r w:rsidR="00F9784F">
        <w:t xml:space="preserve">To focus on the experience of vulnerable parents, this study also focussed on low-income households. </w:t>
      </w:r>
      <w:r w:rsidR="00C52B1E">
        <w:t xml:space="preserve">These allowed the </w:t>
      </w:r>
      <w:r w:rsidR="00E9116C">
        <w:t xml:space="preserve">key research questions to be more fully explored for the cohorts of </w:t>
      </w:r>
      <w:r w:rsidR="00E56108">
        <w:t>interest but</w:t>
      </w:r>
      <w:r w:rsidR="00E9116C">
        <w:t xml:space="preserve"> necessarily mean that the </w:t>
      </w:r>
      <w:r w:rsidR="00DA454E">
        <w:t xml:space="preserve">results reported in this study do not represent the experience of all separated parents. </w:t>
      </w:r>
    </w:p>
    <w:p w14:paraId="73CD6FAE" w14:textId="2B1991AE" w:rsidR="00054BF7" w:rsidRDefault="001F5296" w:rsidP="00955AD7">
      <w:pPr>
        <w:pStyle w:val="Body"/>
      </w:pPr>
      <w:r>
        <w:t xml:space="preserve">The opt-in </w:t>
      </w:r>
      <w:r w:rsidR="00470C12">
        <w:t xml:space="preserve">and voluntary </w:t>
      </w:r>
      <w:r>
        <w:t xml:space="preserve">nature of the </w:t>
      </w:r>
      <w:r w:rsidR="00E41D54">
        <w:t xml:space="preserve">research was an important design feature of the </w:t>
      </w:r>
      <w:r w:rsidR="00470C12">
        <w:t>study</w:t>
      </w:r>
      <w:r w:rsidR="00E41D54">
        <w:t>, ensuring robust ethical standards were upheld</w:t>
      </w:r>
      <w:r w:rsidR="00470C12">
        <w:t xml:space="preserve">. </w:t>
      </w:r>
      <w:r w:rsidR="003867E3">
        <w:t xml:space="preserve">This introduces potential bias, as those who self-select into complete research may different systematically from those who chose to abstain from research. </w:t>
      </w:r>
      <w:r w:rsidR="002954BB">
        <w:t>T</w:t>
      </w:r>
      <w:r w:rsidR="00A23DA4">
        <w:t xml:space="preserve">his was mitigated </w:t>
      </w:r>
      <w:r w:rsidR="002954BB">
        <w:t>to the extent</w:t>
      </w:r>
      <w:r w:rsidR="00A23DA4">
        <w:t xml:space="preserve"> possible by designing the original sample as a random subset of the </w:t>
      </w:r>
      <w:r w:rsidR="002954BB">
        <w:t xml:space="preserve">available </w:t>
      </w:r>
      <w:r w:rsidR="00A23DA4">
        <w:t>population</w:t>
      </w:r>
      <w:r w:rsidR="002954BB">
        <w:t xml:space="preserve">. </w:t>
      </w:r>
      <w:r w:rsidR="00962A7E">
        <w:t xml:space="preserve">While we can only speculate, possible reasons for non-participation could include wariness of </w:t>
      </w:r>
      <w:r w:rsidR="00F71D4B">
        <w:t xml:space="preserve">information being reported back to government services, </w:t>
      </w:r>
      <w:r w:rsidR="00264498">
        <w:t>disinclination to participate due to perception of a potential scam,</w:t>
      </w:r>
      <w:r w:rsidR="00994E9F">
        <w:t xml:space="preserve"> </w:t>
      </w:r>
      <w:r w:rsidR="00994E9F">
        <w:lastRenderedPageBreak/>
        <w:t xml:space="preserve">incorrect </w:t>
      </w:r>
      <w:r w:rsidR="006C02C4">
        <w:t xml:space="preserve">mailing address on file, </w:t>
      </w:r>
      <w:r w:rsidR="00A66DFA">
        <w:t>low literacy,</w:t>
      </w:r>
      <w:r w:rsidR="00BD4B04">
        <w:t xml:space="preserve"> </w:t>
      </w:r>
      <w:r w:rsidR="003574E6">
        <w:t>and other</w:t>
      </w:r>
      <w:r w:rsidR="00784CC5">
        <w:t xml:space="preserve"> reason</w:t>
      </w:r>
      <w:r w:rsidR="003574E6">
        <w:t xml:space="preserve">s. </w:t>
      </w:r>
      <w:r w:rsidR="003867E3">
        <w:t xml:space="preserve">Where relevant, these considerations have been reflected in the findings. </w:t>
      </w:r>
    </w:p>
    <w:p w14:paraId="0A14402F" w14:textId="1C891AC6" w:rsidR="00ED54B9" w:rsidRPr="00955AD7" w:rsidRDefault="00ED54B9" w:rsidP="00955AD7">
      <w:pPr>
        <w:pStyle w:val="Body"/>
      </w:pPr>
      <w:r>
        <w:t xml:space="preserve">Further, some parents participated in more than on stage of the project </w:t>
      </w:r>
      <w:r w:rsidR="0064296D">
        <w:t>-</w:t>
      </w:r>
      <w:r>
        <w:t xml:space="preserve"> for example, some parents</w:t>
      </w:r>
      <w:r w:rsidR="0064296D">
        <w:t xml:space="preserve"> took part in an interview as well as participating in the online board.  It is possible, therefore, that the views of these parents are reflected in more than one facet of the research.  </w:t>
      </w:r>
    </w:p>
    <w:p w14:paraId="014769E1" w14:textId="0D5F7D3D" w:rsidR="004A0E58" w:rsidRDefault="007A3F10" w:rsidP="007A5DE7">
      <w:pPr>
        <w:pStyle w:val="Body"/>
      </w:pPr>
      <w:r>
        <w:t xml:space="preserve">In addition to these </w:t>
      </w:r>
      <w:r w:rsidR="00082CD3">
        <w:t xml:space="preserve">inherent limitations, we have identified </w:t>
      </w:r>
      <w:r w:rsidR="00783D41">
        <w:t xml:space="preserve">a significant ‘blurring’ of individuals across the cohorts identified in administrative data for this study. </w:t>
      </w:r>
      <w:r w:rsidR="001E0233">
        <w:t xml:space="preserve">This occurs for a number of reasons, including parents having </w:t>
      </w:r>
      <w:r w:rsidR="00A43846">
        <w:t xml:space="preserve">experienced </w:t>
      </w:r>
      <w:r w:rsidR="001E0233">
        <w:t xml:space="preserve">more than </w:t>
      </w:r>
      <w:r w:rsidR="0057438C">
        <w:t xml:space="preserve">one child support </w:t>
      </w:r>
      <w:r w:rsidR="004B54C4">
        <w:t>case</w:t>
      </w:r>
      <w:r w:rsidR="003E36B1">
        <w:t>, as well as personal interpretation of the terms ‘child support’, as well as understanding of</w:t>
      </w:r>
      <w:r w:rsidR="004B1565">
        <w:t xml:space="preserve"> how child support payments were determined for Private Collect parents. Specifically, not all parents understood the differentiation between:</w:t>
      </w:r>
    </w:p>
    <w:p w14:paraId="1C75A59A" w14:textId="3DD892D3" w:rsidR="004A0E58" w:rsidRDefault="004B54C4" w:rsidP="004A0E58">
      <w:pPr>
        <w:pStyle w:val="Bullets1"/>
      </w:pPr>
      <w:r>
        <w:t>‘</w:t>
      </w:r>
      <w:r w:rsidR="004A0E58">
        <w:t>F</w:t>
      </w:r>
      <w:r>
        <w:t>ormal</w:t>
      </w:r>
      <w:r w:rsidR="000848D8">
        <w:t xml:space="preserve">, registered </w:t>
      </w:r>
      <w:r w:rsidR="004B1565">
        <w:t xml:space="preserve">agreements’ – the </w:t>
      </w:r>
      <w:r>
        <w:t>amount set by Services Australia</w:t>
      </w:r>
      <w:r w:rsidR="000848D8">
        <w:t>)</w:t>
      </w:r>
      <w:r w:rsidR="009148FC">
        <w:t>’</w:t>
      </w:r>
      <w:r w:rsidR="000848D8">
        <w:t xml:space="preserve"> </w:t>
      </w:r>
      <w:r w:rsidR="007E1A13">
        <w:t xml:space="preserve">vs </w:t>
      </w:r>
    </w:p>
    <w:p w14:paraId="2339F986" w14:textId="35360D75" w:rsidR="004A0E58" w:rsidRDefault="000848D8" w:rsidP="004A0E58">
      <w:pPr>
        <w:pStyle w:val="Bullets1"/>
      </w:pPr>
      <w:r>
        <w:t>‘</w:t>
      </w:r>
      <w:r w:rsidR="004A0E58">
        <w:t>I</w:t>
      </w:r>
      <w:r w:rsidR="007E1A13">
        <w:t>nformal</w:t>
      </w:r>
      <w:r w:rsidR="004A0E58">
        <w:t xml:space="preserve"> agreements</w:t>
      </w:r>
      <w:r w:rsidR="004B1565">
        <w:t>’</w:t>
      </w:r>
      <w:r w:rsidR="004A0E58">
        <w:t xml:space="preserve"> </w:t>
      </w:r>
      <w:r w:rsidR="004B1565">
        <w:t xml:space="preserve">– the </w:t>
      </w:r>
      <w:r>
        <w:t>amount agreed between parents</w:t>
      </w:r>
      <w:r w:rsidR="004A0E58">
        <w:t xml:space="preserve"> - </w:t>
      </w:r>
      <w:r w:rsidR="004A0E58" w:rsidRPr="004A0E58">
        <w:t>generally verbal agreements between the parents and do not include written child support agreements accepted by the agency</w:t>
      </w:r>
      <w:r w:rsidR="00BD2FB1">
        <w:t>’</w:t>
      </w:r>
      <w:r>
        <w:t xml:space="preserve"> </w:t>
      </w:r>
    </w:p>
    <w:p w14:paraId="0494555F" w14:textId="4A88DA4D" w:rsidR="000848D8" w:rsidRDefault="000848D8" w:rsidP="007A5DE7">
      <w:pPr>
        <w:pStyle w:val="Body"/>
      </w:pPr>
      <w:r>
        <w:t xml:space="preserve">This may also have been the case for terms </w:t>
      </w:r>
      <w:r w:rsidR="004B1565">
        <w:t xml:space="preserve">understanding of other terms </w:t>
      </w:r>
      <w:r>
        <w:t xml:space="preserve">such as ‘exemption’. </w:t>
      </w:r>
    </w:p>
    <w:p w14:paraId="5778B2D2" w14:textId="53F27905" w:rsidR="004D0A85" w:rsidRDefault="007E1A13" w:rsidP="007A5DE7">
      <w:pPr>
        <w:pStyle w:val="Body"/>
      </w:pPr>
      <w:r>
        <w:t>Similarly, w</w:t>
      </w:r>
      <w:r w:rsidR="001E0233">
        <w:t xml:space="preserve">hile parents were asked to respond to the survey reflecting the experience of only one child, </w:t>
      </w:r>
      <w:r w:rsidR="00C87159">
        <w:t>this ins</w:t>
      </w:r>
      <w:r w:rsidR="004D0A85">
        <w:t xml:space="preserve">truction may not have been front of mind when responding to questions framed generally. </w:t>
      </w:r>
      <w:r w:rsidR="000848D8">
        <w:t xml:space="preserve">For the online survey, parents (particularly those in the MAT Fail cohort) might have been responding about child support for another child or another case and not the one where they had failed the MAT. It is not possible to determine from the data conclusively where this may have occurred. This was less of an issue for the interviews and online community where more individual guidance was provided. </w:t>
      </w:r>
      <w:r>
        <w:t xml:space="preserve">While this </w:t>
      </w:r>
      <w:r w:rsidR="002C3DF4">
        <w:t>may</w:t>
      </w:r>
      <w:r>
        <w:t xml:space="preserve"> cause some </w:t>
      </w:r>
      <w:r w:rsidR="002C3DF4">
        <w:t>small deviations in e</w:t>
      </w:r>
      <w:r>
        <w:t>xpected results</w:t>
      </w:r>
      <w:r w:rsidR="0062081B">
        <w:t xml:space="preserve"> on survey items, this reflects the key finding of the complexity of the circumstances facing separated parents</w:t>
      </w:r>
      <w:r w:rsidR="00E17488">
        <w:t xml:space="preserve"> and can help us to understand how </w:t>
      </w:r>
      <w:r w:rsidR="00E3768E">
        <w:t xml:space="preserve">best to </w:t>
      </w:r>
      <w:r w:rsidR="008847ED">
        <w:t>design supports for these groups.</w:t>
      </w:r>
    </w:p>
    <w:p w14:paraId="797DDF2C" w14:textId="7C96B5A0" w:rsidR="009D1855" w:rsidRPr="007A5DE7" w:rsidRDefault="007E1A13" w:rsidP="007A5DE7">
      <w:pPr>
        <w:pStyle w:val="Body"/>
        <w:rPr>
          <w:i/>
          <w:iCs/>
        </w:rPr>
      </w:pPr>
      <w:r>
        <w:t>Despite these limitations, this</w:t>
      </w:r>
      <w:r w:rsidR="008847ED">
        <w:t xml:space="preserve"> study</w:t>
      </w:r>
      <w:r w:rsidR="009D1855">
        <w:t xml:space="preserve"> delivers successfully on its research questions for the vulnerable cohorts </w:t>
      </w:r>
      <w:r w:rsidR="00951B6F">
        <w:t xml:space="preserve">which were its focus. </w:t>
      </w:r>
      <w:r w:rsidR="009D1855" w:rsidRPr="00E94402">
        <w:t>While the findings cannot be generalised to the broader population of separated parents, th</w:t>
      </w:r>
      <w:r w:rsidR="00BF7D21">
        <w:t>at was never the intention nor the</w:t>
      </w:r>
      <w:r w:rsidR="009D1855" w:rsidRPr="00E94402">
        <w:t xml:space="preserve"> design of the study</w:t>
      </w:r>
      <w:r w:rsidR="009D1855">
        <w:t xml:space="preserve">. </w:t>
      </w:r>
      <w:r w:rsidR="00913257">
        <w:t xml:space="preserve">By focussing on understanding the experiences of the most disadvantaged individuals, we can understand how to improve the </w:t>
      </w:r>
      <w:r w:rsidR="00E16008">
        <w:t xml:space="preserve">FTB and child support </w:t>
      </w:r>
      <w:r w:rsidR="00684CCA">
        <w:t>program</w:t>
      </w:r>
      <w:r w:rsidR="00E16008">
        <w:t>s</w:t>
      </w:r>
      <w:r w:rsidR="00913257">
        <w:t xml:space="preserve"> for all separated parents.</w:t>
      </w:r>
    </w:p>
    <w:p w14:paraId="20F9B2E5" w14:textId="79EB3BA8" w:rsidR="00927135" w:rsidRDefault="00927135" w:rsidP="00133FD5">
      <w:pPr>
        <w:pStyle w:val="Heading3"/>
      </w:pPr>
      <w:bookmarkStart w:id="274" w:name="_Toc590177216"/>
      <w:bookmarkStart w:id="275" w:name="_Toc1475287630"/>
      <w:bookmarkStart w:id="276" w:name="_Toc1559794348"/>
      <w:bookmarkStart w:id="277" w:name="_Toc198540874"/>
      <w:r>
        <w:t>Areas for future research</w:t>
      </w:r>
      <w:bookmarkEnd w:id="274"/>
      <w:bookmarkEnd w:id="275"/>
      <w:bookmarkEnd w:id="276"/>
      <w:bookmarkEnd w:id="277"/>
    </w:p>
    <w:p w14:paraId="6E8DF8E1" w14:textId="4B69396B" w:rsidR="00913257" w:rsidRDefault="00913257" w:rsidP="00913257">
      <w:pPr>
        <w:pStyle w:val="Body"/>
      </w:pPr>
      <w:r>
        <w:t>To supplement the insights from this study, a number of avenues for future research are available. These could include:</w:t>
      </w:r>
    </w:p>
    <w:p w14:paraId="604C104D" w14:textId="378D36CC" w:rsidR="00913257" w:rsidRDefault="0005370D" w:rsidP="004D7AD4">
      <w:pPr>
        <w:pStyle w:val="Body"/>
        <w:numPr>
          <w:ilvl w:val="0"/>
          <w:numId w:val="48"/>
        </w:numPr>
      </w:pPr>
      <w:r>
        <w:t>Similar research looking at u</w:t>
      </w:r>
      <w:r w:rsidR="00913257">
        <w:t>nderstanding the experience of Agency Collect parents</w:t>
      </w:r>
    </w:p>
    <w:p w14:paraId="09B23036" w14:textId="078B7B0F" w:rsidR="009255F8" w:rsidRDefault="009255F8" w:rsidP="004D7AD4">
      <w:pPr>
        <w:pStyle w:val="Body"/>
        <w:numPr>
          <w:ilvl w:val="0"/>
          <w:numId w:val="48"/>
        </w:numPr>
      </w:pPr>
      <w:r>
        <w:t>Similar research looking at understanding the experience of parents who pay (rather than receive) child support, in both Private Collect and Agency Collect arrangements</w:t>
      </w:r>
    </w:p>
    <w:p w14:paraId="47AD3D8E" w14:textId="4FAD223F" w:rsidR="00A0191C" w:rsidRPr="00913257" w:rsidRDefault="00A0191C" w:rsidP="004D7AD4">
      <w:pPr>
        <w:pStyle w:val="Body"/>
        <w:numPr>
          <w:ilvl w:val="0"/>
          <w:numId w:val="48"/>
        </w:numPr>
      </w:pPr>
      <w:r>
        <w:t xml:space="preserve">Focussed qualitative research with other vulnerable populations, including culturally and linguistically diverse populations, migrant populations, and Aboriginal and Torres Strait Islander </w:t>
      </w:r>
      <w:r w:rsidR="00000FAA">
        <w:t>Peoples</w:t>
      </w:r>
    </w:p>
    <w:p w14:paraId="2C0FEC4B" w14:textId="29F04E7E" w:rsidR="0005370D" w:rsidRPr="00913257" w:rsidRDefault="0005370D" w:rsidP="004D7AD4">
      <w:pPr>
        <w:pStyle w:val="Body"/>
        <w:numPr>
          <w:ilvl w:val="0"/>
          <w:numId w:val="48"/>
        </w:numPr>
      </w:pPr>
      <w:r>
        <w:t xml:space="preserve">Understanding the experiences </w:t>
      </w:r>
      <w:r w:rsidR="006931A6">
        <w:t>of recently separated parents, which could include similar research designs, or longitudinal research</w:t>
      </w:r>
    </w:p>
    <w:p w14:paraId="5B0016CA" w14:textId="13FE49AF" w:rsidR="003514BC" w:rsidRDefault="003514BC" w:rsidP="004D7AD4">
      <w:pPr>
        <w:pStyle w:val="Body"/>
        <w:numPr>
          <w:ilvl w:val="0"/>
          <w:numId w:val="48"/>
        </w:numPr>
      </w:pPr>
      <w:r>
        <w:t xml:space="preserve">Understanding the experiences of separated parents who opt to stay outside of the </w:t>
      </w:r>
      <w:r w:rsidR="00141DCB">
        <w:t>Scheme</w:t>
      </w:r>
    </w:p>
    <w:p w14:paraId="6B3F8559" w14:textId="7CBD9BF6" w:rsidR="00D41EE6" w:rsidRDefault="008073AD" w:rsidP="00F13406">
      <w:pPr>
        <w:pStyle w:val="Body"/>
        <w:spacing w:before="240"/>
      </w:pPr>
      <w:r>
        <w:t xml:space="preserve">Beneficial aspects </w:t>
      </w:r>
      <w:r w:rsidR="00D41EE6">
        <w:t>of the methodology used for this research included:</w:t>
      </w:r>
    </w:p>
    <w:p w14:paraId="790FBFF9" w14:textId="05CFA04B" w:rsidR="00D41EE6" w:rsidRDefault="006B5C3F" w:rsidP="008406DF">
      <w:pPr>
        <w:pStyle w:val="Bullets1"/>
      </w:pPr>
      <w:r>
        <w:lastRenderedPageBreak/>
        <w:t xml:space="preserve">A multi-method approach (online </w:t>
      </w:r>
      <w:r w:rsidR="00D57A4C">
        <w:t>community</w:t>
      </w:r>
      <w:r>
        <w:t>, interviews, survey) which enabled triangulation of data</w:t>
      </w:r>
      <w:r w:rsidR="00FD27EE">
        <w:t xml:space="preserve"> and enrichment of the report through being able to present findings in different formats (quantitative statistic</w:t>
      </w:r>
      <w:r w:rsidR="00CC10D7">
        <w:t>s</w:t>
      </w:r>
      <w:r w:rsidR="00FD27EE">
        <w:t>, quotes etc)</w:t>
      </w:r>
      <w:r w:rsidR="00003609">
        <w:t xml:space="preserve">. </w:t>
      </w:r>
    </w:p>
    <w:p w14:paraId="18900C03" w14:textId="09450483" w:rsidR="002D4F1A" w:rsidRDefault="002D4F1A" w:rsidP="008406DF">
      <w:pPr>
        <w:pStyle w:val="Bullets1"/>
      </w:pPr>
      <w:r>
        <w:t>A tiered approach to developing findings from this methodology</w:t>
      </w:r>
      <w:r w:rsidR="008E15AB">
        <w:t xml:space="preserve"> using a bottom-up approach</w:t>
      </w:r>
      <w:r w:rsidR="00F13406">
        <w:t>, starting with granular findings from each component and building into this synthesised report</w:t>
      </w:r>
      <w:r w:rsidR="00003609">
        <w:t xml:space="preserve">. </w:t>
      </w:r>
    </w:p>
    <w:p w14:paraId="033C1975" w14:textId="553AC531" w:rsidR="00EE5390" w:rsidRPr="00913257" w:rsidRDefault="00F13406" w:rsidP="00F13406">
      <w:pPr>
        <w:pStyle w:val="Body"/>
        <w:spacing w:before="240"/>
      </w:pPr>
      <w:r>
        <w:t>Aspects of the project that could be conducted differently in the future could include:</w:t>
      </w:r>
    </w:p>
    <w:p w14:paraId="04F06551" w14:textId="5CEDDD75" w:rsidR="008346A5" w:rsidRPr="009B3F9E" w:rsidRDefault="00164EC7" w:rsidP="004D7AD4">
      <w:pPr>
        <w:pStyle w:val="Body"/>
        <w:numPr>
          <w:ilvl w:val="0"/>
          <w:numId w:val="48"/>
        </w:numPr>
      </w:pPr>
      <w:r>
        <w:t>The possibility of p</w:t>
      </w:r>
      <w:r w:rsidR="008346A5">
        <w:t xml:space="preserve">ilot research, including using policy or administrative changes to understand potential impacts of the </w:t>
      </w:r>
      <w:r w:rsidR="00BD1FBC">
        <w:t xml:space="preserve">FTB </w:t>
      </w:r>
      <w:r w:rsidR="00141DCB">
        <w:t xml:space="preserve">program </w:t>
      </w:r>
      <w:r w:rsidR="00BD1FBC">
        <w:t xml:space="preserve">and </w:t>
      </w:r>
      <w:r w:rsidR="00141DCB">
        <w:t>the Scheme</w:t>
      </w:r>
      <w:r w:rsidR="008346A5">
        <w:t xml:space="preserve"> on </w:t>
      </w:r>
      <w:r w:rsidR="007148D0">
        <w:t xml:space="preserve">the behaviour of </w:t>
      </w:r>
      <w:r w:rsidR="008346A5">
        <w:t>child support</w:t>
      </w:r>
      <w:r w:rsidR="007148D0">
        <w:t xml:space="preserve"> </w:t>
      </w:r>
      <w:r w:rsidR="00C35DC2">
        <w:t>parents.</w:t>
      </w:r>
      <w:r w:rsidR="008346A5">
        <w:t xml:space="preserve"> This could include the development of small-scale </w:t>
      </w:r>
      <w:r w:rsidR="008346A5" w:rsidRPr="009B3F9E">
        <w:t>demonstration projects that make use of randomised control trials (RCTs) or quasi-experimental designs</w:t>
      </w:r>
      <w:r w:rsidR="001D5340">
        <w:t xml:space="preserve"> </w:t>
      </w:r>
      <w:r w:rsidR="008346A5" w:rsidRPr="009B3F9E">
        <w:t>/</w:t>
      </w:r>
      <w:r w:rsidR="001D5340">
        <w:t xml:space="preserve"> </w:t>
      </w:r>
      <w:r w:rsidR="008346A5" w:rsidRPr="009B3F9E">
        <w:t>natural experiments through phased roll-outs, through to lower-scale feedback surveys.</w:t>
      </w:r>
    </w:p>
    <w:p w14:paraId="788020C0" w14:textId="2687ABE6" w:rsidR="00B23013" w:rsidRDefault="00B23013" w:rsidP="004D7AD4">
      <w:pPr>
        <w:pStyle w:val="Body"/>
        <w:numPr>
          <w:ilvl w:val="0"/>
          <w:numId w:val="48"/>
        </w:numPr>
      </w:pPr>
      <w:r w:rsidRPr="009B3F9E">
        <w:t xml:space="preserve">The use of surveys and linked administrative data. Linking survey data with administrative data enhances accuracy, reduces self-report bias, and provides richer insights by offering a great range of variables typically available in either a survey or in secondary data. </w:t>
      </w:r>
    </w:p>
    <w:p w14:paraId="354CA97D" w14:textId="7A98D6F2" w:rsidR="00FD6FBD" w:rsidRPr="009B3F9E" w:rsidRDefault="00FD6FBD" w:rsidP="004D7AD4">
      <w:pPr>
        <w:pStyle w:val="Body"/>
        <w:numPr>
          <w:ilvl w:val="0"/>
          <w:numId w:val="48"/>
        </w:numPr>
      </w:pPr>
      <w:r>
        <w:t xml:space="preserve">A different approach to recruitment. </w:t>
      </w:r>
      <w:r w:rsidR="001E03C3">
        <w:t xml:space="preserve">The hard-copy letters used as a recruitment tool for the </w:t>
      </w:r>
      <w:r w:rsidR="00AB36C1">
        <w:t>research</w:t>
      </w:r>
      <w:r w:rsidR="001E03C3">
        <w:t xml:space="preserve"> proved to have limited efficacy. Response to the initial hard copy mail out was relatively low</w:t>
      </w:r>
      <w:r w:rsidR="00003609">
        <w:t xml:space="preserve">. </w:t>
      </w:r>
      <w:r w:rsidR="001E03C3">
        <w:t>Alternative approaches such as email or text invitations could be explored</w:t>
      </w:r>
      <w:r w:rsidR="00A943EE">
        <w:t>, particularly given that the majority of this project was conducted online</w:t>
      </w:r>
      <w:r w:rsidR="00003609">
        <w:t xml:space="preserve">. </w:t>
      </w:r>
      <w:r w:rsidR="001E03C3">
        <w:t xml:space="preserve">  </w:t>
      </w:r>
    </w:p>
    <w:p w14:paraId="278F2B9E" w14:textId="4A5F6946" w:rsidR="00BB1306" w:rsidRPr="00F66CA9" w:rsidRDefault="00A17343" w:rsidP="00F66CA9">
      <w:pPr>
        <w:pStyle w:val="Body"/>
      </w:pPr>
      <w:r>
        <w:br w:type="page"/>
      </w:r>
    </w:p>
    <w:p w14:paraId="5F00D5F7" w14:textId="16E4309A" w:rsidR="1EDFB95D" w:rsidRDefault="1EDFB95D" w:rsidP="00D3527A">
      <w:pPr>
        <w:pStyle w:val="Heading2"/>
      </w:pPr>
      <w:bookmarkStart w:id="278" w:name="_Toc1017251012"/>
      <w:bookmarkStart w:id="279" w:name="_Toc1144015223"/>
      <w:bookmarkStart w:id="280" w:name="_Toc1845522298"/>
      <w:bookmarkStart w:id="281" w:name="_Toc198540875"/>
      <w:r>
        <w:lastRenderedPageBreak/>
        <w:t>Appendix</w:t>
      </w:r>
      <w:bookmarkEnd w:id="278"/>
      <w:bookmarkEnd w:id="279"/>
      <w:bookmarkEnd w:id="280"/>
      <w:bookmarkEnd w:id="281"/>
    </w:p>
    <w:p w14:paraId="54FA94BA" w14:textId="6DADF095" w:rsidR="00A328D6" w:rsidRDefault="00A328D6" w:rsidP="00133FD5">
      <w:pPr>
        <w:pStyle w:val="Heading3"/>
      </w:pPr>
      <w:bookmarkStart w:id="282" w:name="_Ref190360553"/>
      <w:bookmarkStart w:id="283" w:name="_Toc198540876"/>
      <w:bookmarkStart w:id="284" w:name="_Toc1521974375"/>
      <w:bookmarkStart w:id="285" w:name="_Toc718501411"/>
      <w:bookmarkStart w:id="286" w:name="_Toc1584786074"/>
      <w:r>
        <w:t>Methods</w:t>
      </w:r>
      <w:bookmarkEnd w:id="282"/>
      <w:bookmarkEnd w:id="283"/>
    </w:p>
    <w:p w14:paraId="2C2876E4" w14:textId="77777777" w:rsidR="00A328D6" w:rsidRPr="00034A32" w:rsidRDefault="00A328D6" w:rsidP="00A328D6">
      <w:pPr>
        <w:pStyle w:val="Body"/>
      </w:pPr>
      <w:r>
        <w:t xml:space="preserve">This section provides an overview of the methods and respondent profiles for each method. Further detail on each is available in each of Chapter 2-4, which provide a deep-dive on each research method and the findings arising from that fieldwork mode. </w:t>
      </w:r>
    </w:p>
    <w:p w14:paraId="2765E212" w14:textId="77777777" w:rsidR="00A328D6" w:rsidRPr="00081E9E" w:rsidRDefault="00A328D6" w:rsidP="00133FD5">
      <w:pPr>
        <w:pStyle w:val="Heading4"/>
      </w:pPr>
      <w:bookmarkStart w:id="287" w:name="_Toc198540877"/>
      <w:r w:rsidRPr="00081E9E">
        <w:t>Interviews</w:t>
      </w:r>
      <w:bookmarkEnd w:id="287"/>
    </w:p>
    <w:p w14:paraId="0A9E8CD5" w14:textId="5A522D6E" w:rsidR="00A328D6" w:rsidRDefault="00A328D6" w:rsidP="00A328D6">
      <w:pPr>
        <w:pStyle w:val="Body"/>
      </w:pPr>
      <w:r w:rsidRPr="00D53BD6">
        <w:t xml:space="preserve">A qualitative discussion guide was developed by </w:t>
      </w:r>
      <w:r w:rsidR="00206516">
        <w:t>T</w:t>
      </w:r>
      <w:r w:rsidRPr="00D53BD6">
        <w:t>he Social Research Centre</w:t>
      </w:r>
      <w:r>
        <w:t xml:space="preserve"> in collaboration with the Department of Social Services and academic collaborators from the Australian National University. </w:t>
      </w:r>
    </w:p>
    <w:p w14:paraId="7F8D7502" w14:textId="77777777" w:rsidR="00A328D6" w:rsidRDefault="00A328D6" w:rsidP="00A328D6">
      <w:pPr>
        <w:pStyle w:val="Body"/>
      </w:pPr>
      <w:r>
        <w:t xml:space="preserve">The deep-dive interviews of up to 60 minutes each were conducted by trained qualitative researchers virtually via either Microsoft Teams or Zoom. </w:t>
      </w:r>
      <w:r w:rsidRPr="00297563">
        <w:t>An incentive of a $100 GiftPay e-voucher was offered to participants. These were sent via email to participants following the completion of their interview, as a recognition of their contribution of time and lived experience to the research.</w:t>
      </w:r>
    </w:p>
    <w:p w14:paraId="70CEBF51" w14:textId="2A2ABACB" w:rsidR="00A328D6" w:rsidRDefault="00A328D6" w:rsidP="00A328D6">
      <w:pPr>
        <w:pStyle w:val="Body"/>
      </w:pPr>
      <w:r>
        <w:t xml:space="preserve">Qualitative researchers were trained in </w:t>
      </w:r>
      <w:r w:rsidR="00FA7B8C">
        <w:t>T</w:t>
      </w:r>
      <w:r>
        <w:t>he Social Research Centre’s Participant Distress protocol, and a clinical psychologist was on-call in the event that any participants experienced distress which required escalation.</w:t>
      </w:r>
    </w:p>
    <w:p w14:paraId="468E6E5A" w14:textId="77777777" w:rsidR="00A328D6" w:rsidRDefault="00A328D6" w:rsidP="00A328D6">
      <w:pPr>
        <w:pStyle w:val="Body"/>
      </w:pPr>
      <w:r w:rsidRPr="00BE5462">
        <w:t>With explicit permission of participants, all interviews were digitally recorded and transcribed. After distribution of incentives, all data were de-identified removing personally identifiable information and participant identifiers.</w:t>
      </w:r>
      <w:r>
        <w:t xml:space="preserve"> Transcripts were coded using NVivo, and thematic analysis conducted.</w:t>
      </w:r>
    </w:p>
    <w:p w14:paraId="612C4A23" w14:textId="141D4FD4" w:rsidR="00A328D6" w:rsidRDefault="00A328D6" w:rsidP="00A328D6">
      <w:pPr>
        <w:pStyle w:val="Body"/>
      </w:pPr>
      <w:r>
        <w:t xml:space="preserve">Participation rates across cohorts are summarised in </w:t>
      </w:r>
      <w:r w:rsidR="00885C85">
        <w:fldChar w:fldCharType="begin"/>
      </w:r>
      <w:r w:rsidR="00885C85">
        <w:instrText xml:space="preserve"> REF _Ref190432124 \h </w:instrText>
      </w:r>
      <w:r w:rsidR="00885C85">
        <w:fldChar w:fldCharType="separate"/>
      </w:r>
      <w:r w:rsidR="00C405DC">
        <w:t xml:space="preserve">Table </w:t>
      </w:r>
      <w:r w:rsidR="00C405DC">
        <w:rPr>
          <w:noProof/>
        </w:rPr>
        <w:t>15</w:t>
      </w:r>
      <w:r w:rsidR="00885C85">
        <w:fldChar w:fldCharType="end"/>
      </w:r>
      <w:r w:rsidR="00885C85">
        <w:t xml:space="preserve"> </w:t>
      </w:r>
      <w:r>
        <w:t xml:space="preserve">below. A total of 43 interviews were conducted. </w:t>
      </w:r>
    </w:p>
    <w:p w14:paraId="7B24F994" w14:textId="3807D99A" w:rsidR="00A328D6" w:rsidRDefault="00A328D6" w:rsidP="00A328D6">
      <w:pPr>
        <w:pStyle w:val="Caption"/>
      </w:pPr>
      <w:bookmarkStart w:id="288" w:name="_Ref190432124"/>
      <w:bookmarkStart w:id="289" w:name="_Toc198540908"/>
      <w:r>
        <w:t xml:space="preserve">Table </w:t>
      </w:r>
      <w:fldSimple w:instr=" SEQ Table \* ARABIC ">
        <w:r w:rsidR="00C405DC">
          <w:rPr>
            <w:noProof/>
          </w:rPr>
          <w:t>15</w:t>
        </w:r>
      </w:fldSimple>
      <w:bookmarkEnd w:id="288"/>
      <w:r>
        <w:tab/>
        <w:t>Participation rates of the interviews across cohorts</w:t>
      </w:r>
      <w:r w:rsidR="00CF6CB2">
        <w:t xml:space="preserve"> (invited vs. participated)</w:t>
      </w:r>
      <w:bookmarkEnd w:id="289"/>
    </w:p>
    <w:tbl>
      <w:tblPr>
        <w:tblStyle w:val="ListTable3-Accent11"/>
        <w:tblW w:w="9085" w:type="dxa"/>
        <w:tblInd w:w="0" w:type="dxa"/>
        <w:tblBorders>
          <w:insideH w:val="single" w:sz="4" w:space="0" w:color="004DCF" w:themeColor="accent1"/>
          <w:insideV w:val="single" w:sz="4" w:space="0" w:color="004DCF" w:themeColor="accent1"/>
        </w:tblBorders>
        <w:tblLayout w:type="fixed"/>
        <w:tblLook w:val="04A0" w:firstRow="1" w:lastRow="0" w:firstColumn="1" w:lastColumn="0" w:noHBand="0" w:noVBand="1"/>
      </w:tblPr>
      <w:tblGrid>
        <w:gridCol w:w="1928"/>
        <w:gridCol w:w="1431"/>
        <w:gridCol w:w="1431"/>
        <w:gridCol w:w="1432"/>
        <w:gridCol w:w="1431"/>
        <w:gridCol w:w="1432"/>
      </w:tblGrid>
      <w:tr w:rsidR="00A328D6" w:rsidRPr="00074F83" w14:paraId="5AE507F6" w14:textId="77777777" w:rsidTr="00E3245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928" w:type="dxa"/>
            <w:hideMark/>
          </w:tcPr>
          <w:p w14:paraId="54878CF0" w14:textId="77777777" w:rsidR="00A328D6" w:rsidRPr="00074F83" w:rsidRDefault="00A328D6" w:rsidP="00063286">
            <w:pPr>
              <w:spacing w:after="60"/>
              <w:rPr>
                <w:rFonts w:eastAsia="Arial" w:cs="Times New Roman"/>
                <w:sz w:val="18"/>
                <w:szCs w:val="20"/>
              </w:rPr>
            </w:pPr>
            <w:r w:rsidRPr="00074F83">
              <w:rPr>
                <w:rFonts w:eastAsia="Arial" w:cs="Times New Roman"/>
                <w:sz w:val="18"/>
                <w:szCs w:val="20"/>
              </w:rPr>
              <w:t>Family Tax Benefit</w:t>
            </w:r>
            <w:r w:rsidRPr="00074F83">
              <w:rPr>
                <w:rFonts w:eastAsia="Arial" w:cs="Times New Roman"/>
                <w:sz w:val="18"/>
                <w:szCs w:val="20"/>
              </w:rPr>
              <w:br/>
              <w:t>Part A customers</w:t>
            </w:r>
          </w:p>
        </w:tc>
        <w:tc>
          <w:tcPr>
            <w:tcW w:w="1431" w:type="dxa"/>
            <w:vAlign w:val="center"/>
            <w:hideMark/>
          </w:tcPr>
          <w:p w14:paraId="6F36BBDC" w14:textId="1FE03134" w:rsidR="00A328D6" w:rsidRPr="00074F83" w:rsidRDefault="005525FB" w:rsidP="00063286">
            <w:pPr>
              <w:spacing w:after="60"/>
              <w:jc w:val="center"/>
              <w:cnfStyle w:val="100000000000" w:firstRow="1" w:lastRow="0" w:firstColumn="0" w:lastColumn="0" w:oddVBand="0" w:evenVBand="0" w:oddHBand="0" w:evenHBand="0" w:firstRowFirstColumn="0" w:firstRowLastColumn="0" w:lastRowFirstColumn="0" w:lastRowLastColumn="0"/>
              <w:rPr>
                <w:rFonts w:eastAsia="Arial"/>
                <w:sz w:val="18"/>
                <w:szCs w:val="20"/>
              </w:rPr>
            </w:pPr>
            <w:r>
              <w:rPr>
                <w:rFonts w:eastAsia="Arial"/>
                <w:sz w:val="18"/>
                <w:szCs w:val="20"/>
              </w:rPr>
              <w:t xml:space="preserve">N= </w:t>
            </w:r>
            <w:r w:rsidR="00A328D6" w:rsidRPr="00074F83">
              <w:rPr>
                <w:rFonts w:eastAsia="Arial"/>
                <w:sz w:val="18"/>
                <w:szCs w:val="20"/>
              </w:rPr>
              <w:t>Invited</w:t>
            </w:r>
          </w:p>
        </w:tc>
        <w:tc>
          <w:tcPr>
            <w:tcW w:w="1431" w:type="dxa"/>
            <w:vAlign w:val="center"/>
            <w:hideMark/>
          </w:tcPr>
          <w:p w14:paraId="21D1DD9C" w14:textId="3EEC97D6" w:rsidR="00A328D6" w:rsidRPr="00074F83" w:rsidRDefault="006B30FC" w:rsidP="00063286">
            <w:pPr>
              <w:spacing w:after="60"/>
              <w:jc w:val="center"/>
              <w:cnfStyle w:val="100000000000" w:firstRow="1" w:lastRow="0" w:firstColumn="0" w:lastColumn="0" w:oddVBand="0" w:evenVBand="0" w:oddHBand="0" w:evenHBand="0" w:firstRowFirstColumn="0" w:firstRowLastColumn="0" w:lastRowFirstColumn="0" w:lastRowLastColumn="0"/>
              <w:rPr>
                <w:rFonts w:eastAsia="Arial"/>
                <w:sz w:val="18"/>
                <w:szCs w:val="20"/>
              </w:rPr>
            </w:pPr>
            <w:r w:rsidRPr="004E152E">
              <w:rPr>
                <w:rFonts w:eastAsia="Arial"/>
                <w:sz w:val="18"/>
                <w:szCs w:val="20"/>
              </w:rPr>
              <w:t xml:space="preserve">Completed </w:t>
            </w:r>
            <w:r>
              <w:rPr>
                <w:rFonts w:eastAsia="Arial"/>
                <w:sz w:val="18"/>
                <w:szCs w:val="20"/>
              </w:rPr>
              <w:t>EoI</w:t>
            </w:r>
          </w:p>
        </w:tc>
        <w:tc>
          <w:tcPr>
            <w:tcW w:w="1432" w:type="dxa"/>
            <w:vAlign w:val="center"/>
            <w:hideMark/>
          </w:tcPr>
          <w:p w14:paraId="0B2F78BA" w14:textId="013D0778" w:rsidR="00A328D6" w:rsidRPr="00074F83" w:rsidRDefault="005525FB" w:rsidP="00063286">
            <w:pPr>
              <w:spacing w:after="60"/>
              <w:jc w:val="center"/>
              <w:cnfStyle w:val="100000000000" w:firstRow="1" w:lastRow="0" w:firstColumn="0" w:lastColumn="0" w:oddVBand="0" w:evenVBand="0" w:oddHBand="0" w:evenHBand="0" w:firstRowFirstColumn="0" w:firstRowLastColumn="0" w:lastRowFirstColumn="0" w:lastRowLastColumn="0"/>
              <w:rPr>
                <w:rFonts w:eastAsia="Arial"/>
                <w:sz w:val="18"/>
                <w:szCs w:val="20"/>
              </w:rPr>
            </w:pPr>
            <w:r>
              <w:rPr>
                <w:rFonts w:eastAsia="Arial"/>
                <w:sz w:val="18"/>
                <w:szCs w:val="20"/>
              </w:rPr>
              <w:t xml:space="preserve">n= </w:t>
            </w:r>
            <w:r w:rsidR="00A328D6" w:rsidRPr="00074F83">
              <w:rPr>
                <w:rFonts w:eastAsia="Arial"/>
                <w:sz w:val="18"/>
                <w:szCs w:val="20"/>
              </w:rPr>
              <w:t xml:space="preserve">Completed </w:t>
            </w:r>
            <w:r>
              <w:rPr>
                <w:rFonts w:eastAsia="Arial"/>
                <w:sz w:val="18"/>
                <w:szCs w:val="20"/>
              </w:rPr>
              <w:t>interview</w:t>
            </w:r>
          </w:p>
        </w:tc>
        <w:tc>
          <w:tcPr>
            <w:tcW w:w="1431" w:type="dxa"/>
            <w:vAlign w:val="center"/>
            <w:hideMark/>
          </w:tcPr>
          <w:p w14:paraId="37371CE3" w14:textId="0BDA2472" w:rsidR="00A328D6" w:rsidRPr="00074F83" w:rsidRDefault="006B30FC" w:rsidP="00063286">
            <w:pPr>
              <w:spacing w:after="60"/>
              <w:jc w:val="center"/>
              <w:cnfStyle w:val="100000000000" w:firstRow="1" w:lastRow="0" w:firstColumn="0" w:lastColumn="0" w:oddVBand="0" w:evenVBand="0" w:oddHBand="0" w:evenHBand="0" w:firstRowFirstColumn="0" w:firstRowLastColumn="0" w:lastRowFirstColumn="0" w:lastRowLastColumn="0"/>
              <w:rPr>
                <w:rFonts w:eastAsia="Arial"/>
                <w:sz w:val="18"/>
                <w:szCs w:val="20"/>
              </w:rPr>
            </w:pPr>
            <w:r>
              <w:rPr>
                <w:rFonts w:eastAsia="Arial"/>
                <w:sz w:val="18"/>
                <w:szCs w:val="20"/>
              </w:rPr>
              <w:t xml:space="preserve">% </w:t>
            </w:r>
            <w:r w:rsidRPr="004E152E">
              <w:rPr>
                <w:rFonts w:eastAsia="Arial"/>
                <w:sz w:val="18"/>
                <w:szCs w:val="20"/>
              </w:rPr>
              <w:t xml:space="preserve">completed </w:t>
            </w:r>
            <w:r w:rsidR="005525FB">
              <w:rPr>
                <w:rFonts w:eastAsia="Arial"/>
                <w:sz w:val="18"/>
                <w:szCs w:val="20"/>
              </w:rPr>
              <w:t>interview</w:t>
            </w:r>
          </w:p>
        </w:tc>
        <w:tc>
          <w:tcPr>
            <w:tcW w:w="1432" w:type="dxa"/>
            <w:vAlign w:val="center"/>
            <w:hideMark/>
          </w:tcPr>
          <w:p w14:paraId="585BF579" w14:textId="458BEFE0" w:rsidR="00A328D6" w:rsidRPr="00074F83" w:rsidRDefault="00A328D6" w:rsidP="00063286">
            <w:pPr>
              <w:spacing w:after="60"/>
              <w:jc w:val="center"/>
              <w:cnfStyle w:val="100000000000" w:firstRow="1" w:lastRow="0" w:firstColumn="0" w:lastColumn="0" w:oddVBand="0" w:evenVBand="0" w:oddHBand="0" w:evenHBand="0" w:firstRowFirstColumn="0" w:firstRowLastColumn="0" w:lastRowFirstColumn="0" w:lastRowLastColumn="0"/>
              <w:rPr>
                <w:rFonts w:eastAsia="Arial"/>
                <w:sz w:val="18"/>
                <w:szCs w:val="20"/>
              </w:rPr>
            </w:pPr>
            <w:r w:rsidRPr="00074F83">
              <w:rPr>
                <w:rFonts w:eastAsia="Arial"/>
                <w:sz w:val="18"/>
                <w:szCs w:val="20"/>
              </w:rPr>
              <w:t>Participation rate from invitation</w:t>
            </w:r>
          </w:p>
        </w:tc>
      </w:tr>
      <w:tr w:rsidR="00A328D6" w:rsidRPr="00074F83" w14:paraId="3ADE63A1" w14:textId="77777777" w:rsidTr="005525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8" w:type="dxa"/>
            <w:hideMark/>
          </w:tcPr>
          <w:p w14:paraId="1F6F3C84" w14:textId="77777777" w:rsidR="00A328D6" w:rsidRPr="008A0AA0" w:rsidRDefault="00A328D6" w:rsidP="00063286">
            <w:pPr>
              <w:spacing w:after="60"/>
              <w:rPr>
                <w:rFonts w:eastAsia="Arial" w:cs="Times New Roman"/>
                <w:b w:val="0"/>
                <w:bCs w:val="0"/>
                <w:sz w:val="18"/>
                <w:szCs w:val="20"/>
              </w:rPr>
            </w:pPr>
            <w:r w:rsidRPr="008A0AA0">
              <w:rPr>
                <w:rFonts w:eastAsia="Arial" w:cs="Times New Roman"/>
                <w:b w:val="0"/>
                <w:bCs w:val="0"/>
                <w:sz w:val="18"/>
                <w:szCs w:val="20"/>
              </w:rPr>
              <w:t>MAT Pass</w:t>
            </w:r>
          </w:p>
        </w:tc>
        <w:tc>
          <w:tcPr>
            <w:tcW w:w="1431" w:type="dxa"/>
            <w:vAlign w:val="top"/>
            <w:hideMark/>
          </w:tcPr>
          <w:p w14:paraId="097146C2" w14:textId="77777777" w:rsidR="00A328D6" w:rsidRPr="00074F83" w:rsidRDefault="00A328D6" w:rsidP="006B30FC">
            <w:pPr>
              <w:spacing w:after="60"/>
              <w:jc w:val="center"/>
              <w:cnfStyle w:val="000000100000" w:firstRow="0" w:lastRow="0" w:firstColumn="0" w:lastColumn="0" w:oddVBand="0" w:evenVBand="0" w:oddHBand="1" w:evenHBand="0" w:firstRowFirstColumn="0" w:firstRowLastColumn="0" w:lastRowFirstColumn="0" w:lastRowLastColumn="0"/>
              <w:rPr>
                <w:rFonts w:eastAsia="Arial"/>
                <w:sz w:val="18"/>
                <w:szCs w:val="20"/>
              </w:rPr>
            </w:pPr>
            <w:r w:rsidRPr="00074F83">
              <w:rPr>
                <w:rFonts w:eastAsia="Times New Roman" w:cs="Times New Roman"/>
                <w:sz w:val="18"/>
                <w:szCs w:val="20"/>
              </w:rPr>
              <w:t>230</w:t>
            </w:r>
          </w:p>
        </w:tc>
        <w:tc>
          <w:tcPr>
            <w:tcW w:w="1431" w:type="dxa"/>
            <w:vAlign w:val="top"/>
            <w:hideMark/>
          </w:tcPr>
          <w:p w14:paraId="59B439CC" w14:textId="77777777" w:rsidR="00A328D6" w:rsidRPr="00074F83" w:rsidRDefault="00A328D6" w:rsidP="006B30FC">
            <w:pPr>
              <w:spacing w:after="60"/>
              <w:jc w:val="center"/>
              <w:cnfStyle w:val="000000100000" w:firstRow="0" w:lastRow="0" w:firstColumn="0" w:lastColumn="0" w:oddVBand="0" w:evenVBand="0" w:oddHBand="1" w:evenHBand="0" w:firstRowFirstColumn="0" w:firstRowLastColumn="0" w:lastRowFirstColumn="0" w:lastRowLastColumn="0"/>
              <w:rPr>
                <w:rFonts w:eastAsia="Arial"/>
                <w:bCs/>
                <w:sz w:val="18"/>
                <w:szCs w:val="20"/>
              </w:rPr>
            </w:pPr>
            <w:r w:rsidRPr="00074F83">
              <w:rPr>
                <w:rFonts w:eastAsia="Times New Roman" w:cs="Times New Roman"/>
                <w:sz w:val="18"/>
                <w:szCs w:val="20"/>
              </w:rPr>
              <w:t>32</w:t>
            </w:r>
          </w:p>
        </w:tc>
        <w:tc>
          <w:tcPr>
            <w:tcW w:w="1432" w:type="dxa"/>
            <w:vAlign w:val="top"/>
            <w:hideMark/>
          </w:tcPr>
          <w:p w14:paraId="721A1F39" w14:textId="77777777" w:rsidR="00A328D6" w:rsidRPr="00074F83" w:rsidRDefault="00A328D6" w:rsidP="006B30FC">
            <w:pPr>
              <w:spacing w:after="60"/>
              <w:jc w:val="center"/>
              <w:cnfStyle w:val="000000100000" w:firstRow="0" w:lastRow="0" w:firstColumn="0" w:lastColumn="0" w:oddVBand="0" w:evenVBand="0" w:oddHBand="1" w:evenHBand="0" w:firstRowFirstColumn="0" w:firstRowLastColumn="0" w:lastRowFirstColumn="0" w:lastRowLastColumn="0"/>
              <w:rPr>
                <w:rFonts w:eastAsia="Arial"/>
                <w:sz w:val="18"/>
                <w:szCs w:val="20"/>
              </w:rPr>
            </w:pPr>
            <w:r w:rsidRPr="00074F83">
              <w:rPr>
                <w:rFonts w:eastAsia="Times New Roman" w:cs="Times New Roman"/>
                <w:sz w:val="18"/>
                <w:szCs w:val="20"/>
              </w:rPr>
              <w:t>14</w:t>
            </w:r>
          </w:p>
        </w:tc>
        <w:tc>
          <w:tcPr>
            <w:tcW w:w="1431" w:type="dxa"/>
            <w:vAlign w:val="top"/>
            <w:hideMark/>
          </w:tcPr>
          <w:p w14:paraId="6F2CBEEC" w14:textId="77777777" w:rsidR="00A328D6" w:rsidRPr="00074F83" w:rsidRDefault="00A328D6" w:rsidP="006B30FC">
            <w:pPr>
              <w:spacing w:after="60"/>
              <w:jc w:val="center"/>
              <w:cnfStyle w:val="000000100000" w:firstRow="0" w:lastRow="0" w:firstColumn="0" w:lastColumn="0" w:oddVBand="0" w:evenVBand="0" w:oddHBand="1" w:evenHBand="0" w:firstRowFirstColumn="0" w:firstRowLastColumn="0" w:lastRowFirstColumn="0" w:lastRowLastColumn="0"/>
              <w:rPr>
                <w:rFonts w:eastAsia="Arial"/>
                <w:bCs/>
                <w:sz w:val="18"/>
                <w:szCs w:val="20"/>
              </w:rPr>
            </w:pPr>
            <w:r w:rsidRPr="00074F83">
              <w:rPr>
                <w:rFonts w:eastAsia="Times New Roman" w:cs="Times New Roman"/>
                <w:sz w:val="18"/>
                <w:szCs w:val="20"/>
              </w:rPr>
              <w:t>33%</w:t>
            </w:r>
          </w:p>
        </w:tc>
        <w:tc>
          <w:tcPr>
            <w:tcW w:w="1432" w:type="dxa"/>
            <w:vAlign w:val="top"/>
            <w:hideMark/>
          </w:tcPr>
          <w:p w14:paraId="22A54F42" w14:textId="77777777" w:rsidR="00A328D6" w:rsidRPr="00074F83" w:rsidRDefault="00A328D6" w:rsidP="006B30FC">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D0D0D"/>
                <w:sz w:val="18"/>
                <w:szCs w:val="20"/>
              </w:rPr>
            </w:pPr>
            <w:r w:rsidRPr="00074F83">
              <w:rPr>
                <w:rFonts w:eastAsia="Times New Roman" w:cs="Times New Roman"/>
                <w:sz w:val="18"/>
                <w:szCs w:val="20"/>
              </w:rPr>
              <w:t>6%</w:t>
            </w:r>
          </w:p>
        </w:tc>
      </w:tr>
      <w:tr w:rsidR="00A328D6" w:rsidRPr="00074F83" w14:paraId="1254FA1C" w14:textId="77777777" w:rsidTr="005525FB">
        <w:trPr>
          <w:trHeight w:val="300"/>
        </w:trPr>
        <w:tc>
          <w:tcPr>
            <w:cnfStyle w:val="001000000000" w:firstRow="0" w:lastRow="0" w:firstColumn="1" w:lastColumn="0" w:oddVBand="0" w:evenVBand="0" w:oddHBand="0" w:evenHBand="0" w:firstRowFirstColumn="0" w:firstRowLastColumn="0" w:lastRowFirstColumn="0" w:lastRowLastColumn="0"/>
            <w:tcW w:w="1928" w:type="dxa"/>
            <w:hideMark/>
          </w:tcPr>
          <w:p w14:paraId="00A0EA5D" w14:textId="77777777" w:rsidR="00A328D6" w:rsidRPr="008A0AA0" w:rsidRDefault="00A328D6" w:rsidP="00063286">
            <w:pPr>
              <w:spacing w:after="60"/>
              <w:rPr>
                <w:rFonts w:eastAsia="Arial" w:cs="Times New Roman"/>
                <w:b w:val="0"/>
                <w:bCs w:val="0"/>
                <w:sz w:val="18"/>
                <w:szCs w:val="20"/>
              </w:rPr>
            </w:pPr>
            <w:r w:rsidRPr="008A0AA0">
              <w:rPr>
                <w:rFonts w:eastAsia="Arial" w:cs="Times New Roman"/>
                <w:b w:val="0"/>
                <w:bCs w:val="0"/>
                <w:sz w:val="18"/>
                <w:szCs w:val="20"/>
              </w:rPr>
              <w:t xml:space="preserve">MAT Exempt </w:t>
            </w:r>
          </w:p>
        </w:tc>
        <w:tc>
          <w:tcPr>
            <w:tcW w:w="1431" w:type="dxa"/>
            <w:vAlign w:val="top"/>
            <w:hideMark/>
          </w:tcPr>
          <w:p w14:paraId="384BA137" w14:textId="77777777" w:rsidR="00A328D6" w:rsidRPr="00074F83" w:rsidRDefault="00A328D6" w:rsidP="006B30FC">
            <w:pPr>
              <w:spacing w:after="60"/>
              <w:jc w:val="center"/>
              <w:cnfStyle w:val="000000000000" w:firstRow="0" w:lastRow="0" w:firstColumn="0" w:lastColumn="0" w:oddVBand="0" w:evenVBand="0" w:oddHBand="0" w:evenHBand="0" w:firstRowFirstColumn="0" w:firstRowLastColumn="0" w:lastRowFirstColumn="0" w:lastRowLastColumn="0"/>
              <w:rPr>
                <w:rFonts w:eastAsia="Arial"/>
                <w:sz w:val="18"/>
                <w:szCs w:val="20"/>
              </w:rPr>
            </w:pPr>
            <w:r w:rsidRPr="00074F83">
              <w:rPr>
                <w:rFonts w:eastAsia="Times New Roman" w:cs="Times New Roman"/>
                <w:sz w:val="18"/>
                <w:szCs w:val="20"/>
              </w:rPr>
              <w:t>203</w:t>
            </w:r>
          </w:p>
        </w:tc>
        <w:tc>
          <w:tcPr>
            <w:tcW w:w="1431" w:type="dxa"/>
            <w:vAlign w:val="top"/>
            <w:hideMark/>
          </w:tcPr>
          <w:p w14:paraId="487493FF" w14:textId="77777777" w:rsidR="00A328D6" w:rsidRPr="00074F83" w:rsidRDefault="00A328D6" w:rsidP="006B30FC">
            <w:pPr>
              <w:spacing w:after="60"/>
              <w:jc w:val="center"/>
              <w:cnfStyle w:val="000000000000" w:firstRow="0" w:lastRow="0" w:firstColumn="0" w:lastColumn="0" w:oddVBand="0" w:evenVBand="0" w:oddHBand="0" w:evenHBand="0" w:firstRowFirstColumn="0" w:firstRowLastColumn="0" w:lastRowFirstColumn="0" w:lastRowLastColumn="0"/>
              <w:rPr>
                <w:rFonts w:eastAsia="Arial"/>
                <w:bCs/>
                <w:sz w:val="18"/>
                <w:szCs w:val="20"/>
              </w:rPr>
            </w:pPr>
            <w:r w:rsidRPr="00074F83">
              <w:rPr>
                <w:rFonts w:eastAsia="Times New Roman" w:cs="Times New Roman"/>
                <w:sz w:val="18"/>
                <w:szCs w:val="20"/>
              </w:rPr>
              <w:t>31</w:t>
            </w:r>
          </w:p>
        </w:tc>
        <w:tc>
          <w:tcPr>
            <w:tcW w:w="1432" w:type="dxa"/>
            <w:vAlign w:val="top"/>
            <w:hideMark/>
          </w:tcPr>
          <w:p w14:paraId="3B5E7AD9" w14:textId="77777777" w:rsidR="00A328D6" w:rsidRPr="00074F83" w:rsidRDefault="00A328D6" w:rsidP="006B30FC">
            <w:pPr>
              <w:spacing w:after="60"/>
              <w:jc w:val="center"/>
              <w:cnfStyle w:val="000000000000" w:firstRow="0" w:lastRow="0" w:firstColumn="0" w:lastColumn="0" w:oddVBand="0" w:evenVBand="0" w:oddHBand="0" w:evenHBand="0" w:firstRowFirstColumn="0" w:firstRowLastColumn="0" w:lastRowFirstColumn="0" w:lastRowLastColumn="0"/>
              <w:rPr>
                <w:rFonts w:eastAsia="Arial"/>
                <w:sz w:val="18"/>
                <w:szCs w:val="20"/>
              </w:rPr>
            </w:pPr>
            <w:r w:rsidRPr="00074F83">
              <w:rPr>
                <w:rFonts w:eastAsia="Times New Roman" w:cs="Times New Roman"/>
                <w:sz w:val="18"/>
                <w:szCs w:val="20"/>
              </w:rPr>
              <w:t>15</w:t>
            </w:r>
          </w:p>
        </w:tc>
        <w:tc>
          <w:tcPr>
            <w:tcW w:w="1431" w:type="dxa"/>
            <w:vAlign w:val="top"/>
            <w:hideMark/>
          </w:tcPr>
          <w:p w14:paraId="329BAF2C" w14:textId="77777777" w:rsidR="00A328D6" w:rsidRPr="00074F83" w:rsidRDefault="00A328D6" w:rsidP="006B30FC">
            <w:pPr>
              <w:spacing w:after="60"/>
              <w:jc w:val="center"/>
              <w:cnfStyle w:val="000000000000" w:firstRow="0" w:lastRow="0" w:firstColumn="0" w:lastColumn="0" w:oddVBand="0" w:evenVBand="0" w:oddHBand="0" w:evenHBand="0" w:firstRowFirstColumn="0" w:firstRowLastColumn="0" w:lastRowFirstColumn="0" w:lastRowLastColumn="0"/>
              <w:rPr>
                <w:rFonts w:eastAsia="Arial"/>
                <w:bCs/>
                <w:sz w:val="18"/>
                <w:szCs w:val="20"/>
              </w:rPr>
            </w:pPr>
            <w:r w:rsidRPr="00074F83">
              <w:rPr>
                <w:rFonts w:eastAsia="Times New Roman" w:cs="Times New Roman"/>
                <w:sz w:val="18"/>
                <w:szCs w:val="20"/>
              </w:rPr>
              <w:t>35%</w:t>
            </w:r>
          </w:p>
        </w:tc>
        <w:tc>
          <w:tcPr>
            <w:tcW w:w="1432" w:type="dxa"/>
            <w:vAlign w:val="top"/>
            <w:hideMark/>
          </w:tcPr>
          <w:p w14:paraId="199C0ABF" w14:textId="77777777" w:rsidR="00A328D6" w:rsidRPr="00074F83" w:rsidRDefault="00A328D6" w:rsidP="006B30FC">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D0D0D"/>
                <w:sz w:val="18"/>
                <w:szCs w:val="20"/>
              </w:rPr>
            </w:pPr>
            <w:r w:rsidRPr="00074F83">
              <w:rPr>
                <w:rFonts w:eastAsia="Times New Roman" w:cs="Times New Roman"/>
                <w:sz w:val="18"/>
                <w:szCs w:val="20"/>
              </w:rPr>
              <w:t>7%</w:t>
            </w:r>
          </w:p>
        </w:tc>
      </w:tr>
      <w:tr w:rsidR="00A328D6" w:rsidRPr="00074F83" w14:paraId="6C41BF26" w14:textId="77777777" w:rsidTr="005525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8" w:type="dxa"/>
            <w:hideMark/>
          </w:tcPr>
          <w:p w14:paraId="610BCAE7" w14:textId="77777777" w:rsidR="00A328D6" w:rsidRPr="008A0AA0" w:rsidRDefault="00A328D6" w:rsidP="00063286">
            <w:pPr>
              <w:spacing w:after="60"/>
              <w:rPr>
                <w:rFonts w:eastAsia="Arial" w:cs="Times New Roman"/>
                <w:b w:val="0"/>
                <w:bCs w:val="0"/>
                <w:sz w:val="18"/>
                <w:szCs w:val="20"/>
              </w:rPr>
            </w:pPr>
            <w:r w:rsidRPr="008A0AA0">
              <w:rPr>
                <w:rFonts w:eastAsia="Arial" w:cs="Times New Roman"/>
                <w:b w:val="0"/>
                <w:bCs w:val="0"/>
                <w:sz w:val="18"/>
                <w:szCs w:val="20"/>
              </w:rPr>
              <w:t xml:space="preserve">MAT Fail </w:t>
            </w:r>
          </w:p>
        </w:tc>
        <w:tc>
          <w:tcPr>
            <w:tcW w:w="1431" w:type="dxa"/>
            <w:vAlign w:val="top"/>
            <w:hideMark/>
          </w:tcPr>
          <w:p w14:paraId="1C73EBBE" w14:textId="77777777" w:rsidR="00A328D6" w:rsidRPr="00074F83" w:rsidRDefault="00A328D6" w:rsidP="006B30FC">
            <w:pPr>
              <w:spacing w:after="60"/>
              <w:jc w:val="center"/>
              <w:cnfStyle w:val="000000100000" w:firstRow="0" w:lastRow="0" w:firstColumn="0" w:lastColumn="0" w:oddVBand="0" w:evenVBand="0" w:oddHBand="1" w:evenHBand="0" w:firstRowFirstColumn="0" w:firstRowLastColumn="0" w:lastRowFirstColumn="0" w:lastRowLastColumn="0"/>
              <w:rPr>
                <w:rFonts w:eastAsia="Arial"/>
                <w:sz w:val="18"/>
                <w:szCs w:val="20"/>
              </w:rPr>
            </w:pPr>
            <w:r w:rsidRPr="00074F83">
              <w:rPr>
                <w:rFonts w:eastAsia="Times New Roman" w:cs="Times New Roman"/>
                <w:sz w:val="18"/>
                <w:szCs w:val="20"/>
              </w:rPr>
              <w:t>255</w:t>
            </w:r>
          </w:p>
        </w:tc>
        <w:tc>
          <w:tcPr>
            <w:tcW w:w="1431" w:type="dxa"/>
            <w:vAlign w:val="top"/>
            <w:hideMark/>
          </w:tcPr>
          <w:p w14:paraId="26279A1D" w14:textId="77777777" w:rsidR="00A328D6" w:rsidRPr="00074F83" w:rsidRDefault="00A328D6" w:rsidP="006B30FC">
            <w:pPr>
              <w:spacing w:after="60"/>
              <w:jc w:val="center"/>
              <w:cnfStyle w:val="000000100000" w:firstRow="0" w:lastRow="0" w:firstColumn="0" w:lastColumn="0" w:oddVBand="0" w:evenVBand="0" w:oddHBand="1" w:evenHBand="0" w:firstRowFirstColumn="0" w:firstRowLastColumn="0" w:lastRowFirstColumn="0" w:lastRowLastColumn="0"/>
              <w:rPr>
                <w:rFonts w:eastAsia="Arial"/>
                <w:bCs/>
                <w:sz w:val="18"/>
                <w:szCs w:val="20"/>
              </w:rPr>
            </w:pPr>
            <w:r w:rsidRPr="00074F83">
              <w:rPr>
                <w:rFonts w:eastAsia="Times New Roman" w:cs="Times New Roman"/>
                <w:sz w:val="18"/>
                <w:szCs w:val="20"/>
              </w:rPr>
              <w:t>29</w:t>
            </w:r>
          </w:p>
        </w:tc>
        <w:tc>
          <w:tcPr>
            <w:tcW w:w="1432" w:type="dxa"/>
            <w:vAlign w:val="top"/>
            <w:hideMark/>
          </w:tcPr>
          <w:p w14:paraId="585005F4" w14:textId="77777777" w:rsidR="00A328D6" w:rsidRPr="00074F83" w:rsidRDefault="00A328D6" w:rsidP="006B30FC">
            <w:pPr>
              <w:spacing w:after="60"/>
              <w:jc w:val="center"/>
              <w:cnfStyle w:val="000000100000" w:firstRow="0" w:lastRow="0" w:firstColumn="0" w:lastColumn="0" w:oddVBand="0" w:evenVBand="0" w:oddHBand="1" w:evenHBand="0" w:firstRowFirstColumn="0" w:firstRowLastColumn="0" w:lastRowFirstColumn="0" w:lastRowLastColumn="0"/>
              <w:rPr>
                <w:rFonts w:eastAsia="Arial"/>
                <w:sz w:val="18"/>
                <w:szCs w:val="20"/>
              </w:rPr>
            </w:pPr>
            <w:r w:rsidRPr="00074F83">
              <w:rPr>
                <w:rFonts w:eastAsia="Times New Roman" w:cs="Times New Roman"/>
                <w:sz w:val="18"/>
                <w:szCs w:val="20"/>
              </w:rPr>
              <w:t>14</w:t>
            </w:r>
          </w:p>
        </w:tc>
        <w:tc>
          <w:tcPr>
            <w:tcW w:w="1431" w:type="dxa"/>
            <w:vAlign w:val="top"/>
            <w:hideMark/>
          </w:tcPr>
          <w:p w14:paraId="11013D0E" w14:textId="77777777" w:rsidR="00A328D6" w:rsidRPr="00074F83" w:rsidRDefault="00A328D6" w:rsidP="006B30FC">
            <w:pPr>
              <w:spacing w:after="60"/>
              <w:jc w:val="center"/>
              <w:cnfStyle w:val="000000100000" w:firstRow="0" w:lastRow="0" w:firstColumn="0" w:lastColumn="0" w:oddVBand="0" w:evenVBand="0" w:oddHBand="1" w:evenHBand="0" w:firstRowFirstColumn="0" w:firstRowLastColumn="0" w:lastRowFirstColumn="0" w:lastRowLastColumn="0"/>
              <w:rPr>
                <w:rFonts w:eastAsia="Arial"/>
                <w:bCs/>
                <w:sz w:val="18"/>
                <w:szCs w:val="20"/>
              </w:rPr>
            </w:pPr>
            <w:r w:rsidRPr="00074F83">
              <w:rPr>
                <w:rFonts w:eastAsia="Times New Roman" w:cs="Times New Roman"/>
                <w:sz w:val="18"/>
                <w:szCs w:val="20"/>
              </w:rPr>
              <w:t>33%</w:t>
            </w:r>
          </w:p>
        </w:tc>
        <w:tc>
          <w:tcPr>
            <w:tcW w:w="1432" w:type="dxa"/>
            <w:vAlign w:val="top"/>
            <w:hideMark/>
          </w:tcPr>
          <w:p w14:paraId="77900CA3" w14:textId="77777777" w:rsidR="00A328D6" w:rsidRPr="00074F83" w:rsidRDefault="00A328D6" w:rsidP="006B30FC">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D0D0D"/>
                <w:sz w:val="18"/>
                <w:szCs w:val="20"/>
              </w:rPr>
            </w:pPr>
            <w:r w:rsidRPr="00074F83">
              <w:rPr>
                <w:rFonts w:eastAsia="Times New Roman" w:cs="Times New Roman"/>
                <w:sz w:val="18"/>
                <w:szCs w:val="20"/>
              </w:rPr>
              <w:t>5%</w:t>
            </w:r>
          </w:p>
        </w:tc>
      </w:tr>
      <w:tr w:rsidR="00A328D6" w:rsidRPr="00074F83" w14:paraId="62705AD2" w14:textId="77777777" w:rsidTr="005525FB">
        <w:trPr>
          <w:trHeight w:val="300"/>
        </w:trPr>
        <w:tc>
          <w:tcPr>
            <w:cnfStyle w:val="001000000000" w:firstRow="0" w:lastRow="0" w:firstColumn="1" w:lastColumn="0" w:oddVBand="0" w:evenVBand="0" w:oddHBand="0" w:evenHBand="0" w:firstRowFirstColumn="0" w:firstRowLastColumn="0" w:lastRowFirstColumn="0" w:lastRowLastColumn="0"/>
            <w:tcW w:w="1928" w:type="dxa"/>
            <w:hideMark/>
          </w:tcPr>
          <w:p w14:paraId="314F1169" w14:textId="77777777" w:rsidR="00A328D6" w:rsidRPr="00074F83" w:rsidRDefault="00A328D6" w:rsidP="00063286">
            <w:pPr>
              <w:spacing w:after="60"/>
              <w:rPr>
                <w:rFonts w:eastAsia="Arial" w:cs="Times New Roman"/>
                <w:sz w:val="18"/>
                <w:szCs w:val="20"/>
              </w:rPr>
            </w:pPr>
            <w:r w:rsidRPr="00074F83">
              <w:rPr>
                <w:rFonts w:eastAsia="Arial" w:cs="Times New Roman"/>
                <w:sz w:val="18"/>
                <w:szCs w:val="20"/>
              </w:rPr>
              <w:t>Total</w:t>
            </w:r>
          </w:p>
        </w:tc>
        <w:tc>
          <w:tcPr>
            <w:tcW w:w="1431" w:type="dxa"/>
            <w:vAlign w:val="top"/>
            <w:hideMark/>
          </w:tcPr>
          <w:p w14:paraId="415BC5AE" w14:textId="77777777" w:rsidR="00A328D6" w:rsidRPr="00074F83" w:rsidRDefault="00A328D6" w:rsidP="006B30FC">
            <w:pPr>
              <w:spacing w:after="60"/>
              <w:jc w:val="center"/>
              <w:cnfStyle w:val="000000000000" w:firstRow="0" w:lastRow="0" w:firstColumn="0" w:lastColumn="0" w:oddVBand="0" w:evenVBand="0" w:oddHBand="0" w:evenHBand="0" w:firstRowFirstColumn="0" w:firstRowLastColumn="0" w:lastRowFirstColumn="0" w:lastRowLastColumn="0"/>
              <w:rPr>
                <w:rFonts w:eastAsia="Arial"/>
                <w:b/>
                <w:bCs/>
                <w:sz w:val="18"/>
                <w:szCs w:val="20"/>
                <w:lang w:val="en-US"/>
              </w:rPr>
            </w:pPr>
            <w:r w:rsidRPr="00074F83">
              <w:rPr>
                <w:rFonts w:eastAsia="Times New Roman" w:cs="Times New Roman"/>
                <w:b/>
                <w:bCs/>
                <w:sz w:val="18"/>
                <w:szCs w:val="20"/>
              </w:rPr>
              <w:t>688</w:t>
            </w:r>
          </w:p>
        </w:tc>
        <w:tc>
          <w:tcPr>
            <w:tcW w:w="1431" w:type="dxa"/>
            <w:vAlign w:val="top"/>
            <w:hideMark/>
          </w:tcPr>
          <w:p w14:paraId="78BB8A8F" w14:textId="77777777" w:rsidR="00A328D6" w:rsidRPr="00074F83" w:rsidRDefault="00A328D6" w:rsidP="006B30FC">
            <w:pPr>
              <w:spacing w:after="60"/>
              <w:jc w:val="center"/>
              <w:cnfStyle w:val="000000000000" w:firstRow="0" w:lastRow="0" w:firstColumn="0" w:lastColumn="0" w:oddVBand="0" w:evenVBand="0" w:oddHBand="0" w:evenHBand="0" w:firstRowFirstColumn="0" w:firstRowLastColumn="0" w:lastRowFirstColumn="0" w:lastRowLastColumn="0"/>
              <w:rPr>
                <w:rFonts w:eastAsia="Arial"/>
                <w:b/>
                <w:bCs/>
                <w:sz w:val="18"/>
                <w:szCs w:val="20"/>
              </w:rPr>
            </w:pPr>
            <w:r w:rsidRPr="00074F83">
              <w:rPr>
                <w:rFonts w:eastAsia="Times New Roman" w:cs="Times New Roman"/>
                <w:b/>
                <w:bCs/>
                <w:sz w:val="18"/>
                <w:szCs w:val="20"/>
              </w:rPr>
              <w:t>92</w:t>
            </w:r>
          </w:p>
        </w:tc>
        <w:tc>
          <w:tcPr>
            <w:tcW w:w="1432" w:type="dxa"/>
            <w:vAlign w:val="top"/>
            <w:hideMark/>
          </w:tcPr>
          <w:p w14:paraId="4DBF94CC" w14:textId="77777777" w:rsidR="00A328D6" w:rsidRPr="00074F83" w:rsidRDefault="00A328D6" w:rsidP="006B30FC">
            <w:pPr>
              <w:spacing w:after="60"/>
              <w:jc w:val="center"/>
              <w:cnfStyle w:val="000000000000" w:firstRow="0" w:lastRow="0" w:firstColumn="0" w:lastColumn="0" w:oddVBand="0" w:evenVBand="0" w:oddHBand="0" w:evenHBand="0" w:firstRowFirstColumn="0" w:firstRowLastColumn="0" w:lastRowFirstColumn="0" w:lastRowLastColumn="0"/>
              <w:rPr>
                <w:rFonts w:eastAsia="Arial"/>
                <w:b/>
                <w:bCs/>
                <w:sz w:val="18"/>
                <w:szCs w:val="20"/>
              </w:rPr>
            </w:pPr>
            <w:r w:rsidRPr="00074F83">
              <w:rPr>
                <w:rFonts w:eastAsia="Times New Roman" w:cs="Times New Roman"/>
                <w:b/>
                <w:bCs/>
                <w:sz w:val="18"/>
                <w:szCs w:val="20"/>
              </w:rPr>
              <w:t>43</w:t>
            </w:r>
          </w:p>
        </w:tc>
        <w:tc>
          <w:tcPr>
            <w:tcW w:w="1431" w:type="dxa"/>
            <w:vAlign w:val="top"/>
            <w:hideMark/>
          </w:tcPr>
          <w:p w14:paraId="49BC31E5" w14:textId="77777777" w:rsidR="00A328D6" w:rsidRPr="00074F83" w:rsidRDefault="00A328D6" w:rsidP="006B30FC">
            <w:pPr>
              <w:spacing w:after="60"/>
              <w:jc w:val="center"/>
              <w:cnfStyle w:val="000000000000" w:firstRow="0" w:lastRow="0" w:firstColumn="0" w:lastColumn="0" w:oddVBand="0" w:evenVBand="0" w:oddHBand="0" w:evenHBand="0" w:firstRowFirstColumn="0" w:firstRowLastColumn="0" w:lastRowFirstColumn="0" w:lastRowLastColumn="0"/>
              <w:rPr>
                <w:rFonts w:eastAsia="Arial"/>
                <w:b/>
                <w:bCs/>
                <w:sz w:val="18"/>
                <w:szCs w:val="20"/>
              </w:rPr>
            </w:pPr>
            <w:r w:rsidRPr="00074F83">
              <w:rPr>
                <w:rFonts w:eastAsia="Times New Roman" w:cs="Times New Roman"/>
                <w:b/>
                <w:bCs/>
                <w:sz w:val="18"/>
                <w:szCs w:val="20"/>
              </w:rPr>
              <w:t>100%</w:t>
            </w:r>
          </w:p>
        </w:tc>
        <w:tc>
          <w:tcPr>
            <w:tcW w:w="1432" w:type="dxa"/>
            <w:vAlign w:val="top"/>
            <w:hideMark/>
          </w:tcPr>
          <w:p w14:paraId="53D30B96" w14:textId="77777777" w:rsidR="00A328D6" w:rsidRPr="00074F83" w:rsidRDefault="00A328D6" w:rsidP="006B30FC">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20"/>
              </w:rPr>
            </w:pPr>
            <w:r w:rsidRPr="00074F83">
              <w:rPr>
                <w:rFonts w:eastAsia="Times New Roman" w:cs="Times New Roman"/>
                <w:b/>
                <w:bCs/>
                <w:sz w:val="18"/>
                <w:szCs w:val="20"/>
              </w:rPr>
              <w:t>6%</w:t>
            </w:r>
          </w:p>
        </w:tc>
      </w:tr>
    </w:tbl>
    <w:p w14:paraId="0B59289F" w14:textId="77777777" w:rsidR="00A328D6" w:rsidRPr="00D53BD6" w:rsidRDefault="00A328D6" w:rsidP="00A328D6">
      <w:pPr>
        <w:spacing w:before="60"/>
        <w:rPr>
          <w:rFonts w:eastAsia="Calibri" w:cs="Arial"/>
          <w:sz w:val="18"/>
        </w:rPr>
      </w:pPr>
      <w:r w:rsidRPr="00074F83">
        <w:rPr>
          <w:rFonts w:eastAsia="Calibri" w:cs="Arial"/>
          <w:sz w:val="18"/>
        </w:rPr>
        <w:t xml:space="preserve">Source: Invitation letter data, and completion data for Expression of Interest and </w:t>
      </w:r>
      <w:r>
        <w:rPr>
          <w:rFonts w:eastAsia="Calibri" w:cs="Arial"/>
          <w:sz w:val="18"/>
        </w:rPr>
        <w:t>intervention completion</w:t>
      </w:r>
      <w:r w:rsidRPr="00074F83">
        <w:rPr>
          <w:rFonts w:eastAsia="Calibri" w:cs="Arial"/>
          <w:sz w:val="18"/>
        </w:rPr>
        <w:t xml:space="preserve"> responses</w:t>
      </w:r>
    </w:p>
    <w:p w14:paraId="23125EED" w14:textId="77777777" w:rsidR="005525FB" w:rsidRPr="00C170FE" w:rsidRDefault="005525FB" w:rsidP="0007373D">
      <w:pPr>
        <w:pStyle w:val="Heading4"/>
      </w:pPr>
      <w:bookmarkStart w:id="290" w:name="_Toc198540878"/>
      <w:r w:rsidRPr="00C170FE">
        <w:t>Online community</w:t>
      </w:r>
      <w:bookmarkEnd w:id="290"/>
    </w:p>
    <w:p w14:paraId="12D06EF6" w14:textId="77777777" w:rsidR="005525FB" w:rsidRDefault="005525FB" w:rsidP="005525FB">
      <w:pPr>
        <w:pStyle w:val="Body"/>
      </w:pPr>
      <w:r>
        <w:t xml:space="preserve">A discussion guide was </w:t>
      </w:r>
      <w:r w:rsidRPr="00D53BD6">
        <w:t xml:space="preserve">developed by </w:t>
      </w:r>
      <w:r>
        <w:t>T</w:t>
      </w:r>
      <w:r w:rsidRPr="00D53BD6">
        <w:t>he Social Research Centre</w:t>
      </w:r>
      <w:r>
        <w:t xml:space="preserve"> in collaboration with the Department of Social Services and academic collaborators from the Australian National University. </w:t>
      </w:r>
    </w:p>
    <w:p w14:paraId="613D8412" w14:textId="14DEAD38" w:rsidR="005525FB" w:rsidRDefault="005525FB" w:rsidP="005525FB">
      <w:pPr>
        <w:pStyle w:val="Body"/>
      </w:pPr>
      <w:r>
        <w:t xml:space="preserve">The community was designed to require up to 15 minutes of engagement each day and took place over three days. The platform Recollective was used to host the online community which involved various activities such as survey style questions, free text responses, ranking and sorting exercises. </w:t>
      </w:r>
      <w:r w:rsidRPr="00297563">
        <w:t xml:space="preserve">An incentive of </w:t>
      </w:r>
      <w:r w:rsidR="007148D0">
        <w:t xml:space="preserve">a </w:t>
      </w:r>
      <w:r>
        <w:t xml:space="preserve">$25 </w:t>
      </w:r>
      <w:r w:rsidR="007148D0" w:rsidRPr="00297563">
        <w:t xml:space="preserve">GiftPay e-voucher </w:t>
      </w:r>
      <w:r>
        <w:t xml:space="preserve">per day was offered to participants, with an additional $25 </w:t>
      </w:r>
      <w:r w:rsidR="007148D0" w:rsidRPr="00297563">
        <w:t xml:space="preserve">GiftPay e-voucher </w:t>
      </w:r>
      <w:r>
        <w:t xml:space="preserve">provided if all activities were completed prior to the online community closing. </w:t>
      </w:r>
      <w:r w:rsidRPr="00297563">
        <w:t>These were sent via email to participants following</w:t>
      </w:r>
      <w:r>
        <w:t xml:space="preserve"> closure of the community</w:t>
      </w:r>
      <w:r w:rsidRPr="00297563">
        <w:t>, as a recognition of their contribution of time and lived experience to the research.</w:t>
      </w:r>
      <w:r w:rsidRPr="00BD2F24">
        <w:t xml:space="preserve"> </w:t>
      </w:r>
    </w:p>
    <w:p w14:paraId="100082EE" w14:textId="77777777" w:rsidR="005525FB" w:rsidRDefault="005525FB" w:rsidP="005525FB">
      <w:pPr>
        <w:pStyle w:val="Body"/>
      </w:pPr>
      <w:r>
        <w:t xml:space="preserve">Experienced researchers at The Social Research Centre </w:t>
      </w:r>
      <w:r w:rsidRPr="00054F59">
        <w:t>moderated the discussion board, facilitated discussion, and monitored for accidental disclosures of personally identifiable information.</w:t>
      </w:r>
      <w:r w:rsidRPr="00B43D7A">
        <w:t xml:space="preserve"> </w:t>
      </w:r>
      <w:r>
        <w:t xml:space="preserve">Throughout the </w:t>
      </w:r>
      <w:r>
        <w:lastRenderedPageBreak/>
        <w:t xml:space="preserve">community participants remained anonymous and were not required to answer any questions they were not comfortable with completing. </w:t>
      </w:r>
    </w:p>
    <w:p w14:paraId="7EAB9682" w14:textId="77777777" w:rsidR="005525FB" w:rsidRDefault="005525FB" w:rsidP="005525FB">
      <w:pPr>
        <w:pStyle w:val="Body"/>
      </w:pPr>
      <w:r>
        <w:t>Quantitative responses were analysed on secure systems using locally hosted analysis software including Microsoft Excel, providing descriptive reporting. Qualitative responses were analysed thematically.</w:t>
      </w:r>
    </w:p>
    <w:p w14:paraId="17BA0652" w14:textId="133403B0" w:rsidR="005525FB" w:rsidRPr="003E6C5E" w:rsidRDefault="005525FB" w:rsidP="005525FB">
      <w:pPr>
        <w:spacing w:before="120" w:after="120" w:line="300" w:lineRule="auto"/>
        <w:rPr>
          <w:rFonts w:eastAsia="Times New Roman" w:cs="Times New Roman"/>
          <w:szCs w:val="20"/>
        </w:rPr>
      </w:pPr>
      <w:r w:rsidRPr="006E4160">
        <w:rPr>
          <w:rFonts w:eastAsia="Times New Roman" w:cs="Times New Roman"/>
          <w:szCs w:val="20"/>
        </w:rPr>
        <w:t xml:space="preserve">Participation rates across cohorts are summarised in </w:t>
      </w:r>
      <w:r w:rsidR="00E2120C">
        <w:rPr>
          <w:rFonts w:eastAsia="Times New Roman" w:cs="Times New Roman"/>
          <w:szCs w:val="20"/>
        </w:rPr>
        <w:fldChar w:fldCharType="begin"/>
      </w:r>
      <w:r w:rsidR="00E2120C">
        <w:rPr>
          <w:rFonts w:eastAsia="Times New Roman" w:cs="Times New Roman"/>
          <w:szCs w:val="20"/>
        </w:rPr>
        <w:instrText xml:space="preserve"> REF _Ref192865080 \h </w:instrText>
      </w:r>
      <w:r w:rsidR="00E2120C">
        <w:rPr>
          <w:rFonts w:eastAsia="Times New Roman" w:cs="Times New Roman"/>
          <w:szCs w:val="20"/>
        </w:rPr>
      </w:r>
      <w:r w:rsidR="00E2120C">
        <w:rPr>
          <w:rFonts w:eastAsia="Times New Roman" w:cs="Times New Roman"/>
          <w:szCs w:val="20"/>
        </w:rPr>
        <w:fldChar w:fldCharType="separate"/>
      </w:r>
      <w:r w:rsidR="00C405DC">
        <w:t xml:space="preserve">Table </w:t>
      </w:r>
      <w:r w:rsidR="00C405DC">
        <w:rPr>
          <w:noProof/>
        </w:rPr>
        <w:t>16</w:t>
      </w:r>
      <w:r w:rsidR="00E2120C">
        <w:rPr>
          <w:rFonts w:eastAsia="Times New Roman" w:cs="Times New Roman"/>
          <w:szCs w:val="20"/>
        </w:rPr>
        <w:fldChar w:fldCharType="end"/>
      </w:r>
      <w:r w:rsidR="00E2120C">
        <w:rPr>
          <w:rFonts w:eastAsia="Times New Roman" w:cs="Times New Roman"/>
          <w:szCs w:val="20"/>
        </w:rPr>
        <w:t xml:space="preserve"> </w:t>
      </w:r>
      <w:r w:rsidRPr="003E6C5E">
        <w:rPr>
          <w:rFonts w:eastAsia="Times New Roman" w:cs="Times New Roman"/>
          <w:szCs w:val="20"/>
        </w:rPr>
        <w:t>below</w:t>
      </w:r>
      <w:r>
        <w:rPr>
          <w:rFonts w:eastAsia="Times New Roman" w:cs="Times New Roman"/>
          <w:szCs w:val="20"/>
        </w:rPr>
        <w:t xml:space="preserve">. </w:t>
      </w:r>
      <w:r w:rsidRPr="00363B13">
        <w:rPr>
          <w:rFonts w:eastAsia="Times New Roman" w:cs="Times New Roman"/>
          <w:szCs w:val="20"/>
        </w:rPr>
        <w:t xml:space="preserve">A total of </w:t>
      </w:r>
      <w:r>
        <w:rPr>
          <w:rFonts w:eastAsia="Times New Roman" w:cs="Times New Roman"/>
          <w:szCs w:val="20"/>
        </w:rPr>
        <w:t>36</w:t>
      </w:r>
      <w:r w:rsidRPr="00363B13">
        <w:rPr>
          <w:rFonts w:eastAsia="Times New Roman" w:cs="Times New Roman"/>
          <w:szCs w:val="20"/>
        </w:rPr>
        <w:t xml:space="preserve"> </w:t>
      </w:r>
      <w:r>
        <w:rPr>
          <w:rFonts w:eastAsia="Times New Roman" w:cs="Times New Roman"/>
          <w:szCs w:val="20"/>
        </w:rPr>
        <w:t>parents participated in the online community</w:t>
      </w:r>
      <w:r w:rsidRPr="00363B13">
        <w:rPr>
          <w:rFonts w:eastAsia="Times New Roman" w:cs="Times New Roman"/>
          <w:szCs w:val="20"/>
        </w:rPr>
        <w:t>.</w:t>
      </w:r>
    </w:p>
    <w:p w14:paraId="56912C76" w14:textId="56BBAC80" w:rsidR="005525FB" w:rsidRDefault="005525FB" w:rsidP="005525FB">
      <w:pPr>
        <w:pStyle w:val="Caption"/>
      </w:pPr>
      <w:bookmarkStart w:id="291" w:name="_Ref192865080"/>
      <w:bookmarkStart w:id="292" w:name="_Toc198540909"/>
      <w:r>
        <w:t xml:space="preserve">Table </w:t>
      </w:r>
      <w:fldSimple w:instr=" SEQ Table \* ARABIC ">
        <w:r w:rsidR="00C405DC">
          <w:rPr>
            <w:noProof/>
          </w:rPr>
          <w:t>16</w:t>
        </w:r>
      </w:fldSimple>
      <w:bookmarkEnd w:id="291"/>
      <w:r>
        <w:tab/>
        <w:t>Participation rates of the online community across cohorts (invited vs. participated)</w:t>
      </w:r>
      <w:bookmarkEnd w:id="292"/>
    </w:p>
    <w:tbl>
      <w:tblPr>
        <w:tblStyle w:val="ListTable3-Accent13"/>
        <w:tblW w:w="9351" w:type="dxa"/>
        <w:tblInd w:w="0" w:type="dxa"/>
        <w:tblBorders>
          <w:top w:val="single" w:sz="4" w:space="0" w:color="004DCF"/>
          <w:left w:val="single" w:sz="4" w:space="0" w:color="004DCF"/>
          <w:bottom w:val="single" w:sz="4" w:space="0" w:color="004DCF"/>
          <w:right w:val="single" w:sz="4" w:space="0" w:color="004DCF"/>
          <w:insideH w:val="single" w:sz="4" w:space="0" w:color="004DCF"/>
          <w:insideV w:val="single" w:sz="4" w:space="0" w:color="004DCF"/>
        </w:tblBorders>
        <w:tblLayout w:type="fixed"/>
        <w:tblLook w:val="04A0" w:firstRow="1" w:lastRow="0" w:firstColumn="1" w:lastColumn="0" w:noHBand="0" w:noVBand="1"/>
      </w:tblPr>
      <w:tblGrid>
        <w:gridCol w:w="1815"/>
        <w:gridCol w:w="1507"/>
        <w:gridCol w:w="1507"/>
        <w:gridCol w:w="1507"/>
        <w:gridCol w:w="1507"/>
        <w:gridCol w:w="1508"/>
      </w:tblGrid>
      <w:tr w:rsidR="005525FB" w:rsidRPr="003E6C5E" w14:paraId="6573EEA4" w14:textId="77777777" w:rsidTr="00E32454">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1815" w:type="dxa"/>
            <w:tcBorders>
              <w:top w:val="single" w:sz="4" w:space="0" w:color="004DCF"/>
              <w:left w:val="single" w:sz="4" w:space="0" w:color="004DCF"/>
            </w:tcBorders>
            <w:hideMark/>
          </w:tcPr>
          <w:p w14:paraId="1A639F4F" w14:textId="77777777" w:rsidR="005525FB" w:rsidRPr="003E6C5E" w:rsidRDefault="005525FB" w:rsidP="001273A5">
            <w:pPr>
              <w:pStyle w:val="TableFormat"/>
            </w:pPr>
            <w:r w:rsidRPr="003E6C5E">
              <w:t>Cohort</w:t>
            </w:r>
          </w:p>
        </w:tc>
        <w:tc>
          <w:tcPr>
            <w:tcW w:w="1507" w:type="dxa"/>
            <w:tcBorders>
              <w:top w:val="single" w:sz="4" w:space="0" w:color="004DCF"/>
              <w:left w:val="single" w:sz="4" w:space="0" w:color="004DCF"/>
              <w:bottom w:val="single" w:sz="4" w:space="0" w:color="004DCF"/>
              <w:right w:val="single" w:sz="4" w:space="0" w:color="004DCF"/>
            </w:tcBorders>
            <w:vAlign w:val="center"/>
            <w:hideMark/>
          </w:tcPr>
          <w:p w14:paraId="7AE35783" w14:textId="7CB72A59" w:rsidR="005525FB" w:rsidRPr="003E6C5E" w:rsidRDefault="005525FB" w:rsidP="001273A5">
            <w:pPr>
              <w:pStyle w:val="TableFormat"/>
              <w:jc w:val="center"/>
              <w:cnfStyle w:val="100000000000" w:firstRow="1" w:lastRow="0" w:firstColumn="0" w:lastColumn="0" w:oddVBand="0" w:evenVBand="0" w:oddHBand="0" w:evenHBand="0" w:firstRowFirstColumn="0" w:firstRowLastColumn="0" w:lastRowFirstColumn="0" w:lastRowLastColumn="0"/>
            </w:pPr>
            <w:r>
              <w:rPr>
                <w:rFonts w:eastAsia="Arial"/>
              </w:rPr>
              <w:t xml:space="preserve">N= </w:t>
            </w:r>
            <w:r w:rsidRPr="00074F83">
              <w:rPr>
                <w:rFonts w:eastAsia="Arial"/>
              </w:rPr>
              <w:t>Invited</w:t>
            </w:r>
          </w:p>
        </w:tc>
        <w:tc>
          <w:tcPr>
            <w:tcW w:w="1507" w:type="dxa"/>
            <w:tcBorders>
              <w:top w:val="single" w:sz="4" w:space="0" w:color="004DCF"/>
              <w:left w:val="single" w:sz="4" w:space="0" w:color="004DCF"/>
              <w:bottom w:val="single" w:sz="4" w:space="0" w:color="004DCF"/>
              <w:right w:val="single" w:sz="4" w:space="0" w:color="004DCF"/>
            </w:tcBorders>
            <w:vAlign w:val="center"/>
            <w:hideMark/>
          </w:tcPr>
          <w:p w14:paraId="7EA1372B" w14:textId="77777777" w:rsidR="005525FB" w:rsidRPr="003E6C5E" w:rsidRDefault="005525FB" w:rsidP="001273A5">
            <w:pPr>
              <w:pStyle w:val="TableFormat"/>
              <w:jc w:val="center"/>
              <w:cnfStyle w:val="100000000000" w:firstRow="1" w:lastRow="0" w:firstColumn="0" w:lastColumn="0" w:oddVBand="0" w:evenVBand="0" w:oddHBand="0" w:evenHBand="0" w:firstRowFirstColumn="0" w:firstRowLastColumn="0" w:lastRowFirstColumn="0" w:lastRowLastColumn="0"/>
            </w:pPr>
            <w:r w:rsidRPr="004E152E">
              <w:rPr>
                <w:rFonts w:eastAsia="Arial"/>
              </w:rPr>
              <w:t xml:space="preserve">Completed </w:t>
            </w:r>
            <w:r>
              <w:rPr>
                <w:rFonts w:eastAsia="Arial"/>
              </w:rPr>
              <w:t>EoI</w:t>
            </w:r>
          </w:p>
        </w:tc>
        <w:tc>
          <w:tcPr>
            <w:tcW w:w="1507" w:type="dxa"/>
            <w:tcBorders>
              <w:top w:val="single" w:sz="4" w:space="0" w:color="004DCF"/>
              <w:left w:val="single" w:sz="4" w:space="0" w:color="004DCF"/>
              <w:bottom w:val="single" w:sz="4" w:space="0" w:color="004DCF"/>
              <w:right w:val="single" w:sz="4" w:space="0" w:color="004DCF"/>
            </w:tcBorders>
            <w:vAlign w:val="center"/>
            <w:hideMark/>
          </w:tcPr>
          <w:p w14:paraId="09CE731F" w14:textId="3DF58D17" w:rsidR="005525FB" w:rsidRPr="003E6C5E" w:rsidRDefault="005525FB" w:rsidP="001273A5">
            <w:pPr>
              <w:pStyle w:val="TableFormat"/>
              <w:jc w:val="center"/>
              <w:cnfStyle w:val="100000000000" w:firstRow="1" w:lastRow="0" w:firstColumn="0" w:lastColumn="0" w:oddVBand="0" w:evenVBand="0" w:oddHBand="0" w:evenHBand="0" w:firstRowFirstColumn="0" w:firstRowLastColumn="0" w:lastRowFirstColumn="0" w:lastRowLastColumn="0"/>
            </w:pPr>
            <w:r>
              <w:rPr>
                <w:rFonts w:eastAsia="Arial"/>
              </w:rPr>
              <w:t>n= c</w:t>
            </w:r>
            <w:r w:rsidRPr="004E152E">
              <w:rPr>
                <w:rFonts w:eastAsia="Arial"/>
              </w:rPr>
              <w:t xml:space="preserve">ompleted </w:t>
            </w:r>
            <w:r>
              <w:rPr>
                <w:rFonts w:eastAsia="Arial"/>
              </w:rPr>
              <w:t>community</w:t>
            </w:r>
          </w:p>
        </w:tc>
        <w:tc>
          <w:tcPr>
            <w:tcW w:w="1507" w:type="dxa"/>
            <w:tcBorders>
              <w:top w:val="single" w:sz="4" w:space="0" w:color="004DCF"/>
              <w:left w:val="single" w:sz="4" w:space="0" w:color="004DCF"/>
              <w:bottom w:val="single" w:sz="4" w:space="0" w:color="004DCF"/>
              <w:right w:val="single" w:sz="4" w:space="0" w:color="004DCF"/>
            </w:tcBorders>
            <w:vAlign w:val="center"/>
            <w:hideMark/>
          </w:tcPr>
          <w:p w14:paraId="50232189" w14:textId="77777777" w:rsidR="005525FB" w:rsidRPr="003E6C5E" w:rsidRDefault="005525FB" w:rsidP="001273A5">
            <w:pPr>
              <w:pStyle w:val="TableFormat"/>
              <w:jc w:val="center"/>
              <w:cnfStyle w:val="100000000000" w:firstRow="1" w:lastRow="0" w:firstColumn="0" w:lastColumn="0" w:oddVBand="0" w:evenVBand="0" w:oddHBand="0" w:evenHBand="0" w:firstRowFirstColumn="0" w:firstRowLastColumn="0" w:lastRowFirstColumn="0" w:lastRowLastColumn="0"/>
            </w:pPr>
            <w:r>
              <w:rPr>
                <w:rFonts w:eastAsia="Arial"/>
              </w:rPr>
              <w:t xml:space="preserve">% </w:t>
            </w:r>
            <w:r w:rsidRPr="004E152E">
              <w:rPr>
                <w:rFonts w:eastAsia="Arial"/>
              </w:rPr>
              <w:t xml:space="preserve">completed </w:t>
            </w:r>
            <w:r>
              <w:rPr>
                <w:rFonts w:eastAsia="Arial"/>
              </w:rPr>
              <w:t>community</w:t>
            </w:r>
          </w:p>
        </w:tc>
        <w:tc>
          <w:tcPr>
            <w:tcW w:w="1508" w:type="dxa"/>
            <w:tcBorders>
              <w:top w:val="single" w:sz="4" w:space="0" w:color="004DCF"/>
              <w:left w:val="single" w:sz="4" w:space="0" w:color="004DCF"/>
              <w:bottom w:val="single" w:sz="4" w:space="0" w:color="004DCF"/>
              <w:right w:val="single" w:sz="4" w:space="0" w:color="004DCF"/>
            </w:tcBorders>
            <w:vAlign w:val="center"/>
            <w:hideMark/>
          </w:tcPr>
          <w:p w14:paraId="6ECA643A" w14:textId="77777777" w:rsidR="005525FB" w:rsidRPr="003E6C5E" w:rsidRDefault="005525FB" w:rsidP="001273A5">
            <w:pPr>
              <w:pStyle w:val="TableFormat"/>
              <w:jc w:val="center"/>
              <w:cnfStyle w:val="100000000000" w:firstRow="1" w:lastRow="0" w:firstColumn="0" w:lastColumn="0" w:oddVBand="0" w:evenVBand="0" w:oddHBand="0" w:evenHBand="0" w:firstRowFirstColumn="0" w:firstRowLastColumn="0" w:lastRowFirstColumn="0" w:lastRowLastColumn="0"/>
            </w:pPr>
            <w:r w:rsidRPr="004E152E">
              <w:rPr>
                <w:rFonts w:eastAsia="Arial"/>
              </w:rPr>
              <w:t>Participation rate from invitation</w:t>
            </w:r>
          </w:p>
        </w:tc>
      </w:tr>
      <w:tr w:rsidR="005525FB" w:rsidRPr="003E6C5E" w14:paraId="41ABF787" w14:textId="77777777" w:rsidTr="005525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5" w:type="dxa"/>
            <w:tcBorders>
              <w:left w:val="single" w:sz="4" w:space="0" w:color="004DCF"/>
            </w:tcBorders>
            <w:hideMark/>
          </w:tcPr>
          <w:p w14:paraId="2B97073C" w14:textId="77777777" w:rsidR="005525FB" w:rsidRPr="003E6C5E" w:rsidRDefault="005525FB" w:rsidP="001273A5">
            <w:pPr>
              <w:pStyle w:val="TableFormat"/>
            </w:pPr>
            <w:r w:rsidRPr="009C72D8">
              <w:rPr>
                <w:rFonts w:eastAsia="Arial"/>
                <w:b w:val="0"/>
                <w:bCs w:val="0"/>
              </w:rPr>
              <w:t>MAT Pass</w:t>
            </w:r>
          </w:p>
        </w:tc>
        <w:tc>
          <w:tcPr>
            <w:tcW w:w="1507" w:type="dxa"/>
            <w:tcBorders>
              <w:left w:val="single" w:sz="4" w:space="0" w:color="004DCF"/>
              <w:right w:val="single" w:sz="4" w:space="0" w:color="004DCF"/>
            </w:tcBorders>
            <w:hideMark/>
          </w:tcPr>
          <w:p w14:paraId="5BFD53B9" w14:textId="77777777" w:rsidR="005525FB" w:rsidRPr="003E6C5E" w:rsidRDefault="005525FB" w:rsidP="001273A5">
            <w:pPr>
              <w:pStyle w:val="TableFormat"/>
              <w:jc w:val="center"/>
              <w:cnfStyle w:val="000000100000" w:firstRow="0" w:lastRow="0" w:firstColumn="0" w:lastColumn="0" w:oddVBand="0" w:evenVBand="0" w:oddHBand="1" w:evenHBand="0" w:firstRowFirstColumn="0" w:firstRowLastColumn="0" w:lastRowFirstColumn="0" w:lastRowLastColumn="0"/>
              <w:rPr>
                <w:highlight w:val="yellow"/>
              </w:rPr>
            </w:pPr>
            <w:r w:rsidRPr="003E6C5E">
              <w:t>178</w:t>
            </w:r>
          </w:p>
        </w:tc>
        <w:tc>
          <w:tcPr>
            <w:tcW w:w="1507" w:type="dxa"/>
            <w:tcBorders>
              <w:left w:val="single" w:sz="4" w:space="0" w:color="004DCF"/>
              <w:right w:val="single" w:sz="4" w:space="0" w:color="004DCF"/>
            </w:tcBorders>
            <w:hideMark/>
          </w:tcPr>
          <w:p w14:paraId="2081D2A0" w14:textId="77777777" w:rsidR="005525FB" w:rsidRPr="003E6C5E" w:rsidRDefault="005525FB" w:rsidP="001273A5">
            <w:pPr>
              <w:pStyle w:val="TableFormat"/>
              <w:jc w:val="center"/>
              <w:cnfStyle w:val="000000100000" w:firstRow="0" w:lastRow="0" w:firstColumn="0" w:lastColumn="0" w:oddVBand="0" w:evenVBand="0" w:oddHBand="1" w:evenHBand="0" w:firstRowFirstColumn="0" w:firstRowLastColumn="0" w:lastRowFirstColumn="0" w:lastRowLastColumn="0"/>
            </w:pPr>
            <w:r w:rsidRPr="003E6C5E">
              <w:t>11</w:t>
            </w:r>
          </w:p>
        </w:tc>
        <w:tc>
          <w:tcPr>
            <w:tcW w:w="1507" w:type="dxa"/>
            <w:tcBorders>
              <w:left w:val="single" w:sz="4" w:space="0" w:color="004DCF"/>
              <w:right w:val="single" w:sz="4" w:space="0" w:color="004DCF"/>
            </w:tcBorders>
            <w:hideMark/>
          </w:tcPr>
          <w:p w14:paraId="2F7A059D" w14:textId="77777777" w:rsidR="005525FB" w:rsidRPr="003E6C5E" w:rsidRDefault="005525FB" w:rsidP="001273A5">
            <w:pPr>
              <w:pStyle w:val="TableFormat"/>
              <w:jc w:val="center"/>
              <w:cnfStyle w:val="000000100000" w:firstRow="0" w:lastRow="0" w:firstColumn="0" w:lastColumn="0" w:oddVBand="0" w:evenVBand="0" w:oddHBand="1" w:evenHBand="0" w:firstRowFirstColumn="0" w:firstRowLastColumn="0" w:lastRowFirstColumn="0" w:lastRowLastColumn="0"/>
            </w:pPr>
            <w:r w:rsidRPr="003E6C5E">
              <w:t>7</w:t>
            </w:r>
          </w:p>
        </w:tc>
        <w:tc>
          <w:tcPr>
            <w:tcW w:w="1507" w:type="dxa"/>
            <w:tcBorders>
              <w:left w:val="single" w:sz="4" w:space="0" w:color="004DCF"/>
              <w:right w:val="single" w:sz="4" w:space="0" w:color="004DCF"/>
            </w:tcBorders>
            <w:hideMark/>
          </w:tcPr>
          <w:p w14:paraId="7736286E" w14:textId="77777777" w:rsidR="005525FB" w:rsidRPr="003E6C5E" w:rsidRDefault="005525FB" w:rsidP="001273A5">
            <w:pPr>
              <w:pStyle w:val="TableFormat"/>
              <w:jc w:val="center"/>
              <w:cnfStyle w:val="000000100000" w:firstRow="0" w:lastRow="0" w:firstColumn="0" w:lastColumn="0" w:oddVBand="0" w:evenVBand="0" w:oddHBand="1" w:evenHBand="0" w:firstRowFirstColumn="0" w:firstRowLastColumn="0" w:lastRowFirstColumn="0" w:lastRowLastColumn="0"/>
            </w:pPr>
            <w:r w:rsidRPr="003E6C5E">
              <w:t>20%</w:t>
            </w:r>
          </w:p>
        </w:tc>
        <w:tc>
          <w:tcPr>
            <w:tcW w:w="1508" w:type="dxa"/>
            <w:tcBorders>
              <w:left w:val="single" w:sz="4" w:space="0" w:color="004DCF"/>
              <w:right w:val="single" w:sz="4" w:space="0" w:color="004DCF"/>
            </w:tcBorders>
            <w:hideMark/>
          </w:tcPr>
          <w:p w14:paraId="73BA0057" w14:textId="77777777" w:rsidR="005525FB" w:rsidRPr="003E6C5E" w:rsidRDefault="005525FB" w:rsidP="001273A5">
            <w:pPr>
              <w:pStyle w:val="TableFormat"/>
              <w:jc w:val="center"/>
              <w:cnfStyle w:val="000000100000" w:firstRow="0" w:lastRow="0" w:firstColumn="0" w:lastColumn="0" w:oddVBand="0" w:evenVBand="0" w:oddHBand="1" w:evenHBand="0" w:firstRowFirstColumn="0" w:firstRowLastColumn="0" w:lastRowFirstColumn="0" w:lastRowLastColumn="0"/>
            </w:pPr>
            <w:r w:rsidRPr="003E6C5E">
              <w:t>4%</w:t>
            </w:r>
          </w:p>
        </w:tc>
      </w:tr>
      <w:tr w:rsidR="005525FB" w:rsidRPr="003E6C5E" w14:paraId="52B7CB4D" w14:textId="77777777" w:rsidTr="005525FB">
        <w:trPr>
          <w:trHeight w:val="20"/>
        </w:trPr>
        <w:tc>
          <w:tcPr>
            <w:cnfStyle w:val="001000000000" w:firstRow="0" w:lastRow="0" w:firstColumn="1" w:lastColumn="0" w:oddVBand="0" w:evenVBand="0" w:oddHBand="0" w:evenHBand="0" w:firstRowFirstColumn="0" w:firstRowLastColumn="0" w:lastRowFirstColumn="0" w:lastRowLastColumn="0"/>
            <w:tcW w:w="1815" w:type="dxa"/>
            <w:tcBorders>
              <w:top w:val="single" w:sz="4" w:space="0" w:color="004DCF"/>
              <w:left w:val="single" w:sz="4" w:space="0" w:color="004DCF"/>
              <w:bottom w:val="single" w:sz="4" w:space="0" w:color="004DCF"/>
            </w:tcBorders>
            <w:hideMark/>
          </w:tcPr>
          <w:p w14:paraId="7D43BB80" w14:textId="77777777" w:rsidR="005525FB" w:rsidRPr="003E6C5E" w:rsidRDefault="005525FB" w:rsidP="001273A5">
            <w:pPr>
              <w:pStyle w:val="TableFormat"/>
            </w:pPr>
            <w:r w:rsidRPr="009C72D8">
              <w:rPr>
                <w:rFonts w:eastAsia="Arial"/>
                <w:b w:val="0"/>
                <w:bCs w:val="0"/>
              </w:rPr>
              <w:t xml:space="preserve">MAT Exempt </w:t>
            </w:r>
          </w:p>
        </w:tc>
        <w:tc>
          <w:tcPr>
            <w:tcW w:w="1507" w:type="dxa"/>
            <w:tcBorders>
              <w:top w:val="single" w:sz="4" w:space="0" w:color="004DCF"/>
              <w:left w:val="single" w:sz="4" w:space="0" w:color="004DCF"/>
              <w:bottom w:val="single" w:sz="4" w:space="0" w:color="004DCF"/>
              <w:right w:val="single" w:sz="4" w:space="0" w:color="004DCF"/>
            </w:tcBorders>
            <w:hideMark/>
          </w:tcPr>
          <w:p w14:paraId="2A7D05F4" w14:textId="77777777" w:rsidR="005525FB" w:rsidRPr="003E6C5E" w:rsidRDefault="005525FB" w:rsidP="001273A5">
            <w:pPr>
              <w:pStyle w:val="TableFormat"/>
              <w:jc w:val="center"/>
              <w:cnfStyle w:val="000000000000" w:firstRow="0" w:lastRow="0" w:firstColumn="0" w:lastColumn="0" w:oddVBand="0" w:evenVBand="0" w:oddHBand="0" w:evenHBand="0" w:firstRowFirstColumn="0" w:firstRowLastColumn="0" w:lastRowFirstColumn="0" w:lastRowLastColumn="0"/>
              <w:rPr>
                <w:highlight w:val="yellow"/>
              </w:rPr>
            </w:pPr>
            <w:r w:rsidRPr="003E6C5E">
              <w:t>187</w:t>
            </w:r>
          </w:p>
        </w:tc>
        <w:tc>
          <w:tcPr>
            <w:tcW w:w="1507" w:type="dxa"/>
            <w:tcBorders>
              <w:top w:val="single" w:sz="4" w:space="0" w:color="004DCF"/>
              <w:left w:val="single" w:sz="4" w:space="0" w:color="004DCF"/>
              <w:bottom w:val="single" w:sz="4" w:space="0" w:color="004DCF"/>
              <w:right w:val="single" w:sz="4" w:space="0" w:color="004DCF"/>
            </w:tcBorders>
            <w:hideMark/>
          </w:tcPr>
          <w:p w14:paraId="195A1D10" w14:textId="77777777" w:rsidR="005525FB" w:rsidRPr="003E6C5E" w:rsidRDefault="005525FB" w:rsidP="001273A5">
            <w:pPr>
              <w:pStyle w:val="TableFormat"/>
              <w:jc w:val="center"/>
              <w:cnfStyle w:val="000000000000" w:firstRow="0" w:lastRow="0" w:firstColumn="0" w:lastColumn="0" w:oddVBand="0" w:evenVBand="0" w:oddHBand="0" w:evenHBand="0" w:firstRowFirstColumn="0" w:firstRowLastColumn="0" w:lastRowFirstColumn="0" w:lastRowLastColumn="0"/>
            </w:pPr>
            <w:r w:rsidRPr="003E6C5E">
              <w:t>21</w:t>
            </w:r>
          </w:p>
        </w:tc>
        <w:tc>
          <w:tcPr>
            <w:tcW w:w="1507" w:type="dxa"/>
            <w:tcBorders>
              <w:top w:val="single" w:sz="4" w:space="0" w:color="004DCF"/>
              <w:left w:val="single" w:sz="4" w:space="0" w:color="004DCF"/>
              <w:bottom w:val="single" w:sz="4" w:space="0" w:color="004DCF"/>
              <w:right w:val="single" w:sz="4" w:space="0" w:color="004DCF"/>
            </w:tcBorders>
            <w:hideMark/>
          </w:tcPr>
          <w:p w14:paraId="3119A3DD" w14:textId="77777777" w:rsidR="005525FB" w:rsidRPr="003E6C5E" w:rsidRDefault="005525FB" w:rsidP="001273A5">
            <w:pPr>
              <w:pStyle w:val="TableFormat"/>
              <w:jc w:val="center"/>
              <w:cnfStyle w:val="000000000000" w:firstRow="0" w:lastRow="0" w:firstColumn="0" w:lastColumn="0" w:oddVBand="0" w:evenVBand="0" w:oddHBand="0" w:evenHBand="0" w:firstRowFirstColumn="0" w:firstRowLastColumn="0" w:lastRowFirstColumn="0" w:lastRowLastColumn="0"/>
            </w:pPr>
            <w:r w:rsidRPr="003E6C5E">
              <w:t>17</w:t>
            </w:r>
          </w:p>
        </w:tc>
        <w:tc>
          <w:tcPr>
            <w:tcW w:w="1507" w:type="dxa"/>
            <w:tcBorders>
              <w:top w:val="single" w:sz="4" w:space="0" w:color="004DCF"/>
              <w:left w:val="single" w:sz="4" w:space="0" w:color="004DCF"/>
              <w:bottom w:val="single" w:sz="4" w:space="0" w:color="004DCF"/>
              <w:right w:val="single" w:sz="4" w:space="0" w:color="004DCF"/>
            </w:tcBorders>
            <w:hideMark/>
          </w:tcPr>
          <w:p w14:paraId="3FB01FD7" w14:textId="77777777" w:rsidR="005525FB" w:rsidRPr="003E6C5E" w:rsidRDefault="005525FB" w:rsidP="001273A5">
            <w:pPr>
              <w:pStyle w:val="TableFormat"/>
              <w:jc w:val="center"/>
              <w:cnfStyle w:val="000000000000" w:firstRow="0" w:lastRow="0" w:firstColumn="0" w:lastColumn="0" w:oddVBand="0" w:evenVBand="0" w:oddHBand="0" w:evenHBand="0" w:firstRowFirstColumn="0" w:firstRowLastColumn="0" w:lastRowFirstColumn="0" w:lastRowLastColumn="0"/>
            </w:pPr>
            <w:r w:rsidRPr="003E6C5E">
              <w:t>47%</w:t>
            </w:r>
          </w:p>
        </w:tc>
        <w:tc>
          <w:tcPr>
            <w:tcW w:w="1508" w:type="dxa"/>
            <w:tcBorders>
              <w:top w:val="single" w:sz="4" w:space="0" w:color="004DCF"/>
              <w:left w:val="single" w:sz="4" w:space="0" w:color="004DCF"/>
              <w:bottom w:val="single" w:sz="4" w:space="0" w:color="004DCF"/>
              <w:right w:val="single" w:sz="4" w:space="0" w:color="004DCF"/>
            </w:tcBorders>
            <w:hideMark/>
          </w:tcPr>
          <w:p w14:paraId="62C24AAD" w14:textId="77777777" w:rsidR="005525FB" w:rsidRPr="003E6C5E" w:rsidRDefault="005525FB" w:rsidP="001273A5">
            <w:pPr>
              <w:pStyle w:val="TableFormat"/>
              <w:jc w:val="center"/>
              <w:cnfStyle w:val="000000000000" w:firstRow="0" w:lastRow="0" w:firstColumn="0" w:lastColumn="0" w:oddVBand="0" w:evenVBand="0" w:oddHBand="0" w:evenHBand="0" w:firstRowFirstColumn="0" w:firstRowLastColumn="0" w:lastRowFirstColumn="0" w:lastRowLastColumn="0"/>
            </w:pPr>
            <w:r w:rsidRPr="003E6C5E">
              <w:t>9%</w:t>
            </w:r>
          </w:p>
        </w:tc>
      </w:tr>
      <w:tr w:rsidR="005525FB" w:rsidRPr="003E6C5E" w14:paraId="54FD1D8E" w14:textId="77777777" w:rsidTr="005525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5" w:type="dxa"/>
            <w:tcBorders>
              <w:left w:val="single" w:sz="4" w:space="0" w:color="004DCF"/>
            </w:tcBorders>
            <w:hideMark/>
          </w:tcPr>
          <w:p w14:paraId="6FFF3DDC" w14:textId="77777777" w:rsidR="005525FB" w:rsidRPr="003E6C5E" w:rsidRDefault="005525FB" w:rsidP="001273A5">
            <w:pPr>
              <w:pStyle w:val="TableFormat"/>
            </w:pPr>
            <w:r w:rsidRPr="009C72D8">
              <w:rPr>
                <w:rFonts w:eastAsia="Arial"/>
                <w:b w:val="0"/>
                <w:bCs w:val="0"/>
              </w:rPr>
              <w:t xml:space="preserve">MAT Fail </w:t>
            </w:r>
          </w:p>
        </w:tc>
        <w:tc>
          <w:tcPr>
            <w:tcW w:w="1507" w:type="dxa"/>
            <w:tcBorders>
              <w:left w:val="single" w:sz="4" w:space="0" w:color="004DCF"/>
              <w:right w:val="single" w:sz="4" w:space="0" w:color="004DCF"/>
            </w:tcBorders>
            <w:hideMark/>
          </w:tcPr>
          <w:p w14:paraId="2DF5088D" w14:textId="77777777" w:rsidR="005525FB" w:rsidRPr="003E6C5E" w:rsidRDefault="005525FB" w:rsidP="001273A5">
            <w:pPr>
              <w:pStyle w:val="TableFormat"/>
              <w:jc w:val="center"/>
              <w:cnfStyle w:val="000000100000" w:firstRow="0" w:lastRow="0" w:firstColumn="0" w:lastColumn="0" w:oddVBand="0" w:evenVBand="0" w:oddHBand="1" w:evenHBand="0" w:firstRowFirstColumn="0" w:firstRowLastColumn="0" w:lastRowFirstColumn="0" w:lastRowLastColumn="0"/>
              <w:rPr>
                <w:highlight w:val="yellow"/>
              </w:rPr>
            </w:pPr>
            <w:r w:rsidRPr="003E6C5E">
              <w:t>186</w:t>
            </w:r>
          </w:p>
        </w:tc>
        <w:tc>
          <w:tcPr>
            <w:tcW w:w="1507" w:type="dxa"/>
            <w:tcBorders>
              <w:left w:val="single" w:sz="4" w:space="0" w:color="004DCF"/>
              <w:right w:val="single" w:sz="4" w:space="0" w:color="004DCF"/>
            </w:tcBorders>
            <w:hideMark/>
          </w:tcPr>
          <w:p w14:paraId="2C55C4CB" w14:textId="77777777" w:rsidR="005525FB" w:rsidRPr="003E6C5E" w:rsidRDefault="005525FB" w:rsidP="001273A5">
            <w:pPr>
              <w:pStyle w:val="TableFormat"/>
              <w:jc w:val="center"/>
              <w:cnfStyle w:val="000000100000" w:firstRow="0" w:lastRow="0" w:firstColumn="0" w:lastColumn="0" w:oddVBand="0" w:evenVBand="0" w:oddHBand="1" w:evenHBand="0" w:firstRowFirstColumn="0" w:firstRowLastColumn="0" w:lastRowFirstColumn="0" w:lastRowLastColumn="0"/>
            </w:pPr>
            <w:r w:rsidRPr="003E6C5E">
              <w:t>13</w:t>
            </w:r>
          </w:p>
        </w:tc>
        <w:tc>
          <w:tcPr>
            <w:tcW w:w="1507" w:type="dxa"/>
            <w:tcBorders>
              <w:left w:val="single" w:sz="4" w:space="0" w:color="004DCF"/>
              <w:right w:val="single" w:sz="4" w:space="0" w:color="004DCF"/>
            </w:tcBorders>
            <w:hideMark/>
          </w:tcPr>
          <w:p w14:paraId="716B62BB" w14:textId="77777777" w:rsidR="005525FB" w:rsidRPr="003E6C5E" w:rsidRDefault="005525FB" w:rsidP="001273A5">
            <w:pPr>
              <w:pStyle w:val="TableFormat"/>
              <w:jc w:val="center"/>
              <w:cnfStyle w:val="000000100000" w:firstRow="0" w:lastRow="0" w:firstColumn="0" w:lastColumn="0" w:oddVBand="0" w:evenVBand="0" w:oddHBand="1" w:evenHBand="0" w:firstRowFirstColumn="0" w:firstRowLastColumn="0" w:lastRowFirstColumn="0" w:lastRowLastColumn="0"/>
            </w:pPr>
            <w:r w:rsidRPr="003E6C5E">
              <w:t>12</w:t>
            </w:r>
          </w:p>
        </w:tc>
        <w:tc>
          <w:tcPr>
            <w:tcW w:w="1507" w:type="dxa"/>
            <w:tcBorders>
              <w:left w:val="single" w:sz="4" w:space="0" w:color="004DCF"/>
              <w:right w:val="single" w:sz="4" w:space="0" w:color="004DCF"/>
            </w:tcBorders>
            <w:hideMark/>
          </w:tcPr>
          <w:p w14:paraId="3FB7889C" w14:textId="77777777" w:rsidR="005525FB" w:rsidRPr="003E6C5E" w:rsidRDefault="005525FB" w:rsidP="001273A5">
            <w:pPr>
              <w:pStyle w:val="TableFormat"/>
              <w:jc w:val="center"/>
              <w:cnfStyle w:val="000000100000" w:firstRow="0" w:lastRow="0" w:firstColumn="0" w:lastColumn="0" w:oddVBand="0" w:evenVBand="0" w:oddHBand="1" w:evenHBand="0" w:firstRowFirstColumn="0" w:firstRowLastColumn="0" w:lastRowFirstColumn="0" w:lastRowLastColumn="0"/>
            </w:pPr>
            <w:r w:rsidRPr="003E6C5E">
              <w:t>33%</w:t>
            </w:r>
          </w:p>
        </w:tc>
        <w:tc>
          <w:tcPr>
            <w:tcW w:w="1508" w:type="dxa"/>
            <w:tcBorders>
              <w:left w:val="single" w:sz="4" w:space="0" w:color="004DCF"/>
              <w:right w:val="single" w:sz="4" w:space="0" w:color="004DCF"/>
            </w:tcBorders>
            <w:hideMark/>
          </w:tcPr>
          <w:p w14:paraId="7F009911" w14:textId="77777777" w:rsidR="005525FB" w:rsidRPr="003E6C5E" w:rsidRDefault="005525FB" w:rsidP="001273A5">
            <w:pPr>
              <w:pStyle w:val="TableFormat"/>
              <w:jc w:val="center"/>
              <w:cnfStyle w:val="000000100000" w:firstRow="0" w:lastRow="0" w:firstColumn="0" w:lastColumn="0" w:oddVBand="0" w:evenVBand="0" w:oddHBand="1" w:evenHBand="0" w:firstRowFirstColumn="0" w:firstRowLastColumn="0" w:lastRowFirstColumn="0" w:lastRowLastColumn="0"/>
            </w:pPr>
            <w:r w:rsidRPr="003E6C5E">
              <w:t>6%</w:t>
            </w:r>
          </w:p>
        </w:tc>
      </w:tr>
      <w:tr w:rsidR="005525FB" w:rsidRPr="003E6C5E" w14:paraId="35644628" w14:textId="77777777" w:rsidTr="005525FB">
        <w:trPr>
          <w:trHeight w:val="70"/>
        </w:trPr>
        <w:tc>
          <w:tcPr>
            <w:cnfStyle w:val="001000000000" w:firstRow="0" w:lastRow="0" w:firstColumn="1" w:lastColumn="0" w:oddVBand="0" w:evenVBand="0" w:oddHBand="0" w:evenHBand="0" w:firstRowFirstColumn="0" w:firstRowLastColumn="0" w:lastRowFirstColumn="0" w:lastRowLastColumn="0"/>
            <w:tcW w:w="1815" w:type="dxa"/>
            <w:tcBorders>
              <w:top w:val="single" w:sz="4" w:space="0" w:color="004DCF"/>
              <w:left w:val="single" w:sz="4" w:space="0" w:color="004DCF"/>
              <w:bottom w:val="single" w:sz="4" w:space="0" w:color="004DCF"/>
            </w:tcBorders>
            <w:hideMark/>
          </w:tcPr>
          <w:p w14:paraId="0D63BE82" w14:textId="77777777" w:rsidR="005525FB" w:rsidRPr="003E6C5E" w:rsidRDefault="005525FB" w:rsidP="001273A5">
            <w:pPr>
              <w:pStyle w:val="TableFormat"/>
            </w:pPr>
            <w:r w:rsidRPr="003E6C5E">
              <w:rPr>
                <w:rFonts w:eastAsia="Arial"/>
              </w:rPr>
              <w:t>Total</w:t>
            </w:r>
          </w:p>
        </w:tc>
        <w:tc>
          <w:tcPr>
            <w:tcW w:w="1507" w:type="dxa"/>
            <w:tcBorders>
              <w:top w:val="single" w:sz="4" w:space="0" w:color="004DCF"/>
              <w:left w:val="single" w:sz="4" w:space="0" w:color="004DCF"/>
              <w:bottom w:val="single" w:sz="4" w:space="0" w:color="004DCF"/>
              <w:right w:val="single" w:sz="4" w:space="0" w:color="004DCF"/>
            </w:tcBorders>
            <w:hideMark/>
          </w:tcPr>
          <w:p w14:paraId="4690469C" w14:textId="77777777" w:rsidR="005525FB" w:rsidRPr="008A0AA0" w:rsidRDefault="005525FB" w:rsidP="001273A5">
            <w:pPr>
              <w:pStyle w:val="TableFormat"/>
              <w:jc w:val="center"/>
              <w:cnfStyle w:val="000000000000" w:firstRow="0" w:lastRow="0" w:firstColumn="0" w:lastColumn="0" w:oddVBand="0" w:evenVBand="0" w:oddHBand="0" w:evenHBand="0" w:firstRowFirstColumn="0" w:firstRowLastColumn="0" w:lastRowFirstColumn="0" w:lastRowLastColumn="0"/>
              <w:rPr>
                <w:b/>
                <w:bCs/>
                <w:highlight w:val="yellow"/>
              </w:rPr>
            </w:pPr>
            <w:r w:rsidRPr="008A0AA0">
              <w:rPr>
                <w:b/>
                <w:bCs/>
              </w:rPr>
              <w:t>551</w:t>
            </w:r>
          </w:p>
        </w:tc>
        <w:tc>
          <w:tcPr>
            <w:tcW w:w="1507" w:type="dxa"/>
            <w:tcBorders>
              <w:top w:val="single" w:sz="4" w:space="0" w:color="004DCF"/>
              <w:left w:val="single" w:sz="4" w:space="0" w:color="004DCF"/>
              <w:bottom w:val="single" w:sz="4" w:space="0" w:color="004DCF"/>
              <w:right w:val="single" w:sz="4" w:space="0" w:color="004DCF"/>
            </w:tcBorders>
            <w:hideMark/>
          </w:tcPr>
          <w:p w14:paraId="27F1B028" w14:textId="77777777" w:rsidR="005525FB" w:rsidRPr="008A0AA0" w:rsidRDefault="005525FB" w:rsidP="001273A5">
            <w:pPr>
              <w:pStyle w:val="TableFormat"/>
              <w:jc w:val="center"/>
              <w:cnfStyle w:val="000000000000" w:firstRow="0" w:lastRow="0" w:firstColumn="0" w:lastColumn="0" w:oddVBand="0" w:evenVBand="0" w:oddHBand="0" w:evenHBand="0" w:firstRowFirstColumn="0" w:firstRowLastColumn="0" w:lastRowFirstColumn="0" w:lastRowLastColumn="0"/>
              <w:rPr>
                <w:b/>
                <w:bCs/>
              </w:rPr>
            </w:pPr>
            <w:r w:rsidRPr="008A0AA0">
              <w:rPr>
                <w:b/>
                <w:bCs/>
              </w:rPr>
              <w:t>45</w:t>
            </w:r>
          </w:p>
        </w:tc>
        <w:tc>
          <w:tcPr>
            <w:tcW w:w="1507" w:type="dxa"/>
            <w:tcBorders>
              <w:top w:val="single" w:sz="4" w:space="0" w:color="004DCF"/>
              <w:left w:val="single" w:sz="4" w:space="0" w:color="004DCF"/>
              <w:bottom w:val="single" w:sz="4" w:space="0" w:color="004DCF"/>
              <w:right w:val="single" w:sz="4" w:space="0" w:color="004DCF"/>
            </w:tcBorders>
            <w:hideMark/>
          </w:tcPr>
          <w:p w14:paraId="7DFFAE11" w14:textId="77777777" w:rsidR="005525FB" w:rsidRPr="008A0AA0" w:rsidRDefault="005525FB" w:rsidP="001273A5">
            <w:pPr>
              <w:pStyle w:val="TableFormat"/>
              <w:jc w:val="center"/>
              <w:cnfStyle w:val="000000000000" w:firstRow="0" w:lastRow="0" w:firstColumn="0" w:lastColumn="0" w:oddVBand="0" w:evenVBand="0" w:oddHBand="0" w:evenHBand="0" w:firstRowFirstColumn="0" w:firstRowLastColumn="0" w:lastRowFirstColumn="0" w:lastRowLastColumn="0"/>
              <w:rPr>
                <w:b/>
                <w:bCs/>
              </w:rPr>
            </w:pPr>
            <w:r w:rsidRPr="008A0AA0">
              <w:rPr>
                <w:b/>
                <w:bCs/>
              </w:rPr>
              <w:t>36</w:t>
            </w:r>
          </w:p>
        </w:tc>
        <w:tc>
          <w:tcPr>
            <w:tcW w:w="1507" w:type="dxa"/>
            <w:tcBorders>
              <w:top w:val="single" w:sz="4" w:space="0" w:color="004DCF"/>
              <w:left w:val="single" w:sz="4" w:space="0" w:color="004DCF"/>
              <w:bottom w:val="single" w:sz="4" w:space="0" w:color="004DCF"/>
              <w:right w:val="single" w:sz="4" w:space="0" w:color="004DCF"/>
            </w:tcBorders>
            <w:hideMark/>
          </w:tcPr>
          <w:p w14:paraId="54C5C393" w14:textId="77777777" w:rsidR="005525FB" w:rsidRPr="008A0AA0" w:rsidRDefault="005525FB" w:rsidP="001273A5">
            <w:pPr>
              <w:pStyle w:val="TableFormat"/>
              <w:jc w:val="center"/>
              <w:cnfStyle w:val="000000000000" w:firstRow="0" w:lastRow="0" w:firstColumn="0" w:lastColumn="0" w:oddVBand="0" w:evenVBand="0" w:oddHBand="0" w:evenHBand="0" w:firstRowFirstColumn="0" w:firstRowLastColumn="0" w:lastRowFirstColumn="0" w:lastRowLastColumn="0"/>
              <w:rPr>
                <w:b/>
                <w:bCs/>
              </w:rPr>
            </w:pPr>
            <w:r w:rsidRPr="008A0AA0">
              <w:rPr>
                <w:b/>
                <w:bCs/>
              </w:rPr>
              <w:t>100%</w:t>
            </w:r>
          </w:p>
        </w:tc>
        <w:tc>
          <w:tcPr>
            <w:tcW w:w="1508" w:type="dxa"/>
            <w:tcBorders>
              <w:top w:val="single" w:sz="4" w:space="0" w:color="004DCF"/>
              <w:left w:val="single" w:sz="4" w:space="0" w:color="004DCF"/>
              <w:bottom w:val="single" w:sz="4" w:space="0" w:color="004DCF"/>
              <w:right w:val="single" w:sz="4" w:space="0" w:color="004DCF"/>
            </w:tcBorders>
            <w:hideMark/>
          </w:tcPr>
          <w:p w14:paraId="41ECD2EB" w14:textId="77777777" w:rsidR="005525FB" w:rsidRPr="008A0AA0" w:rsidRDefault="005525FB" w:rsidP="001273A5">
            <w:pPr>
              <w:pStyle w:val="TableFormat"/>
              <w:jc w:val="center"/>
              <w:cnfStyle w:val="000000000000" w:firstRow="0" w:lastRow="0" w:firstColumn="0" w:lastColumn="0" w:oddVBand="0" w:evenVBand="0" w:oddHBand="0" w:evenHBand="0" w:firstRowFirstColumn="0" w:firstRowLastColumn="0" w:lastRowFirstColumn="0" w:lastRowLastColumn="0"/>
              <w:rPr>
                <w:b/>
                <w:bCs/>
              </w:rPr>
            </w:pPr>
            <w:r w:rsidRPr="008A0AA0">
              <w:rPr>
                <w:b/>
                <w:bCs/>
              </w:rPr>
              <w:t>7%</w:t>
            </w:r>
          </w:p>
        </w:tc>
      </w:tr>
    </w:tbl>
    <w:p w14:paraId="62E43CA1" w14:textId="77777777" w:rsidR="005525FB" w:rsidRDefault="005525FB" w:rsidP="005525FB">
      <w:pPr>
        <w:spacing w:before="60" w:after="240"/>
        <w:contextualSpacing/>
        <w:rPr>
          <w:rFonts w:eastAsia="Calibri" w:cs="Arial"/>
          <w:sz w:val="18"/>
        </w:rPr>
      </w:pPr>
      <w:r w:rsidRPr="003E067B">
        <w:rPr>
          <w:rFonts w:eastAsia="Calibri" w:cs="Arial"/>
          <w:sz w:val="18"/>
        </w:rPr>
        <w:t xml:space="preserve">Source: Invitation letter data, and completion data for Expression of Interest and </w:t>
      </w:r>
      <w:r>
        <w:rPr>
          <w:rFonts w:eastAsia="Calibri" w:cs="Arial"/>
          <w:sz w:val="18"/>
        </w:rPr>
        <w:t>Online Community</w:t>
      </w:r>
      <w:r w:rsidRPr="003E067B">
        <w:rPr>
          <w:rFonts w:eastAsia="Calibri" w:cs="Arial"/>
          <w:sz w:val="18"/>
        </w:rPr>
        <w:t xml:space="preserve"> responses</w:t>
      </w:r>
    </w:p>
    <w:p w14:paraId="767818AD" w14:textId="524BF82A" w:rsidR="00A328D6" w:rsidRPr="00081E9E" w:rsidRDefault="00A328D6" w:rsidP="00D3527A">
      <w:pPr>
        <w:pStyle w:val="Heading4"/>
      </w:pPr>
      <w:bookmarkStart w:id="293" w:name="_Toc198540879"/>
      <w:r w:rsidRPr="00081E9E">
        <w:t>Online survey</w:t>
      </w:r>
      <w:bookmarkEnd w:id="293"/>
    </w:p>
    <w:p w14:paraId="78579889" w14:textId="20E0BD49" w:rsidR="00A328D6" w:rsidRDefault="00A328D6" w:rsidP="00A328D6">
      <w:pPr>
        <w:pStyle w:val="Body"/>
      </w:pPr>
      <w:r>
        <w:t>A</w:t>
      </w:r>
      <w:r w:rsidRPr="00F77BFB">
        <w:t xml:space="preserve"> questionnaire </w:t>
      </w:r>
      <w:r w:rsidRPr="00D53BD6">
        <w:t xml:space="preserve">was developed by </w:t>
      </w:r>
      <w:r w:rsidR="004E1051">
        <w:t>T</w:t>
      </w:r>
      <w:r w:rsidRPr="00D53BD6">
        <w:t>he Social Research Centre</w:t>
      </w:r>
      <w:r>
        <w:t xml:space="preserve"> in collaboration with the Department of Social Services and academic collaborators from the Australian National University</w:t>
      </w:r>
      <w:r w:rsidRPr="00F77BFB">
        <w:t xml:space="preserve">. The questionnaire was designed to take 15 minutes to </w:t>
      </w:r>
      <w:r w:rsidR="0062414C" w:rsidRPr="00F77BFB">
        <w:t>complete</w:t>
      </w:r>
      <w:r w:rsidR="0062414C">
        <w:t xml:space="preserve"> and</w:t>
      </w:r>
      <w:r>
        <w:t xml:space="preserve"> </w:t>
      </w:r>
      <w:r w:rsidRPr="00F77BFB">
        <w:t xml:space="preserve">programmed </w:t>
      </w:r>
      <w:r w:rsidR="002D3E68">
        <w:t>on</w:t>
      </w:r>
      <w:r>
        <w:t xml:space="preserve"> the</w:t>
      </w:r>
      <w:r w:rsidRPr="00F77BFB">
        <w:t xml:space="preserve"> Qualtrics </w:t>
      </w:r>
      <w:r>
        <w:t>platform</w:t>
      </w:r>
      <w:r w:rsidRPr="00F77BFB">
        <w:t xml:space="preserve">. </w:t>
      </w:r>
      <w:r w:rsidRPr="00297563">
        <w:t>An incentive of a $</w:t>
      </w:r>
      <w:r>
        <w:t>30</w:t>
      </w:r>
      <w:r w:rsidRPr="00297563">
        <w:t xml:space="preserve"> </w:t>
      </w:r>
      <w:r w:rsidR="007148D0" w:rsidRPr="00297563">
        <w:t xml:space="preserve">GiftPay e-voucher </w:t>
      </w:r>
      <w:r w:rsidRPr="00297563">
        <w:t xml:space="preserve">was offered to participants. These were sent via email to participants following the completion of their </w:t>
      </w:r>
      <w:r>
        <w:t>survey</w:t>
      </w:r>
      <w:r w:rsidRPr="00297563">
        <w:t>, as a recognition of their contribution of time and lived experience to the research.</w:t>
      </w:r>
      <w:r w:rsidRPr="00BD2F24">
        <w:t xml:space="preserve"> </w:t>
      </w:r>
    </w:p>
    <w:p w14:paraId="5383AAFE" w14:textId="77777777" w:rsidR="00A328D6" w:rsidRDefault="00A328D6" w:rsidP="00A328D6">
      <w:pPr>
        <w:pStyle w:val="Body"/>
      </w:pPr>
      <w:r>
        <w:t>Parents could skip any question they felt uncomfortable with answering, or included an option to select ‘prefer not to say’.</w:t>
      </w:r>
      <w:r w:rsidRPr="00E929C4">
        <w:t xml:space="preserve"> </w:t>
      </w:r>
      <w:r w:rsidRPr="007576F1">
        <w:t xml:space="preserve">A total of </w:t>
      </w:r>
      <w:r>
        <w:t>472 surveys were completed. Following data cleaning, a total of 447 usable responses were identified.</w:t>
      </w:r>
    </w:p>
    <w:p w14:paraId="7D43A969" w14:textId="30911D50" w:rsidR="00A328D6" w:rsidRPr="00931023" w:rsidRDefault="00A328D6" w:rsidP="00A328D6">
      <w:pPr>
        <w:pStyle w:val="Body"/>
      </w:pPr>
      <w:r>
        <w:t xml:space="preserve">Quantitative responses were analysed on secure systems using locally hosted analysis software including Microsoft Excel and R (including RStudio and Q platforms), providing descriptive reporting and statistical analysis. Qualitative responses were analysed thematically. Due to the selection effects discussed in Sections </w:t>
      </w:r>
      <w:r>
        <w:fldChar w:fldCharType="begin"/>
      </w:r>
      <w:r>
        <w:instrText xml:space="preserve"> REF _Ref190246007 \r \h </w:instrText>
      </w:r>
      <w:r>
        <w:fldChar w:fldCharType="separate"/>
      </w:r>
      <w:r w:rsidR="00C405DC">
        <w:t>2.3.1</w:t>
      </w:r>
      <w:r>
        <w:fldChar w:fldCharType="end"/>
      </w:r>
      <w:r>
        <w:t xml:space="preserve"> and </w:t>
      </w:r>
      <w:r>
        <w:fldChar w:fldCharType="begin"/>
      </w:r>
      <w:r>
        <w:instrText xml:space="preserve"> REF _Ref190359968 \r \h </w:instrText>
      </w:r>
      <w:r>
        <w:fldChar w:fldCharType="separate"/>
      </w:r>
      <w:r w:rsidR="00C405DC">
        <w:t>0</w:t>
      </w:r>
      <w:r>
        <w:fldChar w:fldCharType="end"/>
      </w:r>
      <w:r>
        <w:t>),</w:t>
      </w:r>
      <w:r w:rsidRPr="00931023">
        <w:t xml:space="preserve"> quantitative survey data was not weighted</w:t>
      </w:r>
      <w:r>
        <w:t xml:space="preserve"> but reported by cohort.</w:t>
      </w:r>
    </w:p>
    <w:p w14:paraId="27C72ADD" w14:textId="13D2A4D4" w:rsidR="00A328D6" w:rsidRDefault="00A328D6" w:rsidP="00A328D6">
      <w:pPr>
        <w:pStyle w:val="Body"/>
      </w:pPr>
      <w:r w:rsidRPr="007576F1">
        <w:t xml:space="preserve">Participation rates across cohorts are summarised in </w:t>
      </w:r>
      <w:r w:rsidR="00C261C6">
        <w:fldChar w:fldCharType="begin"/>
      </w:r>
      <w:r w:rsidR="00C261C6">
        <w:instrText xml:space="preserve"> REF _Ref190446005 \h </w:instrText>
      </w:r>
      <w:r w:rsidR="00C261C6">
        <w:fldChar w:fldCharType="separate"/>
      </w:r>
      <w:r w:rsidR="00C405DC">
        <w:t xml:space="preserve">Table </w:t>
      </w:r>
      <w:r w:rsidR="00C405DC">
        <w:rPr>
          <w:noProof/>
        </w:rPr>
        <w:t>17</w:t>
      </w:r>
      <w:r w:rsidR="00C261C6">
        <w:fldChar w:fldCharType="end"/>
      </w:r>
      <w:r w:rsidR="00C261C6">
        <w:t xml:space="preserve"> </w:t>
      </w:r>
      <w:r w:rsidRPr="007576F1">
        <w:t xml:space="preserve">below. </w:t>
      </w:r>
    </w:p>
    <w:p w14:paraId="1EC434BB" w14:textId="55451A64" w:rsidR="00A328D6" w:rsidRDefault="00A328D6" w:rsidP="00A328D6">
      <w:pPr>
        <w:pStyle w:val="Caption"/>
      </w:pPr>
      <w:bookmarkStart w:id="294" w:name="_Ref190446005"/>
      <w:bookmarkStart w:id="295" w:name="_Toc198540910"/>
      <w:r>
        <w:t xml:space="preserve">Table </w:t>
      </w:r>
      <w:fldSimple w:instr=" SEQ Table \* ARABIC ">
        <w:r w:rsidR="00C405DC">
          <w:rPr>
            <w:noProof/>
          </w:rPr>
          <w:t>17</w:t>
        </w:r>
      </w:fldSimple>
      <w:bookmarkEnd w:id="294"/>
      <w:r>
        <w:tab/>
        <w:t>Participation rates of the survey across cohorts</w:t>
      </w:r>
      <w:r w:rsidR="00CF6CB2">
        <w:t xml:space="preserve"> (invited vs. participated)</w:t>
      </w:r>
      <w:bookmarkEnd w:id="295"/>
    </w:p>
    <w:tbl>
      <w:tblPr>
        <w:tblStyle w:val="ListTable3-Accent12"/>
        <w:tblW w:w="9298" w:type="dxa"/>
        <w:tblInd w:w="0" w:type="dxa"/>
        <w:tblBorders>
          <w:insideH w:val="single" w:sz="4" w:space="0" w:color="004DCF" w:themeColor="accent1"/>
          <w:insideV w:val="single" w:sz="4" w:space="0" w:color="004DCF" w:themeColor="accent1"/>
        </w:tblBorders>
        <w:tblLayout w:type="fixed"/>
        <w:tblLook w:val="04A0" w:firstRow="1" w:lastRow="0" w:firstColumn="1" w:lastColumn="0" w:noHBand="0" w:noVBand="1"/>
      </w:tblPr>
      <w:tblGrid>
        <w:gridCol w:w="1928"/>
        <w:gridCol w:w="1474"/>
        <w:gridCol w:w="1474"/>
        <w:gridCol w:w="1474"/>
        <w:gridCol w:w="1474"/>
        <w:gridCol w:w="1474"/>
      </w:tblGrid>
      <w:tr w:rsidR="00A328D6" w:rsidRPr="004E152E" w14:paraId="01902F92" w14:textId="77777777" w:rsidTr="00E3245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928" w:type="dxa"/>
          </w:tcPr>
          <w:p w14:paraId="6827B89B" w14:textId="77777777" w:rsidR="00A328D6" w:rsidRPr="00815162" w:rsidRDefault="00A328D6" w:rsidP="00063286">
            <w:pPr>
              <w:spacing w:after="60"/>
              <w:rPr>
                <w:rFonts w:eastAsia="Arial" w:cs="Times New Roman"/>
                <w:b w:val="0"/>
                <w:sz w:val="18"/>
                <w:szCs w:val="20"/>
              </w:rPr>
            </w:pPr>
            <w:r w:rsidRPr="004E152E">
              <w:rPr>
                <w:rFonts w:eastAsia="Arial" w:cs="Times New Roman"/>
                <w:sz w:val="18"/>
                <w:szCs w:val="20"/>
              </w:rPr>
              <w:t>Family Tax Benefit</w:t>
            </w:r>
            <w:r w:rsidRPr="004E152E">
              <w:rPr>
                <w:rFonts w:eastAsia="Arial" w:cs="Times New Roman"/>
                <w:sz w:val="18"/>
                <w:szCs w:val="20"/>
              </w:rPr>
              <w:br/>
              <w:t>Part A customers</w:t>
            </w:r>
          </w:p>
        </w:tc>
        <w:tc>
          <w:tcPr>
            <w:tcW w:w="1474" w:type="dxa"/>
            <w:vAlign w:val="center"/>
          </w:tcPr>
          <w:p w14:paraId="56E207DF" w14:textId="1DBADD71" w:rsidR="00A328D6" w:rsidRPr="004E152E" w:rsidRDefault="005525FB" w:rsidP="006B30FC">
            <w:pPr>
              <w:spacing w:after="6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20"/>
              </w:rPr>
            </w:pPr>
            <w:r>
              <w:rPr>
                <w:rFonts w:eastAsia="Arial"/>
                <w:sz w:val="18"/>
                <w:szCs w:val="20"/>
              </w:rPr>
              <w:t xml:space="preserve">N= </w:t>
            </w:r>
            <w:r w:rsidRPr="00074F83">
              <w:rPr>
                <w:rFonts w:eastAsia="Arial"/>
                <w:sz w:val="18"/>
                <w:szCs w:val="20"/>
              </w:rPr>
              <w:t>Invited</w:t>
            </w:r>
          </w:p>
        </w:tc>
        <w:tc>
          <w:tcPr>
            <w:tcW w:w="1474" w:type="dxa"/>
            <w:vAlign w:val="center"/>
          </w:tcPr>
          <w:p w14:paraId="3854CFA0" w14:textId="6824EBB2" w:rsidR="00A328D6" w:rsidRPr="004E152E" w:rsidRDefault="00A328D6" w:rsidP="006B30FC">
            <w:pPr>
              <w:spacing w:after="60"/>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sz w:val="18"/>
                <w:szCs w:val="20"/>
              </w:rPr>
            </w:pPr>
            <w:r w:rsidRPr="004E152E">
              <w:rPr>
                <w:rFonts w:eastAsia="Arial"/>
                <w:sz w:val="18"/>
                <w:szCs w:val="20"/>
              </w:rPr>
              <w:t xml:space="preserve">Completed </w:t>
            </w:r>
            <w:r w:rsidR="006B30FC">
              <w:rPr>
                <w:rFonts w:eastAsia="Arial"/>
                <w:sz w:val="18"/>
                <w:szCs w:val="20"/>
              </w:rPr>
              <w:t>EoI</w:t>
            </w:r>
          </w:p>
        </w:tc>
        <w:tc>
          <w:tcPr>
            <w:tcW w:w="1474" w:type="dxa"/>
            <w:vAlign w:val="center"/>
          </w:tcPr>
          <w:p w14:paraId="28AE1042" w14:textId="1391785F" w:rsidR="00A328D6" w:rsidRPr="004E152E" w:rsidRDefault="005525FB" w:rsidP="006B30FC">
            <w:pPr>
              <w:spacing w:after="60"/>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20"/>
              </w:rPr>
            </w:pPr>
            <w:r>
              <w:rPr>
                <w:rFonts w:eastAsia="Arial"/>
                <w:sz w:val="18"/>
                <w:szCs w:val="20"/>
              </w:rPr>
              <w:t>n= c</w:t>
            </w:r>
            <w:r w:rsidR="00A328D6" w:rsidRPr="004E152E">
              <w:rPr>
                <w:rFonts w:eastAsia="Arial"/>
                <w:sz w:val="18"/>
                <w:szCs w:val="20"/>
              </w:rPr>
              <w:t>ompleted survey</w:t>
            </w:r>
          </w:p>
        </w:tc>
        <w:tc>
          <w:tcPr>
            <w:tcW w:w="1474" w:type="dxa"/>
            <w:vAlign w:val="center"/>
          </w:tcPr>
          <w:p w14:paraId="38B2735E" w14:textId="2DF417F4" w:rsidR="00A328D6" w:rsidRPr="004E152E" w:rsidRDefault="006B30FC" w:rsidP="006B30FC">
            <w:pPr>
              <w:spacing w:after="60"/>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D0D0D"/>
                <w:sz w:val="18"/>
                <w:szCs w:val="20"/>
              </w:rPr>
            </w:pPr>
            <w:r>
              <w:rPr>
                <w:rFonts w:eastAsia="Arial"/>
                <w:sz w:val="18"/>
                <w:szCs w:val="20"/>
              </w:rPr>
              <w:t xml:space="preserve">% </w:t>
            </w:r>
            <w:r w:rsidR="00A328D6" w:rsidRPr="004E152E">
              <w:rPr>
                <w:rFonts w:eastAsia="Arial"/>
                <w:sz w:val="18"/>
                <w:szCs w:val="20"/>
              </w:rPr>
              <w:t>completed survey</w:t>
            </w:r>
          </w:p>
        </w:tc>
        <w:tc>
          <w:tcPr>
            <w:tcW w:w="1474" w:type="dxa"/>
            <w:vAlign w:val="center"/>
          </w:tcPr>
          <w:p w14:paraId="3100AA40" w14:textId="263250F8" w:rsidR="00A328D6" w:rsidRPr="004E152E" w:rsidRDefault="00A328D6" w:rsidP="006B30FC">
            <w:pPr>
              <w:spacing w:after="60"/>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D0D0D"/>
                <w:sz w:val="18"/>
                <w:szCs w:val="20"/>
              </w:rPr>
            </w:pPr>
            <w:r w:rsidRPr="004E152E">
              <w:rPr>
                <w:rFonts w:eastAsia="Arial"/>
                <w:sz w:val="18"/>
                <w:szCs w:val="20"/>
              </w:rPr>
              <w:t>Participation rate from invitation</w:t>
            </w:r>
          </w:p>
        </w:tc>
      </w:tr>
      <w:tr w:rsidR="00A328D6" w:rsidRPr="004E152E" w14:paraId="283F0327" w14:textId="77777777" w:rsidTr="009504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8" w:type="dxa"/>
            <w:hideMark/>
          </w:tcPr>
          <w:p w14:paraId="137DB11C" w14:textId="77777777" w:rsidR="00A328D6" w:rsidRPr="00815162" w:rsidRDefault="00A328D6" w:rsidP="00063286">
            <w:pPr>
              <w:spacing w:after="60"/>
              <w:rPr>
                <w:rFonts w:eastAsia="Arial" w:cs="Times New Roman"/>
                <w:b w:val="0"/>
                <w:bCs w:val="0"/>
                <w:sz w:val="18"/>
                <w:szCs w:val="20"/>
              </w:rPr>
            </w:pPr>
            <w:r w:rsidRPr="00815162">
              <w:rPr>
                <w:rFonts w:eastAsia="Arial" w:cs="Times New Roman"/>
                <w:b w:val="0"/>
                <w:bCs w:val="0"/>
                <w:sz w:val="18"/>
                <w:szCs w:val="20"/>
              </w:rPr>
              <w:t>MAT Pass</w:t>
            </w:r>
          </w:p>
        </w:tc>
        <w:tc>
          <w:tcPr>
            <w:tcW w:w="1474" w:type="dxa"/>
            <w:hideMark/>
          </w:tcPr>
          <w:p w14:paraId="58003412" w14:textId="77777777" w:rsidR="00A328D6" w:rsidRPr="004E152E" w:rsidRDefault="00A328D6" w:rsidP="006B30FC">
            <w:pPr>
              <w:spacing w:after="60"/>
              <w:jc w:val="center"/>
              <w:cnfStyle w:val="000000100000" w:firstRow="0" w:lastRow="0" w:firstColumn="0" w:lastColumn="0" w:oddVBand="0" w:evenVBand="0" w:oddHBand="1" w:evenHBand="0" w:firstRowFirstColumn="0" w:firstRowLastColumn="0" w:lastRowFirstColumn="0" w:lastRowLastColumn="0"/>
              <w:rPr>
                <w:rFonts w:eastAsia="Arial"/>
                <w:sz w:val="18"/>
                <w:szCs w:val="20"/>
              </w:rPr>
            </w:pPr>
            <w:r w:rsidRPr="004E152E">
              <w:rPr>
                <w:rFonts w:eastAsia="Times New Roman" w:cs="Times New Roman"/>
                <w:sz w:val="18"/>
                <w:szCs w:val="20"/>
              </w:rPr>
              <w:t>4,986</w:t>
            </w:r>
          </w:p>
        </w:tc>
        <w:tc>
          <w:tcPr>
            <w:tcW w:w="1474" w:type="dxa"/>
            <w:hideMark/>
          </w:tcPr>
          <w:p w14:paraId="1ADA8506" w14:textId="77777777" w:rsidR="00A328D6" w:rsidRPr="004E152E" w:rsidRDefault="00A328D6" w:rsidP="006B30FC">
            <w:pPr>
              <w:spacing w:after="60"/>
              <w:jc w:val="center"/>
              <w:cnfStyle w:val="000000100000" w:firstRow="0" w:lastRow="0" w:firstColumn="0" w:lastColumn="0" w:oddVBand="0" w:evenVBand="0" w:oddHBand="1" w:evenHBand="0" w:firstRowFirstColumn="0" w:firstRowLastColumn="0" w:lastRowFirstColumn="0" w:lastRowLastColumn="0"/>
              <w:rPr>
                <w:rFonts w:eastAsia="Arial"/>
                <w:bCs/>
                <w:sz w:val="18"/>
                <w:szCs w:val="20"/>
              </w:rPr>
            </w:pPr>
            <w:r w:rsidRPr="004E152E">
              <w:rPr>
                <w:rFonts w:eastAsia="Times New Roman"/>
                <w:bCs/>
                <w:color w:val="000000"/>
                <w:sz w:val="18"/>
                <w:szCs w:val="20"/>
              </w:rPr>
              <w:t>251 (5%)</w:t>
            </w:r>
          </w:p>
        </w:tc>
        <w:tc>
          <w:tcPr>
            <w:tcW w:w="1474" w:type="dxa"/>
            <w:hideMark/>
          </w:tcPr>
          <w:p w14:paraId="4C2DF751" w14:textId="77777777" w:rsidR="00A328D6" w:rsidRPr="004E152E" w:rsidRDefault="00A328D6" w:rsidP="006B30FC">
            <w:pPr>
              <w:spacing w:after="60"/>
              <w:jc w:val="center"/>
              <w:cnfStyle w:val="000000100000" w:firstRow="0" w:lastRow="0" w:firstColumn="0" w:lastColumn="0" w:oddVBand="0" w:evenVBand="0" w:oddHBand="1" w:evenHBand="0" w:firstRowFirstColumn="0" w:firstRowLastColumn="0" w:lastRowFirstColumn="0" w:lastRowLastColumn="0"/>
              <w:rPr>
                <w:rFonts w:eastAsia="Arial"/>
                <w:sz w:val="18"/>
                <w:szCs w:val="20"/>
              </w:rPr>
            </w:pPr>
            <w:r w:rsidRPr="004E152E">
              <w:rPr>
                <w:rFonts w:eastAsia="Times New Roman"/>
                <w:color w:val="000000"/>
                <w:sz w:val="18"/>
                <w:szCs w:val="20"/>
              </w:rPr>
              <w:t>158</w:t>
            </w:r>
          </w:p>
        </w:tc>
        <w:tc>
          <w:tcPr>
            <w:tcW w:w="1474" w:type="dxa"/>
            <w:hideMark/>
          </w:tcPr>
          <w:p w14:paraId="1A75CADA" w14:textId="77777777" w:rsidR="00A328D6" w:rsidRPr="004E152E" w:rsidRDefault="00A328D6" w:rsidP="006B30FC">
            <w:pPr>
              <w:spacing w:after="60"/>
              <w:jc w:val="center"/>
              <w:cnfStyle w:val="000000100000" w:firstRow="0" w:lastRow="0" w:firstColumn="0" w:lastColumn="0" w:oddVBand="0" w:evenVBand="0" w:oddHBand="1" w:evenHBand="0" w:firstRowFirstColumn="0" w:firstRowLastColumn="0" w:lastRowFirstColumn="0" w:lastRowLastColumn="0"/>
              <w:rPr>
                <w:rFonts w:eastAsia="Arial"/>
                <w:bCs/>
                <w:sz w:val="18"/>
                <w:szCs w:val="20"/>
              </w:rPr>
            </w:pPr>
            <w:r w:rsidRPr="004E152E">
              <w:rPr>
                <w:rFonts w:eastAsia="Times New Roman"/>
                <w:bCs/>
                <w:color w:val="0D0D0D"/>
                <w:sz w:val="18"/>
                <w:szCs w:val="20"/>
              </w:rPr>
              <w:t>35%</w:t>
            </w:r>
          </w:p>
        </w:tc>
        <w:tc>
          <w:tcPr>
            <w:tcW w:w="1474" w:type="dxa"/>
            <w:hideMark/>
          </w:tcPr>
          <w:p w14:paraId="33F3BA4E" w14:textId="77777777" w:rsidR="00A328D6" w:rsidRPr="004E152E" w:rsidRDefault="00A328D6" w:rsidP="006B30FC">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D0D0D"/>
                <w:sz w:val="18"/>
                <w:szCs w:val="20"/>
              </w:rPr>
            </w:pPr>
            <w:r w:rsidRPr="004E152E">
              <w:rPr>
                <w:rFonts w:eastAsia="Times New Roman"/>
                <w:bCs/>
                <w:color w:val="0D0D0D"/>
                <w:sz w:val="18"/>
                <w:szCs w:val="20"/>
              </w:rPr>
              <w:t>3%</w:t>
            </w:r>
          </w:p>
        </w:tc>
      </w:tr>
      <w:tr w:rsidR="00A328D6" w:rsidRPr="004E152E" w14:paraId="6C222DAB" w14:textId="77777777" w:rsidTr="00950437">
        <w:trPr>
          <w:trHeight w:val="300"/>
        </w:trPr>
        <w:tc>
          <w:tcPr>
            <w:cnfStyle w:val="001000000000" w:firstRow="0" w:lastRow="0" w:firstColumn="1" w:lastColumn="0" w:oddVBand="0" w:evenVBand="0" w:oddHBand="0" w:evenHBand="0" w:firstRowFirstColumn="0" w:firstRowLastColumn="0" w:lastRowFirstColumn="0" w:lastRowLastColumn="0"/>
            <w:tcW w:w="1928" w:type="dxa"/>
            <w:hideMark/>
          </w:tcPr>
          <w:p w14:paraId="1468A738" w14:textId="77777777" w:rsidR="00A328D6" w:rsidRPr="00815162" w:rsidRDefault="00A328D6" w:rsidP="00063286">
            <w:pPr>
              <w:spacing w:after="60"/>
              <w:rPr>
                <w:rFonts w:eastAsia="Arial" w:cs="Times New Roman"/>
                <w:b w:val="0"/>
                <w:bCs w:val="0"/>
                <w:sz w:val="18"/>
                <w:szCs w:val="20"/>
              </w:rPr>
            </w:pPr>
            <w:r w:rsidRPr="00815162">
              <w:rPr>
                <w:rFonts w:eastAsia="Arial" w:cs="Times New Roman"/>
                <w:b w:val="0"/>
                <w:bCs w:val="0"/>
                <w:sz w:val="18"/>
                <w:szCs w:val="20"/>
              </w:rPr>
              <w:t xml:space="preserve">MAT Exempt </w:t>
            </w:r>
          </w:p>
        </w:tc>
        <w:tc>
          <w:tcPr>
            <w:tcW w:w="1474" w:type="dxa"/>
            <w:hideMark/>
          </w:tcPr>
          <w:p w14:paraId="0DE3BDBA" w14:textId="77777777" w:rsidR="00A328D6" w:rsidRPr="004E152E" w:rsidRDefault="00A328D6" w:rsidP="006B30FC">
            <w:pPr>
              <w:spacing w:after="60"/>
              <w:jc w:val="center"/>
              <w:cnfStyle w:val="000000000000" w:firstRow="0" w:lastRow="0" w:firstColumn="0" w:lastColumn="0" w:oddVBand="0" w:evenVBand="0" w:oddHBand="0" w:evenHBand="0" w:firstRowFirstColumn="0" w:firstRowLastColumn="0" w:lastRowFirstColumn="0" w:lastRowLastColumn="0"/>
              <w:rPr>
                <w:rFonts w:eastAsia="Arial"/>
                <w:sz w:val="18"/>
                <w:szCs w:val="20"/>
              </w:rPr>
            </w:pPr>
            <w:r w:rsidRPr="004E152E">
              <w:rPr>
                <w:rFonts w:eastAsia="Times New Roman" w:cs="Times New Roman"/>
                <w:sz w:val="18"/>
                <w:szCs w:val="20"/>
              </w:rPr>
              <w:t>4,993</w:t>
            </w:r>
          </w:p>
        </w:tc>
        <w:tc>
          <w:tcPr>
            <w:tcW w:w="1474" w:type="dxa"/>
            <w:hideMark/>
          </w:tcPr>
          <w:p w14:paraId="74F24CC1" w14:textId="77777777" w:rsidR="00A328D6" w:rsidRPr="004E152E" w:rsidRDefault="00A328D6" w:rsidP="006B30FC">
            <w:pPr>
              <w:spacing w:after="60"/>
              <w:jc w:val="center"/>
              <w:cnfStyle w:val="000000000000" w:firstRow="0" w:lastRow="0" w:firstColumn="0" w:lastColumn="0" w:oddVBand="0" w:evenVBand="0" w:oddHBand="0" w:evenHBand="0" w:firstRowFirstColumn="0" w:firstRowLastColumn="0" w:lastRowFirstColumn="0" w:lastRowLastColumn="0"/>
              <w:rPr>
                <w:rFonts w:eastAsia="Arial"/>
                <w:bCs/>
                <w:sz w:val="18"/>
                <w:szCs w:val="20"/>
              </w:rPr>
            </w:pPr>
            <w:r w:rsidRPr="004E152E">
              <w:rPr>
                <w:rFonts w:eastAsia="Times New Roman"/>
                <w:bCs/>
                <w:color w:val="0D0D0D"/>
                <w:sz w:val="18"/>
                <w:szCs w:val="20"/>
              </w:rPr>
              <w:t>342 (7%)</w:t>
            </w:r>
          </w:p>
        </w:tc>
        <w:tc>
          <w:tcPr>
            <w:tcW w:w="1474" w:type="dxa"/>
            <w:hideMark/>
          </w:tcPr>
          <w:p w14:paraId="0E776D32" w14:textId="77777777" w:rsidR="00A328D6" w:rsidRPr="004E152E" w:rsidRDefault="00A328D6" w:rsidP="006B30FC">
            <w:pPr>
              <w:spacing w:after="60"/>
              <w:jc w:val="center"/>
              <w:cnfStyle w:val="000000000000" w:firstRow="0" w:lastRow="0" w:firstColumn="0" w:lastColumn="0" w:oddVBand="0" w:evenVBand="0" w:oddHBand="0" w:evenHBand="0" w:firstRowFirstColumn="0" w:firstRowLastColumn="0" w:lastRowFirstColumn="0" w:lastRowLastColumn="0"/>
              <w:rPr>
                <w:rFonts w:eastAsia="Arial"/>
                <w:sz w:val="18"/>
                <w:szCs w:val="20"/>
              </w:rPr>
            </w:pPr>
            <w:r w:rsidRPr="004E152E">
              <w:rPr>
                <w:rFonts w:eastAsia="Times New Roman"/>
                <w:color w:val="0D0D0D"/>
                <w:sz w:val="18"/>
                <w:szCs w:val="20"/>
              </w:rPr>
              <w:t>221</w:t>
            </w:r>
          </w:p>
        </w:tc>
        <w:tc>
          <w:tcPr>
            <w:tcW w:w="1474" w:type="dxa"/>
            <w:hideMark/>
          </w:tcPr>
          <w:p w14:paraId="16A4CBFE" w14:textId="77777777" w:rsidR="00A328D6" w:rsidRPr="004E152E" w:rsidRDefault="00A328D6" w:rsidP="006B30FC">
            <w:pPr>
              <w:spacing w:after="60"/>
              <w:jc w:val="center"/>
              <w:cnfStyle w:val="000000000000" w:firstRow="0" w:lastRow="0" w:firstColumn="0" w:lastColumn="0" w:oddVBand="0" w:evenVBand="0" w:oddHBand="0" w:evenHBand="0" w:firstRowFirstColumn="0" w:firstRowLastColumn="0" w:lastRowFirstColumn="0" w:lastRowLastColumn="0"/>
              <w:rPr>
                <w:rFonts w:eastAsia="Arial"/>
                <w:bCs/>
                <w:sz w:val="18"/>
                <w:szCs w:val="20"/>
              </w:rPr>
            </w:pPr>
            <w:r w:rsidRPr="004E152E">
              <w:rPr>
                <w:rFonts w:eastAsia="Times New Roman"/>
                <w:bCs/>
                <w:color w:val="0D0D0D"/>
                <w:sz w:val="18"/>
                <w:szCs w:val="20"/>
              </w:rPr>
              <w:t>49%</w:t>
            </w:r>
          </w:p>
        </w:tc>
        <w:tc>
          <w:tcPr>
            <w:tcW w:w="1474" w:type="dxa"/>
            <w:hideMark/>
          </w:tcPr>
          <w:p w14:paraId="4B3284EC" w14:textId="77777777" w:rsidR="00A328D6" w:rsidRPr="004E152E" w:rsidRDefault="00A328D6" w:rsidP="006B30FC">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olor w:val="0D0D0D"/>
                <w:sz w:val="18"/>
                <w:szCs w:val="20"/>
              </w:rPr>
            </w:pPr>
            <w:r w:rsidRPr="004E152E">
              <w:rPr>
                <w:rFonts w:eastAsia="Times New Roman"/>
                <w:bCs/>
                <w:color w:val="0D0D0D"/>
                <w:sz w:val="18"/>
                <w:szCs w:val="20"/>
              </w:rPr>
              <w:t>4%</w:t>
            </w:r>
          </w:p>
        </w:tc>
      </w:tr>
      <w:tr w:rsidR="00A328D6" w:rsidRPr="004E152E" w14:paraId="65D4647E" w14:textId="77777777" w:rsidTr="009504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8" w:type="dxa"/>
            <w:hideMark/>
          </w:tcPr>
          <w:p w14:paraId="763EF473" w14:textId="77777777" w:rsidR="00A328D6" w:rsidRPr="00815162" w:rsidRDefault="00A328D6" w:rsidP="00063286">
            <w:pPr>
              <w:spacing w:after="60"/>
              <w:rPr>
                <w:rFonts w:eastAsia="Arial" w:cs="Times New Roman"/>
                <w:b w:val="0"/>
                <w:bCs w:val="0"/>
                <w:sz w:val="18"/>
                <w:szCs w:val="20"/>
              </w:rPr>
            </w:pPr>
            <w:r w:rsidRPr="00815162">
              <w:rPr>
                <w:rFonts w:eastAsia="Arial" w:cs="Times New Roman"/>
                <w:b w:val="0"/>
                <w:bCs w:val="0"/>
                <w:sz w:val="18"/>
                <w:szCs w:val="20"/>
              </w:rPr>
              <w:t xml:space="preserve">MAT Fail </w:t>
            </w:r>
          </w:p>
        </w:tc>
        <w:tc>
          <w:tcPr>
            <w:tcW w:w="1474" w:type="dxa"/>
            <w:hideMark/>
          </w:tcPr>
          <w:p w14:paraId="6834DF61" w14:textId="77777777" w:rsidR="00A328D6" w:rsidRPr="004E152E" w:rsidRDefault="00A328D6" w:rsidP="006B30FC">
            <w:pPr>
              <w:spacing w:after="60"/>
              <w:jc w:val="center"/>
              <w:cnfStyle w:val="000000100000" w:firstRow="0" w:lastRow="0" w:firstColumn="0" w:lastColumn="0" w:oddVBand="0" w:evenVBand="0" w:oddHBand="1" w:evenHBand="0" w:firstRowFirstColumn="0" w:firstRowLastColumn="0" w:lastRowFirstColumn="0" w:lastRowLastColumn="0"/>
              <w:rPr>
                <w:rFonts w:eastAsia="Arial"/>
                <w:sz w:val="18"/>
                <w:szCs w:val="20"/>
              </w:rPr>
            </w:pPr>
            <w:r w:rsidRPr="004E152E">
              <w:rPr>
                <w:rFonts w:eastAsia="Times New Roman" w:cs="Times New Roman"/>
                <w:sz w:val="18"/>
                <w:szCs w:val="20"/>
              </w:rPr>
              <w:t>4,983</w:t>
            </w:r>
          </w:p>
        </w:tc>
        <w:tc>
          <w:tcPr>
            <w:tcW w:w="1474" w:type="dxa"/>
            <w:hideMark/>
          </w:tcPr>
          <w:p w14:paraId="4F6A72F7" w14:textId="77777777" w:rsidR="00A328D6" w:rsidRPr="004E152E" w:rsidRDefault="00A328D6" w:rsidP="006B30FC">
            <w:pPr>
              <w:spacing w:after="60"/>
              <w:jc w:val="center"/>
              <w:cnfStyle w:val="000000100000" w:firstRow="0" w:lastRow="0" w:firstColumn="0" w:lastColumn="0" w:oddVBand="0" w:evenVBand="0" w:oddHBand="1" w:evenHBand="0" w:firstRowFirstColumn="0" w:firstRowLastColumn="0" w:lastRowFirstColumn="0" w:lastRowLastColumn="0"/>
              <w:rPr>
                <w:rFonts w:eastAsia="Arial"/>
                <w:bCs/>
                <w:sz w:val="18"/>
                <w:szCs w:val="20"/>
              </w:rPr>
            </w:pPr>
            <w:r w:rsidRPr="004E152E">
              <w:rPr>
                <w:rFonts w:eastAsia="Times New Roman"/>
                <w:bCs/>
                <w:color w:val="000000"/>
                <w:sz w:val="18"/>
                <w:szCs w:val="20"/>
              </w:rPr>
              <w:t>136 (3%)</w:t>
            </w:r>
          </w:p>
        </w:tc>
        <w:tc>
          <w:tcPr>
            <w:tcW w:w="1474" w:type="dxa"/>
            <w:hideMark/>
          </w:tcPr>
          <w:p w14:paraId="41C948B2" w14:textId="77777777" w:rsidR="00A328D6" w:rsidRPr="004E152E" w:rsidRDefault="00A328D6" w:rsidP="006B30FC">
            <w:pPr>
              <w:spacing w:after="60"/>
              <w:jc w:val="center"/>
              <w:cnfStyle w:val="000000100000" w:firstRow="0" w:lastRow="0" w:firstColumn="0" w:lastColumn="0" w:oddVBand="0" w:evenVBand="0" w:oddHBand="1" w:evenHBand="0" w:firstRowFirstColumn="0" w:firstRowLastColumn="0" w:lastRowFirstColumn="0" w:lastRowLastColumn="0"/>
              <w:rPr>
                <w:rFonts w:eastAsia="Arial"/>
                <w:sz w:val="18"/>
                <w:szCs w:val="20"/>
              </w:rPr>
            </w:pPr>
            <w:r w:rsidRPr="004E152E">
              <w:rPr>
                <w:rFonts w:eastAsia="Times New Roman"/>
                <w:color w:val="000000"/>
                <w:sz w:val="18"/>
                <w:szCs w:val="20"/>
              </w:rPr>
              <w:t>68</w:t>
            </w:r>
          </w:p>
        </w:tc>
        <w:tc>
          <w:tcPr>
            <w:tcW w:w="1474" w:type="dxa"/>
            <w:hideMark/>
          </w:tcPr>
          <w:p w14:paraId="61F69BC5" w14:textId="77777777" w:rsidR="00A328D6" w:rsidRPr="004E152E" w:rsidRDefault="00A328D6" w:rsidP="006B30FC">
            <w:pPr>
              <w:spacing w:after="60"/>
              <w:jc w:val="center"/>
              <w:cnfStyle w:val="000000100000" w:firstRow="0" w:lastRow="0" w:firstColumn="0" w:lastColumn="0" w:oddVBand="0" w:evenVBand="0" w:oddHBand="1" w:evenHBand="0" w:firstRowFirstColumn="0" w:firstRowLastColumn="0" w:lastRowFirstColumn="0" w:lastRowLastColumn="0"/>
              <w:rPr>
                <w:rFonts w:eastAsia="Arial"/>
                <w:bCs/>
                <w:sz w:val="18"/>
                <w:szCs w:val="20"/>
              </w:rPr>
            </w:pPr>
            <w:r w:rsidRPr="004E152E">
              <w:rPr>
                <w:rFonts w:eastAsia="Times New Roman"/>
                <w:bCs/>
                <w:color w:val="0D0D0D"/>
                <w:sz w:val="18"/>
                <w:szCs w:val="20"/>
              </w:rPr>
              <w:t>15%</w:t>
            </w:r>
          </w:p>
        </w:tc>
        <w:tc>
          <w:tcPr>
            <w:tcW w:w="1474" w:type="dxa"/>
            <w:hideMark/>
          </w:tcPr>
          <w:p w14:paraId="4CC2BCDE" w14:textId="77777777" w:rsidR="00A328D6" w:rsidRPr="004E152E" w:rsidRDefault="00A328D6" w:rsidP="006B30FC">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olor w:val="0D0D0D"/>
                <w:sz w:val="18"/>
                <w:szCs w:val="20"/>
              </w:rPr>
            </w:pPr>
            <w:r w:rsidRPr="004E152E">
              <w:rPr>
                <w:rFonts w:eastAsia="Times New Roman"/>
                <w:bCs/>
                <w:color w:val="0D0D0D"/>
                <w:sz w:val="18"/>
                <w:szCs w:val="20"/>
              </w:rPr>
              <w:t>1%</w:t>
            </w:r>
          </w:p>
        </w:tc>
      </w:tr>
      <w:tr w:rsidR="00A328D6" w:rsidRPr="004E152E" w14:paraId="0FD9328E" w14:textId="77777777" w:rsidTr="00950437">
        <w:trPr>
          <w:trHeight w:val="300"/>
        </w:trPr>
        <w:tc>
          <w:tcPr>
            <w:cnfStyle w:val="001000000000" w:firstRow="0" w:lastRow="0" w:firstColumn="1" w:lastColumn="0" w:oddVBand="0" w:evenVBand="0" w:oddHBand="0" w:evenHBand="0" w:firstRowFirstColumn="0" w:firstRowLastColumn="0" w:lastRowFirstColumn="0" w:lastRowLastColumn="0"/>
            <w:tcW w:w="1928" w:type="dxa"/>
            <w:hideMark/>
          </w:tcPr>
          <w:p w14:paraId="2020196E" w14:textId="77777777" w:rsidR="00A328D6" w:rsidRPr="004E152E" w:rsidRDefault="00A328D6" w:rsidP="00063286">
            <w:pPr>
              <w:spacing w:after="60"/>
              <w:rPr>
                <w:rFonts w:eastAsia="Arial" w:cs="Times New Roman"/>
                <w:sz w:val="18"/>
                <w:szCs w:val="20"/>
              </w:rPr>
            </w:pPr>
            <w:r w:rsidRPr="004E152E">
              <w:rPr>
                <w:rFonts w:eastAsia="Arial" w:cs="Times New Roman"/>
                <w:sz w:val="18"/>
                <w:szCs w:val="20"/>
              </w:rPr>
              <w:t>Total</w:t>
            </w:r>
          </w:p>
        </w:tc>
        <w:tc>
          <w:tcPr>
            <w:tcW w:w="1474" w:type="dxa"/>
            <w:hideMark/>
          </w:tcPr>
          <w:p w14:paraId="0A7C5AC5" w14:textId="77777777" w:rsidR="00A328D6" w:rsidRPr="004E152E" w:rsidRDefault="00A328D6" w:rsidP="006B30FC">
            <w:pPr>
              <w:spacing w:after="60"/>
              <w:jc w:val="center"/>
              <w:cnfStyle w:val="000000000000" w:firstRow="0" w:lastRow="0" w:firstColumn="0" w:lastColumn="0" w:oddVBand="0" w:evenVBand="0" w:oddHBand="0" w:evenHBand="0" w:firstRowFirstColumn="0" w:firstRowLastColumn="0" w:lastRowFirstColumn="0" w:lastRowLastColumn="0"/>
              <w:rPr>
                <w:rFonts w:eastAsia="Arial"/>
                <w:b/>
                <w:bCs/>
                <w:sz w:val="18"/>
                <w:szCs w:val="20"/>
                <w:lang w:val="en-US"/>
              </w:rPr>
            </w:pPr>
            <w:r w:rsidRPr="004E152E">
              <w:rPr>
                <w:rFonts w:eastAsia="Arial"/>
                <w:b/>
                <w:bCs/>
                <w:sz w:val="18"/>
                <w:szCs w:val="20"/>
                <w:lang w:val="en-US"/>
              </w:rPr>
              <w:t>14,962</w:t>
            </w:r>
          </w:p>
        </w:tc>
        <w:tc>
          <w:tcPr>
            <w:tcW w:w="1474" w:type="dxa"/>
            <w:hideMark/>
          </w:tcPr>
          <w:p w14:paraId="5FB2E7D2" w14:textId="77777777" w:rsidR="00A328D6" w:rsidRPr="004E152E" w:rsidRDefault="00A328D6" w:rsidP="006B30FC">
            <w:pPr>
              <w:spacing w:after="60"/>
              <w:jc w:val="center"/>
              <w:cnfStyle w:val="000000000000" w:firstRow="0" w:lastRow="0" w:firstColumn="0" w:lastColumn="0" w:oddVBand="0" w:evenVBand="0" w:oddHBand="0" w:evenHBand="0" w:firstRowFirstColumn="0" w:firstRowLastColumn="0" w:lastRowFirstColumn="0" w:lastRowLastColumn="0"/>
              <w:rPr>
                <w:rFonts w:eastAsia="Arial"/>
                <w:b/>
                <w:bCs/>
                <w:sz w:val="18"/>
                <w:szCs w:val="20"/>
              </w:rPr>
            </w:pPr>
            <w:r w:rsidRPr="004E152E">
              <w:rPr>
                <w:rFonts w:eastAsia="Times New Roman"/>
                <w:b/>
                <w:bCs/>
                <w:sz w:val="18"/>
                <w:szCs w:val="20"/>
              </w:rPr>
              <w:t>729 (5%)</w:t>
            </w:r>
          </w:p>
        </w:tc>
        <w:tc>
          <w:tcPr>
            <w:tcW w:w="1474" w:type="dxa"/>
            <w:hideMark/>
          </w:tcPr>
          <w:p w14:paraId="6D743C3A" w14:textId="77777777" w:rsidR="00A328D6" w:rsidRPr="004E152E" w:rsidRDefault="00A328D6" w:rsidP="006B30FC">
            <w:pPr>
              <w:spacing w:after="60"/>
              <w:jc w:val="center"/>
              <w:cnfStyle w:val="000000000000" w:firstRow="0" w:lastRow="0" w:firstColumn="0" w:lastColumn="0" w:oddVBand="0" w:evenVBand="0" w:oddHBand="0" w:evenHBand="0" w:firstRowFirstColumn="0" w:firstRowLastColumn="0" w:lastRowFirstColumn="0" w:lastRowLastColumn="0"/>
              <w:rPr>
                <w:rFonts w:eastAsia="Arial"/>
                <w:b/>
                <w:bCs/>
                <w:sz w:val="18"/>
                <w:szCs w:val="20"/>
              </w:rPr>
            </w:pPr>
            <w:r w:rsidRPr="004E152E">
              <w:rPr>
                <w:rFonts w:eastAsia="Times New Roman"/>
                <w:b/>
                <w:bCs/>
                <w:sz w:val="18"/>
                <w:szCs w:val="20"/>
              </w:rPr>
              <w:t>447</w:t>
            </w:r>
          </w:p>
        </w:tc>
        <w:tc>
          <w:tcPr>
            <w:tcW w:w="1474" w:type="dxa"/>
            <w:hideMark/>
          </w:tcPr>
          <w:p w14:paraId="1F376E37" w14:textId="77777777" w:rsidR="00A328D6" w:rsidRPr="004E152E" w:rsidRDefault="00A328D6" w:rsidP="006B30FC">
            <w:pPr>
              <w:spacing w:after="60"/>
              <w:jc w:val="center"/>
              <w:cnfStyle w:val="000000000000" w:firstRow="0" w:lastRow="0" w:firstColumn="0" w:lastColumn="0" w:oddVBand="0" w:evenVBand="0" w:oddHBand="0" w:evenHBand="0" w:firstRowFirstColumn="0" w:firstRowLastColumn="0" w:lastRowFirstColumn="0" w:lastRowLastColumn="0"/>
              <w:rPr>
                <w:rFonts w:eastAsia="Arial"/>
                <w:b/>
                <w:bCs/>
                <w:sz w:val="18"/>
                <w:szCs w:val="20"/>
              </w:rPr>
            </w:pPr>
            <w:r w:rsidRPr="004E152E">
              <w:rPr>
                <w:rFonts w:eastAsia="Times New Roman"/>
                <w:b/>
                <w:bCs/>
                <w:sz w:val="18"/>
                <w:szCs w:val="20"/>
              </w:rPr>
              <w:t>100%</w:t>
            </w:r>
          </w:p>
        </w:tc>
        <w:tc>
          <w:tcPr>
            <w:tcW w:w="1474" w:type="dxa"/>
            <w:hideMark/>
          </w:tcPr>
          <w:p w14:paraId="2C8BF23F" w14:textId="77777777" w:rsidR="00A328D6" w:rsidRPr="004E152E" w:rsidRDefault="00A328D6" w:rsidP="006B30FC">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20"/>
              </w:rPr>
            </w:pPr>
            <w:r w:rsidRPr="004E152E">
              <w:rPr>
                <w:rFonts w:eastAsia="Times New Roman"/>
                <w:b/>
                <w:bCs/>
                <w:sz w:val="18"/>
                <w:szCs w:val="20"/>
              </w:rPr>
              <w:t>3%</w:t>
            </w:r>
          </w:p>
        </w:tc>
      </w:tr>
    </w:tbl>
    <w:p w14:paraId="1A7538FF" w14:textId="77777777" w:rsidR="00A328D6" w:rsidRPr="00D53BD6" w:rsidRDefault="00A328D6" w:rsidP="00A328D6">
      <w:pPr>
        <w:spacing w:before="60" w:after="240"/>
        <w:contextualSpacing/>
        <w:rPr>
          <w:rFonts w:eastAsia="Calibri" w:cs="Arial"/>
          <w:sz w:val="18"/>
        </w:rPr>
      </w:pPr>
      <w:r w:rsidRPr="004E152E">
        <w:rPr>
          <w:rFonts w:eastAsia="Calibri" w:cs="Arial"/>
          <w:sz w:val="18"/>
        </w:rPr>
        <w:t>Source: Invitation letter data, and completion data for Expression of Interest and Survey responses</w:t>
      </w:r>
    </w:p>
    <w:p w14:paraId="7D0F721F" w14:textId="77777777" w:rsidR="004F22F8" w:rsidRDefault="004F22F8">
      <w:pPr>
        <w:spacing w:after="160" w:line="259" w:lineRule="auto"/>
        <w:rPr>
          <w:rFonts w:eastAsiaTheme="majorEastAsia" w:cs="Arial"/>
          <w:color w:val="004DCF" w:themeColor="accent1"/>
          <w:sz w:val="28"/>
          <w:szCs w:val="28"/>
        </w:rPr>
      </w:pPr>
      <w:bookmarkStart w:id="296" w:name="_Ref190246493"/>
      <w:bookmarkStart w:id="297" w:name="_Toc184922084"/>
      <w:bookmarkStart w:id="298" w:name="_Toc2068056559"/>
      <w:bookmarkStart w:id="299" w:name="_Toc84222278"/>
      <w:bookmarkStart w:id="300" w:name="_Ref190360585"/>
      <w:r>
        <w:br w:type="page"/>
      </w:r>
    </w:p>
    <w:p w14:paraId="53A6A0A9" w14:textId="7491A427" w:rsidR="00D53357" w:rsidRPr="00726E05" w:rsidRDefault="00D53357" w:rsidP="00133FD5">
      <w:pPr>
        <w:pStyle w:val="Heading3"/>
      </w:pPr>
      <w:bookmarkStart w:id="301" w:name="_Ref190361498"/>
      <w:bookmarkStart w:id="302" w:name="_Toc198540880"/>
      <w:r w:rsidRPr="00A01464">
        <w:lastRenderedPageBreak/>
        <w:t xml:space="preserve">Demographic </w:t>
      </w:r>
      <w:r w:rsidR="009D133C">
        <w:t>p</w:t>
      </w:r>
      <w:r w:rsidR="009D133C" w:rsidRPr="00A01464">
        <w:t xml:space="preserve">rofile </w:t>
      </w:r>
      <w:r w:rsidRPr="00A01464">
        <w:t xml:space="preserve">of </w:t>
      </w:r>
      <w:r w:rsidR="009D133C">
        <w:t>e</w:t>
      </w:r>
      <w:r w:rsidR="009D133C" w:rsidRPr="00A01464">
        <w:t xml:space="preserve">ach </w:t>
      </w:r>
      <w:r w:rsidR="009D133C">
        <w:t>c</w:t>
      </w:r>
      <w:r w:rsidR="009D133C" w:rsidRPr="00A01464">
        <w:t xml:space="preserve">ohort </w:t>
      </w:r>
      <w:r w:rsidRPr="00A01464">
        <w:t xml:space="preserve">of </w:t>
      </w:r>
      <w:bookmarkEnd w:id="296"/>
      <w:bookmarkEnd w:id="297"/>
      <w:bookmarkEnd w:id="298"/>
      <w:bookmarkEnd w:id="299"/>
      <w:bookmarkEnd w:id="301"/>
      <w:r w:rsidR="009D133C">
        <w:t>i</w:t>
      </w:r>
      <w:r w:rsidR="009D133C" w:rsidRPr="00A01464">
        <w:t>nterest</w:t>
      </w:r>
      <w:bookmarkEnd w:id="302"/>
    </w:p>
    <w:p w14:paraId="3A6E4DFC" w14:textId="0E0A1D76" w:rsidR="00D53357" w:rsidRPr="00C261C6" w:rsidRDefault="00D53357" w:rsidP="00C261C6">
      <w:pPr>
        <w:pStyle w:val="Body"/>
        <w:rPr>
          <w:rFonts w:eastAsia="Arial"/>
        </w:rPr>
      </w:pPr>
      <w:r w:rsidRPr="00C261C6">
        <w:rPr>
          <w:rFonts w:eastAsia="Arial"/>
        </w:rPr>
        <w:t>The demographic information of those who opted in to complete research are shown below (</w:t>
      </w:r>
      <w:r w:rsidRPr="00C261C6">
        <w:rPr>
          <w:rFonts w:eastAsia="Arial"/>
        </w:rPr>
        <w:fldChar w:fldCharType="begin"/>
      </w:r>
      <w:r w:rsidRPr="00C261C6">
        <w:rPr>
          <w:rFonts w:eastAsia="Arial"/>
        </w:rPr>
        <w:instrText xml:space="preserve"> REF _Ref190356612 \h </w:instrText>
      </w:r>
      <w:r w:rsidR="00C261C6">
        <w:rPr>
          <w:rFonts w:eastAsia="Arial"/>
        </w:rPr>
        <w:instrText xml:space="preserve"> \* MERGEFORMAT </w:instrText>
      </w:r>
      <w:r w:rsidRPr="00C261C6">
        <w:rPr>
          <w:rFonts w:eastAsia="Arial"/>
        </w:rPr>
      </w:r>
      <w:r w:rsidRPr="00C261C6">
        <w:rPr>
          <w:rFonts w:eastAsia="Arial"/>
        </w:rPr>
        <w:fldChar w:fldCharType="separate"/>
      </w:r>
      <w:r w:rsidR="00C405DC">
        <w:t>Table 18</w:t>
      </w:r>
      <w:r w:rsidRPr="00C261C6">
        <w:rPr>
          <w:rFonts w:eastAsia="Arial"/>
        </w:rPr>
        <w:fldChar w:fldCharType="end"/>
      </w:r>
      <w:r w:rsidRPr="00C261C6">
        <w:rPr>
          <w:rFonts w:eastAsia="Arial"/>
        </w:rPr>
        <w:t xml:space="preserve"> to </w:t>
      </w:r>
      <w:r w:rsidRPr="00C261C6">
        <w:rPr>
          <w:rFonts w:eastAsia="Arial"/>
        </w:rPr>
        <w:fldChar w:fldCharType="begin"/>
      </w:r>
      <w:r w:rsidRPr="00C261C6">
        <w:rPr>
          <w:rFonts w:eastAsia="Arial"/>
        </w:rPr>
        <w:instrText xml:space="preserve"> REF _Ref190356616 \h </w:instrText>
      </w:r>
      <w:r w:rsidR="00C261C6">
        <w:rPr>
          <w:rFonts w:eastAsia="Arial"/>
        </w:rPr>
        <w:instrText xml:space="preserve"> \* MERGEFORMAT </w:instrText>
      </w:r>
      <w:r w:rsidRPr="00C261C6">
        <w:rPr>
          <w:rFonts w:eastAsia="Arial"/>
        </w:rPr>
      </w:r>
      <w:r w:rsidRPr="00C261C6">
        <w:rPr>
          <w:rFonts w:eastAsia="Arial"/>
        </w:rPr>
        <w:fldChar w:fldCharType="separate"/>
      </w:r>
      <w:r w:rsidR="00C405DC">
        <w:rPr>
          <w:rFonts w:eastAsia="Arial"/>
        </w:rPr>
        <w:t xml:space="preserve">Table </w:t>
      </w:r>
      <w:r w:rsidR="00C405DC">
        <w:t>26</w:t>
      </w:r>
      <w:r w:rsidRPr="00C261C6">
        <w:rPr>
          <w:rFonts w:eastAsia="Arial"/>
        </w:rPr>
        <w:fldChar w:fldCharType="end"/>
      </w:r>
      <w:r w:rsidRPr="00C261C6">
        <w:rPr>
          <w:rFonts w:eastAsia="Arial"/>
        </w:rPr>
        <w:t xml:space="preserve">). These include the participants across all methods, with demographic information for each method available within the deep-dive Chapters 2-4. </w:t>
      </w:r>
    </w:p>
    <w:p w14:paraId="34B2872D" w14:textId="7D03C78A" w:rsidR="00D53357" w:rsidRPr="00C261C6" w:rsidRDefault="00D53357" w:rsidP="00C261C6">
      <w:pPr>
        <w:pStyle w:val="Body"/>
        <w:rPr>
          <w:rFonts w:eastAsia="Arial"/>
        </w:rPr>
      </w:pPr>
      <w:r w:rsidRPr="00C261C6">
        <w:rPr>
          <w:rFonts w:eastAsia="Arial"/>
        </w:rPr>
        <w:t>Only 5% (n=24) of the 485 participants in the study were male</w:t>
      </w:r>
      <w:r w:rsidRPr="00C261C6">
        <w:t xml:space="preserve">, </w:t>
      </w:r>
      <w:r w:rsidR="007866B6">
        <w:t xml:space="preserve">mainly in the MAT Pass cohort </w:t>
      </w:r>
      <w:r w:rsidRPr="00C261C6">
        <w:t>which was representative of the wider population for these cohorts.</w:t>
      </w:r>
    </w:p>
    <w:p w14:paraId="3FF89FE4" w14:textId="163B2FB5" w:rsidR="00D53357" w:rsidRPr="00EC4B89" w:rsidRDefault="00D53357" w:rsidP="00D53357">
      <w:pPr>
        <w:pStyle w:val="Caption"/>
        <w:rPr>
          <w:rFonts w:eastAsia="Arial"/>
        </w:rPr>
      </w:pPr>
      <w:bookmarkStart w:id="303" w:name="_Ref190356612"/>
      <w:bookmarkStart w:id="304" w:name="_Toc198540911"/>
      <w:r>
        <w:t xml:space="preserve">Table </w:t>
      </w:r>
      <w:fldSimple w:instr=" SEQ Table \* ARABIC ">
        <w:r w:rsidR="00C405DC">
          <w:rPr>
            <w:noProof/>
          </w:rPr>
          <w:t>18</w:t>
        </w:r>
      </w:fldSimple>
      <w:bookmarkEnd w:id="303"/>
      <w:r>
        <w:tab/>
      </w:r>
      <w:r w:rsidRPr="00EC4B89">
        <w:rPr>
          <w:rFonts w:eastAsia="Arial"/>
        </w:rPr>
        <w:t xml:space="preserve">Profile of MAT </w:t>
      </w:r>
      <w:r w:rsidR="00537D03">
        <w:rPr>
          <w:rFonts w:eastAsia="Arial"/>
        </w:rPr>
        <w:t>c</w:t>
      </w:r>
      <w:r w:rsidRPr="00EC4B89">
        <w:rPr>
          <w:rFonts w:eastAsia="Arial"/>
        </w:rPr>
        <w:t>ohort</w:t>
      </w:r>
      <w:r w:rsidR="00537D03">
        <w:rPr>
          <w:rFonts w:eastAsia="Arial"/>
        </w:rPr>
        <w:t>s</w:t>
      </w:r>
      <w:r w:rsidRPr="00EC4B89">
        <w:rPr>
          <w:rFonts w:eastAsia="Arial"/>
        </w:rPr>
        <w:t xml:space="preserve"> by </w:t>
      </w:r>
      <w:r w:rsidR="00537D03">
        <w:rPr>
          <w:rFonts w:eastAsia="Arial"/>
        </w:rPr>
        <w:t>s</w:t>
      </w:r>
      <w:r w:rsidRPr="00EC4B89">
        <w:rPr>
          <w:rFonts w:eastAsia="Arial"/>
        </w:rPr>
        <w:t>ex / gender</w:t>
      </w:r>
      <w:bookmarkEnd w:id="304"/>
    </w:p>
    <w:tbl>
      <w:tblPr>
        <w:tblStyle w:val="ListTable3-Accent11"/>
        <w:tblW w:w="9634" w:type="dxa"/>
        <w:tblInd w:w="0" w:type="dxa"/>
        <w:tblBorders>
          <w:insideH w:val="single" w:sz="4" w:space="0" w:color="004DCF" w:themeColor="accent1"/>
          <w:insideV w:val="single" w:sz="4" w:space="0" w:color="004DCF" w:themeColor="accent1"/>
        </w:tblBorders>
        <w:tblLayout w:type="fixed"/>
        <w:tblLook w:val="04A0" w:firstRow="1" w:lastRow="0" w:firstColumn="1" w:lastColumn="0" w:noHBand="0" w:noVBand="1"/>
      </w:tblPr>
      <w:tblGrid>
        <w:gridCol w:w="1811"/>
        <w:gridCol w:w="1303"/>
        <w:gridCol w:w="1304"/>
        <w:gridCol w:w="1304"/>
        <w:gridCol w:w="1304"/>
        <w:gridCol w:w="1304"/>
        <w:gridCol w:w="1304"/>
      </w:tblGrid>
      <w:tr w:rsidR="00D53357" w14:paraId="4ED26682" w14:textId="77777777" w:rsidTr="00E3245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811" w:type="dxa"/>
          </w:tcPr>
          <w:p w14:paraId="401ABFCD" w14:textId="77777777" w:rsidR="00D53357" w:rsidRPr="00B262A4" w:rsidRDefault="00D53357" w:rsidP="00063286">
            <w:pPr>
              <w:pStyle w:val="TableFormat"/>
              <w:rPr>
                <w:rFonts w:eastAsia="Arial"/>
                <w:b w:val="0"/>
                <w:szCs w:val="18"/>
              </w:rPr>
            </w:pPr>
            <w:r w:rsidRPr="00B262A4">
              <w:rPr>
                <w:rFonts w:eastAsia="Arial"/>
                <w:szCs w:val="18"/>
              </w:rPr>
              <w:t xml:space="preserve"> </w:t>
            </w:r>
          </w:p>
        </w:tc>
        <w:tc>
          <w:tcPr>
            <w:tcW w:w="2607" w:type="dxa"/>
            <w:gridSpan w:val="2"/>
            <w:vAlign w:val="center"/>
          </w:tcPr>
          <w:p w14:paraId="04F8229F" w14:textId="07B30DF1" w:rsidR="00D53357" w:rsidRPr="00F667BC" w:rsidRDefault="00D53357" w:rsidP="00063286">
            <w:pPr>
              <w:pStyle w:val="TableFormat"/>
              <w:jc w:val="center"/>
              <w:cnfStyle w:val="100000000000" w:firstRow="1" w:lastRow="0" w:firstColumn="0" w:lastColumn="0" w:oddVBand="0" w:evenVBand="0" w:oddHBand="0" w:evenHBand="0" w:firstRowFirstColumn="0" w:firstRowLastColumn="0" w:lastRowFirstColumn="0" w:lastRowLastColumn="0"/>
              <w:rPr>
                <w:rFonts w:eastAsia="Arial"/>
                <w:b w:val="0"/>
                <w:szCs w:val="18"/>
              </w:rPr>
            </w:pPr>
            <w:r w:rsidRPr="00F667BC">
              <w:rPr>
                <w:rFonts w:eastAsia="Arial"/>
                <w:szCs w:val="18"/>
              </w:rPr>
              <w:t>MAT Pass</w:t>
            </w:r>
          </w:p>
        </w:tc>
        <w:tc>
          <w:tcPr>
            <w:tcW w:w="2608" w:type="dxa"/>
            <w:gridSpan w:val="2"/>
            <w:vAlign w:val="center"/>
          </w:tcPr>
          <w:p w14:paraId="576EC88F" w14:textId="6EC77455" w:rsidR="00D53357" w:rsidRPr="00F667BC" w:rsidRDefault="00D53357" w:rsidP="00063286">
            <w:pPr>
              <w:pStyle w:val="TableFormat"/>
              <w:jc w:val="center"/>
              <w:cnfStyle w:val="100000000000" w:firstRow="1" w:lastRow="0" w:firstColumn="0" w:lastColumn="0" w:oddVBand="0" w:evenVBand="0" w:oddHBand="0" w:evenHBand="0" w:firstRowFirstColumn="0" w:firstRowLastColumn="0" w:lastRowFirstColumn="0" w:lastRowLastColumn="0"/>
              <w:rPr>
                <w:rFonts w:eastAsia="Arial"/>
                <w:b w:val="0"/>
                <w:szCs w:val="18"/>
              </w:rPr>
            </w:pPr>
            <w:r w:rsidRPr="00F667BC">
              <w:rPr>
                <w:rFonts w:eastAsia="Arial"/>
                <w:szCs w:val="18"/>
              </w:rPr>
              <w:t>MAT Exempt</w:t>
            </w:r>
          </w:p>
        </w:tc>
        <w:tc>
          <w:tcPr>
            <w:tcW w:w="2608" w:type="dxa"/>
            <w:gridSpan w:val="2"/>
            <w:vAlign w:val="center"/>
          </w:tcPr>
          <w:p w14:paraId="34FFA7BA" w14:textId="422B82B5" w:rsidR="00D53357" w:rsidRPr="00F667BC" w:rsidRDefault="00D53357" w:rsidP="00063286">
            <w:pPr>
              <w:pStyle w:val="TableFormat"/>
              <w:jc w:val="center"/>
              <w:cnfStyle w:val="100000000000" w:firstRow="1" w:lastRow="0" w:firstColumn="0" w:lastColumn="0" w:oddVBand="0" w:evenVBand="0" w:oddHBand="0" w:evenHBand="0" w:firstRowFirstColumn="0" w:firstRowLastColumn="0" w:lastRowFirstColumn="0" w:lastRowLastColumn="0"/>
              <w:rPr>
                <w:rFonts w:eastAsia="Arial"/>
                <w:b w:val="0"/>
                <w:szCs w:val="18"/>
              </w:rPr>
            </w:pPr>
            <w:r w:rsidRPr="00F667BC">
              <w:rPr>
                <w:rFonts w:eastAsia="Arial"/>
                <w:szCs w:val="18"/>
              </w:rPr>
              <w:t>MAT Fail</w:t>
            </w:r>
          </w:p>
        </w:tc>
      </w:tr>
      <w:tr w:rsidR="00D53357" w14:paraId="056B519A" w14:textId="77777777" w:rsidTr="00E3245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811" w:type="dxa"/>
            <w:shd w:val="clear" w:color="auto" w:fill="C2D8FF" w:themeFill="accent1" w:themeFillTint="33"/>
          </w:tcPr>
          <w:p w14:paraId="78B35E31" w14:textId="77777777" w:rsidR="00D53357" w:rsidRPr="00E32454" w:rsidRDefault="00D53357" w:rsidP="00063286">
            <w:pPr>
              <w:pStyle w:val="TableFormat"/>
              <w:rPr>
                <w:rFonts w:eastAsia="Arial"/>
                <w:b w:val="0"/>
                <w:bCs w:val="0"/>
                <w:color w:val="auto"/>
                <w:szCs w:val="18"/>
              </w:rPr>
            </w:pPr>
            <w:r w:rsidRPr="00E32454">
              <w:rPr>
                <w:rFonts w:eastAsia="Arial"/>
                <w:b w:val="0"/>
                <w:bCs w:val="0"/>
                <w:color w:val="auto"/>
                <w:szCs w:val="18"/>
              </w:rPr>
              <w:t xml:space="preserve"> </w:t>
            </w:r>
          </w:p>
        </w:tc>
        <w:tc>
          <w:tcPr>
            <w:tcW w:w="1303" w:type="dxa"/>
            <w:shd w:val="clear" w:color="auto" w:fill="C2D8FF" w:themeFill="accent1" w:themeFillTint="33"/>
            <w:vAlign w:val="center"/>
          </w:tcPr>
          <w:p w14:paraId="14317D42" w14:textId="77777777" w:rsidR="00D53357" w:rsidRPr="00E32454" w:rsidRDefault="00D53357" w:rsidP="006B30FC">
            <w:pPr>
              <w:pStyle w:val="TableFormat"/>
              <w:jc w:val="center"/>
              <w:cnfStyle w:val="100000000000" w:firstRow="1" w:lastRow="0" w:firstColumn="0" w:lastColumn="0" w:oddVBand="0" w:evenVBand="0" w:oddHBand="0" w:evenHBand="0" w:firstRowFirstColumn="0" w:firstRowLastColumn="0" w:lastRowFirstColumn="0" w:lastRowLastColumn="0"/>
              <w:rPr>
                <w:rFonts w:eastAsia="Arial"/>
                <w:b w:val="0"/>
                <w:bCs w:val="0"/>
                <w:i/>
                <w:color w:val="auto"/>
                <w:szCs w:val="18"/>
              </w:rPr>
            </w:pPr>
            <w:r w:rsidRPr="00E32454">
              <w:rPr>
                <w:rFonts w:eastAsia="Arial"/>
                <w:b w:val="0"/>
                <w:bCs w:val="0"/>
                <w:i/>
                <w:color w:val="auto"/>
                <w:szCs w:val="18"/>
              </w:rPr>
              <w:t>n = 168</w:t>
            </w:r>
          </w:p>
        </w:tc>
        <w:tc>
          <w:tcPr>
            <w:tcW w:w="1304" w:type="dxa"/>
            <w:shd w:val="clear" w:color="auto" w:fill="C2D8FF" w:themeFill="accent1" w:themeFillTint="33"/>
            <w:vAlign w:val="center"/>
          </w:tcPr>
          <w:p w14:paraId="499EFF67" w14:textId="77777777" w:rsidR="00D53357" w:rsidRPr="00E32454" w:rsidRDefault="00D53357" w:rsidP="006B30FC">
            <w:pPr>
              <w:pStyle w:val="TableFormat"/>
              <w:jc w:val="center"/>
              <w:cnfStyle w:val="100000000000" w:firstRow="1" w:lastRow="0" w:firstColumn="0" w:lastColumn="0" w:oddVBand="0" w:evenVBand="0" w:oddHBand="0" w:evenHBand="0" w:firstRowFirstColumn="0" w:firstRowLastColumn="0" w:lastRowFirstColumn="0" w:lastRowLastColumn="0"/>
              <w:rPr>
                <w:rFonts w:eastAsia="Arial"/>
                <w:b w:val="0"/>
                <w:bCs w:val="0"/>
                <w:color w:val="auto"/>
                <w:szCs w:val="18"/>
              </w:rPr>
            </w:pPr>
            <w:r w:rsidRPr="00E32454">
              <w:rPr>
                <w:rFonts w:eastAsia="Arial"/>
                <w:b w:val="0"/>
                <w:bCs w:val="0"/>
                <w:color w:val="auto"/>
                <w:szCs w:val="18"/>
              </w:rPr>
              <w:t>%</w:t>
            </w:r>
          </w:p>
        </w:tc>
        <w:tc>
          <w:tcPr>
            <w:tcW w:w="1304" w:type="dxa"/>
            <w:shd w:val="clear" w:color="auto" w:fill="C2D8FF" w:themeFill="accent1" w:themeFillTint="33"/>
            <w:vAlign w:val="center"/>
          </w:tcPr>
          <w:p w14:paraId="73B8F59F" w14:textId="77777777" w:rsidR="00D53357" w:rsidRPr="00E32454" w:rsidRDefault="00D53357" w:rsidP="006B30FC">
            <w:pPr>
              <w:pStyle w:val="TableFormat"/>
              <w:jc w:val="center"/>
              <w:cnfStyle w:val="100000000000" w:firstRow="1" w:lastRow="0" w:firstColumn="0" w:lastColumn="0" w:oddVBand="0" w:evenVBand="0" w:oddHBand="0" w:evenHBand="0" w:firstRowFirstColumn="0" w:firstRowLastColumn="0" w:lastRowFirstColumn="0" w:lastRowLastColumn="0"/>
              <w:rPr>
                <w:rFonts w:eastAsia="Arial"/>
                <w:b w:val="0"/>
                <w:bCs w:val="0"/>
                <w:i/>
                <w:color w:val="auto"/>
                <w:szCs w:val="18"/>
              </w:rPr>
            </w:pPr>
            <w:r w:rsidRPr="00E32454">
              <w:rPr>
                <w:rFonts w:eastAsia="Arial"/>
                <w:b w:val="0"/>
                <w:bCs w:val="0"/>
                <w:i/>
                <w:color w:val="auto"/>
                <w:szCs w:val="18"/>
              </w:rPr>
              <w:t>n = 239</w:t>
            </w:r>
          </w:p>
        </w:tc>
        <w:tc>
          <w:tcPr>
            <w:tcW w:w="1304" w:type="dxa"/>
            <w:shd w:val="clear" w:color="auto" w:fill="C2D8FF" w:themeFill="accent1" w:themeFillTint="33"/>
            <w:vAlign w:val="center"/>
          </w:tcPr>
          <w:p w14:paraId="19B3C17C" w14:textId="77777777" w:rsidR="00D53357" w:rsidRPr="00E32454" w:rsidRDefault="00D53357" w:rsidP="006B30FC">
            <w:pPr>
              <w:pStyle w:val="TableFormat"/>
              <w:jc w:val="center"/>
              <w:cnfStyle w:val="100000000000" w:firstRow="1" w:lastRow="0" w:firstColumn="0" w:lastColumn="0" w:oddVBand="0" w:evenVBand="0" w:oddHBand="0" w:evenHBand="0" w:firstRowFirstColumn="0" w:firstRowLastColumn="0" w:lastRowFirstColumn="0" w:lastRowLastColumn="0"/>
              <w:rPr>
                <w:rFonts w:eastAsia="Arial"/>
                <w:b w:val="0"/>
                <w:bCs w:val="0"/>
                <w:color w:val="auto"/>
                <w:szCs w:val="18"/>
              </w:rPr>
            </w:pPr>
            <w:r w:rsidRPr="00E32454">
              <w:rPr>
                <w:rFonts w:eastAsia="Arial"/>
                <w:b w:val="0"/>
                <w:bCs w:val="0"/>
                <w:color w:val="auto"/>
                <w:szCs w:val="18"/>
              </w:rPr>
              <w:t>%</w:t>
            </w:r>
          </w:p>
        </w:tc>
        <w:tc>
          <w:tcPr>
            <w:tcW w:w="1304" w:type="dxa"/>
            <w:shd w:val="clear" w:color="auto" w:fill="C2D8FF" w:themeFill="accent1" w:themeFillTint="33"/>
            <w:vAlign w:val="center"/>
          </w:tcPr>
          <w:p w14:paraId="20127B1B" w14:textId="77777777" w:rsidR="00D53357" w:rsidRPr="00E32454" w:rsidRDefault="00D53357" w:rsidP="006B30FC">
            <w:pPr>
              <w:pStyle w:val="TableFormat"/>
              <w:jc w:val="center"/>
              <w:cnfStyle w:val="100000000000" w:firstRow="1" w:lastRow="0" w:firstColumn="0" w:lastColumn="0" w:oddVBand="0" w:evenVBand="0" w:oddHBand="0" w:evenHBand="0" w:firstRowFirstColumn="0" w:firstRowLastColumn="0" w:lastRowFirstColumn="0" w:lastRowLastColumn="0"/>
              <w:rPr>
                <w:rFonts w:eastAsia="Arial"/>
                <w:b w:val="0"/>
                <w:bCs w:val="0"/>
                <w:i/>
                <w:color w:val="auto"/>
                <w:szCs w:val="18"/>
              </w:rPr>
            </w:pPr>
            <w:r w:rsidRPr="00E32454">
              <w:rPr>
                <w:rFonts w:eastAsia="Arial"/>
                <w:b w:val="0"/>
                <w:bCs w:val="0"/>
                <w:i/>
                <w:color w:val="auto"/>
                <w:szCs w:val="18"/>
              </w:rPr>
              <w:t>n = 78</w:t>
            </w:r>
          </w:p>
        </w:tc>
        <w:tc>
          <w:tcPr>
            <w:tcW w:w="1304" w:type="dxa"/>
            <w:shd w:val="clear" w:color="auto" w:fill="C2D8FF" w:themeFill="accent1" w:themeFillTint="33"/>
            <w:vAlign w:val="center"/>
          </w:tcPr>
          <w:p w14:paraId="0009721C" w14:textId="77777777" w:rsidR="00D53357" w:rsidRPr="00E32454" w:rsidRDefault="00D53357" w:rsidP="006B30FC">
            <w:pPr>
              <w:pStyle w:val="TableFormat"/>
              <w:jc w:val="center"/>
              <w:cnfStyle w:val="100000000000" w:firstRow="1" w:lastRow="0" w:firstColumn="0" w:lastColumn="0" w:oddVBand="0" w:evenVBand="0" w:oddHBand="0" w:evenHBand="0" w:firstRowFirstColumn="0" w:firstRowLastColumn="0" w:lastRowFirstColumn="0" w:lastRowLastColumn="0"/>
              <w:rPr>
                <w:rFonts w:eastAsia="Arial"/>
                <w:b w:val="0"/>
                <w:bCs w:val="0"/>
                <w:color w:val="auto"/>
                <w:szCs w:val="18"/>
              </w:rPr>
            </w:pPr>
            <w:r w:rsidRPr="00E32454">
              <w:rPr>
                <w:rFonts w:eastAsia="Arial"/>
                <w:b w:val="0"/>
                <w:bCs w:val="0"/>
                <w:color w:val="auto"/>
                <w:szCs w:val="18"/>
              </w:rPr>
              <w:t>%</w:t>
            </w:r>
          </w:p>
        </w:tc>
      </w:tr>
      <w:tr w:rsidR="00D53357" w14:paraId="460CC712" w14:textId="77777777" w:rsidTr="006B30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1" w:type="dxa"/>
          </w:tcPr>
          <w:p w14:paraId="0126219F" w14:textId="77777777" w:rsidR="00D53357" w:rsidRPr="006B30FC" w:rsidRDefault="00D53357" w:rsidP="00AB36C1">
            <w:pPr>
              <w:pStyle w:val="TableFormat"/>
              <w:jc w:val="left"/>
              <w:rPr>
                <w:rFonts w:eastAsia="Arial"/>
                <w:b w:val="0"/>
                <w:szCs w:val="18"/>
              </w:rPr>
            </w:pPr>
            <w:r w:rsidRPr="006B30FC">
              <w:rPr>
                <w:rFonts w:eastAsia="Arial"/>
                <w:b w:val="0"/>
                <w:szCs w:val="18"/>
              </w:rPr>
              <w:t>Woman or Female</w:t>
            </w:r>
          </w:p>
        </w:tc>
        <w:tc>
          <w:tcPr>
            <w:tcW w:w="1303" w:type="dxa"/>
            <w:vAlign w:val="center"/>
          </w:tcPr>
          <w:p w14:paraId="2EE47306" w14:textId="77777777" w:rsidR="00D53357" w:rsidRPr="00B262A4" w:rsidRDefault="00D53357" w:rsidP="006B30FC">
            <w:pPr>
              <w:pStyle w:val="TableFormat"/>
              <w:jc w:val="center"/>
              <w:cnfStyle w:val="000000100000" w:firstRow="0" w:lastRow="0" w:firstColumn="0" w:lastColumn="0" w:oddVBand="0" w:evenVBand="0" w:oddHBand="1" w:evenHBand="0" w:firstRowFirstColumn="0" w:firstRowLastColumn="0" w:lastRowFirstColumn="0" w:lastRowLastColumn="0"/>
              <w:rPr>
                <w:rFonts w:eastAsia="Arial"/>
                <w:szCs w:val="18"/>
              </w:rPr>
            </w:pPr>
            <w:r w:rsidRPr="00B262A4">
              <w:rPr>
                <w:rFonts w:eastAsia="Arial"/>
                <w:szCs w:val="18"/>
              </w:rPr>
              <w:t>152</w:t>
            </w:r>
          </w:p>
        </w:tc>
        <w:tc>
          <w:tcPr>
            <w:tcW w:w="1304" w:type="dxa"/>
            <w:vAlign w:val="center"/>
          </w:tcPr>
          <w:p w14:paraId="0D1D7F8D" w14:textId="77777777" w:rsidR="00D53357" w:rsidRPr="00B262A4" w:rsidRDefault="00D53357" w:rsidP="006B30FC">
            <w:pPr>
              <w:pStyle w:val="TableFormat"/>
              <w:jc w:val="center"/>
              <w:cnfStyle w:val="000000100000" w:firstRow="0" w:lastRow="0" w:firstColumn="0" w:lastColumn="0" w:oddVBand="0" w:evenVBand="0" w:oddHBand="1" w:evenHBand="0" w:firstRowFirstColumn="0" w:firstRowLastColumn="0" w:lastRowFirstColumn="0" w:lastRowLastColumn="0"/>
              <w:rPr>
                <w:rFonts w:eastAsia="Arial"/>
                <w:szCs w:val="18"/>
              </w:rPr>
            </w:pPr>
            <w:r w:rsidRPr="00B262A4">
              <w:rPr>
                <w:rFonts w:eastAsia="Arial"/>
                <w:szCs w:val="18"/>
              </w:rPr>
              <w:t>90%</w:t>
            </w:r>
          </w:p>
        </w:tc>
        <w:tc>
          <w:tcPr>
            <w:tcW w:w="1304" w:type="dxa"/>
            <w:vAlign w:val="center"/>
          </w:tcPr>
          <w:p w14:paraId="3FB2ECDF" w14:textId="77777777" w:rsidR="00D53357" w:rsidRPr="00B262A4" w:rsidRDefault="00D53357" w:rsidP="006B30FC">
            <w:pPr>
              <w:pStyle w:val="TableFormat"/>
              <w:jc w:val="center"/>
              <w:cnfStyle w:val="000000100000" w:firstRow="0" w:lastRow="0" w:firstColumn="0" w:lastColumn="0" w:oddVBand="0" w:evenVBand="0" w:oddHBand="1" w:evenHBand="0" w:firstRowFirstColumn="0" w:firstRowLastColumn="0" w:lastRowFirstColumn="0" w:lastRowLastColumn="0"/>
              <w:rPr>
                <w:rFonts w:eastAsia="Arial"/>
                <w:szCs w:val="18"/>
              </w:rPr>
            </w:pPr>
            <w:r w:rsidRPr="00B262A4">
              <w:rPr>
                <w:rFonts w:eastAsia="Arial"/>
                <w:szCs w:val="18"/>
              </w:rPr>
              <w:t>233</w:t>
            </w:r>
          </w:p>
        </w:tc>
        <w:tc>
          <w:tcPr>
            <w:tcW w:w="1304" w:type="dxa"/>
            <w:vAlign w:val="center"/>
          </w:tcPr>
          <w:p w14:paraId="4E360263" w14:textId="77777777" w:rsidR="00D53357" w:rsidRPr="00B262A4" w:rsidRDefault="00D53357" w:rsidP="006B30FC">
            <w:pPr>
              <w:pStyle w:val="TableFormat"/>
              <w:jc w:val="center"/>
              <w:cnfStyle w:val="000000100000" w:firstRow="0" w:lastRow="0" w:firstColumn="0" w:lastColumn="0" w:oddVBand="0" w:evenVBand="0" w:oddHBand="1" w:evenHBand="0" w:firstRowFirstColumn="0" w:firstRowLastColumn="0" w:lastRowFirstColumn="0" w:lastRowLastColumn="0"/>
              <w:rPr>
                <w:rFonts w:eastAsia="Arial"/>
                <w:szCs w:val="18"/>
              </w:rPr>
            </w:pPr>
            <w:r w:rsidRPr="00B262A4">
              <w:rPr>
                <w:rFonts w:eastAsia="Arial"/>
                <w:szCs w:val="18"/>
              </w:rPr>
              <w:t>97%</w:t>
            </w:r>
          </w:p>
        </w:tc>
        <w:tc>
          <w:tcPr>
            <w:tcW w:w="1304" w:type="dxa"/>
            <w:vAlign w:val="center"/>
          </w:tcPr>
          <w:p w14:paraId="09066A2F" w14:textId="77777777" w:rsidR="00D53357" w:rsidRPr="00B262A4" w:rsidRDefault="00D53357" w:rsidP="006B30FC">
            <w:pPr>
              <w:pStyle w:val="TableFormat"/>
              <w:jc w:val="center"/>
              <w:cnfStyle w:val="000000100000" w:firstRow="0" w:lastRow="0" w:firstColumn="0" w:lastColumn="0" w:oddVBand="0" w:evenVBand="0" w:oddHBand="1" w:evenHBand="0" w:firstRowFirstColumn="0" w:firstRowLastColumn="0" w:lastRowFirstColumn="0" w:lastRowLastColumn="0"/>
              <w:rPr>
                <w:rFonts w:eastAsia="Arial"/>
                <w:szCs w:val="18"/>
              </w:rPr>
            </w:pPr>
            <w:r w:rsidRPr="00B262A4">
              <w:rPr>
                <w:rFonts w:eastAsia="Arial"/>
                <w:szCs w:val="18"/>
              </w:rPr>
              <w:t>72</w:t>
            </w:r>
          </w:p>
        </w:tc>
        <w:tc>
          <w:tcPr>
            <w:tcW w:w="1304" w:type="dxa"/>
            <w:vAlign w:val="center"/>
          </w:tcPr>
          <w:p w14:paraId="562434DC" w14:textId="77777777" w:rsidR="00D53357" w:rsidRPr="00B262A4" w:rsidRDefault="00D53357" w:rsidP="006B30FC">
            <w:pPr>
              <w:pStyle w:val="TableFormat"/>
              <w:jc w:val="center"/>
              <w:cnfStyle w:val="000000100000" w:firstRow="0" w:lastRow="0" w:firstColumn="0" w:lastColumn="0" w:oddVBand="0" w:evenVBand="0" w:oddHBand="1" w:evenHBand="0" w:firstRowFirstColumn="0" w:firstRowLastColumn="0" w:lastRowFirstColumn="0" w:lastRowLastColumn="0"/>
              <w:rPr>
                <w:rFonts w:eastAsia="Arial"/>
                <w:szCs w:val="18"/>
              </w:rPr>
            </w:pPr>
            <w:r w:rsidRPr="00B262A4">
              <w:rPr>
                <w:rFonts w:eastAsia="Arial"/>
                <w:szCs w:val="18"/>
              </w:rPr>
              <w:t>92%</w:t>
            </w:r>
          </w:p>
        </w:tc>
      </w:tr>
      <w:tr w:rsidR="00D53357" w14:paraId="7F03F75B" w14:textId="77777777" w:rsidTr="006B30FC">
        <w:trPr>
          <w:trHeight w:val="300"/>
        </w:trPr>
        <w:tc>
          <w:tcPr>
            <w:cnfStyle w:val="001000000000" w:firstRow="0" w:lastRow="0" w:firstColumn="1" w:lastColumn="0" w:oddVBand="0" w:evenVBand="0" w:oddHBand="0" w:evenHBand="0" w:firstRowFirstColumn="0" w:firstRowLastColumn="0" w:lastRowFirstColumn="0" w:lastRowLastColumn="0"/>
            <w:tcW w:w="1811" w:type="dxa"/>
          </w:tcPr>
          <w:p w14:paraId="733DCDA2" w14:textId="77777777" w:rsidR="00D53357" w:rsidRPr="006B30FC" w:rsidRDefault="00D53357" w:rsidP="00AB36C1">
            <w:pPr>
              <w:pStyle w:val="TableFormat"/>
              <w:jc w:val="left"/>
              <w:rPr>
                <w:rFonts w:eastAsia="Arial"/>
                <w:b w:val="0"/>
                <w:szCs w:val="18"/>
              </w:rPr>
            </w:pPr>
            <w:r w:rsidRPr="006B30FC">
              <w:rPr>
                <w:rFonts w:eastAsia="Arial"/>
                <w:b w:val="0"/>
                <w:szCs w:val="18"/>
              </w:rPr>
              <w:t>Man or Male</w:t>
            </w:r>
          </w:p>
        </w:tc>
        <w:tc>
          <w:tcPr>
            <w:tcW w:w="1303" w:type="dxa"/>
            <w:vAlign w:val="center"/>
          </w:tcPr>
          <w:p w14:paraId="2506C6B9" w14:textId="77777777" w:rsidR="00D53357" w:rsidRPr="00B262A4" w:rsidRDefault="00D53357" w:rsidP="006B30FC">
            <w:pPr>
              <w:pStyle w:val="TableFormat"/>
              <w:jc w:val="center"/>
              <w:cnfStyle w:val="000000000000" w:firstRow="0" w:lastRow="0" w:firstColumn="0" w:lastColumn="0" w:oddVBand="0" w:evenVBand="0" w:oddHBand="0" w:evenHBand="0" w:firstRowFirstColumn="0" w:firstRowLastColumn="0" w:lastRowFirstColumn="0" w:lastRowLastColumn="0"/>
              <w:rPr>
                <w:rFonts w:eastAsia="Arial"/>
                <w:szCs w:val="18"/>
              </w:rPr>
            </w:pPr>
            <w:r w:rsidRPr="00B262A4">
              <w:rPr>
                <w:rFonts w:eastAsia="Arial"/>
                <w:szCs w:val="18"/>
              </w:rPr>
              <w:t>14</w:t>
            </w:r>
          </w:p>
        </w:tc>
        <w:tc>
          <w:tcPr>
            <w:tcW w:w="1304" w:type="dxa"/>
            <w:vAlign w:val="center"/>
          </w:tcPr>
          <w:p w14:paraId="10027F40" w14:textId="77777777" w:rsidR="00D53357" w:rsidRPr="00B262A4" w:rsidRDefault="00D53357" w:rsidP="006B30FC">
            <w:pPr>
              <w:pStyle w:val="TableFormat"/>
              <w:jc w:val="center"/>
              <w:cnfStyle w:val="000000000000" w:firstRow="0" w:lastRow="0" w:firstColumn="0" w:lastColumn="0" w:oddVBand="0" w:evenVBand="0" w:oddHBand="0" w:evenHBand="0" w:firstRowFirstColumn="0" w:firstRowLastColumn="0" w:lastRowFirstColumn="0" w:lastRowLastColumn="0"/>
              <w:rPr>
                <w:rFonts w:eastAsia="Arial"/>
                <w:szCs w:val="18"/>
              </w:rPr>
            </w:pPr>
            <w:r w:rsidRPr="00B262A4">
              <w:rPr>
                <w:rFonts w:eastAsia="Arial"/>
                <w:szCs w:val="18"/>
              </w:rPr>
              <w:t>8%</w:t>
            </w:r>
          </w:p>
        </w:tc>
        <w:tc>
          <w:tcPr>
            <w:tcW w:w="1304" w:type="dxa"/>
            <w:vAlign w:val="center"/>
          </w:tcPr>
          <w:p w14:paraId="4AD87E22" w14:textId="77777777" w:rsidR="00D53357" w:rsidRPr="00B262A4" w:rsidRDefault="00D53357" w:rsidP="006B30FC">
            <w:pPr>
              <w:pStyle w:val="TableFormat"/>
              <w:jc w:val="center"/>
              <w:cnfStyle w:val="000000000000" w:firstRow="0" w:lastRow="0" w:firstColumn="0" w:lastColumn="0" w:oddVBand="0" w:evenVBand="0" w:oddHBand="0" w:evenHBand="0" w:firstRowFirstColumn="0" w:firstRowLastColumn="0" w:lastRowFirstColumn="0" w:lastRowLastColumn="0"/>
              <w:rPr>
                <w:rFonts w:eastAsia="Arial"/>
                <w:szCs w:val="18"/>
              </w:rPr>
            </w:pPr>
            <w:r w:rsidRPr="00B262A4">
              <w:rPr>
                <w:rFonts w:eastAsia="Arial"/>
                <w:szCs w:val="18"/>
              </w:rPr>
              <w:t>4</w:t>
            </w:r>
          </w:p>
        </w:tc>
        <w:tc>
          <w:tcPr>
            <w:tcW w:w="1304" w:type="dxa"/>
            <w:vAlign w:val="center"/>
          </w:tcPr>
          <w:p w14:paraId="6E6BCDEB" w14:textId="77777777" w:rsidR="00D53357" w:rsidRPr="00B262A4" w:rsidRDefault="00D53357" w:rsidP="006B30FC">
            <w:pPr>
              <w:pStyle w:val="TableFormat"/>
              <w:jc w:val="center"/>
              <w:cnfStyle w:val="000000000000" w:firstRow="0" w:lastRow="0" w:firstColumn="0" w:lastColumn="0" w:oddVBand="0" w:evenVBand="0" w:oddHBand="0" w:evenHBand="0" w:firstRowFirstColumn="0" w:firstRowLastColumn="0" w:lastRowFirstColumn="0" w:lastRowLastColumn="0"/>
              <w:rPr>
                <w:rFonts w:eastAsia="Arial"/>
                <w:szCs w:val="18"/>
              </w:rPr>
            </w:pPr>
            <w:r w:rsidRPr="00B262A4">
              <w:rPr>
                <w:rFonts w:eastAsia="Arial"/>
                <w:szCs w:val="18"/>
              </w:rPr>
              <w:t>2%</w:t>
            </w:r>
          </w:p>
        </w:tc>
        <w:tc>
          <w:tcPr>
            <w:tcW w:w="1304" w:type="dxa"/>
            <w:vAlign w:val="center"/>
          </w:tcPr>
          <w:p w14:paraId="38C79BF8" w14:textId="77777777" w:rsidR="00D53357" w:rsidRPr="00B262A4" w:rsidRDefault="00D53357" w:rsidP="006B30FC">
            <w:pPr>
              <w:pStyle w:val="TableFormat"/>
              <w:jc w:val="center"/>
              <w:cnfStyle w:val="000000000000" w:firstRow="0" w:lastRow="0" w:firstColumn="0" w:lastColumn="0" w:oddVBand="0" w:evenVBand="0" w:oddHBand="0" w:evenHBand="0" w:firstRowFirstColumn="0" w:firstRowLastColumn="0" w:lastRowFirstColumn="0" w:lastRowLastColumn="0"/>
              <w:rPr>
                <w:rFonts w:eastAsia="Arial"/>
                <w:szCs w:val="18"/>
              </w:rPr>
            </w:pPr>
            <w:r w:rsidRPr="00B262A4">
              <w:rPr>
                <w:rFonts w:eastAsia="Arial"/>
                <w:szCs w:val="18"/>
              </w:rPr>
              <w:t>6</w:t>
            </w:r>
          </w:p>
        </w:tc>
        <w:tc>
          <w:tcPr>
            <w:tcW w:w="1304" w:type="dxa"/>
            <w:vAlign w:val="center"/>
          </w:tcPr>
          <w:p w14:paraId="5CB74CA3" w14:textId="77777777" w:rsidR="00D53357" w:rsidRPr="00B262A4" w:rsidRDefault="00D53357" w:rsidP="006B30FC">
            <w:pPr>
              <w:pStyle w:val="TableFormat"/>
              <w:jc w:val="center"/>
              <w:cnfStyle w:val="000000000000" w:firstRow="0" w:lastRow="0" w:firstColumn="0" w:lastColumn="0" w:oddVBand="0" w:evenVBand="0" w:oddHBand="0" w:evenHBand="0" w:firstRowFirstColumn="0" w:firstRowLastColumn="0" w:lastRowFirstColumn="0" w:lastRowLastColumn="0"/>
              <w:rPr>
                <w:rFonts w:eastAsia="Arial"/>
                <w:szCs w:val="18"/>
              </w:rPr>
            </w:pPr>
            <w:r w:rsidRPr="00B262A4">
              <w:rPr>
                <w:rFonts w:eastAsia="Arial"/>
                <w:szCs w:val="18"/>
              </w:rPr>
              <w:t>8%</w:t>
            </w:r>
          </w:p>
        </w:tc>
      </w:tr>
      <w:tr w:rsidR="00D53357" w14:paraId="7E5A6397" w14:textId="77777777" w:rsidTr="006B30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1" w:type="dxa"/>
          </w:tcPr>
          <w:p w14:paraId="56355EB6" w14:textId="77777777" w:rsidR="00D53357" w:rsidRPr="006B30FC" w:rsidRDefault="00D53357" w:rsidP="00AB36C1">
            <w:pPr>
              <w:pStyle w:val="TableFormat"/>
              <w:jc w:val="left"/>
              <w:rPr>
                <w:rFonts w:eastAsia="Arial"/>
                <w:b w:val="0"/>
                <w:szCs w:val="18"/>
              </w:rPr>
            </w:pPr>
            <w:r w:rsidRPr="006B30FC">
              <w:rPr>
                <w:rFonts w:eastAsia="Arial"/>
                <w:b w:val="0"/>
                <w:szCs w:val="18"/>
              </w:rPr>
              <w:t>Non-binary</w:t>
            </w:r>
          </w:p>
        </w:tc>
        <w:tc>
          <w:tcPr>
            <w:tcW w:w="1303" w:type="dxa"/>
            <w:vAlign w:val="center"/>
          </w:tcPr>
          <w:p w14:paraId="587F414F" w14:textId="77777777" w:rsidR="00D53357" w:rsidRPr="00B262A4" w:rsidRDefault="00D53357" w:rsidP="006B30FC">
            <w:pPr>
              <w:pStyle w:val="TableFormat"/>
              <w:jc w:val="center"/>
              <w:cnfStyle w:val="000000100000" w:firstRow="0" w:lastRow="0" w:firstColumn="0" w:lastColumn="0" w:oddVBand="0" w:evenVBand="0" w:oddHBand="1" w:evenHBand="0" w:firstRowFirstColumn="0" w:firstRowLastColumn="0" w:lastRowFirstColumn="0" w:lastRowLastColumn="0"/>
              <w:rPr>
                <w:rFonts w:eastAsia="Arial"/>
                <w:szCs w:val="18"/>
              </w:rPr>
            </w:pPr>
            <w:r w:rsidRPr="00B262A4">
              <w:rPr>
                <w:rFonts w:eastAsia="Arial"/>
                <w:szCs w:val="18"/>
              </w:rPr>
              <w:t>2</w:t>
            </w:r>
          </w:p>
        </w:tc>
        <w:tc>
          <w:tcPr>
            <w:tcW w:w="1304" w:type="dxa"/>
            <w:vAlign w:val="center"/>
          </w:tcPr>
          <w:p w14:paraId="24F961B2" w14:textId="77777777" w:rsidR="00D53357" w:rsidRPr="00B262A4" w:rsidRDefault="00D53357" w:rsidP="006B30FC">
            <w:pPr>
              <w:pStyle w:val="TableFormat"/>
              <w:jc w:val="center"/>
              <w:cnfStyle w:val="000000100000" w:firstRow="0" w:lastRow="0" w:firstColumn="0" w:lastColumn="0" w:oddVBand="0" w:evenVBand="0" w:oddHBand="1" w:evenHBand="0" w:firstRowFirstColumn="0" w:firstRowLastColumn="0" w:lastRowFirstColumn="0" w:lastRowLastColumn="0"/>
              <w:rPr>
                <w:rFonts w:eastAsia="Arial"/>
                <w:szCs w:val="18"/>
              </w:rPr>
            </w:pPr>
            <w:r w:rsidRPr="00B262A4">
              <w:rPr>
                <w:rFonts w:eastAsia="Arial"/>
                <w:szCs w:val="18"/>
              </w:rPr>
              <w:t>1%</w:t>
            </w:r>
          </w:p>
        </w:tc>
        <w:tc>
          <w:tcPr>
            <w:tcW w:w="1304" w:type="dxa"/>
            <w:vAlign w:val="center"/>
          </w:tcPr>
          <w:p w14:paraId="0E25B605" w14:textId="77777777" w:rsidR="00D53357" w:rsidRPr="00B262A4" w:rsidRDefault="00D53357" w:rsidP="006B30FC">
            <w:pPr>
              <w:pStyle w:val="TableFormat"/>
              <w:jc w:val="center"/>
              <w:cnfStyle w:val="000000100000" w:firstRow="0" w:lastRow="0" w:firstColumn="0" w:lastColumn="0" w:oddVBand="0" w:evenVBand="0" w:oddHBand="1" w:evenHBand="0" w:firstRowFirstColumn="0" w:firstRowLastColumn="0" w:lastRowFirstColumn="0" w:lastRowLastColumn="0"/>
              <w:rPr>
                <w:rFonts w:eastAsia="Arial"/>
                <w:szCs w:val="18"/>
              </w:rPr>
            </w:pPr>
            <w:r w:rsidRPr="00B262A4">
              <w:rPr>
                <w:rFonts w:eastAsia="Arial"/>
                <w:szCs w:val="18"/>
              </w:rPr>
              <w:t>1</w:t>
            </w:r>
          </w:p>
        </w:tc>
        <w:tc>
          <w:tcPr>
            <w:tcW w:w="1304" w:type="dxa"/>
            <w:vAlign w:val="center"/>
          </w:tcPr>
          <w:p w14:paraId="57C494D0" w14:textId="77777777" w:rsidR="00D53357" w:rsidRPr="00B262A4" w:rsidRDefault="00D53357" w:rsidP="006B30FC">
            <w:pPr>
              <w:pStyle w:val="TableFormat"/>
              <w:jc w:val="center"/>
              <w:cnfStyle w:val="000000100000" w:firstRow="0" w:lastRow="0" w:firstColumn="0" w:lastColumn="0" w:oddVBand="0" w:evenVBand="0" w:oddHBand="1" w:evenHBand="0" w:firstRowFirstColumn="0" w:firstRowLastColumn="0" w:lastRowFirstColumn="0" w:lastRowLastColumn="0"/>
              <w:rPr>
                <w:rFonts w:eastAsia="Arial"/>
                <w:szCs w:val="18"/>
              </w:rPr>
            </w:pPr>
            <w:r w:rsidRPr="00B262A4">
              <w:rPr>
                <w:rFonts w:eastAsia="Arial"/>
                <w:szCs w:val="18"/>
              </w:rPr>
              <w:t>0%</w:t>
            </w:r>
          </w:p>
        </w:tc>
        <w:tc>
          <w:tcPr>
            <w:tcW w:w="1304" w:type="dxa"/>
            <w:vAlign w:val="center"/>
          </w:tcPr>
          <w:p w14:paraId="2B8DD5D7" w14:textId="77777777" w:rsidR="00D53357" w:rsidRPr="00B262A4" w:rsidRDefault="00D53357" w:rsidP="006B30FC">
            <w:pPr>
              <w:pStyle w:val="TableFormat"/>
              <w:jc w:val="center"/>
              <w:cnfStyle w:val="000000100000" w:firstRow="0" w:lastRow="0" w:firstColumn="0" w:lastColumn="0" w:oddVBand="0" w:evenVBand="0" w:oddHBand="1" w:evenHBand="0" w:firstRowFirstColumn="0" w:firstRowLastColumn="0" w:lastRowFirstColumn="0" w:lastRowLastColumn="0"/>
              <w:rPr>
                <w:rFonts w:eastAsia="Arial"/>
                <w:szCs w:val="18"/>
              </w:rPr>
            </w:pPr>
            <w:r w:rsidRPr="00B262A4">
              <w:rPr>
                <w:rFonts w:eastAsia="Arial"/>
                <w:szCs w:val="18"/>
              </w:rPr>
              <w:t>0</w:t>
            </w:r>
          </w:p>
        </w:tc>
        <w:tc>
          <w:tcPr>
            <w:tcW w:w="1304" w:type="dxa"/>
            <w:vAlign w:val="center"/>
          </w:tcPr>
          <w:p w14:paraId="7B51709E" w14:textId="77777777" w:rsidR="00D53357" w:rsidRPr="00B262A4" w:rsidRDefault="00D53357" w:rsidP="006B30FC">
            <w:pPr>
              <w:pStyle w:val="TableFormat"/>
              <w:jc w:val="center"/>
              <w:cnfStyle w:val="000000100000" w:firstRow="0" w:lastRow="0" w:firstColumn="0" w:lastColumn="0" w:oddVBand="0" w:evenVBand="0" w:oddHBand="1" w:evenHBand="0" w:firstRowFirstColumn="0" w:firstRowLastColumn="0" w:lastRowFirstColumn="0" w:lastRowLastColumn="0"/>
              <w:rPr>
                <w:rFonts w:eastAsia="Arial"/>
                <w:szCs w:val="18"/>
              </w:rPr>
            </w:pPr>
            <w:r w:rsidRPr="00B262A4">
              <w:rPr>
                <w:rFonts w:eastAsia="Arial"/>
                <w:szCs w:val="18"/>
              </w:rPr>
              <w:t>0%</w:t>
            </w:r>
          </w:p>
        </w:tc>
      </w:tr>
      <w:tr w:rsidR="00D53357" w14:paraId="7FF61215" w14:textId="77777777" w:rsidTr="006B30FC">
        <w:trPr>
          <w:trHeight w:val="300"/>
        </w:trPr>
        <w:tc>
          <w:tcPr>
            <w:cnfStyle w:val="001000000000" w:firstRow="0" w:lastRow="0" w:firstColumn="1" w:lastColumn="0" w:oddVBand="0" w:evenVBand="0" w:oddHBand="0" w:evenHBand="0" w:firstRowFirstColumn="0" w:firstRowLastColumn="0" w:lastRowFirstColumn="0" w:lastRowLastColumn="0"/>
            <w:tcW w:w="1811" w:type="dxa"/>
          </w:tcPr>
          <w:p w14:paraId="6CABA458" w14:textId="77777777" w:rsidR="00D53357" w:rsidRPr="006B30FC" w:rsidRDefault="00D53357" w:rsidP="00AB36C1">
            <w:pPr>
              <w:pStyle w:val="TableFormat"/>
              <w:jc w:val="left"/>
              <w:rPr>
                <w:rFonts w:eastAsia="Arial"/>
                <w:b w:val="0"/>
                <w:szCs w:val="18"/>
              </w:rPr>
            </w:pPr>
            <w:r w:rsidRPr="006B30FC">
              <w:rPr>
                <w:rFonts w:eastAsia="Arial"/>
                <w:b w:val="0"/>
                <w:szCs w:val="18"/>
              </w:rPr>
              <w:t>Prefer not to say</w:t>
            </w:r>
          </w:p>
        </w:tc>
        <w:tc>
          <w:tcPr>
            <w:tcW w:w="1303" w:type="dxa"/>
            <w:vAlign w:val="center"/>
          </w:tcPr>
          <w:p w14:paraId="0FCCB3FD" w14:textId="77777777" w:rsidR="00D53357" w:rsidRPr="00B262A4" w:rsidRDefault="00D53357" w:rsidP="006B30FC">
            <w:pPr>
              <w:pStyle w:val="TableFormat"/>
              <w:jc w:val="center"/>
              <w:cnfStyle w:val="000000000000" w:firstRow="0" w:lastRow="0" w:firstColumn="0" w:lastColumn="0" w:oddVBand="0" w:evenVBand="0" w:oddHBand="0" w:evenHBand="0" w:firstRowFirstColumn="0" w:firstRowLastColumn="0" w:lastRowFirstColumn="0" w:lastRowLastColumn="0"/>
              <w:rPr>
                <w:rFonts w:eastAsia="Arial"/>
                <w:szCs w:val="18"/>
              </w:rPr>
            </w:pPr>
            <w:r w:rsidRPr="00B262A4">
              <w:rPr>
                <w:rFonts w:eastAsia="Arial"/>
                <w:szCs w:val="18"/>
              </w:rPr>
              <w:t>0</w:t>
            </w:r>
          </w:p>
        </w:tc>
        <w:tc>
          <w:tcPr>
            <w:tcW w:w="1304" w:type="dxa"/>
            <w:vAlign w:val="center"/>
          </w:tcPr>
          <w:p w14:paraId="3B21B9AB" w14:textId="77777777" w:rsidR="00D53357" w:rsidRPr="00B262A4" w:rsidRDefault="00D53357" w:rsidP="006B30FC">
            <w:pPr>
              <w:pStyle w:val="TableFormat"/>
              <w:jc w:val="center"/>
              <w:cnfStyle w:val="000000000000" w:firstRow="0" w:lastRow="0" w:firstColumn="0" w:lastColumn="0" w:oddVBand="0" w:evenVBand="0" w:oddHBand="0" w:evenHBand="0" w:firstRowFirstColumn="0" w:firstRowLastColumn="0" w:lastRowFirstColumn="0" w:lastRowLastColumn="0"/>
              <w:rPr>
                <w:rFonts w:eastAsia="Arial"/>
                <w:szCs w:val="18"/>
              </w:rPr>
            </w:pPr>
            <w:r w:rsidRPr="00B262A4">
              <w:rPr>
                <w:rFonts w:eastAsia="Arial"/>
                <w:szCs w:val="18"/>
              </w:rPr>
              <w:t>0%</w:t>
            </w:r>
          </w:p>
        </w:tc>
        <w:tc>
          <w:tcPr>
            <w:tcW w:w="1304" w:type="dxa"/>
            <w:vAlign w:val="center"/>
          </w:tcPr>
          <w:p w14:paraId="17DC96E9" w14:textId="77777777" w:rsidR="00D53357" w:rsidRPr="00B262A4" w:rsidRDefault="00D53357" w:rsidP="006B30FC">
            <w:pPr>
              <w:pStyle w:val="TableFormat"/>
              <w:jc w:val="center"/>
              <w:cnfStyle w:val="000000000000" w:firstRow="0" w:lastRow="0" w:firstColumn="0" w:lastColumn="0" w:oddVBand="0" w:evenVBand="0" w:oddHBand="0" w:evenHBand="0" w:firstRowFirstColumn="0" w:firstRowLastColumn="0" w:lastRowFirstColumn="0" w:lastRowLastColumn="0"/>
              <w:rPr>
                <w:rFonts w:eastAsia="Arial"/>
                <w:szCs w:val="18"/>
              </w:rPr>
            </w:pPr>
            <w:r w:rsidRPr="00B262A4">
              <w:rPr>
                <w:rFonts w:eastAsia="Arial"/>
                <w:szCs w:val="18"/>
              </w:rPr>
              <w:t>1</w:t>
            </w:r>
          </w:p>
        </w:tc>
        <w:tc>
          <w:tcPr>
            <w:tcW w:w="1304" w:type="dxa"/>
            <w:vAlign w:val="center"/>
          </w:tcPr>
          <w:p w14:paraId="04962E8E" w14:textId="77777777" w:rsidR="00D53357" w:rsidRPr="00B262A4" w:rsidRDefault="00D53357" w:rsidP="006B30FC">
            <w:pPr>
              <w:pStyle w:val="TableFormat"/>
              <w:jc w:val="center"/>
              <w:cnfStyle w:val="000000000000" w:firstRow="0" w:lastRow="0" w:firstColumn="0" w:lastColumn="0" w:oddVBand="0" w:evenVBand="0" w:oddHBand="0" w:evenHBand="0" w:firstRowFirstColumn="0" w:firstRowLastColumn="0" w:lastRowFirstColumn="0" w:lastRowLastColumn="0"/>
              <w:rPr>
                <w:rFonts w:eastAsia="Arial"/>
                <w:szCs w:val="18"/>
              </w:rPr>
            </w:pPr>
            <w:r w:rsidRPr="00B262A4">
              <w:rPr>
                <w:rFonts w:eastAsia="Arial"/>
                <w:szCs w:val="18"/>
              </w:rPr>
              <w:t>0%</w:t>
            </w:r>
          </w:p>
        </w:tc>
        <w:tc>
          <w:tcPr>
            <w:tcW w:w="1304" w:type="dxa"/>
            <w:vAlign w:val="center"/>
          </w:tcPr>
          <w:p w14:paraId="1084C31F" w14:textId="77777777" w:rsidR="00D53357" w:rsidRPr="00B262A4" w:rsidRDefault="00D53357" w:rsidP="006B30FC">
            <w:pPr>
              <w:pStyle w:val="TableFormat"/>
              <w:jc w:val="center"/>
              <w:cnfStyle w:val="000000000000" w:firstRow="0" w:lastRow="0" w:firstColumn="0" w:lastColumn="0" w:oddVBand="0" w:evenVBand="0" w:oddHBand="0" w:evenHBand="0" w:firstRowFirstColumn="0" w:firstRowLastColumn="0" w:lastRowFirstColumn="0" w:lastRowLastColumn="0"/>
              <w:rPr>
                <w:rFonts w:eastAsia="Arial"/>
                <w:szCs w:val="18"/>
              </w:rPr>
            </w:pPr>
            <w:r w:rsidRPr="00B262A4">
              <w:rPr>
                <w:rFonts w:eastAsia="Arial"/>
                <w:szCs w:val="18"/>
              </w:rPr>
              <w:t>0</w:t>
            </w:r>
          </w:p>
        </w:tc>
        <w:tc>
          <w:tcPr>
            <w:tcW w:w="1304" w:type="dxa"/>
            <w:vAlign w:val="center"/>
          </w:tcPr>
          <w:p w14:paraId="503E4551" w14:textId="77777777" w:rsidR="00D53357" w:rsidRPr="00B262A4" w:rsidRDefault="00D53357" w:rsidP="006B30FC">
            <w:pPr>
              <w:pStyle w:val="TableFormat"/>
              <w:jc w:val="center"/>
              <w:cnfStyle w:val="000000000000" w:firstRow="0" w:lastRow="0" w:firstColumn="0" w:lastColumn="0" w:oddVBand="0" w:evenVBand="0" w:oddHBand="0" w:evenHBand="0" w:firstRowFirstColumn="0" w:firstRowLastColumn="0" w:lastRowFirstColumn="0" w:lastRowLastColumn="0"/>
              <w:rPr>
                <w:rFonts w:eastAsia="Arial"/>
                <w:szCs w:val="18"/>
              </w:rPr>
            </w:pPr>
            <w:r w:rsidRPr="00B262A4">
              <w:rPr>
                <w:rFonts w:eastAsia="Arial"/>
                <w:szCs w:val="18"/>
              </w:rPr>
              <w:t>0%</w:t>
            </w:r>
          </w:p>
        </w:tc>
      </w:tr>
    </w:tbl>
    <w:p w14:paraId="1E20B1C8" w14:textId="672D7FE3" w:rsidR="00D53357" w:rsidRPr="006A700D" w:rsidRDefault="00904813" w:rsidP="00D53357">
      <w:pPr>
        <w:pStyle w:val="BaseFigureNotes"/>
      </w:pPr>
      <w:r>
        <w:t xml:space="preserve">Source: Expression of Interest. </w:t>
      </w:r>
      <w:r w:rsidR="00D53357" w:rsidRPr="002A6C62">
        <w:t>Notes: total sample across methodologies, n=485; unweighted data; % may not sum to 100 due to rounding.</w:t>
      </w:r>
      <w:r w:rsidR="00D53357" w:rsidRPr="002A6C62">
        <w:rPr>
          <w:rFonts w:ascii="Symbol" w:eastAsia="Symbol" w:hAnsi="Symbol" w:cs="Symbol"/>
          <w:color w:val="000000" w:themeColor="text1"/>
        </w:rPr>
        <w:t xml:space="preserve"> c</w:t>
      </w:r>
      <w:r w:rsidR="00D53357" w:rsidRPr="002A6C62">
        <w:rPr>
          <w:color w:val="000000" w:themeColor="text1"/>
          <w:vertAlign w:val="superscript"/>
        </w:rPr>
        <w:t>2</w:t>
      </w:r>
      <w:r w:rsidR="00D53357" w:rsidRPr="002A6C62">
        <w:rPr>
          <w:color w:val="000000" w:themeColor="text1"/>
        </w:rPr>
        <w:t>(</w:t>
      </w:r>
      <w:r w:rsidR="002761B8" w:rsidRPr="002A6C62">
        <w:rPr>
          <w:color w:val="000000" w:themeColor="text1"/>
        </w:rPr>
        <w:t>6</w:t>
      </w:r>
      <w:r w:rsidR="00D53357" w:rsidRPr="002A6C62">
        <w:rPr>
          <w:color w:val="000000" w:themeColor="text1"/>
        </w:rPr>
        <w:t>)=</w:t>
      </w:r>
      <w:r w:rsidR="00065A72">
        <w:rPr>
          <w:color w:val="000000" w:themeColor="text1"/>
        </w:rPr>
        <w:t>13.</w:t>
      </w:r>
      <w:r w:rsidR="00C17186">
        <w:rPr>
          <w:color w:val="000000" w:themeColor="text1"/>
        </w:rPr>
        <w:t>36</w:t>
      </w:r>
      <w:r w:rsidR="00D53357" w:rsidRPr="002A6C62">
        <w:rPr>
          <w:color w:val="000000" w:themeColor="text1"/>
        </w:rPr>
        <w:t>,</w:t>
      </w:r>
      <w:r w:rsidR="002761B8" w:rsidRPr="002A6C62">
        <w:rPr>
          <w:color w:val="000000" w:themeColor="text1"/>
        </w:rPr>
        <w:t xml:space="preserve"> p=0.0</w:t>
      </w:r>
      <w:r w:rsidR="00C17186">
        <w:rPr>
          <w:color w:val="000000" w:themeColor="text1"/>
        </w:rPr>
        <w:t>38</w:t>
      </w:r>
      <w:r w:rsidR="002761B8" w:rsidRPr="002A6C62">
        <w:rPr>
          <w:color w:val="000000" w:themeColor="text1"/>
        </w:rPr>
        <w:t xml:space="preserve"> (statistically significant differences between groups)</w:t>
      </w:r>
      <w:r w:rsidR="002A6C62" w:rsidRPr="002A6C62">
        <w:rPr>
          <w:color w:val="000000" w:themeColor="text1"/>
        </w:rPr>
        <w:t xml:space="preserve">. Excluding Prefer not to say, </w:t>
      </w:r>
      <w:r w:rsidR="002A6C62" w:rsidRPr="002A6C62">
        <w:rPr>
          <w:rFonts w:ascii="Symbol" w:eastAsia="Symbol" w:hAnsi="Symbol" w:cs="Symbol"/>
          <w:color w:val="000000" w:themeColor="text1"/>
        </w:rPr>
        <w:t xml:space="preserve"> c</w:t>
      </w:r>
      <w:r w:rsidR="002A6C62" w:rsidRPr="002A6C62">
        <w:rPr>
          <w:color w:val="000000" w:themeColor="text1"/>
          <w:vertAlign w:val="superscript"/>
        </w:rPr>
        <w:t>2</w:t>
      </w:r>
      <w:r w:rsidR="002A6C62" w:rsidRPr="002A6C62">
        <w:rPr>
          <w:color w:val="000000" w:themeColor="text1"/>
        </w:rPr>
        <w:t>(4)=12.</w:t>
      </w:r>
      <w:r w:rsidR="00C17186">
        <w:rPr>
          <w:color w:val="000000" w:themeColor="text1"/>
        </w:rPr>
        <w:t>33</w:t>
      </w:r>
      <w:r w:rsidR="002A6C62" w:rsidRPr="002A6C62">
        <w:rPr>
          <w:color w:val="000000" w:themeColor="text1"/>
        </w:rPr>
        <w:t>, p=0.01</w:t>
      </w:r>
      <w:r w:rsidR="00C17186">
        <w:rPr>
          <w:color w:val="000000" w:themeColor="text1"/>
        </w:rPr>
        <w:t>5</w:t>
      </w:r>
      <w:r w:rsidR="002A6C62" w:rsidRPr="002A6C62">
        <w:rPr>
          <w:color w:val="000000" w:themeColor="text1"/>
        </w:rPr>
        <w:t>.</w:t>
      </w:r>
      <w:r w:rsidR="002A6C62">
        <w:rPr>
          <w:color w:val="000000" w:themeColor="text1"/>
        </w:rPr>
        <w:t xml:space="preserve"> </w:t>
      </w:r>
    </w:p>
    <w:p w14:paraId="67510CC3" w14:textId="4E1CF9B2" w:rsidR="00D53357" w:rsidRPr="006A700D" w:rsidRDefault="00D53357" w:rsidP="00D53357">
      <w:pPr>
        <w:spacing w:before="120" w:after="120" w:line="300" w:lineRule="auto"/>
        <w:rPr>
          <w:rFonts w:eastAsia="Arial" w:cs="Arial"/>
          <w:szCs w:val="20"/>
        </w:rPr>
      </w:pPr>
      <w:r>
        <w:rPr>
          <w:rFonts w:eastAsia="Arial" w:cs="Arial"/>
          <w:szCs w:val="20"/>
        </w:rPr>
        <w:t>P</w:t>
      </w:r>
      <w:r w:rsidRPr="00BA3365">
        <w:rPr>
          <w:rFonts w:eastAsia="Arial" w:cs="Arial"/>
          <w:szCs w:val="20"/>
        </w:rPr>
        <w:t xml:space="preserve">articipants in the MAT Pass cohort tended to be slightly older (e.g., </w:t>
      </w:r>
      <w:r>
        <w:rPr>
          <w:rFonts w:eastAsia="Arial" w:cs="Arial"/>
          <w:szCs w:val="20"/>
        </w:rPr>
        <w:t>6</w:t>
      </w:r>
      <w:r w:rsidR="007148D0">
        <w:rPr>
          <w:rFonts w:eastAsia="Arial" w:cs="Arial"/>
          <w:szCs w:val="20"/>
        </w:rPr>
        <w:t>9</w:t>
      </w:r>
      <w:r w:rsidRPr="00BA3365">
        <w:rPr>
          <w:rFonts w:eastAsia="Arial" w:cs="Arial"/>
          <w:szCs w:val="20"/>
        </w:rPr>
        <w:t xml:space="preserve">% were </w:t>
      </w:r>
      <w:r>
        <w:rPr>
          <w:rFonts w:eastAsia="Arial" w:cs="Arial"/>
          <w:szCs w:val="20"/>
        </w:rPr>
        <w:t>over 35 years old</w:t>
      </w:r>
      <w:r w:rsidRPr="00BA3365">
        <w:rPr>
          <w:rFonts w:eastAsia="Arial" w:cs="Arial"/>
          <w:szCs w:val="20"/>
        </w:rPr>
        <w:t xml:space="preserve"> compared with </w:t>
      </w:r>
      <w:r>
        <w:rPr>
          <w:rFonts w:eastAsia="Arial" w:cs="Arial"/>
          <w:szCs w:val="20"/>
        </w:rPr>
        <w:t>6</w:t>
      </w:r>
      <w:r w:rsidR="007148D0">
        <w:rPr>
          <w:rFonts w:eastAsia="Arial" w:cs="Arial"/>
          <w:szCs w:val="20"/>
        </w:rPr>
        <w:t>4</w:t>
      </w:r>
      <w:r w:rsidRPr="00BA3365">
        <w:rPr>
          <w:rFonts w:eastAsia="Arial" w:cs="Arial"/>
          <w:szCs w:val="20"/>
        </w:rPr>
        <w:t xml:space="preserve">% </w:t>
      </w:r>
      <w:r w:rsidR="007148D0">
        <w:rPr>
          <w:rFonts w:eastAsia="Arial" w:cs="Arial"/>
          <w:szCs w:val="20"/>
        </w:rPr>
        <w:t xml:space="preserve">MAT Exempt </w:t>
      </w:r>
      <w:r w:rsidRPr="00BA3365">
        <w:rPr>
          <w:rFonts w:eastAsia="Arial" w:cs="Arial"/>
          <w:szCs w:val="20"/>
        </w:rPr>
        <w:t xml:space="preserve">and </w:t>
      </w:r>
      <w:r>
        <w:rPr>
          <w:rFonts w:eastAsia="Arial" w:cs="Arial"/>
          <w:szCs w:val="20"/>
        </w:rPr>
        <w:t>49</w:t>
      </w:r>
      <w:r w:rsidRPr="00BA3365">
        <w:rPr>
          <w:rFonts w:eastAsia="Arial" w:cs="Arial"/>
          <w:szCs w:val="20"/>
        </w:rPr>
        <w:t>%</w:t>
      </w:r>
      <w:r w:rsidR="007148D0">
        <w:rPr>
          <w:rFonts w:eastAsia="Arial" w:cs="Arial"/>
          <w:szCs w:val="20"/>
        </w:rPr>
        <w:t xml:space="preserve"> MAT Fail</w:t>
      </w:r>
      <w:r w:rsidRPr="00BA3365">
        <w:rPr>
          <w:rFonts w:eastAsia="Arial" w:cs="Arial"/>
          <w:szCs w:val="20"/>
        </w:rPr>
        <w:t>)</w:t>
      </w:r>
      <w:r>
        <w:rPr>
          <w:rFonts w:eastAsia="Arial" w:cs="Arial"/>
          <w:szCs w:val="20"/>
        </w:rPr>
        <w:t xml:space="preserve">. </w:t>
      </w:r>
      <w:r w:rsidRPr="006E539A">
        <w:rPr>
          <w:rFonts w:eastAsia="Arial" w:cs="Arial"/>
          <w:szCs w:val="20"/>
        </w:rPr>
        <w:t>By contrast, participants in the MAT Fail cohort were younger than those in the MAT Pass and MAT Exempt cohorts (e.g. 51% were aged under 35 compared with those in the MAT Pass and MAT Exempt groups (3</w:t>
      </w:r>
      <w:r w:rsidR="007148D0">
        <w:rPr>
          <w:rFonts w:eastAsia="Arial" w:cs="Arial"/>
          <w:szCs w:val="20"/>
        </w:rPr>
        <w:t>0</w:t>
      </w:r>
      <w:r w:rsidRPr="006E539A">
        <w:rPr>
          <w:rFonts w:eastAsia="Arial" w:cs="Arial"/>
          <w:szCs w:val="20"/>
        </w:rPr>
        <w:t>% and 3</w:t>
      </w:r>
      <w:r w:rsidR="007148D0">
        <w:rPr>
          <w:rFonts w:eastAsia="Arial" w:cs="Arial"/>
          <w:szCs w:val="20"/>
        </w:rPr>
        <w:t>6</w:t>
      </w:r>
      <w:r w:rsidRPr="006E539A">
        <w:rPr>
          <w:rFonts w:eastAsia="Arial" w:cs="Arial"/>
          <w:szCs w:val="20"/>
        </w:rPr>
        <w:t>%, respectively).</w:t>
      </w:r>
    </w:p>
    <w:p w14:paraId="2B637D24" w14:textId="14B5CEA5" w:rsidR="00D53357" w:rsidRPr="006C71DC" w:rsidRDefault="00D53357" w:rsidP="00D53357">
      <w:pPr>
        <w:pStyle w:val="Caption"/>
        <w:rPr>
          <w:rFonts w:eastAsia="Arial"/>
        </w:rPr>
      </w:pPr>
      <w:bookmarkStart w:id="305" w:name="_Toc198540912"/>
      <w:r>
        <w:t xml:space="preserve">Table </w:t>
      </w:r>
      <w:fldSimple w:instr=" SEQ Table \* ARABIC ">
        <w:r w:rsidR="00C405DC">
          <w:rPr>
            <w:noProof/>
          </w:rPr>
          <w:t>19</w:t>
        </w:r>
      </w:fldSimple>
      <w:r>
        <w:t xml:space="preserve"> </w:t>
      </w:r>
      <w:r>
        <w:tab/>
      </w:r>
      <w:r w:rsidRPr="006C71DC">
        <w:rPr>
          <w:rFonts w:eastAsia="Arial"/>
        </w:rPr>
        <w:t>Profile of MAT</w:t>
      </w:r>
      <w:r w:rsidR="00537D03">
        <w:rPr>
          <w:rFonts w:eastAsia="Arial"/>
        </w:rPr>
        <w:t xml:space="preserve"> c</w:t>
      </w:r>
      <w:r w:rsidRPr="006C71DC">
        <w:rPr>
          <w:rFonts w:eastAsia="Arial"/>
        </w:rPr>
        <w:t>ohort</w:t>
      </w:r>
      <w:r w:rsidR="00537D03">
        <w:rPr>
          <w:rFonts w:eastAsia="Arial"/>
        </w:rPr>
        <w:t>s</w:t>
      </w:r>
      <w:r w:rsidRPr="006C71DC">
        <w:rPr>
          <w:rFonts w:eastAsia="Arial"/>
        </w:rPr>
        <w:t xml:space="preserve"> by age</w:t>
      </w:r>
      <w:bookmarkEnd w:id="305"/>
    </w:p>
    <w:tbl>
      <w:tblPr>
        <w:tblStyle w:val="ListTable3-Accent12"/>
        <w:tblW w:w="9634" w:type="dxa"/>
        <w:tblInd w:w="0" w:type="dxa"/>
        <w:tblBorders>
          <w:insideH w:val="single" w:sz="4" w:space="0" w:color="004DCF" w:themeColor="accent1"/>
          <w:insideV w:val="single" w:sz="4" w:space="0" w:color="004DCF" w:themeColor="accent1"/>
        </w:tblBorders>
        <w:tblLayout w:type="fixed"/>
        <w:tblLook w:val="04A0" w:firstRow="1" w:lastRow="0" w:firstColumn="1" w:lastColumn="0" w:noHBand="0" w:noVBand="1"/>
      </w:tblPr>
      <w:tblGrid>
        <w:gridCol w:w="1811"/>
        <w:gridCol w:w="1303"/>
        <w:gridCol w:w="1304"/>
        <w:gridCol w:w="1304"/>
        <w:gridCol w:w="1304"/>
        <w:gridCol w:w="1304"/>
        <w:gridCol w:w="1304"/>
      </w:tblGrid>
      <w:tr w:rsidR="00D53357" w:rsidRPr="00E54A04" w14:paraId="0E1E4635" w14:textId="77777777" w:rsidTr="00E3245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811" w:type="dxa"/>
          </w:tcPr>
          <w:p w14:paraId="22C4A1ED" w14:textId="77777777" w:rsidR="00D53357" w:rsidRPr="00F667BC" w:rsidRDefault="00D53357" w:rsidP="00063286">
            <w:pPr>
              <w:pStyle w:val="TableFormat"/>
              <w:rPr>
                <w:rFonts w:eastAsia="Arial" w:cs="Arial"/>
                <w:szCs w:val="18"/>
              </w:rPr>
            </w:pPr>
          </w:p>
        </w:tc>
        <w:tc>
          <w:tcPr>
            <w:tcW w:w="2607" w:type="dxa"/>
            <w:gridSpan w:val="2"/>
            <w:vAlign w:val="center"/>
          </w:tcPr>
          <w:p w14:paraId="3B88CC22" w14:textId="6D2E097C" w:rsidR="00D53357" w:rsidRPr="00F667BC" w:rsidRDefault="00D53357" w:rsidP="00063286">
            <w:pPr>
              <w:pStyle w:val="TableFormat"/>
              <w:jc w:val="center"/>
              <w:cnfStyle w:val="100000000000" w:firstRow="1" w:lastRow="0" w:firstColumn="0" w:lastColumn="0" w:oddVBand="0" w:evenVBand="0" w:oddHBand="0" w:evenHBand="0" w:firstRowFirstColumn="0" w:firstRowLastColumn="0" w:lastRowFirstColumn="0" w:lastRowLastColumn="0"/>
              <w:rPr>
                <w:rFonts w:eastAsia="Arial" w:cs="Arial"/>
                <w:szCs w:val="18"/>
              </w:rPr>
            </w:pPr>
            <w:r w:rsidRPr="00F667BC">
              <w:rPr>
                <w:rFonts w:eastAsia="Arial" w:cs="Arial"/>
                <w:szCs w:val="18"/>
              </w:rPr>
              <w:t>MAT Pass</w:t>
            </w:r>
          </w:p>
        </w:tc>
        <w:tc>
          <w:tcPr>
            <w:tcW w:w="2608" w:type="dxa"/>
            <w:gridSpan w:val="2"/>
            <w:vAlign w:val="center"/>
          </w:tcPr>
          <w:p w14:paraId="0B1084E8" w14:textId="7B617229" w:rsidR="00D53357" w:rsidRPr="00F667BC" w:rsidRDefault="00D53357" w:rsidP="00063286">
            <w:pPr>
              <w:pStyle w:val="TableFormat"/>
              <w:jc w:val="center"/>
              <w:cnfStyle w:val="100000000000" w:firstRow="1" w:lastRow="0" w:firstColumn="0" w:lastColumn="0" w:oddVBand="0" w:evenVBand="0" w:oddHBand="0" w:evenHBand="0" w:firstRowFirstColumn="0" w:firstRowLastColumn="0" w:lastRowFirstColumn="0" w:lastRowLastColumn="0"/>
              <w:rPr>
                <w:rFonts w:eastAsia="Arial" w:cs="Arial"/>
                <w:szCs w:val="18"/>
              </w:rPr>
            </w:pPr>
            <w:r w:rsidRPr="00F667BC">
              <w:rPr>
                <w:rFonts w:eastAsia="Arial" w:cs="Arial"/>
                <w:szCs w:val="18"/>
              </w:rPr>
              <w:t>MAT Exempt</w:t>
            </w:r>
          </w:p>
        </w:tc>
        <w:tc>
          <w:tcPr>
            <w:tcW w:w="2608" w:type="dxa"/>
            <w:gridSpan w:val="2"/>
            <w:vAlign w:val="center"/>
          </w:tcPr>
          <w:p w14:paraId="675DA20A" w14:textId="51F83917" w:rsidR="00D53357" w:rsidRPr="00F667BC" w:rsidRDefault="00D53357" w:rsidP="00063286">
            <w:pPr>
              <w:pStyle w:val="TableFormat"/>
              <w:jc w:val="center"/>
              <w:cnfStyle w:val="100000000000" w:firstRow="1" w:lastRow="0" w:firstColumn="0" w:lastColumn="0" w:oddVBand="0" w:evenVBand="0" w:oddHBand="0" w:evenHBand="0" w:firstRowFirstColumn="0" w:firstRowLastColumn="0" w:lastRowFirstColumn="0" w:lastRowLastColumn="0"/>
              <w:rPr>
                <w:rFonts w:eastAsia="Arial" w:cs="Arial"/>
                <w:szCs w:val="18"/>
              </w:rPr>
            </w:pPr>
            <w:r w:rsidRPr="00F667BC">
              <w:rPr>
                <w:rFonts w:eastAsia="Arial" w:cs="Arial"/>
                <w:szCs w:val="18"/>
              </w:rPr>
              <w:t>MAT Fail</w:t>
            </w:r>
          </w:p>
        </w:tc>
      </w:tr>
      <w:tr w:rsidR="00D53357" w:rsidRPr="00E54A04" w14:paraId="2140A522" w14:textId="77777777" w:rsidTr="00E3245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811" w:type="dxa"/>
            <w:shd w:val="clear" w:color="auto" w:fill="C2D8FF" w:themeFill="accent1" w:themeFillTint="33"/>
          </w:tcPr>
          <w:p w14:paraId="3A781A4C" w14:textId="77777777" w:rsidR="00D53357" w:rsidRPr="00E32454" w:rsidRDefault="00D53357" w:rsidP="00063286">
            <w:pPr>
              <w:pStyle w:val="TableFormat"/>
              <w:rPr>
                <w:rFonts w:eastAsia="Arial" w:cs="Arial"/>
                <w:b w:val="0"/>
                <w:bCs w:val="0"/>
                <w:color w:val="auto"/>
                <w:szCs w:val="18"/>
              </w:rPr>
            </w:pPr>
            <w:r w:rsidRPr="00E32454">
              <w:rPr>
                <w:rFonts w:eastAsia="Arial" w:cs="Arial"/>
                <w:b w:val="0"/>
                <w:bCs w:val="0"/>
                <w:color w:val="auto"/>
                <w:szCs w:val="18"/>
              </w:rPr>
              <w:t xml:space="preserve"> </w:t>
            </w:r>
          </w:p>
        </w:tc>
        <w:tc>
          <w:tcPr>
            <w:tcW w:w="1303" w:type="dxa"/>
            <w:shd w:val="clear" w:color="auto" w:fill="C2D8FF" w:themeFill="accent1" w:themeFillTint="33"/>
            <w:vAlign w:val="center"/>
          </w:tcPr>
          <w:p w14:paraId="2C95B48C" w14:textId="77777777" w:rsidR="00D53357" w:rsidRPr="00E32454" w:rsidRDefault="00D53357" w:rsidP="006B30FC">
            <w:pPr>
              <w:pStyle w:val="TableFormat"/>
              <w:jc w:val="center"/>
              <w:cnfStyle w:val="100000000000" w:firstRow="1" w:lastRow="0" w:firstColumn="0" w:lastColumn="0" w:oddVBand="0" w:evenVBand="0" w:oddHBand="0" w:evenHBand="0" w:firstRowFirstColumn="0" w:firstRowLastColumn="0" w:lastRowFirstColumn="0" w:lastRowLastColumn="0"/>
              <w:rPr>
                <w:rFonts w:eastAsia="Arial" w:cs="Arial"/>
                <w:b w:val="0"/>
                <w:bCs w:val="0"/>
                <w:i/>
                <w:color w:val="auto"/>
                <w:szCs w:val="18"/>
              </w:rPr>
            </w:pPr>
            <w:r w:rsidRPr="00E32454">
              <w:rPr>
                <w:rFonts w:eastAsia="Arial" w:cs="Arial"/>
                <w:b w:val="0"/>
                <w:bCs w:val="0"/>
                <w:i/>
                <w:color w:val="auto"/>
                <w:szCs w:val="18"/>
              </w:rPr>
              <w:t>n = 168</w:t>
            </w:r>
          </w:p>
        </w:tc>
        <w:tc>
          <w:tcPr>
            <w:tcW w:w="1304" w:type="dxa"/>
            <w:shd w:val="clear" w:color="auto" w:fill="C2D8FF" w:themeFill="accent1" w:themeFillTint="33"/>
            <w:vAlign w:val="center"/>
          </w:tcPr>
          <w:p w14:paraId="063C17A9" w14:textId="77777777" w:rsidR="00D53357" w:rsidRPr="00E32454" w:rsidRDefault="00D53357" w:rsidP="006B30FC">
            <w:pPr>
              <w:pStyle w:val="TableFormat"/>
              <w:jc w:val="center"/>
              <w:cnfStyle w:val="100000000000" w:firstRow="1" w:lastRow="0" w:firstColumn="0" w:lastColumn="0" w:oddVBand="0" w:evenVBand="0" w:oddHBand="0" w:evenHBand="0" w:firstRowFirstColumn="0" w:firstRowLastColumn="0" w:lastRowFirstColumn="0" w:lastRowLastColumn="0"/>
              <w:rPr>
                <w:rFonts w:eastAsia="Arial" w:cs="Arial"/>
                <w:b w:val="0"/>
                <w:bCs w:val="0"/>
                <w:color w:val="auto"/>
                <w:szCs w:val="18"/>
              </w:rPr>
            </w:pPr>
            <w:r w:rsidRPr="00E32454">
              <w:rPr>
                <w:rFonts w:eastAsia="Arial" w:cs="Arial"/>
                <w:b w:val="0"/>
                <w:bCs w:val="0"/>
                <w:color w:val="auto"/>
                <w:szCs w:val="18"/>
              </w:rPr>
              <w:t>%</w:t>
            </w:r>
          </w:p>
        </w:tc>
        <w:tc>
          <w:tcPr>
            <w:tcW w:w="1304" w:type="dxa"/>
            <w:shd w:val="clear" w:color="auto" w:fill="C2D8FF" w:themeFill="accent1" w:themeFillTint="33"/>
            <w:vAlign w:val="center"/>
          </w:tcPr>
          <w:p w14:paraId="4A6455BB" w14:textId="77777777" w:rsidR="00D53357" w:rsidRPr="00E32454" w:rsidRDefault="00D53357" w:rsidP="006B30FC">
            <w:pPr>
              <w:pStyle w:val="TableFormat"/>
              <w:jc w:val="center"/>
              <w:cnfStyle w:val="100000000000" w:firstRow="1" w:lastRow="0" w:firstColumn="0" w:lastColumn="0" w:oddVBand="0" w:evenVBand="0" w:oddHBand="0" w:evenHBand="0" w:firstRowFirstColumn="0" w:firstRowLastColumn="0" w:lastRowFirstColumn="0" w:lastRowLastColumn="0"/>
              <w:rPr>
                <w:rFonts w:eastAsia="Arial" w:cs="Arial"/>
                <w:b w:val="0"/>
                <w:bCs w:val="0"/>
                <w:i/>
                <w:color w:val="auto"/>
                <w:szCs w:val="18"/>
              </w:rPr>
            </w:pPr>
            <w:r w:rsidRPr="00E32454">
              <w:rPr>
                <w:rFonts w:eastAsia="Arial" w:cs="Arial"/>
                <w:b w:val="0"/>
                <w:bCs w:val="0"/>
                <w:i/>
                <w:color w:val="auto"/>
                <w:szCs w:val="18"/>
              </w:rPr>
              <w:t>n = 239</w:t>
            </w:r>
          </w:p>
        </w:tc>
        <w:tc>
          <w:tcPr>
            <w:tcW w:w="1304" w:type="dxa"/>
            <w:shd w:val="clear" w:color="auto" w:fill="C2D8FF" w:themeFill="accent1" w:themeFillTint="33"/>
            <w:vAlign w:val="center"/>
          </w:tcPr>
          <w:p w14:paraId="0639CEA3" w14:textId="77777777" w:rsidR="00D53357" w:rsidRPr="00E32454" w:rsidRDefault="00D53357" w:rsidP="006B30FC">
            <w:pPr>
              <w:pStyle w:val="TableFormat"/>
              <w:jc w:val="center"/>
              <w:cnfStyle w:val="100000000000" w:firstRow="1" w:lastRow="0" w:firstColumn="0" w:lastColumn="0" w:oddVBand="0" w:evenVBand="0" w:oddHBand="0" w:evenHBand="0" w:firstRowFirstColumn="0" w:firstRowLastColumn="0" w:lastRowFirstColumn="0" w:lastRowLastColumn="0"/>
              <w:rPr>
                <w:rFonts w:eastAsia="Arial" w:cs="Arial"/>
                <w:b w:val="0"/>
                <w:bCs w:val="0"/>
                <w:color w:val="auto"/>
                <w:szCs w:val="18"/>
              </w:rPr>
            </w:pPr>
            <w:r w:rsidRPr="00E32454">
              <w:rPr>
                <w:rFonts w:eastAsia="Arial" w:cs="Arial"/>
                <w:b w:val="0"/>
                <w:bCs w:val="0"/>
                <w:color w:val="auto"/>
                <w:szCs w:val="18"/>
              </w:rPr>
              <w:t>%</w:t>
            </w:r>
          </w:p>
        </w:tc>
        <w:tc>
          <w:tcPr>
            <w:tcW w:w="1304" w:type="dxa"/>
            <w:shd w:val="clear" w:color="auto" w:fill="C2D8FF" w:themeFill="accent1" w:themeFillTint="33"/>
            <w:vAlign w:val="center"/>
          </w:tcPr>
          <w:p w14:paraId="72B905AC" w14:textId="77777777" w:rsidR="00D53357" w:rsidRPr="00E32454" w:rsidRDefault="00D53357" w:rsidP="006B30FC">
            <w:pPr>
              <w:pStyle w:val="TableFormat"/>
              <w:jc w:val="center"/>
              <w:cnfStyle w:val="100000000000" w:firstRow="1" w:lastRow="0" w:firstColumn="0" w:lastColumn="0" w:oddVBand="0" w:evenVBand="0" w:oddHBand="0" w:evenHBand="0" w:firstRowFirstColumn="0" w:firstRowLastColumn="0" w:lastRowFirstColumn="0" w:lastRowLastColumn="0"/>
              <w:rPr>
                <w:rFonts w:eastAsia="Arial" w:cs="Arial"/>
                <w:b w:val="0"/>
                <w:bCs w:val="0"/>
                <w:i/>
                <w:color w:val="auto"/>
                <w:szCs w:val="18"/>
              </w:rPr>
            </w:pPr>
            <w:r w:rsidRPr="00E32454">
              <w:rPr>
                <w:rFonts w:eastAsia="Arial" w:cs="Arial"/>
                <w:b w:val="0"/>
                <w:bCs w:val="0"/>
                <w:i/>
                <w:color w:val="auto"/>
                <w:szCs w:val="18"/>
              </w:rPr>
              <w:t>n = 78</w:t>
            </w:r>
          </w:p>
        </w:tc>
        <w:tc>
          <w:tcPr>
            <w:tcW w:w="1304" w:type="dxa"/>
            <w:shd w:val="clear" w:color="auto" w:fill="C2D8FF" w:themeFill="accent1" w:themeFillTint="33"/>
            <w:vAlign w:val="center"/>
          </w:tcPr>
          <w:p w14:paraId="3F1B9C1C" w14:textId="77777777" w:rsidR="00D53357" w:rsidRPr="00E32454" w:rsidRDefault="00D53357" w:rsidP="006B30FC">
            <w:pPr>
              <w:pStyle w:val="TableFormat"/>
              <w:jc w:val="center"/>
              <w:cnfStyle w:val="100000000000" w:firstRow="1" w:lastRow="0" w:firstColumn="0" w:lastColumn="0" w:oddVBand="0" w:evenVBand="0" w:oddHBand="0" w:evenHBand="0" w:firstRowFirstColumn="0" w:firstRowLastColumn="0" w:lastRowFirstColumn="0" w:lastRowLastColumn="0"/>
              <w:rPr>
                <w:rFonts w:eastAsia="Arial" w:cs="Arial"/>
                <w:b w:val="0"/>
                <w:bCs w:val="0"/>
                <w:color w:val="auto"/>
                <w:szCs w:val="18"/>
              </w:rPr>
            </w:pPr>
            <w:r w:rsidRPr="00E32454">
              <w:rPr>
                <w:rFonts w:eastAsia="Arial" w:cs="Arial"/>
                <w:b w:val="0"/>
                <w:bCs w:val="0"/>
                <w:color w:val="auto"/>
                <w:szCs w:val="18"/>
              </w:rPr>
              <w:t>%</w:t>
            </w:r>
          </w:p>
        </w:tc>
      </w:tr>
      <w:tr w:rsidR="00D53357" w:rsidRPr="00E54A04" w14:paraId="4D99D142" w14:textId="77777777" w:rsidTr="006B30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1" w:type="dxa"/>
          </w:tcPr>
          <w:p w14:paraId="480BBD5A" w14:textId="77777777" w:rsidR="00D53357" w:rsidRPr="006B30FC" w:rsidRDefault="00D53357" w:rsidP="00AB36C1">
            <w:pPr>
              <w:pStyle w:val="TableFormat"/>
              <w:jc w:val="left"/>
              <w:rPr>
                <w:rFonts w:eastAsia="Arial" w:cs="Arial"/>
                <w:b w:val="0"/>
                <w:szCs w:val="18"/>
              </w:rPr>
            </w:pPr>
            <w:r w:rsidRPr="006B30FC">
              <w:rPr>
                <w:rFonts w:eastAsia="Arial" w:cs="Arial"/>
                <w:b w:val="0"/>
                <w:szCs w:val="18"/>
              </w:rPr>
              <w:t>24 and under</w:t>
            </w:r>
          </w:p>
        </w:tc>
        <w:tc>
          <w:tcPr>
            <w:tcW w:w="1303" w:type="dxa"/>
            <w:vAlign w:val="center"/>
          </w:tcPr>
          <w:p w14:paraId="056C01C9" w14:textId="77777777" w:rsidR="00D53357" w:rsidRPr="00B262A4" w:rsidRDefault="00D53357" w:rsidP="006B30FC">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B262A4">
              <w:rPr>
                <w:rFonts w:eastAsia="Arial" w:cs="Arial"/>
                <w:szCs w:val="18"/>
              </w:rPr>
              <w:t>5</w:t>
            </w:r>
          </w:p>
        </w:tc>
        <w:tc>
          <w:tcPr>
            <w:tcW w:w="1304" w:type="dxa"/>
            <w:vAlign w:val="center"/>
          </w:tcPr>
          <w:p w14:paraId="1B8D3890" w14:textId="77777777" w:rsidR="00D53357" w:rsidRPr="00B262A4" w:rsidRDefault="00D53357" w:rsidP="006B30FC">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B262A4">
              <w:rPr>
                <w:rFonts w:eastAsia="Arial" w:cs="Arial"/>
                <w:szCs w:val="18"/>
              </w:rPr>
              <w:t>3%</w:t>
            </w:r>
          </w:p>
        </w:tc>
        <w:tc>
          <w:tcPr>
            <w:tcW w:w="1304" w:type="dxa"/>
            <w:vAlign w:val="center"/>
          </w:tcPr>
          <w:p w14:paraId="13BFBD2A" w14:textId="77777777" w:rsidR="00D53357" w:rsidRPr="00B262A4" w:rsidRDefault="00D53357" w:rsidP="006B30FC">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B262A4">
              <w:rPr>
                <w:rFonts w:eastAsia="Arial" w:cs="Arial"/>
                <w:szCs w:val="18"/>
              </w:rPr>
              <w:t>12</w:t>
            </w:r>
          </w:p>
        </w:tc>
        <w:tc>
          <w:tcPr>
            <w:tcW w:w="1304" w:type="dxa"/>
            <w:vAlign w:val="center"/>
          </w:tcPr>
          <w:p w14:paraId="3DC8A75C" w14:textId="77777777" w:rsidR="00D53357" w:rsidRPr="00B262A4" w:rsidRDefault="00D53357" w:rsidP="006B30FC">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B262A4">
              <w:rPr>
                <w:rFonts w:eastAsia="Arial" w:cs="Arial"/>
                <w:szCs w:val="18"/>
              </w:rPr>
              <w:t>5%</w:t>
            </w:r>
          </w:p>
        </w:tc>
        <w:tc>
          <w:tcPr>
            <w:tcW w:w="1304" w:type="dxa"/>
            <w:vAlign w:val="center"/>
          </w:tcPr>
          <w:p w14:paraId="55C9499D" w14:textId="77777777" w:rsidR="00D53357" w:rsidRPr="00B262A4" w:rsidRDefault="00D53357" w:rsidP="006B30FC">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B262A4">
              <w:rPr>
                <w:rFonts w:eastAsia="Arial" w:cs="Arial"/>
                <w:szCs w:val="18"/>
              </w:rPr>
              <w:t>12</w:t>
            </w:r>
          </w:p>
        </w:tc>
        <w:tc>
          <w:tcPr>
            <w:tcW w:w="1304" w:type="dxa"/>
            <w:vAlign w:val="center"/>
          </w:tcPr>
          <w:p w14:paraId="2619FA08" w14:textId="77777777" w:rsidR="00D53357" w:rsidRPr="00B262A4" w:rsidRDefault="00D53357" w:rsidP="006B30FC">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B262A4">
              <w:rPr>
                <w:rFonts w:eastAsia="Arial" w:cs="Arial"/>
                <w:szCs w:val="18"/>
              </w:rPr>
              <w:t>15%</w:t>
            </w:r>
          </w:p>
        </w:tc>
      </w:tr>
      <w:tr w:rsidR="00D53357" w:rsidRPr="00E54A04" w14:paraId="7FD66EEF" w14:textId="77777777" w:rsidTr="006B30FC">
        <w:trPr>
          <w:trHeight w:val="300"/>
        </w:trPr>
        <w:tc>
          <w:tcPr>
            <w:cnfStyle w:val="001000000000" w:firstRow="0" w:lastRow="0" w:firstColumn="1" w:lastColumn="0" w:oddVBand="0" w:evenVBand="0" w:oddHBand="0" w:evenHBand="0" w:firstRowFirstColumn="0" w:firstRowLastColumn="0" w:lastRowFirstColumn="0" w:lastRowLastColumn="0"/>
            <w:tcW w:w="1811" w:type="dxa"/>
          </w:tcPr>
          <w:p w14:paraId="20FDAE57" w14:textId="77777777" w:rsidR="00D53357" w:rsidRPr="006B30FC" w:rsidRDefault="00D53357" w:rsidP="00AB36C1">
            <w:pPr>
              <w:pStyle w:val="TableFormat"/>
              <w:jc w:val="left"/>
              <w:rPr>
                <w:rFonts w:eastAsia="Arial" w:cs="Arial"/>
                <w:b w:val="0"/>
                <w:szCs w:val="18"/>
              </w:rPr>
            </w:pPr>
            <w:r w:rsidRPr="006B30FC">
              <w:rPr>
                <w:rFonts w:eastAsia="Arial" w:cs="Arial"/>
                <w:b w:val="0"/>
                <w:szCs w:val="18"/>
              </w:rPr>
              <w:t>25 – 34</w:t>
            </w:r>
          </w:p>
        </w:tc>
        <w:tc>
          <w:tcPr>
            <w:tcW w:w="1303" w:type="dxa"/>
            <w:vAlign w:val="center"/>
          </w:tcPr>
          <w:p w14:paraId="3F15FF85" w14:textId="77777777" w:rsidR="00D53357" w:rsidRPr="00B262A4" w:rsidRDefault="00D53357" w:rsidP="006B30FC">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B262A4">
              <w:rPr>
                <w:rFonts w:eastAsia="Arial" w:cs="Arial"/>
                <w:szCs w:val="18"/>
              </w:rPr>
              <w:t>46</w:t>
            </w:r>
          </w:p>
        </w:tc>
        <w:tc>
          <w:tcPr>
            <w:tcW w:w="1304" w:type="dxa"/>
            <w:vAlign w:val="center"/>
          </w:tcPr>
          <w:p w14:paraId="49F868D5" w14:textId="77777777" w:rsidR="00D53357" w:rsidRPr="00B262A4" w:rsidRDefault="00D53357" w:rsidP="006B30FC">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B262A4">
              <w:rPr>
                <w:rFonts w:eastAsia="Arial" w:cs="Arial"/>
                <w:szCs w:val="18"/>
              </w:rPr>
              <w:t>27%</w:t>
            </w:r>
          </w:p>
        </w:tc>
        <w:tc>
          <w:tcPr>
            <w:tcW w:w="1304" w:type="dxa"/>
            <w:vAlign w:val="center"/>
          </w:tcPr>
          <w:p w14:paraId="59DA9336" w14:textId="77777777" w:rsidR="00D53357" w:rsidRPr="00B262A4" w:rsidRDefault="00D53357" w:rsidP="006B30FC">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B262A4">
              <w:rPr>
                <w:rFonts w:eastAsia="Arial" w:cs="Arial"/>
                <w:szCs w:val="18"/>
              </w:rPr>
              <w:t>73</w:t>
            </w:r>
          </w:p>
        </w:tc>
        <w:tc>
          <w:tcPr>
            <w:tcW w:w="1304" w:type="dxa"/>
            <w:vAlign w:val="center"/>
          </w:tcPr>
          <w:p w14:paraId="314E64AC" w14:textId="77777777" w:rsidR="00D53357" w:rsidRPr="00B262A4" w:rsidRDefault="00D53357" w:rsidP="006B30FC">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B262A4">
              <w:rPr>
                <w:rFonts w:eastAsia="Arial" w:cs="Arial"/>
                <w:szCs w:val="18"/>
              </w:rPr>
              <w:t>31%</w:t>
            </w:r>
          </w:p>
        </w:tc>
        <w:tc>
          <w:tcPr>
            <w:tcW w:w="1304" w:type="dxa"/>
            <w:vAlign w:val="center"/>
          </w:tcPr>
          <w:p w14:paraId="2778DD19" w14:textId="77777777" w:rsidR="00D53357" w:rsidRPr="00B262A4" w:rsidRDefault="00D53357" w:rsidP="006B30FC">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B262A4">
              <w:rPr>
                <w:rFonts w:eastAsia="Arial" w:cs="Arial"/>
                <w:szCs w:val="18"/>
              </w:rPr>
              <w:t>27</w:t>
            </w:r>
          </w:p>
        </w:tc>
        <w:tc>
          <w:tcPr>
            <w:tcW w:w="1304" w:type="dxa"/>
            <w:vAlign w:val="center"/>
          </w:tcPr>
          <w:p w14:paraId="62C6CDEA" w14:textId="77777777" w:rsidR="00D53357" w:rsidRPr="00B262A4" w:rsidRDefault="00D53357" w:rsidP="006B30FC">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B262A4">
              <w:rPr>
                <w:rFonts w:eastAsia="Arial" w:cs="Arial"/>
                <w:szCs w:val="18"/>
              </w:rPr>
              <w:t>35%</w:t>
            </w:r>
          </w:p>
        </w:tc>
      </w:tr>
      <w:tr w:rsidR="00D53357" w:rsidRPr="00E54A04" w14:paraId="4EAFBF68" w14:textId="77777777" w:rsidTr="006B30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1" w:type="dxa"/>
          </w:tcPr>
          <w:p w14:paraId="606ABA5D" w14:textId="77777777" w:rsidR="00D53357" w:rsidRPr="006B30FC" w:rsidRDefault="00D53357" w:rsidP="00AB36C1">
            <w:pPr>
              <w:pStyle w:val="TableFormat"/>
              <w:jc w:val="left"/>
              <w:rPr>
                <w:rFonts w:eastAsia="Arial" w:cs="Arial"/>
                <w:b w:val="0"/>
                <w:szCs w:val="18"/>
              </w:rPr>
            </w:pPr>
            <w:r w:rsidRPr="006B30FC">
              <w:rPr>
                <w:rFonts w:eastAsia="Arial" w:cs="Arial"/>
                <w:b w:val="0"/>
                <w:szCs w:val="18"/>
              </w:rPr>
              <w:t>35 – 44</w:t>
            </w:r>
          </w:p>
        </w:tc>
        <w:tc>
          <w:tcPr>
            <w:tcW w:w="1303" w:type="dxa"/>
            <w:vAlign w:val="center"/>
          </w:tcPr>
          <w:p w14:paraId="797C5F38" w14:textId="77777777" w:rsidR="00D53357" w:rsidRPr="00B262A4" w:rsidRDefault="00D53357" w:rsidP="006B30FC">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B262A4">
              <w:rPr>
                <w:rFonts w:eastAsia="Arial" w:cs="Arial"/>
                <w:szCs w:val="18"/>
              </w:rPr>
              <w:t>66</w:t>
            </w:r>
          </w:p>
        </w:tc>
        <w:tc>
          <w:tcPr>
            <w:tcW w:w="1304" w:type="dxa"/>
            <w:vAlign w:val="center"/>
          </w:tcPr>
          <w:p w14:paraId="335DD497" w14:textId="77777777" w:rsidR="00D53357" w:rsidRPr="00B262A4" w:rsidRDefault="00D53357" w:rsidP="006B30FC">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B262A4">
              <w:rPr>
                <w:rFonts w:eastAsia="Arial" w:cs="Arial"/>
                <w:szCs w:val="18"/>
              </w:rPr>
              <w:t>39%</w:t>
            </w:r>
          </w:p>
        </w:tc>
        <w:tc>
          <w:tcPr>
            <w:tcW w:w="1304" w:type="dxa"/>
            <w:vAlign w:val="center"/>
          </w:tcPr>
          <w:p w14:paraId="31B17867" w14:textId="77777777" w:rsidR="00D53357" w:rsidRPr="00B262A4" w:rsidRDefault="00D53357" w:rsidP="006B30FC">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B262A4">
              <w:rPr>
                <w:rFonts w:eastAsia="Arial" w:cs="Arial"/>
                <w:szCs w:val="18"/>
              </w:rPr>
              <w:t>106</w:t>
            </w:r>
          </w:p>
        </w:tc>
        <w:tc>
          <w:tcPr>
            <w:tcW w:w="1304" w:type="dxa"/>
            <w:vAlign w:val="center"/>
          </w:tcPr>
          <w:p w14:paraId="0064CF34" w14:textId="77777777" w:rsidR="00D53357" w:rsidRPr="00B262A4" w:rsidRDefault="00D53357" w:rsidP="006B30FC">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B262A4">
              <w:rPr>
                <w:rFonts w:eastAsia="Arial" w:cs="Arial"/>
                <w:szCs w:val="18"/>
              </w:rPr>
              <w:t>44%</w:t>
            </w:r>
          </w:p>
        </w:tc>
        <w:tc>
          <w:tcPr>
            <w:tcW w:w="1304" w:type="dxa"/>
            <w:vAlign w:val="center"/>
          </w:tcPr>
          <w:p w14:paraId="366DB1D1" w14:textId="77777777" w:rsidR="00D53357" w:rsidRPr="00B262A4" w:rsidRDefault="00D53357" w:rsidP="006B30FC">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B262A4">
              <w:rPr>
                <w:rFonts w:eastAsia="Arial" w:cs="Arial"/>
                <w:szCs w:val="18"/>
              </w:rPr>
              <w:t>26</w:t>
            </w:r>
          </w:p>
        </w:tc>
        <w:tc>
          <w:tcPr>
            <w:tcW w:w="1304" w:type="dxa"/>
            <w:vAlign w:val="center"/>
          </w:tcPr>
          <w:p w14:paraId="294B740C" w14:textId="77777777" w:rsidR="00D53357" w:rsidRPr="00B262A4" w:rsidRDefault="00D53357" w:rsidP="006B30FC">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B262A4">
              <w:rPr>
                <w:rFonts w:eastAsia="Arial" w:cs="Arial"/>
                <w:szCs w:val="18"/>
              </w:rPr>
              <w:t>33%</w:t>
            </w:r>
          </w:p>
        </w:tc>
      </w:tr>
      <w:tr w:rsidR="00D53357" w:rsidRPr="00E54A04" w14:paraId="01B0937C" w14:textId="77777777" w:rsidTr="006B30FC">
        <w:trPr>
          <w:trHeight w:val="300"/>
        </w:trPr>
        <w:tc>
          <w:tcPr>
            <w:cnfStyle w:val="001000000000" w:firstRow="0" w:lastRow="0" w:firstColumn="1" w:lastColumn="0" w:oddVBand="0" w:evenVBand="0" w:oddHBand="0" w:evenHBand="0" w:firstRowFirstColumn="0" w:firstRowLastColumn="0" w:lastRowFirstColumn="0" w:lastRowLastColumn="0"/>
            <w:tcW w:w="1811" w:type="dxa"/>
          </w:tcPr>
          <w:p w14:paraId="474EEAD2" w14:textId="77777777" w:rsidR="00D53357" w:rsidRPr="006B30FC" w:rsidRDefault="00D53357" w:rsidP="00AB36C1">
            <w:pPr>
              <w:pStyle w:val="TableFormat"/>
              <w:jc w:val="left"/>
              <w:rPr>
                <w:rFonts w:eastAsia="Arial" w:cs="Arial"/>
                <w:b w:val="0"/>
                <w:szCs w:val="18"/>
              </w:rPr>
            </w:pPr>
            <w:r w:rsidRPr="006B30FC">
              <w:rPr>
                <w:rFonts w:eastAsia="Arial" w:cs="Arial"/>
                <w:b w:val="0"/>
                <w:szCs w:val="18"/>
              </w:rPr>
              <w:t>45 – 54</w:t>
            </w:r>
          </w:p>
        </w:tc>
        <w:tc>
          <w:tcPr>
            <w:tcW w:w="1303" w:type="dxa"/>
            <w:vAlign w:val="center"/>
          </w:tcPr>
          <w:p w14:paraId="399365A9" w14:textId="77777777" w:rsidR="00D53357" w:rsidRPr="00B262A4" w:rsidRDefault="00D53357" w:rsidP="006B30FC">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B262A4">
              <w:rPr>
                <w:rFonts w:eastAsia="Arial" w:cs="Arial"/>
                <w:szCs w:val="18"/>
              </w:rPr>
              <w:t>44</w:t>
            </w:r>
          </w:p>
        </w:tc>
        <w:tc>
          <w:tcPr>
            <w:tcW w:w="1304" w:type="dxa"/>
            <w:vAlign w:val="center"/>
          </w:tcPr>
          <w:p w14:paraId="66AFE965" w14:textId="77777777" w:rsidR="00D53357" w:rsidRPr="00B262A4" w:rsidRDefault="00D53357" w:rsidP="006B30FC">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B262A4">
              <w:rPr>
                <w:rFonts w:eastAsia="Arial" w:cs="Arial"/>
                <w:szCs w:val="18"/>
              </w:rPr>
              <w:t>26%</w:t>
            </w:r>
          </w:p>
        </w:tc>
        <w:tc>
          <w:tcPr>
            <w:tcW w:w="1304" w:type="dxa"/>
            <w:vAlign w:val="center"/>
          </w:tcPr>
          <w:p w14:paraId="0599C234" w14:textId="77777777" w:rsidR="00D53357" w:rsidRPr="00B262A4" w:rsidRDefault="00D53357" w:rsidP="006B30FC">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B262A4">
              <w:rPr>
                <w:rFonts w:eastAsia="Arial" w:cs="Arial"/>
                <w:szCs w:val="18"/>
              </w:rPr>
              <w:t>40</w:t>
            </w:r>
          </w:p>
        </w:tc>
        <w:tc>
          <w:tcPr>
            <w:tcW w:w="1304" w:type="dxa"/>
            <w:vAlign w:val="center"/>
          </w:tcPr>
          <w:p w14:paraId="76BBF7B0" w14:textId="77777777" w:rsidR="00D53357" w:rsidRPr="00B262A4" w:rsidRDefault="00D53357" w:rsidP="006B30FC">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B262A4">
              <w:rPr>
                <w:rFonts w:eastAsia="Arial" w:cs="Arial"/>
                <w:szCs w:val="18"/>
              </w:rPr>
              <w:t>17%</w:t>
            </w:r>
          </w:p>
        </w:tc>
        <w:tc>
          <w:tcPr>
            <w:tcW w:w="1304" w:type="dxa"/>
            <w:vAlign w:val="center"/>
          </w:tcPr>
          <w:p w14:paraId="241A20FC" w14:textId="77777777" w:rsidR="00D53357" w:rsidRPr="00B262A4" w:rsidRDefault="00D53357" w:rsidP="006B30FC">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B262A4">
              <w:rPr>
                <w:rFonts w:eastAsia="Arial" w:cs="Arial"/>
                <w:szCs w:val="18"/>
              </w:rPr>
              <w:t>8</w:t>
            </w:r>
          </w:p>
        </w:tc>
        <w:tc>
          <w:tcPr>
            <w:tcW w:w="1304" w:type="dxa"/>
            <w:vAlign w:val="center"/>
          </w:tcPr>
          <w:p w14:paraId="19703BBD" w14:textId="77777777" w:rsidR="00D53357" w:rsidRPr="00B262A4" w:rsidRDefault="00D53357" w:rsidP="006B30FC">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B262A4">
              <w:rPr>
                <w:rFonts w:eastAsia="Arial" w:cs="Arial"/>
                <w:szCs w:val="18"/>
              </w:rPr>
              <w:t>10%</w:t>
            </w:r>
          </w:p>
        </w:tc>
      </w:tr>
      <w:tr w:rsidR="00D53357" w:rsidRPr="00E54A04" w14:paraId="03A5DA1D" w14:textId="77777777" w:rsidTr="006B30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1" w:type="dxa"/>
          </w:tcPr>
          <w:p w14:paraId="6E16BD02" w14:textId="77777777" w:rsidR="00D53357" w:rsidRPr="006B30FC" w:rsidRDefault="00D53357" w:rsidP="00AB36C1">
            <w:pPr>
              <w:pStyle w:val="TableFormat"/>
              <w:jc w:val="left"/>
              <w:rPr>
                <w:rFonts w:eastAsia="Arial" w:cs="Arial"/>
                <w:b w:val="0"/>
                <w:szCs w:val="18"/>
              </w:rPr>
            </w:pPr>
            <w:r w:rsidRPr="006B30FC">
              <w:rPr>
                <w:rFonts w:eastAsia="Arial" w:cs="Arial"/>
                <w:b w:val="0"/>
                <w:szCs w:val="18"/>
              </w:rPr>
              <w:t>55+</w:t>
            </w:r>
          </w:p>
        </w:tc>
        <w:tc>
          <w:tcPr>
            <w:tcW w:w="1303" w:type="dxa"/>
            <w:vAlign w:val="center"/>
          </w:tcPr>
          <w:p w14:paraId="795DE212" w14:textId="77777777" w:rsidR="00D53357" w:rsidRPr="00B262A4" w:rsidRDefault="00D53357" w:rsidP="006B30FC">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B262A4">
              <w:rPr>
                <w:rFonts w:eastAsia="Arial" w:cs="Arial"/>
                <w:szCs w:val="18"/>
              </w:rPr>
              <w:t>7</w:t>
            </w:r>
          </w:p>
        </w:tc>
        <w:tc>
          <w:tcPr>
            <w:tcW w:w="1304" w:type="dxa"/>
            <w:vAlign w:val="center"/>
          </w:tcPr>
          <w:p w14:paraId="21B6D67C" w14:textId="77777777" w:rsidR="00D53357" w:rsidRPr="00B262A4" w:rsidRDefault="00D53357" w:rsidP="006B30FC">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B262A4">
              <w:rPr>
                <w:rFonts w:eastAsia="Arial" w:cs="Arial"/>
                <w:szCs w:val="18"/>
              </w:rPr>
              <w:t>4%</w:t>
            </w:r>
          </w:p>
        </w:tc>
        <w:tc>
          <w:tcPr>
            <w:tcW w:w="1304" w:type="dxa"/>
            <w:vAlign w:val="center"/>
          </w:tcPr>
          <w:p w14:paraId="7E4F15F4" w14:textId="77777777" w:rsidR="00D53357" w:rsidRPr="00B262A4" w:rsidRDefault="00D53357" w:rsidP="006B30FC">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B262A4">
              <w:rPr>
                <w:rFonts w:eastAsia="Arial" w:cs="Arial"/>
                <w:szCs w:val="18"/>
              </w:rPr>
              <w:t>8</w:t>
            </w:r>
          </w:p>
        </w:tc>
        <w:tc>
          <w:tcPr>
            <w:tcW w:w="1304" w:type="dxa"/>
            <w:vAlign w:val="center"/>
          </w:tcPr>
          <w:p w14:paraId="3B0A39B6" w14:textId="77777777" w:rsidR="00D53357" w:rsidRPr="00B262A4" w:rsidRDefault="00D53357" w:rsidP="006B30FC">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B262A4">
              <w:rPr>
                <w:rFonts w:eastAsia="Arial" w:cs="Arial"/>
                <w:szCs w:val="18"/>
              </w:rPr>
              <w:t>3%</w:t>
            </w:r>
          </w:p>
        </w:tc>
        <w:tc>
          <w:tcPr>
            <w:tcW w:w="1304" w:type="dxa"/>
            <w:vAlign w:val="center"/>
          </w:tcPr>
          <w:p w14:paraId="1254CF91" w14:textId="77777777" w:rsidR="00D53357" w:rsidRPr="00B262A4" w:rsidRDefault="00D53357" w:rsidP="006B30FC">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B262A4">
              <w:rPr>
                <w:rFonts w:eastAsia="Arial" w:cs="Arial"/>
                <w:szCs w:val="18"/>
              </w:rPr>
              <w:t>5</w:t>
            </w:r>
          </w:p>
        </w:tc>
        <w:tc>
          <w:tcPr>
            <w:tcW w:w="1304" w:type="dxa"/>
            <w:vAlign w:val="center"/>
          </w:tcPr>
          <w:p w14:paraId="5AAB95FC" w14:textId="77777777" w:rsidR="00D53357" w:rsidRPr="00B262A4" w:rsidRDefault="00D53357" w:rsidP="006B30FC">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B262A4">
              <w:rPr>
                <w:rFonts w:eastAsia="Arial" w:cs="Arial"/>
                <w:szCs w:val="18"/>
              </w:rPr>
              <w:t>6%</w:t>
            </w:r>
          </w:p>
        </w:tc>
      </w:tr>
    </w:tbl>
    <w:p w14:paraId="0CAD3DCA" w14:textId="4DBC5A68" w:rsidR="00D53357" w:rsidRPr="00127A89" w:rsidRDefault="00904813" w:rsidP="00D53357">
      <w:pPr>
        <w:pStyle w:val="BaseFigureNotes"/>
      </w:pPr>
      <w:r>
        <w:t xml:space="preserve">Source: Expression of Interest. </w:t>
      </w:r>
      <w:r w:rsidR="00D53357" w:rsidRPr="00E2693B">
        <w:t>Notes: total sample across methodologies, n=485; unweighted data; % may not sum to 100 due to rounding.</w:t>
      </w:r>
      <w:r w:rsidR="00D53357" w:rsidRPr="00E2693B">
        <w:rPr>
          <w:rFonts w:ascii="Symbol" w:eastAsia="Symbol" w:hAnsi="Symbol" w:cs="Symbol"/>
          <w:color w:val="000000" w:themeColor="text1"/>
        </w:rPr>
        <w:t xml:space="preserve"> c</w:t>
      </w:r>
      <w:r w:rsidR="00D53357" w:rsidRPr="00E2693B">
        <w:rPr>
          <w:color w:val="000000" w:themeColor="text1"/>
          <w:vertAlign w:val="superscript"/>
        </w:rPr>
        <w:t>2</w:t>
      </w:r>
      <w:r w:rsidR="00D53357" w:rsidRPr="00E2693B">
        <w:rPr>
          <w:color w:val="000000" w:themeColor="text1"/>
        </w:rPr>
        <w:t>(</w:t>
      </w:r>
      <w:r w:rsidR="00EC41F8" w:rsidRPr="00E2693B">
        <w:rPr>
          <w:color w:val="000000" w:themeColor="text1"/>
        </w:rPr>
        <w:t>10</w:t>
      </w:r>
      <w:r w:rsidR="00D53357" w:rsidRPr="00E2693B">
        <w:rPr>
          <w:color w:val="000000" w:themeColor="text1"/>
        </w:rPr>
        <w:t>)=</w:t>
      </w:r>
      <w:r w:rsidR="00E2693B" w:rsidRPr="00E2693B">
        <w:rPr>
          <w:color w:val="000000" w:themeColor="text1"/>
        </w:rPr>
        <w:t>30.89, p=0.001</w:t>
      </w:r>
      <w:r w:rsidR="00E2693B">
        <w:rPr>
          <w:color w:val="000000" w:themeColor="text1"/>
        </w:rPr>
        <w:t xml:space="preserve"> </w:t>
      </w:r>
      <w:r w:rsidR="00E2693B" w:rsidRPr="002A6C62">
        <w:rPr>
          <w:color w:val="000000" w:themeColor="text1"/>
        </w:rPr>
        <w:t>(statistically significant differences between groups</w:t>
      </w:r>
      <w:r w:rsidR="00E2693B">
        <w:rPr>
          <w:color w:val="000000" w:themeColor="text1"/>
        </w:rPr>
        <w:t>).</w:t>
      </w:r>
    </w:p>
    <w:p w14:paraId="6D282B26" w14:textId="1FD17A2E" w:rsidR="00C261C6" w:rsidRDefault="00D53357" w:rsidP="00D53357">
      <w:pPr>
        <w:pStyle w:val="Body"/>
      </w:pPr>
      <w:r>
        <w:t>The age of the youngest child appear</w:t>
      </w:r>
      <w:r w:rsidR="000A7B0B">
        <w:t>s</w:t>
      </w:r>
      <w:r>
        <w:t xml:space="preserve"> similar across the MAT Pass and MAT Exempt cohort (e.g. 49% of the MAT Pass youngest child is 5 to 12 years old, and 53% in the MAT Exempt cohort). In contrast, MAT Fail parents</w:t>
      </w:r>
      <w:r w:rsidR="000A7B0B">
        <w:t>’</w:t>
      </w:r>
      <w:r>
        <w:t xml:space="preserve"> youngest child tends to be younger, with 58% stating their youngest child to be 4 years or younger (compared to 30% in the MAT Pass cohort, and 34% among MAT Exempt parents). </w:t>
      </w:r>
    </w:p>
    <w:p w14:paraId="49A046EC" w14:textId="77777777" w:rsidR="00C261C6" w:rsidRDefault="00C261C6">
      <w:pPr>
        <w:spacing w:after="160" w:line="259" w:lineRule="auto"/>
        <w:rPr>
          <w:rFonts w:eastAsia="Times New Roman" w:cs="Times New Roman"/>
          <w:szCs w:val="20"/>
        </w:rPr>
      </w:pPr>
      <w:r>
        <w:br w:type="page"/>
      </w:r>
    </w:p>
    <w:p w14:paraId="390C368F" w14:textId="73E4B9C6" w:rsidR="00D53357" w:rsidRPr="006C71DC" w:rsidRDefault="00D53357" w:rsidP="00D53357">
      <w:pPr>
        <w:pStyle w:val="Caption"/>
        <w:rPr>
          <w:rFonts w:eastAsia="Arial"/>
        </w:rPr>
      </w:pPr>
      <w:bookmarkStart w:id="306" w:name="_Toc198540913"/>
      <w:r>
        <w:rPr>
          <w:rFonts w:eastAsia="Arial"/>
        </w:rPr>
        <w:lastRenderedPageBreak/>
        <w:t xml:space="preserve">Table </w:t>
      </w:r>
      <w:fldSimple w:instr=" SEQ Table \* ARABIC ">
        <w:r w:rsidR="00C405DC">
          <w:rPr>
            <w:noProof/>
          </w:rPr>
          <w:t>20</w:t>
        </w:r>
      </w:fldSimple>
      <w:r>
        <w:t xml:space="preserve"> </w:t>
      </w:r>
      <w:r>
        <w:tab/>
      </w:r>
      <w:r w:rsidRPr="006C71DC">
        <w:rPr>
          <w:rFonts w:eastAsia="Arial"/>
        </w:rPr>
        <w:t>Profile of MAT</w:t>
      </w:r>
      <w:r w:rsidR="00537D03" w:rsidRPr="00EC4B89">
        <w:rPr>
          <w:rFonts w:eastAsia="Arial"/>
        </w:rPr>
        <w:t xml:space="preserve"> </w:t>
      </w:r>
      <w:r w:rsidR="00537D03">
        <w:rPr>
          <w:rFonts w:eastAsia="Arial"/>
        </w:rPr>
        <w:t>c</w:t>
      </w:r>
      <w:r w:rsidR="00537D03" w:rsidRPr="00EC4B89">
        <w:rPr>
          <w:rFonts w:eastAsia="Arial"/>
        </w:rPr>
        <w:t>ohort</w:t>
      </w:r>
      <w:r w:rsidR="00537D03">
        <w:rPr>
          <w:rFonts w:eastAsia="Arial"/>
        </w:rPr>
        <w:t>s</w:t>
      </w:r>
      <w:r w:rsidRPr="006C71DC">
        <w:rPr>
          <w:rFonts w:eastAsia="Arial"/>
        </w:rPr>
        <w:t xml:space="preserve"> by age</w:t>
      </w:r>
      <w:r>
        <w:rPr>
          <w:rFonts w:eastAsia="Arial"/>
        </w:rPr>
        <w:t xml:space="preserve"> of youngest child</w:t>
      </w:r>
      <w:bookmarkEnd w:id="306"/>
    </w:p>
    <w:tbl>
      <w:tblPr>
        <w:tblStyle w:val="ListTable3-Accent11"/>
        <w:tblW w:w="9634" w:type="dxa"/>
        <w:tblInd w:w="0" w:type="dxa"/>
        <w:tblBorders>
          <w:insideH w:val="single" w:sz="4" w:space="0" w:color="004DCF" w:themeColor="accent1"/>
          <w:insideV w:val="single" w:sz="4" w:space="0" w:color="004DCF" w:themeColor="accent1"/>
        </w:tblBorders>
        <w:tblLayout w:type="fixed"/>
        <w:tblLook w:val="04A0" w:firstRow="1" w:lastRow="0" w:firstColumn="1" w:lastColumn="0" w:noHBand="0" w:noVBand="1"/>
      </w:tblPr>
      <w:tblGrid>
        <w:gridCol w:w="1811"/>
        <w:gridCol w:w="1303"/>
        <w:gridCol w:w="1304"/>
        <w:gridCol w:w="1304"/>
        <w:gridCol w:w="1304"/>
        <w:gridCol w:w="1304"/>
        <w:gridCol w:w="1304"/>
      </w:tblGrid>
      <w:tr w:rsidR="00D53357" w:rsidRPr="00E54A04" w14:paraId="18DBF8E7" w14:textId="77777777" w:rsidTr="00E3245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811" w:type="dxa"/>
          </w:tcPr>
          <w:p w14:paraId="2495D934" w14:textId="77777777" w:rsidR="00D53357" w:rsidRPr="00F667BC" w:rsidRDefault="00D53357" w:rsidP="00063286">
            <w:pPr>
              <w:pStyle w:val="TableFormat"/>
              <w:rPr>
                <w:rFonts w:eastAsia="Arial"/>
                <w:szCs w:val="18"/>
              </w:rPr>
            </w:pPr>
          </w:p>
        </w:tc>
        <w:tc>
          <w:tcPr>
            <w:tcW w:w="2607" w:type="dxa"/>
            <w:gridSpan w:val="2"/>
          </w:tcPr>
          <w:p w14:paraId="3FAC9CD8" w14:textId="75F2157F" w:rsidR="00D53357" w:rsidRPr="00F667BC" w:rsidRDefault="00D53357" w:rsidP="00063286">
            <w:pPr>
              <w:pStyle w:val="TableFormat"/>
              <w:jc w:val="center"/>
              <w:cnfStyle w:val="100000000000" w:firstRow="1" w:lastRow="0" w:firstColumn="0" w:lastColumn="0" w:oddVBand="0" w:evenVBand="0" w:oddHBand="0" w:evenHBand="0" w:firstRowFirstColumn="0" w:firstRowLastColumn="0" w:lastRowFirstColumn="0" w:lastRowLastColumn="0"/>
              <w:rPr>
                <w:rFonts w:eastAsia="Arial"/>
                <w:szCs w:val="18"/>
              </w:rPr>
            </w:pPr>
            <w:r w:rsidRPr="00F667BC">
              <w:rPr>
                <w:rFonts w:eastAsia="Arial"/>
                <w:szCs w:val="18"/>
              </w:rPr>
              <w:t>MAT Pass</w:t>
            </w:r>
          </w:p>
        </w:tc>
        <w:tc>
          <w:tcPr>
            <w:tcW w:w="2608" w:type="dxa"/>
            <w:gridSpan w:val="2"/>
          </w:tcPr>
          <w:p w14:paraId="02DBD8A0" w14:textId="0E8DEB17" w:rsidR="00D53357" w:rsidRPr="00F667BC" w:rsidRDefault="00D53357" w:rsidP="00063286">
            <w:pPr>
              <w:pStyle w:val="TableFormat"/>
              <w:jc w:val="center"/>
              <w:cnfStyle w:val="100000000000" w:firstRow="1" w:lastRow="0" w:firstColumn="0" w:lastColumn="0" w:oddVBand="0" w:evenVBand="0" w:oddHBand="0" w:evenHBand="0" w:firstRowFirstColumn="0" w:firstRowLastColumn="0" w:lastRowFirstColumn="0" w:lastRowLastColumn="0"/>
              <w:rPr>
                <w:rFonts w:eastAsia="Arial"/>
                <w:szCs w:val="18"/>
              </w:rPr>
            </w:pPr>
            <w:r w:rsidRPr="00F667BC">
              <w:rPr>
                <w:rFonts w:eastAsia="Arial"/>
                <w:szCs w:val="18"/>
              </w:rPr>
              <w:t>MAT Exempt</w:t>
            </w:r>
          </w:p>
        </w:tc>
        <w:tc>
          <w:tcPr>
            <w:tcW w:w="2608" w:type="dxa"/>
            <w:gridSpan w:val="2"/>
          </w:tcPr>
          <w:p w14:paraId="1D7E7F07" w14:textId="22B23B95" w:rsidR="00D53357" w:rsidRPr="00F667BC" w:rsidRDefault="00D53357" w:rsidP="00063286">
            <w:pPr>
              <w:pStyle w:val="TableFormat"/>
              <w:jc w:val="center"/>
              <w:cnfStyle w:val="100000000000" w:firstRow="1" w:lastRow="0" w:firstColumn="0" w:lastColumn="0" w:oddVBand="0" w:evenVBand="0" w:oddHBand="0" w:evenHBand="0" w:firstRowFirstColumn="0" w:firstRowLastColumn="0" w:lastRowFirstColumn="0" w:lastRowLastColumn="0"/>
              <w:rPr>
                <w:rFonts w:eastAsia="Arial"/>
                <w:szCs w:val="18"/>
              </w:rPr>
            </w:pPr>
            <w:r w:rsidRPr="00F667BC">
              <w:rPr>
                <w:rFonts w:eastAsia="Arial"/>
                <w:szCs w:val="18"/>
              </w:rPr>
              <w:t>MAT Fail</w:t>
            </w:r>
          </w:p>
        </w:tc>
      </w:tr>
      <w:tr w:rsidR="00D53357" w:rsidRPr="00E54A04" w14:paraId="6993F689" w14:textId="77777777" w:rsidTr="00E3245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811" w:type="dxa"/>
            <w:shd w:val="clear" w:color="auto" w:fill="C2D8FF" w:themeFill="accent1" w:themeFillTint="33"/>
          </w:tcPr>
          <w:p w14:paraId="49E862BA" w14:textId="77777777" w:rsidR="00D53357" w:rsidRPr="00E32454" w:rsidRDefault="00D53357" w:rsidP="00063286">
            <w:pPr>
              <w:pStyle w:val="TableFormat"/>
              <w:rPr>
                <w:rFonts w:eastAsia="Arial"/>
                <w:b w:val="0"/>
                <w:bCs w:val="0"/>
                <w:color w:val="auto"/>
                <w:szCs w:val="18"/>
              </w:rPr>
            </w:pPr>
            <w:r w:rsidRPr="00E32454">
              <w:rPr>
                <w:rFonts w:eastAsia="Arial"/>
                <w:b w:val="0"/>
                <w:bCs w:val="0"/>
                <w:color w:val="auto"/>
                <w:szCs w:val="18"/>
              </w:rPr>
              <w:t xml:space="preserve"> </w:t>
            </w:r>
          </w:p>
        </w:tc>
        <w:tc>
          <w:tcPr>
            <w:tcW w:w="1303" w:type="dxa"/>
            <w:shd w:val="clear" w:color="auto" w:fill="C2D8FF" w:themeFill="accent1" w:themeFillTint="33"/>
          </w:tcPr>
          <w:p w14:paraId="732044DF" w14:textId="77777777" w:rsidR="00D53357" w:rsidRPr="00E32454" w:rsidRDefault="00D53357" w:rsidP="00046754">
            <w:pPr>
              <w:pStyle w:val="TableFormat"/>
              <w:jc w:val="center"/>
              <w:cnfStyle w:val="100000000000" w:firstRow="1" w:lastRow="0" w:firstColumn="0" w:lastColumn="0" w:oddVBand="0" w:evenVBand="0" w:oddHBand="0" w:evenHBand="0" w:firstRowFirstColumn="0" w:firstRowLastColumn="0" w:lastRowFirstColumn="0" w:lastRowLastColumn="0"/>
              <w:rPr>
                <w:rFonts w:eastAsia="Arial"/>
                <w:b w:val="0"/>
                <w:bCs w:val="0"/>
                <w:i/>
                <w:color w:val="auto"/>
                <w:szCs w:val="18"/>
              </w:rPr>
            </w:pPr>
            <w:r w:rsidRPr="00E32454">
              <w:rPr>
                <w:rFonts w:eastAsia="Arial"/>
                <w:b w:val="0"/>
                <w:bCs w:val="0"/>
                <w:i/>
                <w:color w:val="auto"/>
                <w:szCs w:val="18"/>
              </w:rPr>
              <w:t>n = 168</w:t>
            </w:r>
          </w:p>
        </w:tc>
        <w:tc>
          <w:tcPr>
            <w:tcW w:w="1304" w:type="dxa"/>
            <w:shd w:val="clear" w:color="auto" w:fill="C2D8FF" w:themeFill="accent1" w:themeFillTint="33"/>
          </w:tcPr>
          <w:p w14:paraId="37FF0DE8" w14:textId="77777777" w:rsidR="00D53357" w:rsidRPr="00E32454" w:rsidRDefault="00D53357" w:rsidP="00046754">
            <w:pPr>
              <w:pStyle w:val="TableFormat"/>
              <w:jc w:val="center"/>
              <w:cnfStyle w:val="100000000000" w:firstRow="1" w:lastRow="0" w:firstColumn="0" w:lastColumn="0" w:oddVBand="0" w:evenVBand="0" w:oddHBand="0" w:evenHBand="0" w:firstRowFirstColumn="0" w:firstRowLastColumn="0" w:lastRowFirstColumn="0" w:lastRowLastColumn="0"/>
              <w:rPr>
                <w:rFonts w:eastAsia="Arial"/>
                <w:b w:val="0"/>
                <w:bCs w:val="0"/>
                <w:color w:val="auto"/>
                <w:szCs w:val="18"/>
              </w:rPr>
            </w:pPr>
            <w:r w:rsidRPr="00E32454">
              <w:rPr>
                <w:rFonts w:eastAsia="Arial"/>
                <w:b w:val="0"/>
                <w:bCs w:val="0"/>
                <w:color w:val="auto"/>
                <w:szCs w:val="18"/>
              </w:rPr>
              <w:t>%</w:t>
            </w:r>
          </w:p>
        </w:tc>
        <w:tc>
          <w:tcPr>
            <w:tcW w:w="1304" w:type="dxa"/>
            <w:shd w:val="clear" w:color="auto" w:fill="C2D8FF" w:themeFill="accent1" w:themeFillTint="33"/>
          </w:tcPr>
          <w:p w14:paraId="4EC55087" w14:textId="77777777" w:rsidR="00D53357" w:rsidRPr="00E32454" w:rsidRDefault="00D53357" w:rsidP="00046754">
            <w:pPr>
              <w:pStyle w:val="TableFormat"/>
              <w:jc w:val="center"/>
              <w:cnfStyle w:val="100000000000" w:firstRow="1" w:lastRow="0" w:firstColumn="0" w:lastColumn="0" w:oddVBand="0" w:evenVBand="0" w:oddHBand="0" w:evenHBand="0" w:firstRowFirstColumn="0" w:firstRowLastColumn="0" w:lastRowFirstColumn="0" w:lastRowLastColumn="0"/>
              <w:rPr>
                <w:rFonts w:eastAsia="Arial"/>
                <w:b w:val="0"/>
                <w:bCs w:val="0"/>
                <w:i/>
                <w:color w:val="auto"/>
                <w:szCs w:val="18"/>
              </w:rPr>
            </w:pPr>
            <w:r w:rsidRPr="00E32454">
              <w:rPr>
                <w:rFonts w:eastAsia="Arial"/>
                <w:b w:val="0"/>
                <w:bCs w:val="0"/>
                <w:i/>
                <w:color w:val="auto"/>
                <w:szCs w:val="18"/>
              </w:rPr>
              <w:t>n = 239</w:t>
            </w:r>
          </w:p>
        </w:tc>
        <w:tc>
          <w:tcPr>
            <w:tcW w:w="1304" w:type="dxa"/>
            <w:shd w:val="clear" w:color="auto" w:fill="C2D8FF" w:themeFill="accent1" w:themeFillTint="33"/>
          </w:tcPr>
          <w:p w14:paraId="02AF1D51" w14:textId="77777777" w:rsidR="00D53357" w:rsidRPr="00E32454" w:rsidRDefault="00D53357" w:rsidP="00046754">
            <w:pPr>
              <w:pStyle w:val="TableFormat"/>
              <w:jc w:val="center"/>
              <w:cnfStyle w:val="100000000000" w:firstRow="1" w:lastRow="0" w:firstColumn="0" w:lastColumn="0" w:oddVBand="0" w:evenVBand="0" w:oddHBand="0" w:evenHBand="0" w:firstRowFirstColumn="0" w:firstRowLastColumn="0" w:lastRowFirstColumn="0" w:lastRowLastColumn="0"/>
              <w:rPr>
                <w:rFonts w:eastAsia="Arial"/>
                <w:b w:val="0"/>
                <w:bCs w:val="0"/>
                <w:color w:val="auto"/>
                <w:szCs w:val="18"/>
              </w:rPr>
            </w:pPr>
            <w:r w:rsidRPr="00E32454">
              <w:rPr>
                <w:rFonts w:eastAsia="Arial"/>
                <w:b w:val="0"/>
                <w:bCs w:val="0"/>
                <w:color w:val="auto"/>
                <w:szCs w:val="18"/>
              </w:rPr>
              <w:t>%</w:t>
            </w:r>
          </w:p>
        </w:tc>
        <w:tc>
          <w:tcPr>
            <w:tcW w:w="1304" w:type="dxa"/>
            <w:shd w:val="clear" w:color="auto" w:fill="C2D8FF" w:themeFill="accent1" w:themeFillTint="33"/>
          </w:tcPr>
          <w:p w14:paraId="130470D7" w14:textId="77777777" w:rsidR="00D53357" w:rsidRPr="00E32454" w:rsidRDefault="00D53357" w:rsidP="00046754">
            <w:pPr>
              <w:pStyle w:val="TableFormat"/>
              <w:jc w:val="center"/>
              <w:cnfStyle w:val="100000000000" w:firstRow="1" w:lastRow="0" w:firstColumn="0" w:lastColumn="0" w:oddVBand="0" w:evenVBand="0" w:oddHBand="0" w:evenHBand="0" w:firstRowFirstColumn="0" w:firstRowLastColumn="0" w:lastRowFirstColumn="0" w:lastRowLastColumn="0"/>
              <w:rPr>
                <w:rFonts w:eastAsia="Arial"/>
                <w:b w:val="0"/>
                <w:bCs w:val="0"/>
                <w:i/>
                <w:color w:val="auto"/>
                <w:szCs w:val="18"/>
              </w:rPr>
            </w:pPr>
            <w:r w:rsidRPr="00E32454">
              <w:rPr>
                <w:rFonts w:eastAsia="Arial"/>
                <w:b w:val="0"/>
                <w:bCs w:val="0"/>
                <w:i/>
                <w:color w:val="auto"/>
                <w:szCs w:val="18"/>
              </w:rPr>
              <w:t>n = 78</w:t>
            </w:r>
          </w:p>
        </w:tc>
        <w:tc>
          <w:tcPr>
            <w:tcW w:w="1304" w:type="dxa"/>
            <w:shd w:val="clear" w:color="auto" w:fill="C2D8FF" w:themeFill="accent1" w:themeFillTint="33"/>
          </w:tcPr>
          <w:p w14:paraId="2C69955E" w14:textId="77777777" w:rsidR="00D53357" w:rsidRPr="00E32454" w:rsidRDefault="00D53357" w:rsidP="00046754">
            <w:pPr>
              <w:pStyle w:val="TableFormat"/>
              <w:jc w:val="center"/>
              <w:cnfStyle w:val="100000000000" w:firstRow="1" w:lastRow="0" w:firstColumn="0" w:lastColumn="0" w:oddVBand="0" w:evenVBand="0" w:oddHBand="0" w:evenHBand="0" w:firstRowFirstColumn="0" w:firstRowLastColumn="0" w:lastRowFirstColumn="0" w:lastRowLastColumn="0"/>
              <w:rPr>
                <w:rFonts w:eastAsia="Arial"/>
                <w:b w:val="0"/>
                <w:bCs w:val="0"/>
                <w:color w:val="auto"/>
                <w:szCs w:val="18"/>
              </w:rPr>
            </w:pPr>
            <w:r w:rsidRPr="00E32454">
              <w:rPr>
                <w:rFonts w:eastAsia="Arial"/>
                <w:b w:val="0"/>
                <w:bCs w:val="0"/>
                <w:color w:val="auto"/>
                <w:szCs w:val="18"/>
              </w:rPr>
              <w:t>%</w:t>
            </w:r>
          </w:p>
        </w:tc>
      </w:tr>
      <w:tr w:rsidR="00D53357" w:rsidRPr="00E54A04" w14:paraId="355B0CE8" w14:textId="77777777" w:rsidTr="000467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1" w:type="dxa"/>
          </w:tcPr>
          <w:p w14:paraId="6C65D93B" w14:textId="77777777" w:rsidR="00D53357" w:rsidRPr="00AB36C1" w:rsidRDefault="00D53357" w:rsidP="00063286">
            <w:pPr>
              <w:pStyle w:val="TableFormat"/>
              <w:rPr>
                <w:rFonts w:eastAsia="Arial"/>
                <w:b w:val="0"/>
                <w:szCs w:val="18"/>
              </w:rPr>
            </w:pPr>
            <w:r w:rsidRPr="00AB36C1">
              <w:rPr>
                <w:rFonts w:eastAsia="Arial"/>
                <w:b w:val="0"/>
                <w:szCs w:val="18"/>
              </w:rPr>
              <w:t>0 to 4</w:t>
            </w:r>
          </w:p>
        </w:tc>
        <w:tc>
          <w:tcPr>
            <w:tcW w:w="1303" w:type="dxa"/>
          </w:tcPr>
          <w:p w14:paraId="1A4BA91E" w14:textId="77777777" w:rsidR="00D53357" w:rsidRPr="00B262A4" w:rsidRDefault="00D53357" w:rsidP="00046754">
            <w:pPr>
              <w:pStyle w:val="TableFormat"/>
              <w:jc w:val="center"/>
              <w:cnfStyle w:val="000000100000" w:firstRow="0" w:lastRow="0" w:firstColumn="0" w:lastColumn="0" w:oddVBand="0" w:evenVBand="0" w:oddHBand="1" w:evenHBand="0" w:firstRowFirstColumn="0" w:firstRowLastColumn="0" w:lastRowFirstColumn="0" w:lastRowLastColumn="0"/>
              <w:rPr>
                <w:rFonts w:eastAsia="Arial"/>
                <w:szCs w:val="18"/>
              </w:rPr>
            </w:pPr>
            <w:r w:rsidRPr="00B262A4">
              <w:rPr>
                <w:rFonts w:eastAsia="Arial"/>
                <w:szCs w:val="18"/>
              </w:rPr>
              <w:t>51</w:t>
            </w:r>
          </w:p>
        </w:tc>
        <w:tc>
          <w:tcPr>
            <w:tcW w:w="1304" w:type="dxa"/>
          </w:tcPr>
          <w:p w14:paraId="63A3A0F7" w14:textId="77777777" w:rsidR="00D53357" w:rsidRPr="00B262A4" w:rsidRDefault="00D53357" w:rsidP="00046754">
            <w:pPr>
              <w:pStyle w:val="TableFormat"/>
              <w:jc w:val="center"/>
              <w:cnfStyle w:val="000000100000" w:firstRow="0" w:lastRow="0" w:firstColumn="0" w:lastColumn="0" w:oddVBand="0" w:evenVBand="0" w:oddHBand="1" w:evenHBand="0" w:firstRowFirstColumn="0" w:firstRowLastColumn="0" w:lastRowFirstColumn="0" w:lastRowLastColumn="0"/>
              <w:rPr>
                <w:rFonts w:eastAsia="Arial"/>
                <w:szCs w:val="18"/>
              </w:rPr>
            </w:pPr>
            <w:r w:rsidRPr="00B262A4">
              <w:rPr>
                <w:rFonts w:eastAsia="Arial"/>
                <w:szCs w:val="18"/>
              </w:rPr>
              <w:t>30%</w:t>
            </w:r>
          </w:p>
        </w:tc>
        <w:tc>
          <w:tcPr>
            <w:tcW w:w="1304" w:type="dxa"/>
          </w:tcPr>
          <w:p w14:paraId="1762FEFF" w14:textId="77777777" w:rsidR="00D53357" w:rsidRPr="00B262A4" w:rsidRDefault="00D53357" w:rsidP="00046754">
            <w:pPr>
              <w:pStyle w:val="TableFormat"/>
              <w:jc w:val="center"/>
              <w:cnfStyle w:val="000000100000" w:firstRow="0" w:lastRow="0" w:firstColumn="0" w:lastColumn="0" w:oddVBand="0" w:evenVBand="0" w:oddHBand="1" w:evenHBand="0" w:firstRowFirstColumn="0" w:firstRowLastColumn="0" w:lastRowFirstColumn="0" w:lastRowLastColumn="0"/>
              <w:rPr>
                <w:rFonts w:eastAsia="Arial"/>
                <w:szCs w:val="18"/>
              </w:rPr>
            </w:pPr>
            <w:r w:rsidRPr="00B262A4">
              <w:rPr>
                <w:rFonts w:eastAsia="Arial"/>
                <w:szCs w:val="18"/>
              </w:rPr>
              <w:t>82</w:t>
            </w:r>
          </w:p>
        </w:tc>
        <w:tc>
          <w:tcPr>
            <w:tcW w:w="1304" w:type="dxa"/>
          </w:tcPr>
          <w:p w14:paraId="4BDD3941" w14:textId="77777777" w:rsidR="00D53357" w:rsidRPr="00B262A4" w:rsidRDefault="00D53357" w:rsidP="00046754">
            <w:pPr>
              <w:pStyle w:val="TableFormat"/>
              <w:jc w:val="center"/>
              <w:cnfStyle w:val="000000100000" w:firstRow="0" w:lastRow="0" w:firstColumn="0" w:lastColumn="0" w:oddVBand="0" w:evenVBand="0" w:oddHBand="1" w:evenHBand="0" w:firstRowFirstColumn="0" w:firstRowLastColumn="0" w:lastRowFirstColumn="0" w:lastRowLastColumn="0"/>
              <w:rPr>
                <w:rFonts w:eastAsia="Arial"/>
                <w:szCs w:val="18"/>
              </w:rPr>
            </w:pPr>
            <w:r w:rsidRPr="00B262A4">
              <w:rPr>
                <w:rFonts w:eastAsia="Arial"/>
                <w:szCs w:val="18"/>
              </w:rPr>
              <w:t>34%</w:t>
            </w:r>
          </w:p>
        </w:tc>
        <w:tc>
          <w:tcPr>
            <w:tcW w:w="1304" w:type="dxa"/>
          </w:tcPr>
          <w:p w14:paraId="00EA4A6F" w14:textId="77777777" w:rsidR="00D53357" w:rsidRPr="00B262A4" w:rsidRDefault="00D53357" w:rsidP="00046754">
            <w:pPr>
              <w:pStyle w:val="TableFormat"/>
              <w:jc w:val="center"/>
              <w:cnfStyle w:val="000000100000" w:firstRow="0" w:lastRow="0" w:firstColumn="0" w:lastColumn="0" w:oddVBand="0" w:evenVBand="0" w:oddHBand="1" w:evenHBand="0" w:firstRowFirstColumn="0" w:firstRowLastColumn="0" w:lastRowFirstColumn="0" w:lastRowLastColumn="0"/>
              <w:rPr>
                <w:rFonts w:eastAsia="Arial"/>
                <w:szCs w:val="18"/>
              </w:rPr>
            </w:pPr>
            <w:r w:rsidRPr="00B262A4">
              <w:rPr>
                <w:rFonts w:eastAsia="Arial"/>
                <w:szCs w:val="18"/>
              </w:rPr>
              <w:t>45</w:t>
            </w:r>
          </w:p>
        </w:tc>
        <w:tc>
          <w:tcPr>
            <w:tcW w:w="1304" w:type="dxa"/>
          </w:tcPr>
          <w:p w14:paraId="3736334E" w14:textId="77777777" w:rsidR="00D53357" w:rsidRPr="00B262A4" w:rsidRDefault="00D53357" w:rsidP="00046754">
            <w:pPr>
              <w:pStyle w:val="TableFormat"/>
              <w:jc w:val="center"/>
              <w:cnfStyle w:val="000000100000" w:firstRow="0" w:lastRow="0" w:firstColumn="0" w:lastColumn="0" w:oddVBand="0" w:evenVBand="0" w:oddHBand="1" w:evenHBand="0" w:firstRowFirstColumn="0" w:firstRowLastColumn="0" w:lastRowFirstColumn="0" w:lastRowLastColumn="0"/>
              <w:rPr>
                <w:rFonts w:eastAsia="Arial"/>
                <w:szCs w:val="18"/>
              </w:rPr>
            </w:pPr>
            <w:r w:rsidRPr="00B262A4">
              <w:rPr>
                <w:rFonts w:eastAsia="Arial"/>
                <w:szCs w:val="18"/>
              </w:rPr>
              <w:t>58%</w:t>
            </w:r>
          </w:p>
        </w:tc>
      </w:tr>
      <w:tr w:rsidR="00D53357" w:rsidRPr="00E54A04" w14:paraId="6C8653ED" w14:textId="77777777" w:rsidTr="00046754">
        <w:trPr>
          <w:trHeight w:val="300"/>
        </w:trPr>
        <w:tc>
          <w:tcPr>
            <w:cnfStyle w:val="001000000000" w:firstRow="0" w:lastRow="0" w:firstColumn="1" w:lastColumn="0" w:oddVBand="0" w:evenVBand="0" w:oddHBand="0" w:evenHBand="0" w:firstRowFirstColumn="0" w:firstRowLastColumn="0" w:lastRowFirstColumn="0" w:lastRowLastColumn="0"/>
            <w:tcW w:w="1811" w:type="dxa"/>
          </w:tcPr>
          <w:p w14:paraId="010AEFDC" w14:textId="45A65668" w:rsidR="00D53357" w:rsidRPr="00AB36C1" w:rsidRDefault="00D53357" w:rsidP="00063286">
            <w:pPr>
              <w:pStyle w:val="TableFormat"/>
              <w:rPr>
                <w:rFonts w:eastAsia="Arial"/>
                <w:b w:val="0"/>
                <w:szCs w:val="18"/>
              </w:rPr>
            </w:pPr>
            <w:r w:rsidRPr="00AB36C1">
              <w:rPr>
                <w:rFonts w:eastAsia="Arial"/>
                <w:b w:val="0"/>
                <w:szCs w:val="18"/>
              </w:rPr>
              <w:t>5 to</w:t>
            </w:r>
            <w:r w:rsidR="00A66D20" w:rsidRPr="00AB36C1">
              <w:rPr>
                <w:rFonts w:eastAsia="Arial"/>
                <w:b w:val="0"/>
                <w:szCs w:val="18"/>
              </w:rPr>
              <w:t xml:space="preserve"> </w:t>
            </w:r>
            <w:r w:rsidRPr="00AB36C1">
              <w:rPr>
                <w:rFonts w:eastAsia="Arial"/>
                <w:b w:val="0"/>
                <w:szCs w:val="18"/>
              </w:rPr>
              <w:t>12</w:t>
            </w:r>
          </w:p>
        </w:tc>
        <w:tc>
          <w:tcPr>
            <w:tcW w:w="1303" w:type="dxa"/>
          </w:tcPr>
          <w:p w14:paraId="1BA07AA7" w14:textId="77777777" w:rsidR="00D53357" w:rsidRPr="00B262A4" w:rsidRDefault="00D53357" w:rsidP="00046754">
            <w:pPr>
              <w:pStyle w:val="TableFormat"/>
              <w:jc w:val="center"/>
              <w:cnfStyle w:val="000000000000" w:firstRow="0" w:lastRow="0" w:firstColumn="0" w:lastColumn="0" w:oddVBand="0" w:evenVBand="0" w:oddHBand="0" w:evenHBand="0" w:firstRowFirstColumn="0" w:firstRowLastColumn="0" w:lastRowFirstColumn="0" w:lastRowLastColumn="0"/>
              <w:rPr>
                <w:rFonts w:eastAsia="Arial"/>
                <w:szCs w:val="18"/>
              </w:rPr>
            </w:pPr>
            <w:r w:rsidRPr="00B262A4">
              <w:rPr>
                <w:rFonts w:eastAsia="Arial"/>
                <w:szCs w:val="18"/>
              </w:rPr>
              <w:t>82</w:t>
            </w:r>
          </w:p>
        </w:tc>
        <w:tc>
          <w:tcPr>
            <w:tcW w:w="1304" w:type="dxa"/>
          </w:tcPr>
          <w:p w14:paraId="768E2731" w14:textId="77777777" w:rsidR="00D53357" w:rsidRPr="00B262A4" w:rsidRDefault="00D53357" w:rsidP="00046754">
            <w:pPr>
              <w:pStyle w:val="TableFormat"/>
              <w:jc w:val="center"/>
              <w:cnfStyle w:val="000000000000" w:firstRow="0" w:lastRow="0" w:firstColumn="0" w:lastColumn="0" w:oddVBand="0" w:evenVBand="0" w:oddHBand="0" w:evenHBand="0" w:firstRowFirstColumn="0" w:firstRowLastColumn="0" w:lastRowFirstColumn="0" w:lastRowLastColumn="0"/>
              <w:rPr>
                <w:rFonts w:eastAsia="Arial"/>
                <w:szCs w:val="18"/>
              </w:rPr>
            </w:pPr>
            <w:r w:rsidRPr="00B262A4">
              <w:rPr>
                <w:rFonts w:eastAsia="Arial"/>
                <w:szCs w:val="18"/>
              </w:rPr>
              <w:t>49%</w:t>
            </w:r>
          </w:p>
        </w:tc>
        <w:tc>
          <w:tcPr>
            <w:tcW w:w="1304" w:type="dxa"/>
          </w:tcPr>
          <w:p w14:paraId="468275EE" w14:textId="77777777" w:rsidR="00D53357" w:rsidRPr="00B262A4" w:rsidRDefault="00D53357" w:rsidP="00046754">
            <w:pPr>
              <w:pStyle w:val="TableFormat"/>
              <w:jc w:val="center"/>
              <w:cnfStyle w:val="000000000000" w:firstRow="0" w:lastRow="0" w:firstColumn="0" w:lastColumn="0" w:oddVBand="0" w:evenVBand="0" w:oddHBand="0" w:evenHBand="0" w:firstRowFirstColumn="0" w:firstRowLastColumn="0" w:lastRowFirstColumn="0" w:lastRowLastColumn="0"/>
              <w:rPr>
                <w:rFonts w:eastAsia="Arial"/>
                <w:szCs w:val="18"/>
              </w:rPr>
            </w:pPr>
            <w:r w:rsidRPr="00B262A4">
              <w:rPr>
                <w:rFonts w:eastAsia="Arial"/>
                <w:szCs w:val="18"/>
              </w:rPr>
              <w:t>127</w:t>
            </w:r>
          </w:p>
        </w:tc>
        <w:tc>
          <w:tcPr>
            <w:tcW w:w="1304" w:type="dxa"/>
          </w:tcPr>
          <w:p w14:paraId="15F2F5B8" w14:textId="77777777" w:rsidR="00D53357" w:rsidRPr="00B262A4" w:rsidRDefault="00D53357" w:rsidP="00046754">
            <w:pPr>
              <w:pStyle w:val="TableFormat"/>
              <w:jc w:val="center"/>
              <w:cnfStyle w:val="000000000000" w:firstRow="0" w:lastRow="0" w:firstColumn="0" w:lastColumn="0" w:oddVBand="0" w:evenVBand="0" w:oddHBand="0" w:evenHBand="0" w:firstRowFirstColumn="0" w:firstRowLastColumn="0" w:lastRowFirstColumn="0" w:lastRowLastColumn="0"/>
              <w:rPr>
                <w:rFonts w:eastAsia="Arial"/>
                <w:szCs w:val="18"/>
              </w:rPr>
            </w:pPr>
            <w:r w:rsidRPr="00B262A4">
              <w:rPr>
                <w:rFonts w:eastAsia="Arial"/>
                <w:szCs w:val="18"/>
              </w:rPr>
              <w:t>53%</w:t>
            </w:r>
          </w:p>
        </w:tc>
        <w:tc>
          <w:tcPr>
            <w:tcW w:w="1304" w:type="dxa"/>
          </w:tcPr>
          <w:p w14:paraId="24C9478C" w14:textId="77777777" w:rsidR="00D53357" w:rsidRPr="00B262A4" w:rsidRDefault="00D53357" w:rsidP="00046754">
            <w:pPr>
              <w:pStyle w:val="TableFormat"/>
              <w:jc w:val="center"/>
              <w:cnfStyle w:val="000000000000" w:firstRow="0" w:lastRow="0" w:firstColumn="0" w:lastColumn="0" w:oddVBand="0" w:evenVBand="0" w:oddHBand="0" w:evenHBand="0" w:firstRowFirstColumn="0" w:firstRowLastColumn="0" w:lastRowFirstColumn="0" w:lastRowLastColumn="0"/>
              <w:rPr>
                <w:rFonts w:eastAsia="Arial"/>
                <w:szCs w:val="18"/>
              </w:rPr>
            </w:pPr>
            <w:r w:rsidRPr="00B262A4">
              <w:rPr>
                <w:rFonts w:eastAsia="Arial"/>
                <w:szCs w:val="18"/>
              </w:rPr>
              <w:t>24</w:t>
            </w:r>
          </w:p>
        </w:tc>
        <w:tc>
          <w:tcPr>
            <w:tcW w:w="1304" w:type="dxa"/>
          </w:tcPr>
          <w:p w14:paraId="58CA8612" w14:textId="77777777" w:rsidR="00D53357" w:rsidRPr="00B262A4" w:rsidRDefault="00D53357" w:rsidP="00046754">
            <w:pPr>
              <w:pStyle w:val="TableFormat"/>
              <w:jc w:val="center"/>
              <w:cnfStyle w:val="000000000000" w:firstRow="0" w:lastRow="0" w:firstColumn="0" w:lastColumn="0" w:oddVBand="0" w:evenVBand="0" w:oddHBand="0" w:evenHBand="0" w:firstRowFirstColumn="0" w:firstRowLastColumn="0" w:lastRowFirstColumn="0" w:lastRowLastColumn="0"/>
              <w:rPr>
                <w:rFonts w:eastAsia="Arial"/>
                <w:szCs w:val="18"/>
              </w:rPr>
            </w:pPr>
            <w:r w:rsidRPr="00B262A4">
              <w:rPr>
                <w:rFonts w:eastAsia="Arial"/>
                <w:szCs w:val="18"/>
              </w:rPr>
              <w:t>31%</w:t>
            </w:r>
          </w:p>
        </w:tc>
      </w:tr>
      <w:tr w:rsidR="00D53357" w:rsidRPr="00E54A04" w14:paraId="384A46EB" w14:textId="77777777" w:rsidTr="000467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1" w:type="dxa"/>
          </w:tcPr>
          <w:p w14:paraId="784EA0CF" w14:textId="20E8FA70" w:rsidR="00D53357" w:rsidRPr="00AB36C1" w:rsidRDefault="00D53357" w:rsidP="00063286">
            <w:pPr>
              <w:pStyle w:val="TableFormat"/>
              <w:rPr>
                <w:rFonts w:eastAsia="Arial"/>
                <w:b w:val="0"/>
                <w:szCs w:val="18"/>
              </w:rPr>
            </w:pPr>
            <w:r w:rsidRPr="00AB36C1">
              <w:rPr>
                <w:rFonts w:eastAsia="Arial"/>
                <w:b w:val="0"/>
                <w:szCs w:val="18"/>
              </w:rPr>
              <w:t>13 to</w:t>
            </w:r>
            <w:r w:rsidR="004A3567" w:rsidRPr="00AB36C1">
              <w:rPr>
                <w:rFonts w:eastAsia="Arial"/>
                <w:b w:val="0"/>
                <w:szCs w:val="18"/>
              </w:rPr>
              <w:t xml:space="preserve"> </w:t>
            </w:r>
            <w:r w:rsidRPr="00AB36C1">
              <w:rPr>
                <w:rFonts w:eastAsia="Arial"/>
                <w:b w:val="0"/>
                <w:szCs w:val="18"/>
              </w:rPr>
              <w:t>17</w:t>
            </w:r>
          </w:p>
        </w:tc>
        <w:tc>
          <w:tcPr>
            <w:tcW w:w="1303" w:type="dxa"/>
          </w:tcPr>
          <w:p w14:paraId="7B7C0CD2" w14:textId="77777777" w:rsidR="00D53357" w:rsidRPr="00B262A4" w:rsidRDefault="00D53357" w:rsidP="00046754">
            <w:pPr>
              <w:pStyle w:val="TableFormat"/>
              <w:jc w:val="center"/>
              <w:cnfStyle w:val="000000100000" w:firstRow="0" w:lastRow="0" w:firstColumn="0" w:lastColumn="0" w:oddVBand="0" w:evenVBand="0" w:oddHBand="1" w:evenHBand="0" w:firstRowFirstColumn="0" w:firstRowLastColumn="0" w:lastRowFirstColumn="0" w:lastRowLastColumn="0"/>
              <w:rPr>
                <w:rFonts w:eastAsia="Arial"/>
                <w:szCs w:val="18"/>
              </w:rPr>
            </w:pPr>
            <w:r w:rsidRPr="00B262A4">
              <w:rPr>
                <w:rFonts w:eastAsia="Arial"/>
                <w:szCs w:val="18"/>
              </w:rPr>
              <w:t>35</w:t>
            </w:r>
          </w:p>
        </w:tc>
        <w:tc>
          <w:tcPr>
            <w:tcW w:w="1304" w:type="dxa"/>
          </w:tcPr>
          <w:p w14:paraId="6104DC95" w14:textId="77777777" w:rsidR="00D53357" w:rsidRPr="00B262A4" w:rsidRDefault="00D53357" w:rsidP="00046754">
            <w:pPr>
              <w:pStyle w:val="TableFormat"/>
              <w:jc w:val="center"/>
              <w:cnfStyle w:val="000000100000" w:firstRow="0" w:lastRow="0" w:firstColumn="0" w:lastColumn="0" w:oddVBand="0" w:evenVBand="0" w:oddHBand="1" w:evenHBand="0" w:firstRowFirstColumn="0" w:firstRowLastColumn="0" w:lastRowFirstColumn="0" w:lastRowLastColumn="0"/>
              <w:rPr>
                <w:rFonts w:eastAsia="Arial"/>
                <w:szCs w:val="18"/>
              </w:rPr>
            </w:pPr>
            <w:r w:rsidRPr="00B262A4">
              <w:rPr>
                <w:rFonts w:eastAsia="Arial"/>
                <w:szCs w:val="18"/>
              </w:rPr>
              <w:t>21%</w:t>
            </w:r>
          </w:p>
        </w:tc>
        <w:tc>
          <w:tcPr>
            <w:tcW w:w="1304" w:type="dxa"/>
          </w:tcPr>
          <w:p w14:paraId="128F298E" w14:textId="77777777" w:rsidR="00D53357" w:rsidRPr="00B262A4" w:rsidRDefault="00D53357" w:rsidP="00046754">
            <w:pPr>
              <w:pStyle w:val="TableFormat"/>
              <w:jc w:val="center"/>
              <w:cnfStyle w:val="000000100000" w:firstRow="0" w:lastRow="0" w:firstColumn="0" w:lastColumn="0" w:oddVBand="0" w:evenVBand="0" w:oddHBand="1" w:evenHBand="0" w:firstRowFirstColumn="0" w:firstRowLastColumn="0" w:lastRowFirstColumn="0" w:lastRowLastColumn="0"/>
              <w:rPr>
                <w:rFonts w:eastAsia="Arial"/>
                <w:szCs w:val="18"/>
              </w:rPr>
            </w:pPr>
            <w:r w:rsidRPr="00B262A4">
              <w:rPr>
                <w:rFonts w:eastAsia="Arial"/>
                <w:szCs w:val="18"/>
              </w:rPr>
              <w:t>30</w:t>
            </w:r>
          </w:p>
        </w:tc>
        <w:tc>
          <w:tcPr>
            <w:tcW w:w="1304" w:type="dxa"/>
          </w:tcPr>
          <w:p w14:paraId="1939F5DE" w14:textId="77777777" w:rsidR="00D53357" w:rsidRPr="00B262A4" w:rsidRDefault="00D53357" w:rsidP="00046754">
            <w:pPr>
              <w:pStyle w:val="TableFormat"/>
              <w:jc w:val="center"/>
              <w:cnfStyle w:val="000000100000" w:firstRow="0" w:lastRow="0" w:firstColumn="0" w:lastColumn="0" w:oddVBand="0" w:evenVBand="0" w:oddHBand="1" w:evenHBand="0" w:firstRowFirstColumn="0" w:firstRowLastColumn="0" w:lastRowFirstColumn="0" w:lastRowLastColumn="0"/>
              <w:rPr>
                <w:rFonts w:eastAsia="Arial"/>
                <w:szCs w:val="18"/>
              </w:rPr>
            </w:pPr>
            <w:r w:rsidRPr="00B262A4">
              <w:rPr>
                <w:rFonts w:eastAsia="Arial"/>
                <w:szCs w:val="18"/>
              </w:rPr>
              <w:t>13%</w:t>
            </w:r>
          </w:p>
        </w:tc>
        <w:tc>
          <w:tcPr>
            <w:tcW w:w="1304" w:type="dxa"/>
          </w:tcPr>
          <w:p w14:paraId="5F9A11D9" w14:textId="77777777" w:rsidR="00D53357" w:rsidRPr="00B262A4" w:rsidRDefault="00D53357" w:rsidP="00046754">
            <w:pPr>
              <w:pStyle w:val="TableFormat"/>
              <w:jc w:val="center"/>
              <w:cnfStyle w:val="000000100000" w:firstRow="0" w:lastRow="0" w:firstColumn="0" w:lastColumn="0" w:oddVBand="0" w:evenVBand="0" w:oddHBand="1" w:evenHBand="0" w:firstRowFirstColumn="0" w:firstRowLastColumn="0" w:lastRowFirstColumn="0" w:lastRowLastColumn="0"/>
              <w:rPr>
                <w:rFonts w:eastAsia="Arial"/>
                <w:szCs w:val="18"/>
              </w:rPr>
            </w:pPr>
            <w:r w:rsidRPr="00B262A4">
              <w:rPr>
                <w:rFonts w:eastAsia="Arial"/>
                <w:szCs w:val="18"/>
              </w:rPr>
              <w:t>9</w:t>
            </w:r>
          </w:p>
        </w:tc>
        <w:tc>
          <w:tcPr>
            <w:tcW w:w="1304" w:type="dxa"/>
          </w:tcPr>
          <w:p w14:paraId="34ABA79F" w14:textId="77777777" w:rsidR="00D53357" w:rsidRPr="00B262A4" w:rsidRDefault="00D53357" w:rsidP="00046754">
            <w:pPr>
              <w:pStyle w:val="TableFormat"/>
              <w:jc w:val="center"/>
              <w:cnfStyle w:val="000000100000" w:firstRow="0" w:lastRow="0" w:firstColumn="0" w:lastColumn="0" w:oddVBand="0" w:evenVBand="0" w:oddHBand="1" w:evenHBand="0" w:firstRowFirstColumn="0" w:firstRowLastColumn="0" w:lastRowFirstColumn="0" w:lastRowLastColumn="0"/>
              <w:rPr>
                <w:rFonts w:eastAsia="Arial"/>
                <w:szCs w:val="18"/>
              </w:rPr>
            </w:pPr>
            <w:r w:rsidRPr="00B262A4">
              <w:rPr>
                <w:rFonts w:eastAsia="Arial"/>
                <w:szCs w:val="18"/>
              </w:rPr>
              <w:t>12%</w:t>
            </w:r>
          </w:p>
        </w:tc>
      </w:tr>
    </w:tbl>
    <w:p w14:paraId="148F7C24" w14:textId="4DE5382C" w:rsidR="00D53357" w:rsidRPr="0019672E" w:rsidRDefault="00904813" w:rsidP="00D53357">
      <w:pPr>
        <w:pStyle w:val="BaseFigureNotes"/>
      </w:pPr>
      <w:r>
        <w:t xml:space="preserve">Source: Expression of Interest. </w:t>
      </w:r>
      <w:r w:rsidR="00D53357" w:rsidRPr="00127A89">
        <w:t>Notes</w:t>
      </w:r>
      <w:r w:rsidR="00D53357">
        <w:t xml:space="preserve">: </w:t>
      </w:r>
      <w:r w:rsidR="00D53357" w:rsidRPr="0019672E">
        <w:t xml:space="preserve">total sample across methodologies, n=485; unweighted data; % may not sum to 100 due to rounding. </w:t>
      </w:r>
      <w:r w:rsidR="00D53357" w:rsidRPr="0019672E">
        <w:rPr>
          <w:rFonts w:ascii="Symbol" w:eastAsia="Symbol" w:hAnsi="Symbol" w:cs="Symbol"/>
          <w:color w:val="000000" w:themeColor="text1"/>
        </w:rPr>
        <w:t>c</w:t>
      </w:r>
      <w:r w:rsidR="00D53357" w:rsidRPr="0019672E">
        <w:rPr>
          <w:color w:val="000000" w:themeColor="text1"/>
          <w:vertAlign w:val="superscript"/>
        </w:rPr>
        <w:t>2</w:t>
      </w:r>
      <w:r w:rsidR="00D53357" w:rsidRPr="0019672E">
        <w:rPr>
          <w:color w:val="000000" w:themeColor="text1"/>
        </w:rPr>
        <w:t>(</w:t>
      </w:r>
      <w:r w:rsidR="0019672E" w:rsidRPr="0019672E">
        <w:rPr>
          <w:color w:val="000000" w:themeColor="text1"/>
        </w:rPr>
        <w:t>10</w:t>
      </w:r>
      <w:r w:rsidR="00D53357" w:rsidRPr="0019672E">
        <w:rPr>
          <w:color w:val="000000" w:themeColor="text1"/>
        </w:rPr>
        <w:t>)=</w:t>
      </w:r>
      <w:r w:rsidR="0019672E" w:rsidRPr="0019672E">
        <w:rPr>
          <w:color w:val="000000" w:themeColor="text1"/>
        </w:rPr>
        <w:t>40.10</w:t>
      </w:r>
      <w:r w:rsidR="00D53357" w:rsidRPr="0019672E">
        <w:rPr>
          <w:color w:val="000000" w:themeColor="text1"/>
        </w:rPr>
        <w:t>,</w:t>
      </w:r>
      <w:r w:rsidR="0019672E" w:rsidRPr="0019672E">
        <w:rPr>
          <w:color w:val="000000" w:themeColor="text1"/>
        </w:rPr>
        <w:t xml:space="preserve"> p=0.000 (statistically significant differences between groups).</w:t>
      </w:r>
    </w:p>
    <w:p w14:paraId="5F9A3197" w14:textId="7691F155" w:rsidR="00D53357" w:rsidRPr="00003EE8" w:rsidRDefault="00D53357" w:rsidP="00D53357">
      <w:pPr>
        <w:pStyle w:val="Body"/>
      </w:pPr>
      <w:r w:rsidRPr="0019672E">
        <w:t xml:space="preserve">The number of children </w:t>
      </w:r>
      <w:r w:rsidR="008A0D6C" w:rsidRPr="0019672E">
        <w:t>is</w:t>
      </w:r>
      <w:r w:rsidRPr="008A0D6C">
        <w:t xml:space="preserve"> similar across the cohorts</w:t>
      </w:r>
      <w:r w:rsidR="008A0D6C" w:rsidRPr="008A0D6C">
        <w:t>.</w:t>
      </w:r>
    </w:p>
    <w:p w14:paraId="396D56C1" w14:textId="70116413" w:rsidR="00D53357" w:rsidRPr="006C71DC" w:rsidRDefault="00D53357" w:rsidP="00D53357">
      <w:pPr>
        <w:pStyle w:val="Caption"/>
        <w:rPr>
          <w:rFonts w:eastAsia="Arial"/>
        </w:rPr>
      </w:pPr>
      <w:bookmarkStart w:id="307" w:name="_Toc198540914"/>
      <w:r>
        <w:rPr>
          <w:rFonts w:eastAsia="Arial"/>
        </w:rPr>
        <w:t xml:space="preserve">Table </w:t>
      </w:r>
      <w:fldSimple w:instr=" SEQ Table \* ARABIC ">
        <w:r w:rsidR="00C405DC">
          <w:rPr>
            <w:noProof/>
          </w:rPr>
          <w:t>21</w:t>
        </w:r>
      </w:fldSimple>
      <w:r>
        <w:t xml:space="preserve"> </w:t>
      </w:r>
      <w:r>
        <w:tab/>
      </w:r>
      <w:r w:rsidRPr="006C71DC">
        <w:rPr>
          <w:rFonts w:eastAsia="Arial"/>
        </w:rPr>
        <w:t>Profile of MAT</w:t>
      </w:r>
      <w:r w:rsidR="00537D03" w:rsidRPr="00EC4B89">
        <w:rPr>
          <w:rFonts w:eastAsia="Arial"/>
        </w:rPr>
        <w:t xml:space="preserve"> </w:t>
      </w:r>
      <w:r w:rsidR="00537D03">
        <w:rPr>
          <w:rFonts w:eastAsia="Arial"/>
        </w:rPr>
        <w:t>c</w:t>
      </w:r>
      <w:r w:rsidR="00537D03" w:rsidRPr="00EC4B89">
        <w:rPr>
          <w:rFonts w:eastAsia="Arial"/>
        </w:rPr>
        <w:t>ohort</w:t>
      </w:r>
      <w:r w:rsidR="00537D03">
        <w:rPr>
          <w:rFonts w:eastAsia="Arial"/>
        </w:rPr>
        <w:t>s</w:t>
      </w:r>
      <w:r w:rsidRPr="006C71DC">
        <w:rPr>
          <w:rFonts w:eastAsia="Arial"/>
        </w:rPr>
        <w:t xml:space="preserve"> </w:t>
      </w:r>
      <w:r w:rsidRPr="002E3BB9">
        <w:rPr>
          <w:rFonts w:eastAsia="Arial"/>
        </w:rPr>
        <w:t>by number of children</w:t>
      </w:r>
      <w:bookmarkEnd w:id="307"/>
    </w:p>
    <w:tbl>
      <w:tblPr>
        <w:tblStyle w:val="ListTable3-Accent11"/>
        <w:tblW w:w="9634" w:type="dxa"/>
        <w:tblInd w:w="0" w:type="dxa"/>
        <w:tblBorders>
          <w:insideH w:val="single" w:sz="4" w:space="0" w:color="004DCF" w:themeColor="accent1"/>
          <w:insideV w:val="single" w:sz="4" w:space="0" w:color="004DCF" w:themeColor="accent1"/>
        </w:tblBorders>
        <w:tblLayout w:type="fixed"/>
        <w:tblLook w:val="04A0" w:firstRow="1" w:lastRow="0" w:firstColumn="1" w:lastColumn="0" w:noHBand="0" w:noVBand="1"/>
      </w:tblPr>
      <w:tblGrid>
        <w:gridCol w:w="1811"/>
        <w:gridCol w:w="1303"/>
        <w:gridCol w:w="1304"/>
        <w:gridCol w:w="1304"/>
        <w:gridCol w:w="1304"/>
        <w:gridCol w:w="1304"/>
        <w:gridCol w:w="1304"/>
      </w:tblGrid>
      <w:tr w:rsidR="00D53357" w14:paraId="5C1578BB" w14:textId="77777777" w:rsidTr="00E3245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811" w:type="dxa"/>
          </w:tcPr>
          <w:p w14:paraId="32A60F58" w14:textId="77777777" w:rsidR="00D53357" w:rsidRPr="00F667BC" w:rsidRDefault="00D53357" w:rsidP="00063286">
            <w:pPr>
              <w:pStyle w:val="TableFormat"/>
              <w:rPr>
                <w:rFonts w:eastAsia="Arial" w:cs="Arial"/>
                <w:szCs w:val="18"/>
              </w:rPr>
            </w:pPr>
          </w:p>
        </w:tc>
        <w:tc>
          <w:tcPr>
            <w:tcW w:w="2607" w:type="dxa"/>
            <w:gridSpan w:val="2"/>
          </w:tcPr>
          <w:p w14:paraId="5BF3AAD5" w14:textId="78BA3026" w:rsidR="00D53357" w:rsidRPr="00F667BC" w:rsidRDefault="00D53357" w:rsidP="00063286">
            <w:pPr>
              <w:pStyle w:val="TableFormat"/>
              <w:jc w:val="center"/>
              <w:cnfStyle w:val="100000000000" w:firstRow="1" w:lastRow="0" w:firstColumn="0" w:lastColumn="0" w:oddVBand="0" w:evenVBand="0" w:oddHBand="0" w:evenHBand="0" w:firstRowFirstColumn="0" w:firstRowLastColumn="0" w:lastRowFirstColumn="0" w:lastRowLastColumn="0"/>
              <w:rPr>
                <w:rFonts w:eastAsia="Arial" w:cs="Arial"/>
                <w:szCs w:val="18"/>
              </w:rPr>
            </w:pPr>
            <w:r w:rsidRPr="00F667BC">
              <w:rPr>
                <w:rFonts w:eastAsia="Arial" w:cs="Arial"/>
                <w:szCs w:val="18"/>
              </w:rPr>
              <w:t>MAT Pass</w:t>
            </w:r>
          </w:p>
        </w:tc>
        <w:tc>
          <w:tcPr>
            <w:tcW w:w="2608" w:type="dxa"/>
            <w:gridSpan w:val="2"/>
          </w:tcPr>
          <w:p w14:paraId="0D7494FE" w14:textId="738DA713" w:rsidR="00D53357" w:rsidRPr="00F667BC" w:rsidRDefault="00D53357" w:rsidP="00063286">
            <w:pPr>
              <w:pStyle w:val="TableFormat"/>
              <w:jc w:val="center"/>
              <w:cnfStyle w:val="100000000000" w:firstRow="1" w:lastRow="0" w:firstColumn="0" w:lastColumn="0" w:oddVBand="0" w:evenVBand="0" w:oddHBand="0" w:evenHBand="0" w:firstRowFirstColumn="0" w:firstRowLastColumn="0" w:lastRowFirstColumn="0" w:lastRowLastColumn="0"/>
              <w:rPr>
                <w:rFonts w:eastAsia="Arial" w:cs="Arial"/>
                <w:szCs w:val="18"/>
              </w:rPr>
            </w:pPr>
            <w:r w:rsidRPr="00F667BC">
              <w:rPr>
                <w:rFonts w:eastAsia="Arial" w:cs="Arial"/>
                <w:szCs w:val="18"/>
              </w:rPr>
              <w:t>MAT Exempt</w:t>
            </w:r>
          </w:p>
        </w:tc>
        <w:tc>
          <w:tcPr>
            <w:tcW w:w="2608" w:type="dxa"/>
            <w:gridSpan w:val="2"/>
          </w:tcPr>
          <w:p w14:paraId="1355C28E" w14:textId="68AEF3B6" w:rsidR="00D53357" w:rsidRPr="00F667BC" w:rsidRDefault="00D53357" w:rsidP="00063286">
            <w:pPr>
              <w:pStyle w:val="TableFormat"/>
              <w:jc w:val="center"/>
              <w:cnfStyle w:val="100000000000" w:firstRow="1" w:lastRow="0" w:firstColumn="0" w:lastColumn="0" w:oddVBand="0" w:evenVBand="0" w:oddHBand="0" w:evenHBand="0" w:firstRowFirstColumn="0" w:firstRowLastColumn="0" w:lastRowFirstColumn="0" w:lastRowLastColumn="0"/>
              <w:rPr>
                <w:rFonts w:eastAsia="Arial" w:cs="Arial"/>
                <w:szCs w:val="18"/>
              </w:rPr>
            </w:pPr>
            <w:r w:rsidRPr="00F667BC">
              <w:rPr>
                <w:rFonts w:eastAsia="Arial" w:cs="Arial"/>
                <w:szCs w:val="18"/>
              </w:rPr>
              <w:t>MAT Fail</w:t>
            </w:r>
          </w:p>
        </w:tc>
      </w:tr>
      <w:tr w:rsidR="00D53357" w:rsidRPr="00E54A04" w14:paraId="3EA6DF95" w14:textId="77777777" w:rsidTr="00E3245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811" w:type="dxa"/>
            <w:shd w:val="clear" w:color="auto" w:fill="C2D8FF" w:themeFill="accent1" w:themeFillTint="33"/>
          </w:tcPr>
          <w:p w14:paraId="3EC59226" w14:textId="77777777" w:rsidR="00D53357" w:rsidRPr="00E32454" w:rsidRDefault="00D53357" w:rsidP="00063286">
            <w:pPr>
              <w:pStyle w:val="TableFormat"/>
              <w:rPr>
                <w:rFonts w:eastAsia="Arial" w:cs="Arial"/>
                <w:b w:val="0"/>
                <w:bCs w:val="0"/>
                <w:color w:val="auto"/>
                <w:szCs w:val="18"/>
              </w:rPr>
            </w:pPr>
            <w:r w:rsidRPr="00E32454">
              <w:rPr>
                <w:rFonts w:eastAsia="Arial" w:cs="Arial"/>
                <w:b w:val="0"/>
                <w:bCs w:val="0"/>
                <w:color w:val="auto"/>
                <w:szCs w:val="18"/>
              </w:rPr>
              <w:t xml:space="preserve"> </w:t>
            </w:r>
          </w:p>
        </w:tc>
        <w:tc>
          <w:tcPr>
            <w:tcW w:w="1303" w:type="dxa"/>
            <w:shd w:val="clear" w:color="auto" w:fill="C2D8FF" w:themeFill="accent1" w:themeFillTint="33"/>
          </w:tcPr>
          <w:p w14:paraId="3C848B14" w14:textId="77777777" w:rsidR="00D53357" w:rsidRPr="00E32454" w:rsidRDefault="00D53357" w:rsidP="00046754">
            <w:pPr>
              <w:pStyle w:val="TableFormat"/>
              <w:jc w:val="center"/>
              <w:cnfStyle w:val="100000000000" w:firstRow="1" w:lastRow="0" w:firstColumn="0" w:lastColumn="0" w:oddVBand="0" w:evenVBand="0" w:oddHBand="0" w:evenHBand="0" w:firstRowFirstColumn="0" w:firstRowLastColumn="0" w:lastRowFirstColumn="0" w:lastRowLastColumn="0"/>
              <w:rPr>
                <w:rFonts w:eastAsia="Arial" w:cs="Arial"/>
                <w:b w:val="0"/>
                <w:bCs w:val="0"/>
                <w:color w:val="auto"/>
                <w:szCs w:val="18"/>
              </w:rPr>
            </w:pPr>
            <w:r w:rsidRPr="00E32454">
              <w:rPr>
                <w:rFonts w:eastAsia="Arial" w:cs="Arial"/>
                <w:b w:val="0"/>
                <w:bCs w:val="0"/>
                <w:color w:val="auto"/>
                <w:szCs w:val="18"/>
              </w:rPr>
              <w:t>n = 150</w:t>
            </w:r>
          </w:p>
        </w:tc>
        <w:tc>
          <w:tcPr>
            <w:tcW w:w="1304" w:type="dxa"/>
            <w:shd w:val="clear" w:color="auto" w:fill="C2D8FF" w:themeFill="accent1" w:themeFillTint="33"/>
          </w:tcPr>
          <w:p w14:paraId="43D85ED9" w14:textId="77777777" w:rsidR="00D53357" w:rsidRPr="00E32454" w:rsidRDefault="00D53357" w:rsidP="00046754">
            <w:pPr>
              <w:pStyle w:val="TableFormat"/>
              <w:jc w:val="center"/>
              <w:cnfStyle w:val="100000000000" w:firstRow="1" w:lastRow="0" w:firstColumn="0" w:lastColumn="0" w:oddVBand="0" w:evenVBand="0" w:oddHBand="0" w:evenHBand="0" w:firstRowFirstColumn="0" w:firstRowLastColumn="0" w:lastRowFirstColumn="0" w:lastRowLastColumn="0"/>
              <w:rPr>
                <w:rFonts w:eastAsia="Arial" w:cs="Arial"/>
                <w:b w:val="0"/>
                <w:bCs w:val="0"/>
                <w:color w:val="auto"/>
                <w:szCs w:val="18"/>
              </w:rPr>
            </w:pPr>
            <w:r w:rsidRPr="00E32454">
              <w:rPr>
                <w:rFonts w:eastAsia="Arial" w:cs="Arial"/>
                <w:b w:val="0"/>
                <w:bCs w:val="0"/>
                <w:color w:val="auto"/>
                <w:szCs w:val="18"/>
              </w:rPr>
              <w:t>%</w:t>
            </w:r>
          </w:p>
        </w:tc>
        <w:tc>
          <w:tcPr>
            <w:tcW w:w="1304" w:type="dxa"/>
            <w:shd w:val="clear" w:color="auto" w:fill="C2D8FF" w:themeFill="accent1" w:themeFillTint="33"/>
          </w:tcPr>
          <w:p w14:paraId="5EBB89D7" w14:textId="77777777" w:rsidR="00D53357" w:rsidRPr="00E32454" w:rsidRDefault="00D53357" w:rsidP="00046754">
            <w:pPr>
              <w:pStyle w:val="TableFormat"/>
              <w:jc w:val="center"/>
              <w:cnfStyle w:val="100000000000" w:firstRow="1" w:lastRow="0" w:firstColumn="0" w:lastColumn="0" w:oddVBand="0" w:evenVBand="0" w:oddHBand="0" w:evenHBand="0" w:firstRowFirstColumn="0" w:firstRowLastColumn="0" w:lastRowFirstColumn="0" w:lastRowLastColumn="0"/>
              <w:rPr>
                <w:rFonts w:eastAsia="Arial" w:cs="Arial"/>
                <w:b w:val="0"/>
                <w:bCs w:val="0"/>
                <w:color w:val="auto"/>
                <w:szCs w:val="18"/>
              </w:rPr>
            </w:pPr>
            <w:r w:rsidRPr="00E32454">
              <w:rPr>
                <w:rFonts w:eastAsia="Arial" w:cs="Arial"/>
                <w:b w:val="0"/>
                <w:bCs w:val="0"/>
                <w:color w:val="auto"/>
                <w:szCs w:val="18"/>
              </w:rPr>
              <w:t>n = 162</w:t>
            </w:r>
          </w:p>
        </w:tc>
        <w:tc>
          <w:tcPr>
            <w:tcW w:w="1304" w:type="dxa"/>
            <w:shd w:val="clear" w:color="auto" w:fill="C2D8FF" w:themeFill="accent1" w:themeFillTint="33"/>
          </w:tcPr>
          <w:p w14:paraId="5BA3E33B" w14:textId="77777777" w:rsidR="00D53357" w:rsidRPr="00E32454" w:rsidRDefault="00D53357" w:rsidP="00046754">
            <w:pPr>
              <w:pStyle w:val="TableFormat"/>
              <w:jc w:val="center"/>
              <w:cnfStyle w:val="100000000000" w:firstRow="1" w:lastRow="0" w:firstColumn="0" w:lastColumn="0" w:oddVBand="0" w:evenVBand="0" w:oddHBand="0" w:evenHBand="0" w:firstRowFirstColumn="0" w:firstRowLastColumn="0" w:lastRowFirstColumn="0" w:lastRowLastColumn="0"/>
              <w:rPr>
                <w:rFonts w:eastAsia="Arial" w:cs="Arial"/>
                <w:b w:val="0"/>
                <w:bCs w:val="0"/>
                <w:color w:val="auto"/>
                <w:szCs w:val="18"/>
              </w:rPr>
            </w:pPr>
            <w:r w:rsidRPr="00E32454">
              <w:rPr>
                <w:rFonts w:eastAsia="Arial" w:cs="Arial"/>
                <w:b w:val="0"/>
                <w:bCs w:val="0"/>
                <w:color w:val="auto"/>
                <w:szCs w:val="18"/>
              </w:rPr>
              <w:t>%</w:t>
            </w:r>
          </w:p>
        </w:tc>
        <w:tc>
          <w:tcPr>
            <w:tcW w:w="1304" w:type="dxa"/>
            <w:shd w:val="clear" w:color="auto" w:fill="C2D8FF" w:themeFill="accent1" w:themeFillTint="33"/>
          </w:tcPr>
          <w:p w14:paraId="39513E61" w14:textId="77777777" w:rsidR="00D53357" w:rsidRPr="00E32454" w:rsidRDefault="00D53357" w:rsidP="00046754">
            <w:pPr>
              <w:pStyle w:val="TableFormat"/>
              <w:jc w:val="center"/>
              <w:cnfStyle w:val="100000000000" w:firstRow="1" w:lastRow="0" w:firstColumn="0" w:lastColumn="0" w:oddVBand="0" w:evenVBand="0" w:oddHBand="0" w:evenHBand="0" w:firstRowFirstColumn="0" w:firstRowLastColumn="0" w:lastRowFirstColumn="0" w:lastRowLastColumn="0"/>
              <w:rPr>
                <w:rFonts w:eastAsia="Arial" w:cs="Arial"/>
                <w:b w:val="0"/>
                <w:bCs w:val="0"/>
                <w:color w:val="auto"/>
                <w:szCs w:val="18"/>
              </w:rPr>
            </w:pPr>
            <w:r w:rsidRPr="00E32454">
              <w:rPr>
                <w:rFonts w:eastAsia="Arial" w:cs="Arial"/>
                <w:b w:val="0"/>
                <w:bCs w:val="0"/>
                <w:color w:val="auto"/>
                <w:szCs w:val="18"/>
              </w:rPr>
              <w:t>n = 48</w:t>
            </w:r>
          </w:p>
        </w:tc>
        <w:tc>
          <w:tcPr>
            <w:tcW w:w="1304" w:type="dxa"/>
            <w:shd w:val="clear" w:color="auto" w:fill="C2D8FF" w:themeFill="accent1" w:themeFillTint="33"/>
          </w:tcPr>
          <w:p w14:paraId="7CD2D0F2" w14:textId="77777777" w:rsidR="00D53357" w:rsidRPr="00E32454" w:rsidRDefault="00D53357" w:rsidP="00046754">
            <w:pPr>
              <w:pStyle w:val="TableFormat"/>
              <w:jc w:val="center"/>
              <w:cnfStyle w:val="100000000000" w:firstRow="1" w:lastRow="0" w:firstColumn="0" w:lastColumn="0" w:oddVBand="0" w:evenVBand="0" w:oddHBand="0" w:evenHBand="0" w:firstRowFirstColumn="0" w:firstRowLastColumn="0" w:lastRowFirstColumn="0" w:lastRowLastColumn="0"/>
              <w:rPr>
                <w:rFonts w:eastAsia="Arial" w:cs="Arial"/>
                <w:b w:val="0"/>
                <w:bCs w:val="0"/>
                <w:color w:val="auto"/>
                <w:szCs w:val="18"/>
              </w:rPr>
            </w:pPr>
            <w:r w:rsidRPr="00E32454">
              <w:rPr>
                <w:rFonts w:eastAsia="Arial" w:cs="Arial"/>
                <w:b w:val="0"/>
                <w:bCs w:val="0"/>
                <w:color w:val="auto"/>
                <w:szCs w:val="18"/>
              </w:rPr>
              <w:t>%</w:t>
            </w:r>
          </w:p>
        </w:tc>
      </w:tr>
      <w:tr w:rsidR="00D53357" w14:paraId="0E8689AD" w14:textId="77777777" w:rsidTr="000467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1" w:type="dxa"/>
          </w:tcPr>
          <w:p w14:paraId="22DC20C9" w14:textId="77777777" w:rsidR="00D53357" w:rsidRPr="00AB36C1" w:rsidRDefault="00D53357" w:rsidP="00063286">
            <w:pPr>
              <w:pStyle w:val="TableFormat"/>
              <w:rPr>
                <w:rFonts w:eastAsia="Arial" w:cs="Arial"/>
                <w:b w:val="0"/>
                <w:szCs w:val="18"/>
              </w:rPr>
            </w:pPr>
            <w:r w:rsidRPr="00AB36C1">
              <w:rPr>
                <w:rFonts w:eastAsia="Arial" w:cs="Arial"/>
                <w:b w:val="0"/>
                <w:szCs w:val="18"/>
              </w:rPr>
              <w:t>One</w:t>
            </w:r>
          </w:p>
        </w:tc>
        <w:tc>
          <w:tcPr>
            <w:tcW w:w="1303" w:type="dxa"/>
          </w:tcPr>
          <w:p w14:paraId="71E287B2" w14:textId="77777777" w:rsidR="00D53357" w:rsidRPr="00B262A4" w:rsidRDefault="00D53357" w:rsidP="00046754">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szCs w:val="18"/>
              </w:rPr>
              <w:t>46</w:t>
            </w:r>
          </w:p>
        </w:tc>
        <w:tc>
          <w:tcPr>
            <w:tcW w:w="1304" w:type="dxa"/>
          </w:tcPr>
          <w:p w14:paraId="1A7CBF36" w14:textId="77777777" w:rsidR="00D53357" w:rsidRPr="00B262A4" w:rsidRDefault="00D53357" w:rsidP="00046754">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szCs w:val="18"/>
              </w:rPr>
              <w:t>31%</w:t>
            </w:r>
          </w:p>
        </w:tc>
        <w:tc>
          <w:tcPr>
            <w:tcW w:w="1304" w:type="dxa"/>
          </w:tcPr>
          <w:p w14:paraId="3EC044B9" w14:textId="77777777" w:rsidR="00D53357" w:rsidRPr="00B262A4" w:rsidRDefault="00D53357" w:rsidP="00046754">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szCs w:val="18"/>
              </w:rPr>
              <w:t>48</w:t>
            </w:r>
          </w:p>
        </w:tc>
        <w:tc>
          <w:tcPr>
            <w:tcW w:w="1304" w:type="dxa"/>
          </w:tcPr>
          <w:p w14:paraId="71193955" w14:textId="77777777" w:rsidR="00D53357" w:rsidRPr="00B262A4" w:rsidRDefault="00D53357" w:rsidP="00046754">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szCs w:val="18"/>
              </w:rPr>
              <w:t>30%</w:t>
            </w:r>
          </w:p>
        </w:tc>
        <w:tc>
          <w:tcPr>
            <w:tcW w:w="1304" w:type="dxa"/>
          </w:tcPr>
          <w:p w14:paraId="6FB960B2" w14:textId="77777777" w:rsidR="00D53357" w:rsidRPr="00B262A4" w:rsidRDefault="00D53357" w:rsidP="00046754">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szCs w:val="18"/>
              </w:rPr>
              <w:t>16</w:t>
            </w:r>
          </w:p>
        </w:tc>
        <w:tc>
          <w:tcPr>
            <w:tcW w:w="1304" w:type="dxa"/>
          </w:tcPr>
          <w:p w14:paraId="35BF7F61" w14:textId="77777777" w:rsidR="00D53357" w:rsidRPr="00B262A4" w:rsidRDefault="00D53357" w:rsidP="00046754">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szCs w:val="18"/>
              </w:rPr>
              <w:t>33%</w:t>
            </w:r>
          </w:p>
        </w:tc>
      </w:tr>
      <w:tr w:rsidR="00D53357" w14:paraId="2C250D4D" w14:textId="77777777" w:rsidTr="00046754">
        <w:trPr>
          <w:trHeight w:val="300"/>
        </w:trPr>
        <w:tc>
          <w:tcPr>
            <w:cnfStyle w:val="001000000000" w:firstRow="0" w:lastRow="0" w:firstColumn="1" w:lastColumn="0" w:oddVBand="0" w:evenVBand="0" w:oddHBand="0" w:evenHBand="0" w:firstRowFirstColumn="0" w:firstRowLastColumn="0" w:lastRowFirstColumn="0" w:lastRowLastColumn="0"/>
            <w:tcW w:w="1811" w:type="dxa"/>
          </w:tcPr>
          <w:p w14:paraId="5A5C78BB" w14:textId="77777777" w:rsidR="00D53357" w:rsidRPr="00AB36C1" w:rsidRDefault="00D53357" w:rsidP="00063286">
            <w:pPr>
              <w:pStyle w:val="TableFormat"/>
              <w:rPr>
                <w:rFonts w:eastAsia="Arial" w:cs="Arial"/>
                <w:b w:val="0"/>
                <w:szCs w:val="18"/>
              </w:rPr>
            </w:pPr>
            <w:r w:rsidRPr="00AB36C1">
              <w:rPr>
                <w:rFonts w:eastAsia="Arial" w:cs="Arial"/>
                <w:b w:val="0"/>
                <w:szCs w:val="18"/>
              </w:rPr>
              <w:t>Two</w:t>
            </w:r>
          </w:p>
        </w:tc>
        <w:tc>
          <w:tcPr>
            <w:tcW w:w="1303" w:type="dxa"/>
          </w:tcPr>
          <w:p w14:paraId="28907155" w14:textId="77777777" w:rsidR="00D53357" w:rsidRPr="00B262A4" w:rsidRDefault="00D53357" w:rsidP="00046754">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szCs w:val="18"/>
              </w:rPr>
              <w:t>59</w:t>
            </w:r>
          </w:p>
        </w:tc>
        <w:tc>
          <w:tcPr>
            <w:tcW w:w="1304" w:type="dxa"/>
          </w:tcPr>
          <w:p w14:paraId="485883B9" w14:textId="77777777" w:rsidR="00D53357" w:rsidRPr="00B262A4" w:rsidRDefault="00D53357" w:rsidP="00046754">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szCs w:val="18"/>
              </w:rPr>
              <w:t>39%</w:t>
            </w:r>
          </w:p>
        </w:tc>
        <w:tc>
          <w:tcPr>
            <w:tcW w:w="1304" w:type="dxa"/>
          </w:tcPr>
          <w:p w14:paraId="06C232BE" w14:textId="77777777" w:rsidR="00D53357" w:rsidRPr="00B262A4" w:rsidRDefault="00D53357" w:rsidP="00046754">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szCs w:val="18"/>
              </w:rPr>
              <w:t>52</w:t>
            </w:r>
          </w:p>
        </w:tc>
        <w:tc>
          <w:tcPr>
            <w:tcW w:w="1304" w:type="dxa"/>
          </w:tcPr>
          <w:p w14:paraId="63215107" w14:textId="77777777" w:rsidR="00D53357" w:rsidRPr="00B262A4" w:rsidRDefault="00D53357" w:rsidP="00046754">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szCs w:val="18"/>
              </w:rPr>
              <w:t>32%</w:t>
            </w:r>
          </w:p>
        </w:tc>
        <w:tc>
          <w:tcPr>
            <w:tcW w:w="1304" w:type="dxa"/>
          </w:tcPr>
          <w:p w14:paraId="102E679E" w14:textId="77777777" w:rsidR="00D53357" w:rsidRPr="00B262A4" w:rsidRDefault="00D53357" w:rsidP="00046754">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szCs w:val="18"/>
              </w:rPr>
              <w:t>13</w:t>
            </w:r>
          </w:p>
        </w:tc>
        <w:tc>
          <w:tcPr>
            <w:tcW w:w="1304" w:type="dxa"/>
          </w:tcPr>
          <w:p w14:paraId="5F49C55B" w14:textId="77777777" w:rsidR="00D53357" w:rsidRPr="00B262A4" w:rsidRDefault="00D53357" w:rsidP="00046754">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szCs w:val="18"/>
              </w:rPr>
              <w:t>27%</w:t>
            </w:r>
          </w:p>
        </w:tc>
      </w:tr>
      <w:tr w:rsidR="00D53357" w14:paraId="612163B0" w14:textId="77777777" w:rsidTr="000467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1" w:type="dxa"/>
          </w:tcPr>
          <w:p w14:paraId="247C0343" w14:textId="77777777" w:rsidR="00D53357" w:rsidRPr="00AB36C1" w:rsidRDefault="00D53357" w:rsidP="00063286">
            <w:pPr>
              <w:pStyle w:val="TableFormat"/>
              <w:rPr>
                <w:rFonts w:eastAsia="Arial" w:cs="Arial"/>
                <w:b w:val="0"/>
                <w:szCs w:val="18"/>
              </w:rPr>
            </w:pPr>
            <w:r w:rsidRPr="00AB36C1">
              <w:rPr>
                <w:rFonts w:eastAsia="Arial" w:cs="Arial"/>
                <w:b w:val="0"/>
                <w:szCs w:val="18"/>
              </w:rPr>
              <w:t>Three</w:t>
            </w:r>
          </w:p>
        </w:tc>
        <w:tc>
          <w:tcPr>
            <w:tcW w:w="1303" w:type="dxa"/>
          </w:tcPr>
          <w:p w14:paraId="4495F556" w14:textId="77777777" w:rsidR="00D53357" w:rsidRPr="00B262A4" w:rsidRDefault="00D53357" w:rsidP="00046754">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szCs w:val="18"/>
              </w:rPr>
              <w:t>28</w:t>
            </w:r>
          </w:p>
        </w:tc>
        <w:tc>
          <w:tcPr>
            <w:tcW w:w="1304" w:type="dxa"/>
          </w:tcPr>
          <w:p w14:paraId="47F1AF78" w14:textId="77777777" w:rsidR="00D53357" w:rsidRPr="00B262A4" w:rsidRDefault="00D53357" w:rsidP="00046754">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szCs w:val="18"/>
              </w:rPr>
              <w:t>19%</w:t>
            </w:r>
          </w:p>
        </w:tc>
        <w:tc>
          <w:tcPr>
            <w:tcW w:w="1304" w:type="dxa"/>
          </w:tcPr>
          <w:p w14:paraId="1DE57686" w14:textId="77777777" w:rsidR="00D53357" w:rsidRPr="00B262A4" w:rsidRDefault="00D53357" w:rsidP="00046754">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szCs w:val="18"/>
              </w:rPr>
              <w:t>33</w:t>
            </w:r>
          </w:p>
        </w:tc>
        <w:tc>
          <w:tcPr>
            <w:tcW w:w="1304" w:type="dxa"/>
          </w:tcPr>
          <w:p w14:paraId="0700A3B0" w14:textId="77777777" w:rsidR="00D53357" w:rsidRPr="00B262A4" w:rsidRDefault="00D53357" w:rsidP="00046754">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szCs w:val="18"/>
              </w:rPr>
              <w:t>20%</w:t>
            </w:r>
          </w:p>
        </w:tc>
        <w:tc>
          <w:tcPr>
            <w:tcW w:w="1304" w:type="dxa"/>
          </w:tcPr>
          <w:p w14:paraId="3E944279" w14:textId="77777777" w:rsidR="00D53357" w:rsidRPr="00B262A4" w:rsidRDefault="00D53357" w:rsidP="00046754">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szCs w:val="18"/>
              </w:rPr>
              <w:t>11</w:t>
            </w:r>
          </w:p>
        </w:tc>
        <w:tc>
          <w:tcPr>
            <w:tcW w:w="1304" w:type="dxa"/>
          </w:tcPr>
          <w:p w14:paraId="58C6E3E3" w14:textId="77777777" w:rsidR="00D53357" w:rsidRPr="00B262A4" w:rsidRDefault="00D53357" w:rsidP="00046754">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szCs w:val="18"/>
              </w:rPr>
              <w:t>23%</w:t>
            </w:r>
          </w:p>
        </w:tc>
      </w:tr>
      <w:tr w:rsidR="00D53357" w14:paraId="60526771" w14:textId="77777777" w:rsidTr="00046754">
        <w:trPr>
          <w:trHeight w:val="300"/>
        </w:trPr>
        <w:tc>
          <w:tcPr>
            <w:cnfStyle w:val="001000000000" w:firstRow="0" w:lastRow="0" w:firstColumn="1" w:lastColumn="0" w:oddVBand="0" w:evenVBand="0" w:oddHBand="0" w:evenHBand="0" w:firstRowFirstColumn="0" w:firstRowLastColumn="0" w:lastRowFirstColumn="0" w:lastRowLastColumn="0"/>
            <w:tcW w:w="1811" w:type="dxa"/>
          </w:tcPr>
          <w:p w14:paraId="58FA4A2D" w14:textId="77777777" w:rsidR="00D53357" w:rsidRPr="00AB36C1" w:rsidRDefault="00D53357" w:rsidP="00063286">
            <w:pPr>
              <w:pStyle w:val="TableFormat"/>
              <w:rPr>
                <w:rFonts w:eastAsia="Arial" w:cs="Arial"/>
                <w:b w:val="0"/>
                <w:szCs w:val="18"/>
              </w:rPr>
            </w:pPr>
            <w:r w:rsidRPr="00AB36C1">
              <w:rPr>
                <w:rFonts w:eastAsia="Arial" w:cs="Arial"/>
                <w:b w:val="0"/>
                <w:szCs w:val="18"/>
              </w:rPr>
              <w:t>Four</w:t>
            </w:r>
          </w:p>
        </w:tc>
        <w:tc>
          <w:tcPr>
            <w:tcW w:w="1303" w:type="dxa"/>
          </w:tcPr>
          <w:p w14:paraId="14FC8820" w14:textId="77777777" w:rsidR="00D53357" w:rsidRPr="00B262A4" w:rsidRDefault="00D53357" w:rsidP="00046754">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szCs w:val="18"/>
              </w:rPr>
              <w:t>10</w:t>
            </w:r>
          </w:p>
        </w:tc>
        <w:tc>
          <w:tcPr>
            <w:tcW w:w="1304" w:type="dxa"/>
          </w:tcPr>
          <w:p w14:paraId="36FEFD0E" w14:textId="77777777" w:rsidR="00D53357" w:rsidRPr="00B262A4" w:rsidRDefault="00D53357" w:rsidP="00046754">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szCs w:val="18"/>
              </w:rPr>
              <w:t>7%</w:t>
            </w:r>
          </w:p>
        </w:tc>
        <w:tc>
          <w:tcPr>
            <w:tcW w:w="1304" w:type="dxa"/>
          </w:tcPr>
          <w:p w14:paraId="6F3EDC39" w14:textId="77777777" w:rsidR="00D53357" w:rsidRPr="00B262A4" w:rsidRDefault="00D53357" w:rsidP="00046754">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szCs w:val="18"/>
              </w:rPr>
              <w:t>12</w:t>
            </w:r>
          </w:p>
        </w:tc>
        <w:tc>
          <w:tcPr>
            <w:tcW w:w="1304" w:type="dxa"/>
          </w:tcPr>
          <w:p w14:paraId="59936440" w14:textId="77777777" w:rsidR="00D53357" w:rsidRPr="00B262A4" w:rsidRDefault="00D53357" w:rsidP="00046754">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szCs w:val="18"/>
              </w:rPr>
              <w:t>7%</w:t>
            </w:r>
          </w:p>
        </w:tc>
        <w:tc>
          <w:tcPr>
            <w:tcW w:w="1304" w:type="dxa"/>
          </w:tcPr>
          <w:p w14:paraId="0679DAAC" w14:textId="77777777" w:rsidR="00D53357" w:rsidRPr="00B262A4" w:rsidRDefault="00D53357" w:rsidP="00046754">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szCs w:val="18"/>
              </w:rPr>
              <w:t>4</w:t>
            </w:r>
          </w:p>
        </w:tc>
        <w:tc>
          <w:tcPr>
            <w:tcW w:w="1304" w:type="dxa"/>
          </w:tcPr>
          <w:p w14:paraId="0BC6AFC9" w14:textId="77777777" w:rsidR="00D53357" w:rsidRPr="00B262A4" w:rsidRDefault="00D53357" w:rsidP="00046754">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szCs w:val="18"/>
              </w:rPr>
              <w:t>8%</w:t>
            </w:r>
          </w:p>
        </w:tc>
      </w:tr>
      <w:tr w:rsidR="00D53357" w14:paraId="2B161831" w14:textId="77777777" w:rsidTr="000467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1" w:type="dxa"/>
          </w:tcPr>
          <w:p w14:paraId="54574772" w14:textId="77777777" w:rsidR="00D53357" w:rsidRPr="00AB36C1" w:rsidRDefault="00D53357" w:rsidP="00063286">
            <w:pPr>
              <w:pStyle w:val="TableFormat"/>
              <w:rPr>
                <w:rFonts w:eastAsia="Arial" w:cs="Arial"/>
                <w:b w:val="0"/>
                <w:szCs w:val="18"/>
              </w:rPr>
            </w:pPr>
            <w:r w:rsidRPr="00AB36C1">
              <w:rPr>
                <w:rFonts w:eastAsia="Arial" w:cs="Arial"/>
                <w:b w:val="0"/>
                <w:szCs w:val="18"/>
              </w:rPr>
              <w:t>Five +</w:t>
            </w:r>
          </w:p>
        </w:tc>
        <w:tc>
          <w:tcPr>
            <w:tcW w:w="1303" w:type="dxa"/>
          </w:tcPr>
          <w:p w14:paraId="335CC1BF" w14:textId="77777777" w:rsidR="00D53357" w:rsidRPr="00B262A4" w:rsidRDefault="00D53357" w:rsidP="00046754">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szCs w:val="18"/>
              </w:rPr>
              <w:t>7</w:t>
            </w:r>
          </w:p>
        </w:tc>
        <w:tc>
          <w:tcPr>
            <w:tcW w:w="1304" w:type="dxa"/>
          </w:tcPr>
          <w:p w14:paraId="0881945B" w14:textId="77777777" w:rsidR="00D53357" w:rsidRPr="00B262A4" w:rsidRDefault="00D53357" w:rsidP="00046754">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szCs w:val="18"/>
              </w:rPr>
              <w:t>5%</w:t>
            </w:r>
          </w:p>
        </w:tc>
        <w:tc>
          <w:tcPr>
            <w:tcW w:w="1304" w:type="dxa"/>
          </w:tcPr>
          <w:p w14:paraId="6E2523F9" w14:textId="77777777" w:rsidR="00D53357" w:rsidRPr="00B262A4" w:rsidRDefault="00D53357" w:rsidP="00046754">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szCs w:val="18"/>
              </w:rPr>
              <w:t>17</w:t>
            </w:r>
          </w:p>
        </w:tc>
        <w:tc>
          <w:tcPr>
            <w:tcW w:w="1304" w:type="dxa"/>
          </w:tcPr>
          <w:p w14:paraId="21E1FB26" w14:textId="77777777" w:rsidR="00D53357" w:rsidRPr="00B262A4" w:rsidRDefault="00D53357" w:rsidP="00046754">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szCs w:val="18"/>
              </w:rPr>
              <w:t>10%</w:t>
            </w:r>
          </w:p>
        </w:tc>
        <w:tc>
          <w:tcPr>
            <w:tcW w:w="1304" w:type="dxa"/>
          </w:tcPr>
          <w:p w14:paraId="756CA5A9" w14:textId="77777777" w:rsidR="00D53357" w:rsidRPr="00B262A4" w:rsidRDefault="00D53357" w:rsidP="00046754">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szCs w:val="18"/>
              </w:rPr>
              <w:t>4</w:t>
            </w:r>
          </w:p>
        </w:tc>
        <w:tc>
          <w:tcPr>
            <w:tcW w:w="1304" w:type="dxa"/>
          </w:tcPr>
          <w:p w14:paraId="641C41D3" w14:textId="77777777" w:rsidR="00D53357" w:rsidRPr="00B262A4" w:rsidRDefault="00D53357" w:rsidP="00046754">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szCs w:val="18"/>
              </w:rPr>
              <w:t>8%</w:t>
            </w:r>
          </w:p>
        </w:tc>
      </w:tr>
    </w:tbl>
    <w:p w14:paraId="4FDC7F80" w14:textId="54A119DC" w:rsidR="00B90BB7" w:rsidRPr="00B90BB7" w:rsidRDefault="00B90BB7" w:rsidP="00B90BB7">
      <w:pPr>
        <w:pStyle w:val="BaseFigureNotes"/>
      </w:pPr>
      <w:r>
        <w:t>Base</w:t>
      </w:r>
      <w:r w:rsidR="00904813">
        <w:t xml:space="preserve">: </w:t>
      </w:r>
      <w:r w:rsidR="00086591">
        <w:t>Survey</w:t>
      </w:r>
      <w:r w:rsidR="005B1428">
        <w:t>, Parents who are receiving or meant to be receiving child support and provided an answer to B1</w:t>
      </w:r>
      <w:r w:rsidR="00904813">
        <w:t xml:space="preserve">. </w:t>
      </w:r>
      <w:r w:rsidR="00D53357" w:rsidRPr="000F3F5C">
        <w:t>Notes</w:t>
      </w:r>
      <w:r w:rsidR="00D53357">
        <w:t>: survey responses only,</w:t>
      </w:r>
      <w:r w:rsidR="00D53357" w:rsidRPr="000F3F5C">
        <w:t xml:space="preserve"> total n=</w:t>
      </w:r>
      <w:r w:rsidR="00D53357">
        <w:t>360</w:t>
      </w:r>
      <w:r w:rsidR="00D53357" w:rsidRPr="000F3F5C">
        <w:t>; unweighted data; % may not sum to 100 due to rounding.</w:t>
      </w:r>
      <w:r w:rsidR="001F592F">
        <w:t xml:space="preserve"> </w:t>
      </w:r>
      <w:r w:rsidR="00D53357" w:rsidRPr="001F592F">
        <w:rPr>
          <w:rFonts w:ascii="Symbol" w:eastAsia="Symbol" w:hAnsi="Symbol" w:cs="Symbol"/>
          <w:color w:val="000000" w:themeColor="text1"/>
        </w:rPr>
        <w:t>c</w:t>
      </w:r>
      <w:r w:rsidR="00D53357" w:rsidRPr="001F592F">
        <w:rPr>
          <w:color w:val="000000" w:themeColor="text1"/>
          <w:vertAlign w:val="superscript"/>
        </w:rPr>
        <w:t>2</w:t>
      </w:r>
      <w:r w:rsidR="00D53357" w:rsidRPr="001F592F">
        <w:rPr>
          <w:color w:val="000000" w:themeColor="text1"/>
        </w:rPr>
        <w:t>(</w:t>
      </w:r>
      <w:r w:rsidR="002C263D" w:rsidRPr="001F592F">
        <w:rPr>
          <w:color w:val="000000" w:themeColor="text1"/>
        </w:rPr>
        <w:t>8</w:t>
      </w:r>
      <w:r w:rsidR="00D53357" w:rsidRPr="001F592F">
        <w:rPr>
          <w:color w:val="000000" w:themeColor="text1"/>
        </w:rPr>
        <w:t>)=</w:t>
      </w:r>
      <w:r w:rsidR="001F592F" w:rsidRPr="001F592F">
        <w:rPr>
          <w:color w:val="000000" w:themeColor="text1"/>
        </w:rPr>
        <w:t>6.15</w:t>
      </w:r>
      <w:r w:rsidR="00D53357" w:rsidRPr="001F592F">
        <w:rPr>
          <w:color w:val="000000" w:themeColor="text1"/>
        </w:rPr>
        <w:t xml:space="preserve">, </w:t>
      </w:r>
      <w:r w:rsidR="001F592F" w:rsidRPr="001F592F">
        <w:rPr>
          <w:color w:val="000000" w:themeColor="text1"/>
        </w:rPr>
        <w:t>p=0.63</w:t>
      </w:r>
      <w:r w:rsidR="001F592F">
        <w:rPr>
          <w:color w:val="000000" w:themeColor="text1"/>
        </w:rPr>
        <w:t xml:space="preserve"> (no significant differences between groups).</w:t>
      </w:r>
      <w:r w:rsidR="008476BE">
        <w:rPr>
          <w:color w:val="000000" w:themeColor="text1"/>
        </w:rPr>
        <w:t xml:space="preserve"> </w:t>
      </w:r>
      <w:r w:rsidRPr="005B1428">
        <w:t xml:space="preserve">Source: </w:t>
      </w:r>
      <w:r w:rsidR="005B1428" w:rsidRPr="005B1428">
        <w:t>B1 How many children do you have in total?</w:t>
      </w:r>
    </w:p>
    <w:p w14:paraId="78F256DD" w14:textId="513F63E5" w:rsidR="00D53357" w:rsidRPr="006E539A" w:rsidRDefault="00D53357" w:rsidP="00D53357">
      <w:pPr>
        <w:pStyle w:val="Body"/>
        <w:rPr>
          <w:rFonts w:eastAsia="Arial"/>
          <w:lang w:eastAsia="en-AU"/>
        </w:rPr>
      </w:pPr>
      <w:r>
        <w:rPr>
          <w:rFonts w:eastAsia="Arial"/>
          <w:lang w:eastAsia="en-AU"/>
        </w:rPr>
        <w:t>Across all cohort, most parents</w:t>
      </w:r>
      <w:r w:rsidR="000A7B0B">
        <w:rPr>
          <w:rFonts w:eastAsia="Arial"/>
          <w:lang w:eastAsia="en-AU"/>
        </w:rPr>
        <w:t>’</w:t>
      </w:r>
      <w:r>
        <w:rPr>
          <w:rFonts w:eastAsia="Arial"/>
          <w:lang w:eastAsia="en-AU"/>
        </w:rPr>
        <w:t xml:space="preserve"> current relationship status is single. However, it appears that a larger proportion of MAT Exempt and MAT Fail parents are currently single (87% and 87% respectively), compared to MAT Pass parents (14%). In contrast, MAT Pass parents appear more likely to currently be partnered (14%), compared to MAT Exempt and MAT Fail parents (5% and 6% respectively). </w:t>
      </w:r>
    </w:p>
    <w:p w14:paraId="03FB5E5D" w14:textId="54459BF7" w:rsidR="00D53357" w:rsidRPr="006C71DC" w:rsidRDefault="00D53357" w:rsidP="00D53357">
      <w:pPr>
        <w:pStyle w:val="Caption"/>
        <w:rPr>
          <w:rFonts w:eastAsia="Arial"/>
        </w:rPr>
      </w:pPr>
      <w:bookmarkStart w:id="308" w:name="_Toc198540915"/>
      <w:r>
        <w:rPr>
          <w:rFonts w:eastAsia="Arial"/>
        </w:rPr>
        <w:t xml:space="preserve">Table </w:t>
      </w:r>
      <w:fldSimple w:instr=" SEQ Table \* ARABIC ">
        <w:r w:rsidR="00C405DC">
          <w:rPr>
            <w:noProof/>
          </w:rPr>
          <w:t>22</w:t>
        </w:r>
      </w:fldSimple>
      <w:r>
        <w:t xml:space="preserve"> </w:t>
      </w:r>
      <w:r>
        <w:tab/>
      </w:r>
      <w:r w:rsidRPr="006C71DC">
        <w:rPr>
          <w:rFonts w:eastAsia="Arial"/>
        </w:rPr>
        <w:t>Profile of MAT</w:t>
      </w:r>
      <w:r w:rsidR="00537D03" w:rsidRPr="00EC4B89">
        <w:rPr>
          <w:rFonts w:eastAsia="Arial"/>
        </w:rPr>
        <w:t xml:space="preserve"> </w:t>
      </w:r>
      <w:r w:rsidR="00537D03">
        <w:rPr>
          <w:rFonts w:eastAsia="Arial"/>
        </w:rPr>
        <w:t>c</w:t>
      </w:r>
      <w:r w:rsidR="00537D03" w:rsidRPr="00EC4B89">
        <w:rPr>
          <w:rFonts w:eastAsia="Arial"/>
        </w:rPr>
        <w:t>ohort</w:t>
      </w:r>
      <w:r w:rsidR="00537D03">
        <w:rPr>
          <w:rFonts w:eastAsia="Arial"/>
        </w:rPr>
        <w:t>s</w:t>
      </w:r>
      <w:r w:rsidRPr="006C71DC">
        <w:rPr>
          <w:rFonts w:eastAsia="Arial"/>
        </w:rPr>
        <w:t xml:space="preserve"> by </w:t>
      </w:r>
      <w:r>
        <w:rPr>
          <w:rFonts w:eastAsia="Arial"/>
        </w:rPr>
        <w:t>current relationship status</w:t>
      </w:r>
      <w:bookmarkEnd w:id="308"/>
    </w:p>
    <w:tbl>
      <w:tblPr>
        <w:tblStyle w:val="ListTable3-Accent11"/>
        <w:tblW w:w="9634" w:type="dxa"/>
        <w:tblInd w:w="0" w:type="dxa"/>
        <w:tblBorders>
          <w:insideH w:val="single" w:sz="4" w:space="0" w:color="004DCF" w:themeColor="accent1"/>
          <w:insideV w:val="single" w:sz="4" w:space="0" w:color="004DCF" w:themeColor="accent1"/>
        </w:tblBorders>
        <w:tblLayout w:type="fixed"/>
        <w:tblLook w:val="04A0" w:firstRow="1" w:lastRow="0" w:firstColumn="1" w:lastColumn="0" w:noHBand="0" w:noVBand="1"/>
      </w:tblPr>
      <w:tblGrid>
        <w:gridCol w:w="1325"/>
        <w:gridCol w:w="1384"/>
        <w:gridCol w:w="1385"/>
        <w:gridCol w:w="1385"/>
        <w:gridCol w:w="1385"/>
        <w:gridCol w:w="1385"/>
        <w:gridCol w:w="1385"/>
      </w:tblGrid>
      <w:tr w:rsidR="00B92379" w:rsidRPr="00B92379" w14:paraId="232FA300" w14:textId="77777777" w:rsidTr="00E3245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325" w:type="dxa"/>
          </w:tcPr>
          <w:p w14:paraId="13F3781B" w14:textId="77777777" w:rsidR="00B92379" w:rsidRPr="00B92379" w:rsidRDefault="00B92379" w:rsidP="00063286">
            <w:pPr>
              <w:pStyle w:val="TableFormat"/>
              <w:rPr>
                <w:rFonts w:eastAsia="Arial"/>
                <w:szCs w:val="18"/>
              </w:rPr>
            </w:pPr>
          </w:p>
        </w:tc>
        <w:tc>
          <w:tcPr>
            <w:tcW w:w="2769" w:type="dxa"/>
            <w:gridSpan w:val="2"/>
          </w:tcPr>
          <w:p w14:paraId="6192974C" w14:textId="794CECFD" w:rsidR="00B92379" w:rsidRPr="00B92379" w:rsidRDefault="00B92379" w:rsidP="00046754">
            <w:pPr>
              <w:pStyle w:val="TableFormat"/>
              <w:jc w:val="center"/>
              <w:cnfStyle w:val="100000000000" w:firstRow="1" w:lastRow="0" w:firstColumn="0" w:lastColumn="0" w:oddVBand="0" w:evenVBand="0" w:oddHBand="0" w:evenHBand="0" w:firstRowFirstColumn="0" w:firstRowLastColumn="0" w:lastRowFirstColumn="0" w:lastRowLastColumn="0"/>
              <w:rPr>
                <w:rFonts w:eastAsia="Arial"/>
                <w:bCs w:val="0"/>
                <w:szCs w:val="18"/>
              </w:rPr>
            </w:pPr>
            <w:r w:rsidRPr="00B92379">
              <w:rPr>
                <w:rFonts w:eastAsia="Arial"/>
                <w:szCs w:val="18"/>
              </w:rPr>
              <w:t>MAT Pass</w:t>
            </w:r>
          </w:p>
        </w:tc>
        <w:tc>
          <w:tcPr>
            <w:tcW w:w="2770" w:type="dxa"/>
            <w:gridSpan w:val="2"/>
          </w:tcPr>
          <w:p w14:paraId="0D84A350" w14:textId="68E28A81" w:rsidR="00B92379" w:rsidRPr="00B92379" w:rsidRDefault="00B92379" w:rsidP="00046754">
            <w:pPr>
              <w:pStyle w:val="TableFormat"/>
              <w:jc w:val="center"/>
              <w:cnfStyle w:val="100000000000" w:firstRow="1" w:lastRow="0" w:firstColumn="0" w:lastColumn="0" w:oddVBand="0" w:evenVBand="0" w:oddHBand="0" w:evenHBand="0" w:firstRowFirstColumn="0" w:firstRowLastColumn="0" w:lastRowFirstColumn="0" w:lastRowLastColumn="0"/>
              <w:rPr>
                <w:rFonts w:eastAsia="Arial"/>
                <w:bCs w:val="0"/>
                <w:szCs w:val="18"/>
              </w:rPr>
            </w:pPr>
            <w:r w:rsidRPr="00B92379">
              <w:rPr>
                <w:rFonts w:eastAsia="Arial"/>
                <w:szCs w:val="18"/>
              </w:rPr>
              <w:t>MAT Exempt</w:t>
            </w:r>
          </w:p>
        </w:tc>
        <w:tc>
          <w:tcPr>
            <w:tcW w:w="2770" w:type="dxa"/>
            <w:gridSpan w:val="2"/>
          </w:tcPr>
          <w:p w14:paraId="41924360" w14:textId="2310C0F2" w:rsidR="00B92379" w:rsidRPr="00B92379" w:rsidRDefault="00B92379" w:rsidP="00046754">
            <w:pPr>
              <w:pStyle w:val="TableFormat"/>
              <w:jc w:val="center"/>
              <w:cnfStyle w:val="100000000000" w:firstRow="1" w:lastRow="0" w:firstColumn="0" w:lastColumn="0" w:oddVBand="0" w:evenVBand="0" w:oddHBand="0" w:evenHBand="0" w:firstRowFirstColumn="0" w:firstRowLastColumn="0" w:lastRowFirstColumn="0" w:lastRowLastColumn="0"/>
              <w:rPr>
                <w:rFonts w:eastAsia="Arial"/>
                <w:bCs w:val="0"/>
                <w:szCs w:val="18"/>
              </w:rPr>
            </w:pPr>
            <w:r w:rsidRPr="00B92379">
              <w:rPr>
                <w:rFonts w:eastAsia="Arial"/>
                <w:szCs w:val="18"/>
              </w:rPr>
              <w:t>MAT Fail</w:t>
            </w:r>
          </w:p>
        </w:tc>
      </w:tr>
      <w:tr w:rsidR="00B92379" w:rsidRPr="00B92379" w14:paraId="33565B45" w14:textId="77777777" w:rsidTr="00E3245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325" w:type="dxa"/>
            <w:shd w:val="clear" w:color="auto" w:fill="C2D8FF" w:themeFill="accent1" w:themeFillTint="33"/>
          </w:tcPr>
          <w:p w14:paraId="0B5D8D78" w14:textId="77777777" w:rsidR="00D53357" w:rsidRPr="00E32454" w:rsidRDefault="00D53357" w:rsidP="00063286">
            <w:pPr>
              <w:pStyle w:val="TableFormat"/>
              <w:rPr>
                <w:rFonts w:eastAsia="Arial"/>
                <w:b w:val="0"/>
                <w:bCs w:val="0"/>
                <w:color w:val="auto"/>
                <w:szCs w:val="18"/>
              </w:rPr>
            </w:pPr>
            <w:r w:rsidRPr="00E32454">
              <w:rPr>
                <w:rFonts w:eastAsia="Arial"/>
                <w:b w:val="0"/>
                <w:bCs w:val="0"/>
                <w:color w:val="auto"/>
                <w:szCs w:val="18"/>
              </w:rPr>
              <w:t xml:space="preserve"> </w:t>
            </w:r>
          </w:p>
        </w:tc>
        <w:tc>
          <w:tcPr>
            <w:tcW w:w="1384" w:type="dxa"/>
            <w:shd w:val="clear" w:color="auto" w:fill="C2D8FF" w:themeFill="accent1" w:themeFillTint="33"/>
          </w:tcPr>
          <w:p w14:paraId="1F08FC27" w14:textId="77777777" w:rsidR="00D53357" w:rsidRPr="00E32454" w:rsidRDefault="00D53357" w:rsidP="00046754">
            <w:pPr>
              <w:pStyle w:val="TableFormat"/>
              <w:jc w:val="center"/>
              <w:cnfStyle w:val="100000000000" w:firstRow="1" w:lastRow="0" w:firstColumn="0" w:lastColumn="0" w:oddVBand="0" w:evenVBand="0" w:oddHBand="0" w:evenHBand="0" w:firstRowFirstColumn="0" w:firstRowLastColumn="0" w:lastRowFirstColumn="0" w:lastRowLastColumn="0"/>
              <w:rPr>
                <w:rFonts w:eastAsia="Arial"/>
                <w:b w:val="0"/>
                <w:bCs w:val="0"/>
                <w:i/>
                <w:color w:val="auto"/>
                <w:szCs w:val="18"/>
              </w:rPr>
            </w:pPr>
            <w:r w:rsidRPr="00E32454">
              <w:rPr>
                <w:rFonts w:eastAsia="Arial"/>
                <w:b w:val="0"/>
                <w:bCs w:val="0"/>
                <w:i/>
                <w:color w:val="auto"/>
                <w:szCs w:val="18"/>
              </w:rPr>
              <w:t>n = 166</w:t>
            </w:r>
          </w:p>
        </w:tc>
        <w:tc>
          <w:tcPr>
            <w:tcW w:w="1385" w:type="dxa"/>
            <w:shd w:val="clear" w:color="auto" w:fill="C2D8FF" w:themeFill="accent1" w:themeFillTint="33"/>
          </w:tcPr>
          <w:p w14:paraId="36BE298D" w14:textId="77777777" w:rsidR="00D53357" w:rsidRPr="00E32454" w:rsidRDefault="00D53357" w:rsidP="00046754">
            <w:pPr>
              <w:pStyle w:val="TableFormat"/>
              <w:jc w:val="center"/>
              <w:cnfStyle w:val="100000000000" w:firstRow="1" w:lastRow="0" w:firstColumn="0" w:lastColumn="0" w:oddVBand="0" w:evenVBand="0" w:oddHBand="0" w:evenHBand="0" w:firstRowFirstColumn="0" w:firstRowLastColumn="0" w:lastRowFirstColumn="0" w:lastRowLastColumn="0"/>
              <w:rPr>
                <w:rFonts w:eastAsia="Arial"/>
                <w:b w:val="0"/>
                <w:bCs w:val="0"/>
                <w:color w:val="auto"/>
                <w:szCs w:val="18"/>
              </w:rPr>
            </w:pPr>
            <w:r w:rsidRPr="00E32454">
              <w:rPr>
                <w:rFonts w:eastAsia="Arial"/>
                <w:b w:val="0"/>
                <w:bCs w:val="0"/>
                <w:color w:val="auto"/>
                <w:szCs w:val="18"/>
              </w:rPr>
              <w:t>%</w:t>
            </w:r>
          </w:p>
        </w:tc>
        <w:tc>
          <w:tcPr>
            <w:tcW w:w="1385" w:type="dxa"/>
            <w:shd w:val="clear" w:color="auto" w:fill="C2D8FF" w:themeFill="accent1" w:themeFillTint="33"/>
          </w:tcPr>
          <w:p w14:paraId="384CE7B5" w14:textId="77777777" w:rsidR="00D53357" w:rsidRPr="00E32454" w:rsidRDefault="00D53357" w:rsidP="00046754">
            <w:pPr>
              <w:pStyle w:val="TableFormat"/>
              <w:jc w:val="center"/>
              <w:cnfStyle w:val="100000000000" w:firstRow="1" w:lastRow="0" w:firstColumn="0" w:lastColumn="0" w:oddVBand="0" w:evenVBand="0" w:oddHBand="0" w:evenHBand="0" w:firstRowFirstColumn="0" w:firstRowLastColumn="0" w:lastRowFirstColumn="0" w:lastRowLastColumn="0"/>
              <w:rPr>
                <w:rFonts w:eastAsia="Arial"/>
                <w:b w:val="0"/>
                <w:bCs w:val="0"/>
                <w:i/>
                <w:color w:val="auto"/>
                <w:szCs w:val="18"/>
              </w:rPr>
            </w:pPr>
            <w:r w:rsidRPr="00E32454">
              <w:rPr>
                <w:rFonts w:eastAsia="Arial"/>
                <w:b w:val="0"/>
                <w:bCs w:val="0"/>
                <w:i/>
                <w:color w:val="auto"/>
                <w:szCs w:val="18"/>
              </w:rPr>
              <w:t>n = 238</w:t>
            </w:r>
          </w:p>
        </w:tc>
        <w:tc>
          <w:tcPr>
            <w:tcW w:w="1385" w:type="dxa"/>
            <w:shd w:val="clear" w:color="auto" w:fill="C2D8FF" w:themeFill="accent1" w:themeFillTint="33"/>
          </w:tcPr>
          <w:p w14:paraId="7961CA4A" w14:textId="77777777" w:rsidR="00D53357" w:rsidRPr="00E32454" w:rsidRDefault="00D53357" w:rsidP="00046754">
            <w:pPr>
              <w:pStyle w:val="TableFormat"/>
              <w:jc w:val="center"/>
              <w:cnfStyle w:val="100000000000" w:firstRow="1" w:lastRow="0" w:firstColumn="0" w:lastColumn="0" w:oddVBand="0" w:evenVBand="0" w:oddHBand="0" w:evenHBand="0" w:firstRowFirstColumn="0" w:firstRowLastColumn="0" w:lastRowFirstColumn="0" w:lastRowLastColumn="0"/>
              <w:rPr>
                <w:rFonts w:eastAsia="Arial"/>
                <w:b w:val="0"/>
                <w:bCs w:val="0"/>
                <w:color w:val="auto"/>
                <w:szCs w:val="18"/>
              </w:rPr>
            </w:pPr>
            <w:r w:rsidRPr="00E32454">
              <w:rPr>
                <w:rFonts w:eastAsia="Arial"/>
                <w:b w:val="0"/>
                <w:bCs w:val="0"/>
                <w:color w:val="auto"/>
                <w:szCs w:val="18"/>
              </w:rPr>
              <w:t>%</w:t>
            </w:r>
          </w:p>
        </w:tc>
        <w:tc>
          <w:tcPr>
            <w:tcW w:w="1385" w:type="dxa"/>
            <w:shd w:val="clear" w:color="auto" w:fill="C2D8FF" w:themeFill="accent1" w:themeFillTint="33"/>
          </w:tcPr>
          <w:p w14:paraId="379A7A49" w14:textId="77777777" w:rsidR="00D53357" w:rsidRPr="00E32454" w:rsidRDefault="00D53357" w:rsidP="00046754">
            <w:pPr>
              <w:pStyle w:val="TableFormat"/>
              <w:jc w:val="center"/>
              <w:cnfStyle w:val="100000000000" w:firstRow="1" w:lastRow="0" w:firstColumn="0" w:lastColumn="0" w:oddVBand="0" w:evenVBand="0" w:oddHBand="0" w:evenHBand="0" w:firstRowFirstColumn="0" w:firstRowLastColumn="0" w:lastRowFirstColumn="0" w:lastRowLastColumn="0"/>
              <w:rPr>
                <w:rFonts w:eastAsia="Arial"/>
                <w:b w:val="0"/>
                <w:bCs w:val="0"/>
                <w:i/>
                <w:color w:val="auto"/>
                <w:szCs w:val="18"/>
              </w:rPr>
            </w:pPr>
            <w:r w:rsidRPr="00E32454">
              <w:rPr>
                <w:rFonts w:eastAsia="Arial"/>
                <w:b w:val="0"/>
                <w:bCs w:val="0"/>
                <w:i/>
                <w:color w:val="auto"/>
                <w:szCs w:val="18"/>
              </w:rPr>
              <w:t>n = 78</w:t>
            </w:r>
          </w:p>
        </w:tc>
        <w:tc>
          <w:tcPr>
            <w:tcW w:w="1385" w:type="dxa"/>
            <w:shd w:val="clear" w:color="auto" w:fill="C2D8FF" w:themeFill="accent1" w:themeFillTint="33"/>
          </w:tcPr>
          <w:p w14:paraId="3C5210AC" w14:textId="77777777" w:rsidR="00D53357" w:rsidRPr="00E32454" w:rsidRDefault="00D53357" w:rsidP="00046754">
            <w:pPr>
              <w:pStyle w:val="TableFormat"/>
              <w:jc w:val="center"/>
              <w:cnfStyle w:val="100000000000" w:firstRow="1" w:lastRow="0" w:firstColumn="0" w:lastColumn="0" w:oddVBand="0" w:evenVBand="0" w:oddHBand="0" w:evenHBand="0" w:firstRowFirstColumn="0" w:firstRowLastColumn="0" w:lastRowFirstColumn="0" w:lastRowLastColumn="0"/>
              <w:rPr>
                <w:rFonts w:eastAsia="Arial"/>
                <w:b w:val="0"/>
                <w:bCs w:val="0"/>
                <w:color w:val="auto"/>
                <w:szCs w:val="18"/>
              </w:rPr>
            </w:pPr>
            <w:r w:rsidRPr="00E32454">
              <w:rPr>
                <w:rFonts w:eastAsia="Arial"/>
                <w:b w:val="0"/>
                <w:bCs w:val="0"/>
                <w:color w:val="auto"/>
                <w:szCs w:val="18"/>
              </w:rPr>
              <w:t>%</w:t>
            </w:r>
          </w:p>
        </w:tc>
      </w:tr>
      <w:tr w:rsidR="00B92379" w:rsidRPr="00B92379" w14:paraId="02103370" w14:textId="77777777" w:rsidTr="00B923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5" w:type="dxa"/>
          </w:tcPr>
          <w:p w14:paraId="12F8362B" w14:textId="77777777" w:rsidR="00D53357" w:rsidRPr="00B92379" w:rsidRDefault="00D53357" w:rsidP="00063286">
            <w:pPr>
              <w:pStyle w:val="TableFormat"/>
              <w:rPr>
                <w:rFonts w:eastAsia="Arial"/>
                <w:b w:val="0"/>
                <w:color w:val="000000" w:themeColor="text1"/>
                <w:szCs w:val="18"/>
              </w:rPr>
            </w:pPr>
            <w:r w:rsidRPr="00B92379">
              <w:rPr>
                <w:rFonts w:eastAsia="Arial"/>
                <w:b w:val="0"/>
                <w:color w:val="000000" w:themeColor="text1"/>
                <w:szCs w:val="18"/>
              </w:rPr>
              <w:t>Single</w:t>
            </w:r>
          </w:p>
        </w:tc>
        <w:tc>
          <w:tcPr>
            <w:tcW w:w="1384" w:type="dxa"/>
          </w:tcPr>
          <w:p w14:paraId="5742C9C4" w14:textId="77777777" w:rsidR="00D53357" w:rsidRPr="00B92379" w:rsidRDefault="00D53357" w:rsidP="00046754">
            <w:pPr>
              <w:pStyle w:val="TableFormat"/>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B92379">
              <w:rPr>
                <w:rFonts w:cs="Arial"/>
                <w:color w:val="000000" w:themeColor="text1"/>
                <w:szCs w:val="18"/>
              </w:rPr>
              <w:t>131</w:t>
            </w:r>
          </w:p>
        </w:tc>
        <w:tc>
          <w:tcPr>
            <w:tcW w:w="1385" w:type="dxa"/>
          </w:tcPr>
          <w:p w14:paraId="38433C3F" w14:textId="77777777" w:rsidR="00D53357" w:rsidRPr="00B92379" w:rsidRDefault="00D53357" w:rsidP="00046754">
            <w:pPr>
              <w:pStyle w:val="TableFormat"/>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B92379">
              <w:rPr>
                <w:rFonts w:cs="Arial"/>
                <w:color w:val="000000" w:themeColor="text1"/>
                <w:szCs w:val="18"/>
              </w:rPr>
              <w:t>78%</w:t>
            </w:r>
          </w:p>
        </w:tc>
        <w:tc>
          <w:tcPr>
            <w:tcW w:w="1385" w:type="dxa"/>
          </w:tcPr>
          <w:p w14:paraId="066B00C7" w14:textId="77777777" w:rsidR="00D53357" w:rsidRPr="00B92379" w:rsidRDefault="00D53357" w:rsidP="00046754">
            <w:pPr>
              <w:pStyle w:val="TableFormat"/>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B92379">
              <w:rPr>
                <w:rFonts w:cs="Arial"/>
                <w:color w:val="000000" w:themeColor="text1"/>
                <w:szCs w:val="18"/>
              </w:rPr>
              <w:t>209</w:t>
            </w:r>
          </w:p>
        </w:tc>
        <w:tc>
          <w:tcPr>
            <w:tcW w:w="1385" w:type="dxa"/>
          </w:tcPr>
          <w:p w14:paraId="52097522" w14:textId="77777777" w:rsidR="00D53357" w:rsidRPr="00B92379" w:rsidRDefault="00D53357" w:rsidP="00046754">
            <w:pPr>
              <w:pStyle w:val="TableFormat"/>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B92379">
              <w:rPr>
                <w:rFonts w:cs="Arial"/>
                <w:color w:val="000000" w:themeColor="text1"/>
                <w:szCs w:val="18"/>
              </w:rPr>
              <w:t>87%</w:t>
            </w:r>
          </w:p>
        </w:tc>
        <w:tc>
          <w:tcPr>
            <w:tcW w:w="1385" w:type="dxa"/>
          </w:tcPr>
          <w:p w14:paraId="4FDF84F3" w14:textId="77777777" w:rsidR="00D53357" w:rsidRPr="00B92379" w:rsidRDefault="00D53357" w:rsidP="00046754">
            <w:pPr>
              <w:pStyle w:val="TableFormat"/>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B92379">
              <w:rPr>
                <w:rFonts w:cs="Arial"/>
                <w:color w:val="000000" w:themeColor="text1"/>
                <w:szCs w:val="18"/>
              </w:rPr>
              <w:t>68</w:t>
            </w:r>
          </w:p>
        </w:tc>
        <w:tc>
          <w:tcPr>
            <w:tcW w:w="1385" w:type="dxa"/>
          </w:tcPr>
          <w:p w14:paraId="4CFC31D2" w14:textId="77777777" w:rsidR="00D53357" w:rsidRPr="00B92379" w:rsidRDefault="00D53357" w:rsidP="00046754">
            <w:pPr>
              <w:pStyle w:val="TableFormat"/>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B92379">
              <w:rPr>
                <w:rFonts w:cs="Arial"/>
                <w:color w:val="000000" w:themeColor="text1"/>
                <w:szCs w:val="18"/>
              </w:rPr>
              <w:t>87%</w:t>
            </w:r>
          </w:p>
        </w:tc>
      </w:tr>
      <w:tr w:rsidR="00B92379" w:rsidRPr="00B92379" w14:paraId="50265E68" w14:textId="77777777" w:rsidTr="00B92379">
        <w:trPr>
          <w:trHeight w:val="300"/>
        </w:trPr>
        <w:tc>
          <w:tcPr>
            <w:cnfStyle w:val="001000000000" w:firstRow="0" w:lastRow="0" w:firstColumn="1" w:lastColumn="0" w:oddVBand="0" w:evenVBand="0" w:oddHBand="0" w:evenHBand="0" w:firstRowFirstColumn="0" w:firstRowLastColumn="0" w:lastRowFirstColumn="0" w:lastRowLastColumn="0"/>
            <w:tcW w:w="1325" w:type="dxa"/>
          </w:tcPr>
          <w:p w14:paraId="4292039D" w14:textId="77777777" w:rsidR="00D53357" w:rsidRPr="00B92379" w:rsidRDefault="00D53357" w:rsidP="00063286">
            <w:pPr>
              <w:pStyle w:val="TableFormat"/>
              <w:rPr>
                <w:rFonts w:eastAsia="Arial"/>
                <w:b w:val="0"/>
                <w:color w:val="000000" w:themeColor="text1"/>
                <w:szCs w:val="18"/>
              </w:rPr>
            </w:pPr>
            <w:r w:rsidRPr="00B92379">
              <w:rPr>
                <w:rFonts w:eastAsia="Arial"/>
                <w:b w:val="0"/>
                <w:color w:val="000000" w:themeColor="text1"/>
                <w:szCs w:val="18"/>
              </w:rPr>
              <w:t>Partnered</w:t>
            </w:r>
          </w:p>
        </w:tc>
        <w:tc>
          <w:tcPr>
            <w:tcW w:w="1384" w:type="dxa"/>
          </w:tcPr>
          <w:p w14:paraId="76A17327" w14:textId="77777777" w:rsidR="00D53357" w:rsidRPr="00B92379" w:rsidRDefault="00D53357" w:rsidP="00046754">
            <w:pPr>
              <w:pStyle w:val="TableFormat"/>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B92379">
              <w:rPr>
                <w:rFonts w:cs="Arial"/>
                <w:color w:val="000000" w:themeColor="text1"/>
                <w:szCs w:val="18"/>
              </w:rPr>
              <w:t>23</w:t>
            </w:r>
          </w:p>
        </w:tc>
        <w:tc>
          <w:tcPr>
            <w:tcW w:w="1385" w:type="dxa"/>
          </w:tcPr>
          <w:p w14:paraId="2ACB9D33" w14:textId="77777777" w:rsidR="00D53357" w:rsidRPr="00B92379" w:rsidRDefault="00D53357" w:rsidP="00046754">
            <w:pPr>
              <w:pStyle w:val="TableFormat"/>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B92379">
              <w:rPr>
                <w:rFonts w:cs="Arial"/>
                <w:color w:val="000000" w:themeColor="text1"/>
                <w:szCs w:val="18"/>
              </w:rPr>
              <w:t>14%</w:t>
            </w:r>
          </w:p>
        </w:tc>
        <w:tc>
          <w:tcPr>
            <w:tcW w:w="1385" w:type="dxa"/>
          </w:tcPr>
          <w:p w14:paraId="605A7515" w14:textId="77777777" w:rsidR="00D53357" w:rsidRPr="00B92379" w:rsidRDefault="00D53357" w:rsidP="00046754">
            <w:pPr>
              <w:pStyle w:val="TableFormat"/>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B92379">
              <w:rPr>
                <w:rFonts w:cs="Arial"/>
                <w:color w:val="000000" w:themeColor="text1"/>
                <w:szCs w:val="18"/>
              </w:rPr>
              <w:t>11</w:t>
            </w:r>
          </w:p>
        </w:tc>
        <w:tc>
          <w:tcPr>
            <w:tcW w:w="1385" w:type="dxa"/>
          </w:tcPr>
          <w:p w14:paraId="094A9261" w14:textId="77777777" w:rsidR="00D53357" w:rsidRPr="00B92379" w:rsidRDefault="00D53357" w:rsidP="00046754">
            <w:pPr>
              <w:pStyle w:val="TableFormat"/>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B92379">
              <w:rPr>
                <w:rFonts w:cs="Arial"/>
                <w:color w:val="000000" w:themeColor="text1"/>
                <w:szCs w:val="18"/>
              </w:rPr>
              <w:t>5%</w:t>
            </w:r>
          </w:p>
        </w:tc>
        <w:tc>
          <w:tcPr>
            <w:tcW w:w="1385" w:type="dxa"/>
          </w:tcPr>
          <w:p w14:paraId="0CDE4E5C" w14:textId="77777777" w:rsidR="00D53357" w:rsidRPr="00B92379" w:rsidRDefault="00D53357" w:rsidP="00046754">
            <w:pPr>
              <w:pStyle w:val="TableFormat"/>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B92379">
              <w:rPr>
                <w:rFonts w:cs="Arial"/>
                <w:color w:val="000000" w:themeColor="text1"/>
                <w:szCs w:val="18"/>
              </w:rPr>
              <w:t>5</w:t>
            </w:r>
          </w:p>
        </w:tc>
        <w:tc>
          <w:tcPr>
            <w:tcW w:w="1385" w:type="dxa"/>
          </w:tcPr>
          <w:p w14:paraId="4770DEF6" w14:textId="77777777" w:rsidR="00D53357" w:rsidRPr="00B92379" w:rsidRDefault="00D53357" w:rsidP="00046754">
            <w:pPr>
              <w:pStyle w:val="TableFormat"/>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B92379">
              <w:rPr>
                <w:rFonts w:cs="Arial"/>
                <w:color w:val="000000" w:themeColor="text1"/>
                <w:szCs w:val="18"/>
              </w:rPr>
              <w:t>6%</w:t>
            </w:r>
          </w:p>
        </w:tc>
      </w:tr>
      <w:tr w:rsidR="00B92379" w:rsidRPr="00B92379" w14:paraId="5571C5EE" w14:textId="77777777" w:rsidTr="00B923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5" w:type="dxa"/>
          </w:tcPr>
          <w:p w14:paraId="6B0089DB" w14:textId="77777777" w:rsidR="00D53357" w:rsidRPr="00B92379" w:rsidRDefault="00D53357" w:rsidP="00063286">
            <w:pPr>
              <w:pStyle w:val="TableFormat"/>
              <w:rPr>
                <w:rFonts w:eastAsia="Arial"/>
                <w:b w:val="0"/>
                <w:color w:val="000000" w:themeColor="text1"/>
                <w:szCs w:val="18"/>
              </w:rPr>
            </w:pPr>
            <w:r w:rsidRPr="00B92379">
              <w:rPr>
                <w:rFonts w:eastAsia="Arial"/>
                <w:b w:val="0"/>
                <w:color w:val="000000" w:themeColor="text1"/>
                <w:szCs w:val="18"/>
              </w:rPr>
              <w:t>Not sure</w:t>
            </w:r>
          </w:p>
        </w:tc>
        <w:tc>
          <w:tcPr>
            <w:tcW w:w="1384" w:type="dxa"/>
          </w:tcPr>
          <w:p w14:paraId="0EB57ABE" w14:textId="77777777" w:rsidR="00D53357" w:rsidRPr="00B92379" w:rsidRDefault="00D53357" w:rsidP="00046754">
            <w:pPr>
              <w:pStyle w:val="TableFormat"/>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B92379">
              <w:rPr>
                <w:rFonts w:cs="Arial"/>
                <w:color w:val="000000" w:themeColor="text1"/>
                <w:szCs w:val="18"/>
              </w:rPr>
              <w:t>4</w:t>
            </w:r>
          </w:p>
        </w:tc>
        <w:tc>
          <w:tcPr>
            <w:tcW w:w="1385" w:type="dxa"/>
          </w:tcPr>
          <w:p w14:paraId="633278F4" w14:textId="77777777" w:rsidR="00D53357" w:rsidRPr="00B92379" w:rsidRDefault="00D53357" w:rsidP="00046754">
            <w:pPr>
              <w:pStyle w:val="TableFormat"/>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B92379">
              <w:rPr>
                <w:rFonts w:cs="Arial"/>
                <w:color w:val="000000" w:themeColor="text1"/>
                <w:szCs w:val="18"/>
              </w:rPr>
              <w:t>2%</w:t>
            </w:r>
          </w:p>
        </w:tc>
        <w:tc>
          <w:tcPr>
            <w:tcW w:w="1385" w:type="dxa"/>
          </w:tcPr>
          <w:p w14:paraId="22570FBE" w14:textId="77777777" w:rsidR="00D53357" w:rsidRPr="00B92379" w:rsidRDefault="00D53357" w:rsidP="00046754">
            <w:pPr>
              <w:pStyle w:val="TableFormat"/>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B92379">
              <w:rPr>
                <w:rFonts w:cs="Arial"/>
                <w:color w:val="000000" w:themeColor="text1"/>
                <w:szCs w:val="18"/>
              </w:rPr>
              <w:t>6</w:t>
            </w:r>
          </w:p>
        </w:tc>
        <w:tc>
          <w:tcPr>
            <w:tcW w:w="1385" w:type="dxa"/>
          </w:tcPr>
          <w:p w14:paraId="0103C378" w14:textId="77777777" w:rsidR="00D53357" w:rsidRPr="00B92379" w:rsidRDefault="00D53357" w:rsidP="00046754">
            <w:pPr>
              <w:pStyle w:val="TableFormat"/>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B92379">
              <w:rPr>
                <w:rFonts w:cs="Arial"/>
                <w:color w:val="000000" w:themeColor="text1"/>
                <w:szCs w:val="18"/>
              </w:rPr>
              <w:t>3%</w:t>
            </w:r>
          </w:p>
        </w:tc>
        <w:tc>
          <w:tcPr>
            <w:tcW w:w="1385" w:type="dxa"/>
          </w:tcPr>
          <w:p w14:paraId="086E8519" w14:textId="77777777" w:rsidR="00D53357" w:rsidRPr="00B92379" w:rsidRDefault="00D53357" w:rsidP="00046754">
            <w:pPr>
              <w:pStyle w:val="TableFormat"/>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B92379">
              <w:rPr>
                <w:rFonts w:cs="Arial"/>
                <w:color w:val="000000" w:themeColor="text1"/>
                <w:szCs w:val="18"/>
              </w:rPr>
              <w:t>0</w:t>
            </w:r>
          </w:p>
        </w:tc>
        <w:tc>
          <w:tcPr>
            <w:tcW w:w="1385" w:type="dxa"/>
          </w:tcPr>
          <w:p w14:paraId="12F4D3E5" w14:textId="77777777" w:rsidR="00D53357" w:rsidRPr="00B92379" w:rsidRDefault="00D53357" w:rsidP="00046754">
            <w:pPr>
              <w:pStyle w:val="TableFormat"/>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B92379">
              <w:rPr>
                <w:rFonts w:cs="Arial"/>
                <w:color w:val="000000" w:themeColor="text1"/>
                <w:szCs w:val="18"/>
              </w:rPr>
              <w:t>0%</w:t>
            </w:r>
          </w:p>
        </w:tc>
      </w:tr>
      <w:tr w:rsidR="00B92379" w:rsidRPr="00B92379" w14:paraId="0F8E0330" w14:textId="77777777" w:rsidTr="00B92379">
        <w:trPr>
          <w:trHeight w:val="300"/>
        </w:trPr>
        <w:tc>
          <w:tcPr>
            <w:cnfStyle w:val="001000000000" w:firstRow="0" w:lastRow="0" w:firstColumn="1" w:lastColumn="0" w:oddVBand="0" w:evenVBand="0" w:oddHBand="0" w:evenHBand="0" w:firstRowFirstColumn="0" w:firstRowLastColumn="0" w:lastRowFirstColumn="0" w:lastRowLastColumn="0"/>
            <w:tcW w:w="1325" w:type="dxa"/>
          </w:tcPr>
          <w:p w14:paraId="08C31378" w14:textId="77777777" w:rsidR="00D53357" w:rsidRPr="00B92379" w:rsidRDefault="00D53357" w:rsidP="00063286">
            <w:pPr>
              <w:pStyle w:val="TableFormat"/>
              <w:rPr>
                <w:rFonts w:eastAsia="Arial"/>
                <w:b w:val="0"/>
                <w:color w:val="000000" w:themeColor="text1"/>
                <w:szCs w:val="18"/>
              </w:rPr>
            </w:pPr>
            <w:r w:rsidRPr="00B92379">
              <w:rPr>
                <w:rFonts w:eastAsia="Arial"/>
                <w:b w:val="0"/>
                <w:color w:val="000000" w:themeColor="text1"/>
                <w:szCs w:val="18"/>
              </w:rPr>
              <w:t>Prefer not to say</w:t>
            </w:r>
          </w:p>
        </w:tc>
        <w:tc>
          <w:tcPr>
            <w:tcW w:w="1384" w:type="dxa"/>
          </w:tcPr>
          <w:p w14:paraId="3ECE8FDA" w14:textId="77777777" w:rsidR="00D53357" w:rsidRPr="00B92379" w:rsidRDefault="00D53357" w:rsidP="00046754">
            <w:pPr>
              <w:pStyle w:val="TableFormat"/>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B92379">
              <w:rPr>
                <w:rFonts w:cs="Arial"/>
                <w:color w:val="000000" w:themeColor="text1"/>
                <w:szCs w:val="18"/>
              </w:rPr>
              <w:t>5</w:t>
            </w:r>
          </w:p>
        </w:tc>
        <w:tc>
          <w:tcPr>
            <w:tcW w:w="1385" w:type="dxa"/>
          </w:tcPr>
          <w:p w14:paraId="15716CF3" w14:textId="77777777" w:rsidR="00D53357" w:rsidRPr="00B92379" w:rsidRDefault="00D53357" w:rsidP="00046754">
            <w:pPr>
              <w:pStyle w:val="TableFormat"/>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B92379">
              <w:rPr>
                <w:rFonts w:cs="Arial"/>
                <w:color w:val="000000" w:themeColor="text1"/>
                <w:szCs w:val="18"/>
              </w:rPr>
              <w:t>3%</w:t>
            </w:r>
          </w:p>
        </w:tc>
        <w:tc>
          <w:tcPr>
            <w:tcW w:w="1385" w:type="dxa"/>
          </w:tcPr>
          <w:p w14:paraId="3B6D5615" w14:textId="77777777" w:rsidR="00D53357" w:rsidRPr="00B92379" w:rsidRDefault="00D53357" w:rsidP="00046754">
            <w:pPr>
              <w:pStyle w:val="TableFormat"/>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B92379">
              <w:rPr>
                <w:rFonts w:cs="Arial"/>
                <w:color w:val="000000" w:themeColor="text1"/>
                <w:szCs w:val="18"/>
              </w:rPr>
              <w:t>7</w:t>
            </w:r>
          </w:p>
        </w:tc>
        <w:tc>
          <w:tcPr>
            <w:tcW w:w="1385" w:type="dxa"/>
          </w:tcPr>
          <w:p w14:paraId="6C8C391F" w14:textId="77777777" w:rsidR="00D53357" w:rsidRPr="00B92379" w:rsidRDefault="00D53357" w:rsidP="00046754">
            <w:pPr>
              <w:pStyle w:val="TableFormat"/>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B92379">
              <w:rPr>
                <w:rFonts w:cs="Arial"/>
                <w:color w:val="000000" w:themeColor="text1"/>
                <w:szCs w:val="18"/>
              </w:rPr>
              <w:t>3%</w:t>
            </w:r>
          </w:p>
        </w:tc>
        <w:tc>
          <w:tcPr>
            <w:tcW w:w="1385" w:type="dxa"/>
          </w:tcPr>
          <w:p w14:paraId="5A783DC4" w14:textId="77777777" w:rsidR="00D53357" w:rsidRPr="00B92379" w:rsidRDefault="00D53357" w:rsidP="00046754">
            <w:pPr>
              <w:pStyle w:val="TableFormat"/>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B92379">
              <w:rPr>
                <w:rFonts w:cs="Arial"/>
                <w:color w:val="000000" w:themeColor="text1"/>
                <w:szCs w:val="18"/>
              </w:rPr>
              <w:t>1</w:t>
            </w:r>
          </w:p>
        </w:tc>
        <w:tc>
          <w:tcPr>
            <w:tcW w:w="1385" w:type="dxa"/>
          </w:tcPr>
          <w:p w14:paraId="51E66A6F" w14:textId="77777777" w:rsidR="00D53357" w:rsidRPr="00B92379" w:rsidRDefault="00D53357" w:rsidP="00046754">
            <w:pPr>
              <w:pStyle w:val="TableFormat"/>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r w:rsidRPr="00B92379">
              <w:rPr>
                <w:rFonts w:cs="Arial"/>
                <w:color w:val="000000" w:themeColor="text1"/>
                <w:szCs w:val="18"/>
              </w:rPr>
              <w:t>1%</w:t>
            </w:r>
          </w:p>
        </w:tc>
      </w:tr>
    </w:tbl>
    <w:p w14:paraId="607D333D" w14:textId="01C3B810" w:rsidR="00D53357" w:rsidRPr="006A700D" w:rsidRDefault="005A6628" w:rsidP="00D53357">
      <w:pPr>
        <w:pStyle w:val="BaseFigureNotes"/>
      </w:pPr>
      <w:r w:rsidRPr="00B92379">
        <w:rPr>
          <w:color w:val="FFFFFF" w:themeColor="background1"/>
        </w:rPr>
        <w:t>Source</w:t>
      </w:r>
      <w:r w:rsidR="00D53357" w:rsidRPr="00B92379">
        <w:rPr>
          <w:color w:val="FFFFFF" w:themeColor="background1"/>
        </w:rPr>
        <w:t xml:space="preserve">: </w:t>
      </w:r>
      <w:r w:rsidR="002829E8" w:rsidRPr="00B92379">
        <w:rPr>
          <w:color w:val="FFFFFF" w:themeColor="background1"/>
        </w:rPr>
        <w:t xml:space="preserve">Expression of Interest. </w:t>
      </w:r>
      <w:r w:rsidR="002579C9" w:rsidRPr="00B92379">
        <w:rPr>
          <w:color w:val="FFFFFF" w:themeColor="background1"/>
        </w:rPr>
        <w:t xml:space="preserve">Notes: </w:t>
      </w:r>
      <w:r w:rsidR="004345DB" w:rsidRPr="00B92379">
        <w:rPr>
          <w:color w:val="FFFFFF" w:themeColor="background1"/>
        </w:rPr>
        <w:t xml:space="preserve">Missing data removed. </w:t>
      </w:r>
      <w:r w:rsidR="002579C9" w:rsidRPr="00B92379">
        <w:rPr>
          <w:color w:val="FFFFFF" w:themeColor="background1"/>
        </w:rPr>
        <w:t>T</w:t>
      </w:r>
      <w:r w:rsidR="00D53357" w:rsidRPr="00B92379">
        <w:rPr>
          <w:color w:val="FFFFFF" w:themeColor="background1"/>
        </w:rPr>
        <w:t>otal sample across methodologies, n=</w:t>
      </w:r>
      <w:r w:rsidR="002829E8" w:rsidRPr="00B92379">
        <w:rPr>
          <w:color w:val="FFFFFF" w:themeColor="background1"/>
        </w:rPr>
        <w:t>470</w:t>
      </w:r>
      <w:r w:rsidR="00D53357" w:rsidRPr="00B92379">
        <w:rPr>
          <w:color w:val="FFFFFF" w:themeColor="background1"/>
        </w:rPr>
        <w:t xml:space="preserve">; unweighted data; % may not </w:t>
      </w:r>
      <w:r w:rsidR="00D53357" w:rsidRPr="00127A89">
        <w:t xml:space="preserve">sum to 100 due to </w:t>
      </w:r>
      <w:r w:rsidR="00D53357" w:rsidRPr="00BF0624">
        <w:t xml:space="preserve">rounding. </w:t>
      </w:r>
      <w:r w:rsidR="00D53357" w:rsidRPr="00BF0624">
        <w:rPr>
          <w:rFonts w:ascii="Symbol" w:eastAsia="Symbol" w:hAnsi="Symbol" w:cs="Symbol"/>
          <w:color w:val="000000" w:themeColor="text1"/>
        </w:rPr>
        <w:t>c</w:t>
      </w:r>
      <w:r w:rsidR="00D53357" w:rsidRPr="00BF0624">
        <w:rPr>
          <w:color w:val="000000" w:themeColor="text1"/>
          <w:vertAlign w:val="superscript"/>
        </w:rPr>
        <w:t>2</w:t>
      </w:r>
      <w:r w:rsidR="00D53357" w:rsidRPr="00BF0624">
        <w:rPr>
          <w:color w:val="000000" w:themeColor="text1"/>
        </w:rPr>
        <w:t>(</w:t>
      </w:r>
      <w:r w:rsidR="002D6B08" w:rsidRPr="00BF0624">
        <w:rPr>
          <w:color w:val="000000" w:themeColor="text1"/>
        </w:rPr>
        <w:t>6)</w:t>
      </w:r>
      <w:r w:rsidR="00D53357" w:rsidRPr="00BF0624">
        <w:rPr>
          <w:color w:val="000000" w:themeColor="text1"/>
        </w:rPr>
        <w:t>=</w:t>
      </w:r>
      <w:r w:rsidR="002D6B08" w:rsidRPr="00BF0624">
        <w:rPr>
          <w:color w:val="000000" w:themeColor="text1"/>
        </w:rPr>
        <w:t>14.18</w:t>
      </w:r>
      <w:r w:rsidR="00D53357" w:rsidRPr="00BF0624">
        <w:rPr>
          <w:color w:val="000000" w:themeColor="text1"/>
        </w:rPr>
        <w:t>,</w:t>
      </w:r>
      <w:r w:rsidR="002D6B08" w:rsidRPr="00BF0624">
        <w:rPr>
          <w:color w:val="000000" w:themeColor="text1"/>
        </w:rPr>
        <w:t xml:space="preserve"> p=0.027 (statistically significant differences between groups). Excluding Prefer not to say, not sure</w:t>
      </w:r>
      <w:r w:rsidR="002D6B08" w:rsidRPr="00BF0624">
        <w:rPr>
          <w:rFonts w:ascii="Symbol" w:eastAsia="Symbol" w:hAnsi="Symbol" w:cs="Symbol"/>
          <w:color w:val="000000" w:themeColor="text1"/>
        </w:rPr>
        <w:t xml:space="preserve"> c</w:t>
      </w:r>
      <w:r w:rsidR="002D6B08" w:rsidRPr="00BF0624">
        <w:rPr>
          <w:color w:val="000000" w:themeColor="text1"/>
          <w:vertAlign w:val="superscript"/>
        </w:rPr>
        <w:t>2</w:t>
      </w:r>
      <w:r w:rsidR="002D6B08" w:rsidRPr="00BF0624">
        <w:rPr>
          <w:color w:val="000000" w:themeColor="text1"/>
        </w:rPr>
        <w:t>(</w:t>
      </w:r>
      <w:r w:rsidR="00BF0624" w:rsidRPr="00BF0624">
        <w:rPr>
          <w:color w:val="000000" w:themeColor="text1"/>
        </w:rPr>
        <w:t>2</w:t>
      </w:r>
      <w:r w:rsidR="002D6B08" w:rsidRPr="00BF0624">
        <w:rPr>
          <w:color w:val="000000" w:themeColor="text1"/>
        </w:rPr>
        <w:t>)=1</w:t>
      </w:r>
      <w:r w:rsidR="00BF0624" w:rsidRPr="00BF0624">
        <w:rPr>
          <w:color w:val="000000" w:themeColor="text1"/>
        </w:rPr>
        <w:t>1.61</w:t>
      </w:r>
      <w:r w:rsidR="002D6B08" w:rsidRPr="00BF0624">
        <w:rPr>
          <w:color w:val="000000" w:themeColor="text1"/>
        </w:rPr>
        <w:t>, p=0.0</w:t>
      </w:r>
      <w:r w:rsidR="00BF0624" w:rsidRPr="00BF0624">
        <w:rPr>
          <w:color w:val="000000" w:themeColor="text1"/>
        </w:rPr>
        <w:t>03</w:t>
      </w:r>
      <w:r w:rsidR="002D6B08" w:rsidRPr="00BF0624">
        <w:rPr>
          <w:color w:val="000000" w:themeColor="text1"/>
        </w:rPr>
        <w:t>.</w:t>
      </w:r>
      <w:r w:rsidR="002D6B08">
        <w:rPr>
          <w:color w:val="000000" w:themeColor="text1"/>
        </w:rPr>
        <w:t xml:space="preserve"> </w:t>
      </w:r>
    </w:p>
    <w:p w14:paraId="3E238AD8" w14:textId="6437D511" w:rsidR="00D53357" w:rsidRDefault="00D53357" w:rsidP="00D53357">
      <w:pPr>
        <w:pStyle w:val="Body"/>
        <w:rPr>
          <w:rFonts w:eastAsia="Arial"/>
          <w:color w:val="222222"/>
        </w:rPr>
      </w:pPr>
      <w:r w:rsidRPr="006E539A">
        <w:rPr>
          <w:rFonts w:eastAsia="Arial"/>
        </w:rPr>
        <w:t>One of the strongest demographic patterns to emerge related to relationship status prior to separation. Over one fifth</w:t>
      </w:r>
      <w:r w:rsidRPr="006E539A" w:rsidDel="001B1607">
        <w:rPr>
          <w:rFonts w:eastAsia="Arial"/>
        </w:rPr>
        <w:t xml:space="preserve"> </w:t>
      </w:r>
      <w:r w:rsidRPr="006E539A">
        <w:rPr>
          <w:rFonts w:eastAsia="Arial"/>
        </w:rPr>
        <w:t>of participants in the MAT Exempt and MAT Fail cohorts reported either never having been in a relationship with the other parent or never having lived with that person (</w:t>
      </w:r>
      <w:r w:rsidR="005B0EFC">
        <w:rPr>
          <w:rFonts w:eastAsia="Arial"/>
        </w:rPr>
        <w:t>each 32%</w:t>
      </w:r>
      <w:r w:rsidRPr="006E539A">
        <w:rPr>
          <w:rFonts w:eastAsia="Arial"/>
        </w:rPr>
        <w:t>). This is in marked contrast to participants in the MAT Pass cohort, 80% of whom reported being married or living in a de facto relationship. The lack of relationship history and shared parenting experiences among those in the MAT Exempt or Fail cohorts is likely to create much ambiguity in relation to the financial support of children by a parent living elsewhere</w:t>
      </w:r>
      <w:r w:rsidRPr="006E539A">
        <w:rPr>
          <w:rFonts w:eastAsia="Arial"/>
          <w:color w:val="222222"/>
        </w:rPr>
        <w:t>.</w:t>
      </w:r>
    </w:p>
    <w:p w14:paraId="300DA829" w14:textId="16F90C48" w:rsidR="00537D03" w:rsidRDefault="00537D03">
      <w:pPr>
        <w:spacing w:after="160" w:line="259" w:lineRule="auto"/>
        <w:rPr>
          <w:rFonts w:eastAsia="Arial" w:cs="Times New Roman"/>
          <w:color w:val="222222"/>
          <w:szCs w:val="20"/>
        </w:rPr>
      </w:pPr>
      <w:r>
        <w:rPr>
          <w:rFonts w:eastAsia="Arial"/>
          <w:color w:val="222222"/>
        </w:rPr>
        <w:br w:type="page"/>
      </w:r>
    </w:p>
    <w:p w14:paraId="74925895" w14:textId="3C9E163B" w:rsidR="00D53357" w:rsidRPr="006C71DC" w:rsidRDefault="00D53357" w:rsidP="00D53357">
      <w:pPr>
        <w:pStyle w:val="Caption"/>
        <w:rPr>
          <w:rFonts w:eastAsia="Arial"/>
        </w:rPr>
      </w:pPr>
      <w:bookmarkStart w:id="309" w:name="_Toc198540916"/>
      <w:r>
        <w:rPr>
          <w:rFonts w:eastAsia="Arial"/>
        </w:rPr>
        <w:lastRenderedPageBreak/>
        <w:t xml:space="preserve">Table </w:t>
      </w:r>
      <w:fldSimple w:instr=" SEQ Table \* ARABIC ">
        <w:r w:rsidR="00C405DC">
          <w:rPr>
            <w:noProof/>
          </w:rPr>
          <w:t>23</w:t>
        </w:r>
      </w:fldSimple>
      <w:r>
        <w:t xml:space="preserve"> </w:t>
      </w:r>
      <w:r>
        <w:tab/>
      </w:r>
      <w:r w:rsidRPr="006C71DC">
        <w:rPr>
          <w:rFonts w:eastAsia="Arial"/>
        </w:rPr>
        <w:t>Profile of MAT</w:t>
      </w:r>
      <w:r w:rsidR="00537D03" w:rsidRPr="00EC4B89">
        <w:rPr>
          <w:rFonts w:eastAsia="Arial"/>
        </w:rPr>
        <w:t xml:space="preserve"> </w:t>
      </w:r>
      <w:r w:rsidR="00537D03">
        <w:rPr>
          <w:rFonts w:eastAsia="Arial"/>
        </w:rPr>
        <w:t>c</w:t>
      </w:r>
      <w:r w:rsidR="00537D03" w:rsidRPr="00EC4B89">
        <w:rPr>
          <w:rFonts w:eastAsia="Arial"/>
        </w:rPr>
        <w:t>ohort</w:t>
      </w:r>
      <w:r w:rsidR="00537D03">
        <w:rPr>
          <w:rFonts w:eastAsia="Arial"/>
        </w:rPr>
        <w:t>s</w:t>
      </w:r>
      <w:r w:rsidRPr="006C71DC">
        <w:rPr>
          <w:rFonts w:eastAsia="Arial"/>
        </w:rPr>
        <w:t xml:space="preserve"> by </w:t>
      </w:r>
      <w:r w:rsidRPr="00F72445">
        <w:rPr>
          <w:rFonts w:eastAsia="Arial"/>
        </w:rPr>
        <w:t>prior relationship status</w:t>
      </w:r>
      <w:bookmarkEnd w:id="309"/>
    </w:p>
    <w:tbl>
      <w:tblPr>
        <w:tblStyle w:val="ListTable3-Accent12"/>
        <w:tblW w:w="0" w:type="auto"/>
        <w:tblInd w:w="0" w:type="dxa"/>
        <w:tblBorders>
          <w:insideH w:val="single" w:sz="4" w:space="0" w:color="004DCF" w:themeColor="accent1"/>
          <w:insideV w:val="single" w:sz="4" w:space="0" w:color="004DCF" w:themeColor="accent1"/>
        </w:tblBorders>
        <w:tblLayout w:type="fixed"/>
        <w:tblLook w:val="04A0" w:firstRow="1" w:lastRow="0" w:firstColumn="1" w:lastColumn="0" w:noHBand="0" w:noVBand="1"/>
      </w:tblPr>
      <w:tblGrid>
        <w:gridCol w:w="2211"/>
        <w:gridCol w:w="1213"/>
        <w:gridCol w:w="1214"/>
        <w:gridCol w:w="1214"/>
        <w:gridCol w:w="1213"/>
        <w:gridCol w:w="1214"/>
        <w:gridCol w:w="1214"/>
      </w:tblGrid>
      <w:tr w:rsidR="00D53357" w:rsidRPr="00E54A04" w14:paraId="08BD01A7" w14:textId="77777777" w:rsidTr="00C42F8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2211" w:type="dxa"/>
          </w:tcPr>
          <w:p w14:paraId="2D5D3D59" w14:textId="77777777" w:rsidR="00D53357" w:rsidRPr="00F667BC" w:rsidRDefault="00D53357" w:rsidP="00063286">
            <w:pPr>
              <w:pStyle w:val="TableFormat"/>
              <w:rPr>
                <w:rFonts w:eastAsia="Arial" w:cs="Arial"/>
                <w:szCs w:val="18"/>
              </w:rPr>
            </w:pPr>
          </w:p>
        </w:tc>
        <w:tc>
          <w:tcPr>
            <w:tcW w:w="2427" w:type="dxa"/>
            <w:gridSpan w:val="2"/>
          </w:tcPr>
          <w:p w14:paraId="4ADB625A" w14:textId="372C47A0" w:rsidR="00D53357" w:rsidRPr="00F667BC" w:rsidRDefault="00D53357" w:rsidP="00063286">
            <w:pPr>
              <w:pStyle w:val="TableFormat"/>
              <w:jc w:val="center"/>
              <w:cnfStyle w:val="100000000000" w:firstRow="1" w:lastRow="0" w:firstColumn="0" w:lastColumn="0" w:oddVBand="0" w:evenVBand="0" w:oddHBand="0" w:evenHBand="0" w:firstRowFirstColumn="0" w:firstRowLastColumn="0" w:lastRowFirstColumn="0" w:lastRowLastColumn="0"/>
              <w:rPr>
                <w:rFonts w:eastAsia="Arial" w:cs="Arial"/>
                <w:szCs w:val="18"/>
              </w:rPr>
            </w:pPr>
            <w:r w:rsidRPr="00F667BC">
              <w:rPr>
                <w:rFonts w:eastAsia="Arial" w:cs="Arial"/>
                <w:szCs w:val="18"/>
              </w:rPr>
              <w:t>MAT Pass</w:t>
            </w:r>
          </w:p>
        </w:tc>
        <w:tc>
          <w:tcPr>
            <w:tcW w:w="2427" w:type="dxa"/>
            <w:gridSpan w:val="2"/>
          </w:tcPr>
          <w:p w14:paraId="35FFA13D" w14:textId="12684048" w:rsidR="00D53357" w:rsidRPr="00F667BC" w:rsidRDefault="00D53357" w:rsidP="00063286">
            <w:pPr>
              <w:pStyle w:val="TableFormat"/>
              <w:jc w:val="center"/>
              <w:cnfStyle w:val="100000000000" w:firstRow="1" w:lastRow="0" w:firstColumn="0" w:lastColumn="0" w:oddVBand="0" w:evenVBand="0" w:oddHBand="0" w:evenHBand="0" w:firstRowFirstColumn="0" w:firstRowLastColumn="0" w:lastRowFirstColumn="0" w:lastRowLastColumn="0"/>
              <w:rPr>
                <w:rFonts w:eastAsia="Arial" w:cs="Arial"/>
                <w:szCs w:val="18"/>
              </w:rPr>
            </w:pPr>
            <w:r w:rsidRPr="00F667BC">
              <w:rPr>
                <w:rFonts w:eastAsia="Arial" w:cs="Arial"/>
                <w:szCs w:val="18"/>
              </w:rPr>
              <w:t>MAT Exempt</w:t>
            </w:r>
          </w:p>
        </w:tc>
        <w:tc>
          <w:tcPr>
            <w:tcW w:w="2428" w:type="dxa"/>
            <w:gridSpan w:val="2"/>
          </w:tcPr>
          <w:p w14:paraId="72E650F7" w14:textId="177E037E" w:rsidR="00D53357" w:rsidRPr="00F667BC" w:rsidRDefault="00D53357" w:rsidP="00063286">
            <w:pPr>
              <w:pStyle w:val="TableFormat"/>
              <w:jc w:val="center"/>
              <w:cnfStyle w:val="100000000000" w:firstRow="1" w:lastRow="0" w:firstColumn="0" w:lastColumn="0" w:oddVBand="0" w:evenVBand="0" w:oddHBand="0" w:evenHBand="0" w:firstRowFirstColumn="0" w:firstRowLastColumn="0" w:lastRowFirstColumn="0" w:lastRowLastColumn="0"/>
              <w:rPr>
                <w:rFonts w:eastAsia="Arial" w:cs="Arial"/>
                <w:szCs w:val="18"/>
              </w:rPr>
            </w:pPr>
            <w:r w:rsidRPr="00F667BC">
              <w:rPr>
                <w:rFonts w:eastAsia="Arial" w:cs="Arial"/>
                <w:szCs w:val="18"/>
              </w:rPr>
              <w:t>MAT Fail</w:t>
            </w:r>
          </w:p>
        </w:tc>
      </w:tr>
      <w:tr w:rsidR="00D53357" w:rsidRPr="00E54A04" w14:paraId="67619C0F" w14:textId="77777777" w:rsidTr="00C42F8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2211" w:type="dxa"/>
            <w:shd w:val="clear" w:color="auto" w:fill="C2D8FF" w:themeFill="accent1" w:themeFillTint="33"/>
          </w:tcPr>
          <w:p w14:paraId="55F52920" w14:textId="77777777" w:rsidR="00D53357" w:rsidRPr="00C42F80" w:rsidRDefault="00D53357" w:rsidP="00063286">
            <w:pPr>
              <w:pStyle w:val="TableFormat"/>
              <w:rPr>
                <w:rFonts w:eastAsia="Arial" w:cs="Arial"/>
                <w:b w:val="0"/>
                <w:bCs w:val="0"/>
                <w:color w:val="auto"/>
                <w:szCs w:val="18"/>
              </w:rPr>
            </w:pPr>
            <w:r w:rsidRPr="00C42F80">
              <w:rPr>
                <w:rFonts w:eastAsia="Arial" w:cs="Arial"/>
                <w:b w:val="0"/>
                <w:bCs w:val="0"/>
                <w:color w:val="auto"/>
                <w:szCs w:val="18"/>
              </w:rPr>
              <w:t xml:space="preserve"> </w:t>
            </w:r>
          </w:p>
        </w:tc>
        <w:tc>
          <w:tcPr>
            <w:tcW w:w="1213" w:type="dxa"/>
            <w:shd w:val="clear" w:color="auto" w:fill="C2D8FF" w:themeFill="accent1" w:themeFillTint="33"/>
          </w:tcPr>
          <w:p w14:paraId="39379913" w14:textId="77777777" w:rsidR="00D53357" w:rsidRPr="00C42F80" w:rsidRDefault="00D53357" w:rsidP="0054341F">
            <w:pPr>
              <w:pStyle w:val="TableFormat"/>
              <w:jc w:val="center"/>
              <w:cnfStyle w:val="100000000000" w:firstRow="1" w:lastRow="0" w:firstColumn="0" w:lastColumn="0" w:oddVBand="0" w:evenVBand="0" w:oddHBand="0" w:evenHBand="0" w:firstRowFirstColumn="0" w:firstRowLastColumn="0" w:lastRowFirstColumn="0" w:lastRowLastColumn="0"/>
              <w:rPr>
                <w:rFonts w:eastAsia="Arial" w:cs="Arial"/>
                <w:b w:val="0"/>
                <w:bCs w:val="0"/>
                <w:i/>
                <w:color w:val="auto"/>
                <w:szCs w:val="18"/>
              </w:rPr>
            </w:pPr>
            <w:r w:rsidRPr="00C42F80">
              <w:rPr>
                <w:rFonts w:eastAsia="Arial" w:cs="Arial"/>
                <w:b w:val="0"/>
                <w:bCs w:val="0"/>
                <w:i/>
                <w:color w:val="auto"/>
                <w:szCs w:val="18"/>
              </w:rPr>
              <w:t>n = 150</w:t>
            </w:r>
          </w:p>
        </w:tc>
        <w:tc>
          <w:tcPr>
            <w:tcW w:w="1214" w:type="dxa"/>
            <w:shd w:val="clear" w:color="auto" w:fill="C2D8FF" w:themeFill="accent1" w:themeFillTint="33"/>
          </w:tcPr>
          <w:p w14:paraId="24F84FB0" w14:textId="77777777" w:rsidR="00D53357" w:rsidRPr="00C42F80" w:rsidRDefault="00D53357" w:rsidP="0054341F">
            <w:pPr>
              <w:pStyle w:val="TableFormat"/>
              <w:jc w:val="center"/>
              <w:cnfStyle w:val="100000000000" w:firstRow="1" w:lastRow="0" w:firstColumn="0" w:lastColumn="0" w:oddVBand="0" w:evenVBand="0" w:oddHBand="0" w:evenHBand="0" w:firstRowFirstColumn="0" w:firstRowLastColumn="0" w:lastRowFirstColumn="0" w:lastRowLastColumn="0"/>
              <w:rPr>
                <w:rFonts w:eastAsia="Arial" w:cs="Arial"/>
                <w:b w:val="0"/>
                <w:bCs w:val="0"/>
                <w:color w:val="auto"/>
                <w:szCs w:val="18"/>
              </w:rPr>
            </w:pPr>
            <w:r w:rsidRPr="00C42F80">
              <w:rPr>
                <w:rFonts w:eastAsia="Arial" w:cs="Arial"/>
                <w:b w:val="0"/>
                <w:bCs w:val="0"/>
                <w:color w:val="auto"/>
                <w:szCs w:val="18"/>
              </w:rPr>
              <w:t>%</w:t>
            </w:r>
          </w:p>
        </w:tc>
        <w:tc>
          <w:tcPr>
            <w:tcW w:w="1214" w:type="dxa"/>
            <w:shd w:val="clear" w:color="auto" w:fill="C2D8FF" w:themeFill="accent1" w:themeFillTint="33"/>
          </w:tcPr>
          <w:p w14:paraId="6515C7FC" w14:textId="77777777" w:rsidR="00D53357" w:rsidRPr="00C42F80" w:rsidRDefault="00D53357" w:rsidP="0054341F">
            <w:pPr>
              <w:pStyle w:val="TableFormat"/>
              <w:jc w:val="center"/>
              <w:cnfStyle w:val="100000000000" w:firstRow="1" w:lastRow="0" w:firstColumn="0" w:lastColumn="0" w:oddVBand="0" w:evenVBand="0" w:oddHBand="0" w:evenHBand="0" w:firstRowFirstColumn="0" w:firstRowLastColumn="0" w:lastRowFirstColumn="0" w:lastRowLastColumn="0"/>
              <w:rPr>
                <w:rFonts w:eastAsia="Arial" w:cs="Arial"/>
                <w:b w:val="0"/>
                <w:bCs w:val="0"/>
                <w:i/>
                <w:color w:val="auto"/>
                <w:szCs w:val="18"/>
              </w:rPr>
            </w:pPr>
            <w:r w:rsidRPr="00C42F80">
              <w:rPr>
                <w:rFonts w:eastAsia="Arial" w:cs="Arial"/>
                <w:b w:val="0"/>
                <w:bCs w:val="0"/>
                <w:i/>
                <w:color w:val="auto"/>
                <w:szCs w:val="18"/>
              </w:rPr>
              <w:t>n = 162</w:t>
            </w:r>
          </w:p>
        </w:tc>
        <w:tc>
          <w:tcPr>
            <w:tcW w:w="1213" w:type="dxa"/>
            <w:shd w:val="clear" w:color="auto" w:fill="C2D8FF" w:themeFill="accent1" w:themeFillTint="33"/>
          </w:tcPr>
          <w:p w14:paraId="0FA5FF78" w14:textId="77777777" w:rsidR="00D53357" w:rsidRPr="00C42F80" w:rsidRDefault="00D53357" w:rsidP="0054341F">
            <w:pPr>
              <w:pStyle w:val="TableFormat"/>
              <w:jc w:val="center"/>
              <w:cnfStyle w:val="100000000000" w:firstRow="1" w:lastRow="0" w:firstColumn="0" w:lastColumn="0" w:oddVBand="0" w:evenVBand="0" w:oddHBand="0" w:evenHBand="0" w:firstRowFirstColumn="0" w:firstRowLastColumn="0" w:lastRowFirstColumn="0" w:lastRowLastColumn="0"/>
              <w:rPr>
                <w:rFonts w:eastAsia="Arial" w:cs="Arial"/>
                <w:b w:val="0"/>
                <w:bCs w:val="0"/>
                <w:color w:val="auto"/>
                <w:szCs w:val="18"/>
              </w:rPr>
            </w:pPr>
            <w:r w:rsidRPr="00C42F80">
              <w:rPr>
                <w:rFonts w:eastAsia="Arial" w:cs="Arial"/>
                <w:b w:val="0"/>
                <w:bCs w:val="0"/>
                <w:color w:val="auto"/>
                <w:szCs w:val="18"/>
              </w:rPr>
              <w:t>%</w:t>
            </w:r>
          </w:p>
        </w:tc>
        <w:tc>
          <w:tcPr>
            <w:tcW w:w="1214" w:type="dxa"/>
            <w:shd w:val="clear" w:color="auto" w:fill="C2D8FF" w:themeFill="accent1" w:themeFillTint="33"/>
          </w:tcPr>
          <w:p w14:paraId="6E4647CD" w14:textId="77777777" w:rsidR="00D53357" w:rsidRPr="00C42F80" w:rsidRDefault="00D53357" w:rsidP="0054341F">
            <w:pPr>
              <w:pStyle w:val="TableFormat"/>
              <w:jc w:val="center"/>
              <w:cnfStyle w:val="100000000000" w:firstRow="1" w:lastRow="0" w:firstColumn="0" w:lastColumn="0" w:oddVBand="0" w:evenVBand="0" w:oddHBand="0" w:evenHBand="0" w:firstRowFirstColumn="0" w:firstRowLastColumn="0" w:lastRowFirstColumn="0" w:lastRowLastColumn="0"/>
              <w:rPr>
                <w:rFonts w:eastAsia="Arial" w:cs="Arial"/>
                <w:b w:val="0"/>
                <w:bCs w:val="0"/>
                <w:i/>
                <w:color w:val="auto"/>
                <w:szCs w:val="18"/>
              </w:rPr>
            </w:pPr>
            <w:r w:rsidRPr="00C42F80">
              <w:rPr>
                <w:rFonts w:eastAsia="Arial" w:cs="Arial"/>
                <w:b w:val="0"/>
                <w:bCs w:val="0"/>
                <w:i/>
                <w:color w:val="auto"/>
                <w:szCs w:val="18"/>
              </w:rPr>
              <w:t>n = 48</w:t>
            </w:r>
          </w:p>
        </w:tc>
        <w:tc>
          <w:tcPr>
            <w:tcW w:w="1214" w:type="dxa"/>
            <w:shd w:val="clear" w:color="auto" w:fill="C2D8FF" w:themeFill="accent1" w:themeFillTint="33"/>
          </w:tcPr>
          <w:p w14:paraId="193D7FEE" w14:textId="77777777" w:rsidR="00D53357" w:rsidRPr="00C42F80" w:rsidRDefault="00D53357" w:rsidP="0054341F">
            <w:pPr>
              <w:pStyle w:val="TableFormat"/>
              <w:jc w:val="center"/>
              <w:cnfStyle w:val="100000000000" w:firstRow="1" w:lastRow="0" w:firstColumn="0" w:lastColumn="0" w:oddVBand="0" w:evenVBand="0" w:oddHBand="0" w:evenHBand="0" w:firstRowFirstColumn="0" w:firstRowLastColumn="0" w:lastRowFirstColumn="0" w:lastRowLastColumn="0"/>
              <w:rPr>
                <w:rFonts w:eastAsia="Arial" w:cs="Arial"/>
                <w:b w:val="0"/>
                <w:bCs w:val="0"/>
                <w:color w:val="auto"/>
                <w:szCs w:val="18"/>
              </w:rPr>
            </w:pPr>
            <w:r w:rsidRPr="00C42F80">
              <w:rPr>
                <w:rFonts w:eastAsia="Arial" w:cs="Arial"/>
                <w:b w:val="0"/>
                <w:bCs w:val="0"/>
                <w:color w:val="auto"/>
                <w:szCs w:val="18"/>
              </w:rPr>
              <w:t>%</w:t>
            </w:r>
          </w:p>
        </w:tc>
      </w:tr>
      <w:tr w:rsidR="00D53357" w:rsidRPr="00E54A04" w14:paraId="0DF44E2E" w14:textId="77777777" w:rsidTr="000467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1" w:type="dxa"/>
          </w:tcPr>
          <w:p w14:paraId="26ACDA0C" w14:textId="77777777" w:rsidR="00D53357" w:rsidRPr="00AB36C1" w:rsidRDefault="00D53357" w:rsidP="00063286">
            <w:pPr>
              <w:pStyle w:val="TableFormat"/>
              <w:rPr>
                <w:rFonts w:eastAsia="Arial" w:cs="Arial"/>
                <w:b w:val="0"/>
                <w:szCs w:val="18"/>
              </w:rPr>
            </w:pPr>
            <w:r w:rsidRPr="00AB36C1">
              <w:rPr>
                <w:rFonts w:eastAsia="Arial" w:cs="Arial"/>
                <w:b w:val="0"/>
                <w:szCs w:val="18"/>
              </w:rPr>
              <w:t>Married</w:t>
            </w:r>
          </w:p>
        </w:tc>
        <w:tc>
          <w:tcPr>
            <w:tcW w:w="1213" w:type="dxa"/>
          </w:tcPr>
          <w:p w14:paraId="5035B5BB" w14:textId="77777777" w:rsidR="00D53357" w:rsidRPr="006848E3" w:rsidRDefault="00D53357" w:rsidP="0054341F">
            <w:pPr>
              <w:pStyle w:val="TableFormat"/>
              <w:jc w:val="center"/>
              <w:cnfStyle w:val="000000100000" w:firstRow="0" w:lastRow="0" w:firstColumn="0" w:lastColumn="0" w:oddVBand="0" w:evenVBand="0" w:oddHBand="1" w:evenHBand="0" w:firstRowFirstColumn="0" w:firstRowLastColumn="0" w:lastRowFirstColumn="0" w:lastRowLastColumn="0"/>
              <w:rPr>
                <w:rFonts w:eastAsia="Arial"/>
              </w:rPr>
            </w:pPr>
            <w:r>
              <w:t>63</w:t>
            </w:r>
          </w:p>
        </w:tc>
        <w:tc>
          <w:tcPr>
            <w:tcW w:w="1214" w:type="dxa"/>
          </w:tcPr>
          <w:p w14:paraId="3789A9B1" w14:textId="77777777" w:rsidR="00D53357" w:rsidRPr="006848E3" w:rsidRDefault="00D53357" w:rsidP="0054341F">
            <w:pPr>
              <w:pStyle w:val="TableFormat"/>
              <w:jc w:val="center"/>
              <w:cnfStyle w:val="000000100000" w:firstRow="0" w:lastRow="0" w:firstColumn="0" w:lastColumn="0" w:oddVBand="0" w:evenVBand="0" w:oddHBand="1" w:evenHBand="0" w:firstRowFirstColumn="0" w:firstRowLastColumn="0" w:lastRowFirstColumn="0" w:lastRowLastColumn="0"/>
              <w:rPr>
                <w:rFonts w:eastAsia="Arial"/>
              </w:rPr>
            </w:pPr>
            <w:r w:rsidRPr="006848E3">
              <w:t>42</w:t>
            </w:r>
            <w:r w:rsidRPr="006848E3">
              <w:rPr>
                <w:rFonts w:eastAsia="Arial"/>
              </w:rPr>
              <w:t>%</w:t>
            </w:r>
          </w:p>
        </w:tc>
        <w:tc>
          <w:tcPr>
            <w:tcW w:w="1214" w:type="dxa"/>
          </w:tcPr>
          <w:p w14:paraId="373FAE36" w14:textId="77777777" w:rsidR="00D53357" w:rsidRPr="006848E3" w:rsidRDefault="00D53357" w:rsidP="0054341F">
            <w:pPr>
              <w:pStyle w:val="TableFormat"/>
              <w:jc w:val="center"/>
              <w:cnfStyle w:val="000000100000" w:firstRow="0" w:lastRow="0" w:firstColumn="0" w:lastColumn="0" w:oddVBand="0" w:evenVBand="0" w:oddHBand="1" w:evenHBand="0" w:firstRowFirstColumn="0" w:firstRowLastColumn="0" w:lastRowFirstColumn="0" w:lastRowLastColumn="0"/>
              <w:rPr>
                <w:rFonts w:eastAsia="Arial"/>
              </w:rPr>
            </w:pPr>
            <w:r>
              <w:t>49</w:t>
            </w:r>
          </w:p>
        </w:tc>
        <w:tc>
          <w:tcPr>
            <w:tcW w:w="1213" w:type="dxa"/>
          </w:tcPr>
          <w:p w14:paraId="210B2F53" w14:textId="77777777" w:rsidR="00D53357" w:rsidRPr="006848E3" w:rsidRDefault="00D53357" w:rsidP="0054341F">
            <w:pPr>
              <w:pStyle w:val="TableFormat"/>
              <w:jc w:val="center"/>
              <w:cnfStyle w:val="000000100000" w:firstRow="0" w:lastRow="0" w:firstColumn="0" w:lastColumn="0" w:oddVBand="0" w:evenVBand="0" w:oddHBand="1" w:evenHBand="0" w:firstRowFirstColumn="0" w:firstRowLastColumn="0" w:lastRowFirstColumn="0" w:lastRowLastColumn="0"/>
              <w:rPr>
                <w:rFonts w:eastAsia="Arial"/>
              </w:rPr>
            </w:pPr>
            <w:r w:rsidRPr="006848E3">
              <w:t>30</w:t>
            </w:r>
            <w:r w:rsidRPr="006848E3">
              <w:rPr>
                <w:rFonts w:eastAsia="Arial"/>
              </w:rPr>
              <w:t>%</w:t>
            </w:r>
          </w:p>
        </w:tc>
        <w:tc>
          <w:tcPr>
            <w:tcW w:w="1214" w:type="dxa"/>
          </w:tcPr>
          <w:p w14:paraId="45235799" w14:textId="77777777" w:rsidR="00D53357" w:rsidRPr="006848E3" w:rsidRDefault="00D53357" w:rsidP="0054341F">
            <w:pPr>
              <w:pStyle w:val="TableFormat"/>
              <w:jc w:val="center"/>
              <w:cnfStyle w:val="000000100000" w:firstRow="0" w:lastRow="0" w:firstColumn="0" w:lastColumn="0" w:oddVBand="0" w:evenVBand="0" w:oddHBand="1" w:evenHBand="0" w:firstRowFirstColumn="0" w:firstRowLastColumn="0" w:lastRowFirstColumn="0" w:lastRowLastColumn="0"/>
              <w:rPr>
                <w:rFonts w:eastAsia="Arial"/>
              </w:rPr>
            </w:pPr>
            <w:r>
              <w:t>12</w:t>
            </w:r>
          </w:p>
        </w:tc>
        <w:tc>
          <w:tcPr>
            <w:tcW w:w="1214" w:type="dxa"/>
          </w:tcPr>
          <w:p w14:paraId="77E45741" w14:textId="77777777" w:rsidR="00D53357" w:rsidRPr="006848E3" w:rsidRDefault="00D53357" w:rsidP="0054341F">
            <w:pPr>
              <w:pStyle w:val="TableFormat"/>
              <w:jc w:val="center"/>
              <w:cnfStyle w:val="000000100000" w:firstRow="0" w:lastRow="0" w:firstColumn="0" w:lastColumn="0" w:oddVBand="0" w:evenVBand="0" w:oddHBand="1" w:evenHBand="0" w:firstRowFirstColumn="0" w:firstRowLastColumn="0" w:lastRowFirstColumn="0" w:lastRowLastColumn="0"/>
              <w:rPr>
                <w:rFonts w:eastAsia="Arial"/>
              </w:rPr>
            </w:pPr>
            <w:r w:rsidRPr="006848E3">
              <w:t>25</w:t>
            </w:r>
            <w:r w:rsidRPr="006848E3">
              <w:rPr>
                <w:rFonts w:eastAsia="Arial"/>
              </w:rPr>
              <w:t>%</w:t>
            </w:r>
          </w:p>
        </w:tc>
      </w:tr>
      <w:tr w:rsidR="00D53357" w:rsidRPr="00E54A04" w14:paraId="56D82D7F" w14:textId="77777777" w:rsidTr="00046754">
        <w:trPr>
          <w:trHeight w:val="300"/>
        </w:trPr>
        <w:tc>
          <w:tcPr>
            <w:cnfStyle w:val="001000000000" w:firstRow="0" w:lastRow="0" w:firstColumn="1" w:lastColumn="0" w:oddVBand="0" w:evenVBand="0" w:oddHBand="0" w:evenHBand="0" w:firstRowFirstColumn="0" w:firstRowLastColumn="0" w:lastRowFirstColumn="0" w:lastRowLastColumn="0"/>
            <w:tcW w:w="2211" w:type="dxa"/>
          </w:tcPr>
          <w:p w14:paraId="7067EE09" w14:textId="77777777" w:rsidR="00D53357" w:rsidRPr="00AB36C1" w:rsidRDefault="00D53357" w:rsidP="00063286">
            <w:pPr>
              <w:pStyle w:val="TableFormat"/>
              <w:rPr>
                <w:rFonts w:eastAsia="Arial" w:cs="Arial"/>
                <w:b w:val="0"/>
                <w:szCs w:val="18"/>
              </w:rPr>
            </w:pPr>
            <w:r w:rsidRPr="00AB36C1">
              <w:rPr>
                <w:rFonts w:eastAsia="Arial" w:cs="Arial"/>
                <w:b w:val="0"/>
                <w:szCs w:val="18"/>
              </w:rPr>
              <w:t>Living together</w:t>
            </w:r>
          </w:p>
        </w:tc>
        <w:tc>
          <w:tcPr>
            <w:tcW w:w="1213" w:type="dxa"/>
          </w:tcPr>
          <w:p w14:paraId="5E23B95E" w14:textId="77777777" w:rsidR="00D53357" w:rsidRPr="006848E3" w:rsidRDefault="00D53357" w:rsidP="0054341F">
            <w:pPr>
              <w:pStyle w:val="TableFormat"/>
              <w:jc w:val="center"/>
              <w:cnfStyle w:val="000000000000" w:firstRow="0" w:lastRow="0" w:firstColumn="0" w:lastColumn="0" w:oddVBand="0" w:evenVBand="0" w:oddHBand="0" w:evenHBand="0" w:firstRowFirstColumn="0" w:firstRowLastColumn="0" w:lastRowFirstColumn="0" w:lastRowLastColumn="0"/>
              <w:rPr>
                <w:rFonts w:eastAsia="Arial"/>
              </w:rPr>
            </w:pPr>
            <w:r>
              <w:t>63</w:t>
            </w:r>
          </w:p>
        </w:tc>
        <w:tc>
          <w:tcPr>
            <w:tcW w:w="1214" w:type="dxa"/>
          </w:tcPr>
          <w:p w14:paraId="1B8B2CC8" w14:textId="77777777" w:rsidR="00D53357" w:rsidRPr="006848E3" w:rsidRDefault="00D53357" w:rsidP="0054341F">
            <w:pPr>
              <w:pStyle w:val="TableFormat"/>
              <w:jc w:val="center"/>
              <w:cnfStyle w:val="000000000000" w:firstRow="0" w:lastRow="0" w:firstColumn="0" w:lastColumn="0" w:oddVBand="0" w:evenVBand="0" w:oddHBand="0" w:evenHBand="0" w:firstRowFirstColumn="0" w:firstRowLastColumn="0" w:lastRowFirstColumn="0" w:lastRowLastColumn="0"/>
              <w:rPr>
                <w:rFonts w:eastAsia="Arial"/>
              </w:rPr>
            </w:pPr>
            <w:r w:rsidRPr="006848E3">
              <w:t>42</w:t>
            </w:r>
            <w:r w:rsidRPr="006848E3">
              <w:rPr>
                <w:rFonts w:eastAsia="Arial"/>
              </w:rPr>
              <w:t>%</w:t>
            </w:r>
          </w:p>
        </w:tc>
        <w:tc>
          <w:tcPr>
            <w:tcW w:w="1214" w:type="dxa"/>
          </w:tcPr>
          <w:p w14:paraId="4541C222" w14:textId="77777777" w:rsidR="00D53357" w:rsidRPr="006848E3" w:rsidRDefault="00D53357" w:rsidP="0054341F">
            <w:pPr>
              <w:pStyle w:val="TableFormat"/>
              <w:jc w:val="center"/>
              <w:cnfStyle w:val="000000000000" w:firstRow="0" w:lastRow="0" w:firstColumn="0" w:lastColumn="0" w:oddVBand="0" w:evenVBand="0" w:oddHBand="0" w:evenHBand="0" w:firstRowFirstColumn="0" w:firstRowLastColumn="0" w:lastRowFirstColumn="0" w:lastRowLastColumn="0"/>
              <w:rPr>
                <w:rFonts w:eastAsia="Arial"/>
              </w:rPr>
            </w:pPr>
            <w:r>
              <w:t>56</w:t>
            </w:r>
          </w:p>
        </w:tc>
        <w:tc>
          <w:tcPr>
            <w:tcW w:w="1213" w:type="dxa"/>
          </w:tcPr>
          <w:p w14:paraId="06C16527" w14:textId="77777777" w:rsidR="00D53357" w:rsidRPr="006848E3" w:rsidRDefault="00D53357" w:rsidP="0054341F">
            <w:pPr>
              <w:pStyle w:val="TableFormat"/>
              <w:jc w:val="center"/>
              <w:cnfStyle w:val="000000000000" w:firstRow="0" w:lastRow="0" w:firstColumn="0" w:lastColumn="0" w:oddVBand="0" w:evenVBand="0" w:oddHBand="0" w:evenHBand="0" w:firstRowFirstColumn="0" w:firstRowLastColumn="0" w:lastRowFirstColumn="0" w:lastRowLastColumn="0"/>
              <w:rPr>
                <w:rFonts w:eastAsia="Arial"/>
              </w:rPr>
            </w:pPr>
            <w:r w:rsidRPr="006848E3">
              <w:t>35</w:t>
            </w:r>
            <w:r w:rsidRPr="006848E3">
              <w:rPr>
                <w:rFonts w:eastAsia="Arial"/>
              </w:rPr>
              <w:t>%</w:t>
            </w:r>
          </w:p>
        </w:tc>
        <w:tc>
          <w:tcPr>
            <w:tcW w:w="1214" w:type="dxa"/>
          </w:tcPr>
          <w:p w14:paraId="445231A1" w14:textId="77777777" w:rsidR="00D53357" w:rsidRPr="006848E3" w:rsidRDefault="00D53357" w:rsidP="0054341F">
            <w:pPr>
              <w:pStyle w:val="TableFormat"/>
              <w:jc w:val="center"/>
              <w:cnfStyle w:val="000000000000" w:firstRow="0" w:lastRow="0" w:firstColumn="0" w:lastColumn="0" w:oddVBand="0" w:evenVBand="0" w:oddHBand="0" w:evenHBand="0" w:firstRowFirstColumn="0" w:firstRowLastColumn="0" w:lastRowFirstColumn="0" w:lastRowLastColumn="0"/>
              <w:rPr>
                <w:rFonts w:eastAsia="Arial"/>
              </w:rPr>
            </w:pPr>
            <w:r>
              <w:t>20</w:t>
            </w:r>
          </w:p>
        </w:tc>
        <w:tc>
          <w:tcPr>
            <w:tcW w:w="1214" w:type="dxa"/>
          </w:tcPr>
          <w:p w14:paraId="2046CAA0" w14:textId="77777777" w:rsidR="00D53357" w:rsidRPr="006848E3" w:rsidRDefault="00D53357" w:rsidP="0054341F">
            <w:pPr>
              <w:pStyle w:val="TableFormat"/>
              <w:jc w:val="center"/>
              <w:cnfStyle w:val="000000000000" w:firstRow="0" w:lastRow="0" w:firstColumn="0" w:lastColumn="0" w:oddVBand="0" w:evenVBand="0" w:oddHBand="0" w:evenHBand="0" w:firstRowFirstColumn="0" w:firstRowLastColumn="0" w:lastRowFirstColumn="0" w:lastRowLastColumn="0"/>
              <w:rPr>
                <w:rFonts w:eastAsia="Arial"/>
              </w:rPr>
            </w:pPr>
            <w:r w:rsidRPr="006848E3">
              <w:t>42</w:t>
            </w:r>
            <w:r w:rsidRPr="006848E3">
              <w:rPr>
                <w:rFonts w:eastAsia="Arial"/>
              </w:rPr>
              <w:t>%</w:t>
            </w:r>
          </w:p>
        </w:tc>
      </w:tr>
      <w:tr w:rsidR="00D53357" w:rsidRPr="00E54A04" w14:paraId="52B3F75F" w14:textId="77777777" w:rsidTr="000467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1" w:type="dxa"/>
          </w:tcPr>
          <w:p w14:paraId="3E564504" w14:textId="77777777" w:rsidR="00D53357" w:rsidRPr="00AB36C1" w:rsidRDefault="00D53357" w:rsidP="00063286">
            <w:pPr>
              <w:pStyle w:val="TableFormat"/>
              <w:rPr>
                <w:rFonts w:eastAsia="Arial" w:cs="Arial"/>
                <w:b w:val="0"/>
                <w:szCs w:val="18"/>
              </w:rPr>
            </w:pPr>
            <w:r w:rsidRPr="00AB36C1">
              <w:rPr>
                <w:rFonts w:eastAsia="Arial" w:cs="Arial"/>
                <w:b w:val="0"/>
                <w:szCs w:val="18"/>
              </w:rPr>
              <w:t>Never lived together</w:t>
            </w:r>
          </w:p>
        </w:tc>
        <w:tc>
          <w:tcPr>
            <w:tcW w:w="1213" w:type="dxa"/>
          </w:tcPr>
          <w:p w14:paraId="0EA2892A" w14:textId="77777777" w:rsidR="00D53357" w:rsidRPr="006848E3" w:rsidRDefault="00D53357" w:rsidP="0054341F">
            <w:pPr>
              <w:pStyle w:val="TableFormat"/>
              <w:jc w:val="center"/>
              <w:cnfStyle w:val="000000100000" w:firstRow="0" w:lastRow="0" w:firstColumn="0" w:lastColumn="0" w:oddVBand="0" w:evenVBand="0" w:oddHBand="1" w:evenHBand="0" w:firstRowFirstColumn="0" w:firstRowLastColumn="0" w:lastRowFirstColumn="0" w:lastRowLastColumn="0"/>
              <w:rPr>
                <w:rFonts w:eastAsia="Arial"/>
              </w:rPr>
            </w:pPr>
            <w:r>
              <w:t>10</w:t>
            </w:r>
          </w:p>
        </w:tc>
        <w:tc>
          <w:tcPr>
            <w:tcW w:w="1214" w:type="dxa"/>
          </w:tcPr>
          <w:p w14:paraId="0C74DA84" w14:textId="77777777" w:rsidR="00D53357" w:rsidRPr="006848E3" w:rsidRDefault="00D53357" w:rsidP="0054341F">
            <w:pPr>
              <w:pStyle w:val="TableFormat"/>
              <w:jc w:val="center"/>
              <w:cnfStyle w:val="000000100000" w:firstRow="0" w:lastRow="0" w:firstColumn="0" w:lastColumn="0" w:oddVBand="0" w:evenVBand="0" w:oddHBand="1" w:evenHBand="0" w:firstRowFirstColumn="0" w:firstRowLastColumn="0" w:lastRowFirstColumn="0" w:lastRowLastColumn="0"/>
              <w:rPr>
                <w:rFonts w:eastAsia="Arial"/>
              </w:rPr>
            </w:pPr>
            <w:r w:rsidRPr="006848E3">
              <w:t>7</w:t>
            </w:r>
            <w:r w:rsidRPr="006848E3">
              <w:rPr>
                <w:rFonts w:eastAsia="Arial"/>
              </w:rPr>
              <w:t>%</w:t>
            </w:r>
          </w:p>
        </w:tc>
        <w:tc>
          <w:tcPr>
            <w:tcW w:w="1214" w:type="dxa"/>
          </w:tcPr>
          <w:p w14:paraId="79EFADA7" w14:textId="77777777" w:rsidR="00D53357" w:rsidRPr="006848E3" w:rsidRDefault="00D53357" w:rsidP="0054341F">
            <w:pPr>
              <w:pStyle w:val="TableFormat"/>
              <w:jc w:val="center"/>
              <w:cnfStyle w:val="000000100000" w:firstRow="0" w:lastRow="0" w:firstColumn="0" w:lastColumn="0" w:oddVBand="0" w:evenVBand="0" w:oddHBand="1" w:evenHBand="0" w:firstRowFirstColumn="0" w:firstRowLastColumn="0" w:lastRowFirstColumn="0" w:lastRowLastColumn="0"/>
              <w:rPr>
                <w:rFonts w:eastAsia="Arial"/>
              </w:rPr>
            </w:pPr>
            <w:r>
              <w:t>24</w:t>
            </w:r>
          </w:p>
        </w:tc>
        <w:tc>
          <w:tcPr>
            <w:tcW w:w="1213" w:type="dxa"/>
          </w:tcPr>
          <w:p w14:paraId="7AE5C63E" w14:textId="77777777" w:rsidR="00D53357" w:rsidRPr="006848E3" w:rsidRDefault="00D53357" w:rsidP="0054341F">
            <w:pPr>
              <w:pStyle w:val="TableFormat"/>
              <w:jc w:val="center"/>
              <w:cnfStyle w:val="000000100000" w:firstRow="0" w:lastRow="0" w:firstColumn="0" w:lastColumn="0" w:oddVBand="0" w:evenVBand="0" w:oddHBand="1" w:evenHBand="0" w:firstRowFirstColumn="0" w:firstRowLastColumn="0" w:lastRowFirstColumn="0" w:lastRowLastColumn="0"/>
              <w:rPr>
                <w:rFonts w:eastAsia="Arial"/>
              </w:rPr>
            </w:pPr>
            <w:r w:rsidRPr="006848E3">
              <w:t>15</w:t>
            </w:r>
            <w:r w:rsidRPr="006848E3">
              <w:rPr>
                <w:rFonts w:eastAsia="Arial"/>
              </w:rPr>
              <w:t>%</w:t>
            </w:r>
          </w:p>
        </w:tc>
        <w:tc>
          <w:tcPr>
            <w:tcW w:w="1214" w:type="dxa"/>
          </w:tcPr>
          <w:p w14:paraId="5BF32BFD" w14:textId="77777777" w:rsidR="00D53357" w:rsidRPr="006848E3" w:rsidRDefault="00D53357" w:rsidP="0054341F">
            <w:pPr>
              <w:pStyle w:val="TableFormat"/>
              <w:jc w:val="center"/>
              <w:cnfStyle w:val="000000100000" w:firstRow="0" w:lastRow="0" w:firstColumn="0" w:lastColumn="0" w:oddVBand="0" w:evenVBand="0" w:oddHBand="1" w:evenHBand="0" w:firstRowFirstColumn="0" w:firstRowLastColumn="0" w:lastRowFirstColumn="0" w:lastRowLastColumn="0"/>
              <w:rPr>
                <w:rFonts w:eastAsia="Arial"/>
              </w:rPr>
            </w:pPr>
            <w:r>
              <w:t>8</w:t>
            </w:r>
          </w:p>
        </w:tc>
        <w:tc>
          <w:tcPr>
            <w:tcW w:w="1214" w:type="dxa"/>
          </w:tcPr>
          <w:p w14:paraId="1AEB5F4E" w14:textId="77777777" w:rsidR="00D53357" w:rsidRPr="006848E3" w:rsidRDefault="00D53357" w:rsidP="0054341F">
            <w:pPr>
              <w:pStyle w:val="TableFormat"/>
              <w:jc w:val="center"/>
              <w:cnfStyle w:val="000000100000" w:firstRow="0" w:lastRow="0" w:firstColumn="0" w:lastColumn="0" w:oddVBand="0" w:evenVBand="0" w:oddHBand="1" w:evenHBand="0" w:firstRowFirstColumn="0" w:firstRowLastColumn="0" w:lastRowFirstColumn="0" w:lastRowLastColumn="0"/>
              <w:rPr>
                <w:rFonts w:eastAsia="Arial"/>
              </w:rPr>
            </w:pPr>
            <w:r w:rsidRPr="006848E3">
              <w:t>17</w:t>
            </w:r>
            <w:r w:rsidRPr="006848E3">
              <w:rPr>
                <w:rFonts w:eastAsia="Arial"/>
              </w:rPr>
              <w:t>%</w:t>
            </w:r>
          </w:p>
        </w:tc>
      </w:tr>
      <w:tr w:rsidR="00D53357" w:rsidRPr="00E54A04" w14:paraId="35E346DB" w14:textId="77777777" w:rsidTr="00046754">
        <w:trPr>
          <w:trHeight w:val="300"/>
        </w:trPr>
        <w:tc>
          <w:tcPr>
            <w:cnfStyle w:val="001000000000" w:firstRow="0" w:lastRow="0" w:firstColumn="1" w:lastColumn="0" w:oddVBand="0" w:evenVBand="0" w:oddHBand="0" w:evenHBand="0" w:firstRowFirstColumn="0" w:firstRowLastColumn="0" w:lastRowFirstColumn="0" w:lastRowLastColumn="0"/>
            <w:tcW w:w="2211" w:type="dxa"/>
          </w:tcPr>
          <w:p w14:paraId="5D25CEA7" w14:textId="77777777" w:rsidR="00D53357" w:rsidRPr="00AB36C1" w:rsidRDefault="00D53357" w:rsidP="00063286">
            <w:pPr>
              <w:pStyle w:val="TableFormat"/>
              <w:rPr>
                <w:rFonts w:eastAsia="Arial" w:cs="Arial"/>
                <w:b w:val="0"/>
                <w:szCs w:val="18"/>
              </w:rPr>
            </w:pPr>
            <w:r w:rsidRPr="00AB36C1">
              <w:rPr>
                <w:rFonts w:eastAsia="Arial" w:cs="Arial"/>
                <w:b w:val="0"/>
                <w:szCs w:val="18"/>
              </w:rPr>
              <w:t>No relationship</w:t>
            </w:r>
          </w:p>
        </w:tc>
        <w:tc>
          <w:tcPr>
            <w:tcW w:w="1213" w:type="dxa"/>
          </w:tcPr>
          <w:p w14:paraId="0E75C007" w14:textId="77777777" w:rsidR="00D53357" w:rsidRPr="006848E3" w:rsidRDefault="00D53357" w:rsidP="0054341F">
            <w:pPr>
              <w:pStyle w:val="TableFormat"/>
              <w:jc w:val="center"/>
              <w:cnfStyle w:val="000000000000" w:firstRow="0" w:lastRow="0" w:firstColumn="0" w:lastColumn="0" w:oddVBand="0" w:evenVBand="0" w:oddHBand="0" w:evenHBand="0" w:firstRowFirstColumn="0" w:firstRowLastColumn="0" w:lastRowFirstColumn="0" w:lastRowLastColumn="0"/>
              <w:rPr>
                <w:rFonts w:eastAsia="Arial"/>
              </w:rPr>
            </w:pPr>
            <w:r>
              <w:t>12</w:t>
            </w:r>
          </w:p>
        </w:tc>
        <w:tc>
          <w:tcPr>
            <w:tcW w:w="1214" w:type="dxa"/>
          </w:tcPr>
          <w:p w14:paraId="56547A79" w14:textId="77777777" w:rsidR="00D53357" w:rsidRPr="006848E3" w:rsidRDefault="00D53357" w:rsidP="0054341F">
            <w:pPr>
              <w:pStyle w:val="TableFormat"/>
              <w:jc w:val="center"/>
              <w:cnfStyle w:val="000000000000" w:firstRow="0" w:lastRow="0" w:firstColumn="0" w:lastColumn="0" w:oddVBand="0" w:evenVBand="0" w:oddHBand="0" w:evenHBand="0" w:firstRowFirstColumn="0" w:firstRowLastColumn="0" w:lastRowFirstColumn="0" w:lastRowLastColumn="0"/>
              <w:rPr>
                <w:rFonts w:eastAsia="Arial"/>
              </w:rPr>
            </w:pPr>
            <w:r>
              <w:t>8</w:t>
            </w:r>
            <w:r w:rsidRPr="006848E3">
              <w:rPr>
                <w:rFonts w:eastAsia="Arial"/>
              </w:rPr>
              <w:t>%</w:t>
            </w:r>
          </w:p>
        </w:tc>
        <w:tc>
          <w:tcPr>
            <w:tcW w:w="1214" w:type="dxa"/>
          </w:tcPr>
          <w:p w14:paraId="01EB5B10" w14:textId="77777777" w:rsidR="00D53357" w:rsidRPr="006848E3" w:rsidRDefault="00D53357" w:rsidP="0054341F">
            <w:pPr>
              <w:pStyle w:val="TableFormat"/>
              <w:jc w:val="center"/>
              <w:cnfStyle w:val="000000000000" w:firstRow="0" w:lastRow="0" w:firstColumn="0" w:lastColumn="0" w:oddVBand="0" w:evenVBand="0" w:oddHBand="0" w:evenHBand="0" w:firstRowFirstColumn="0" w:firstRowLastColumn="0" w:lastRowFirstColumn="0" w:lastRowLastColumn="0"/>
              <w:rPr>
                <w:rFonts w:eastAsia="Arial"/>
              </w:rPr>
            </w:pPr>
            <w:r>
              <w:t>27</w:t>
            </w:r>
          </w:p>
        </w:tc>
        <w:tc>
          <w:tcPr>
            <w:tcW w:w="1213" w:type="dxa"/>
          </w:tcPr>
          <w:p w14:paraId="3D1125E4" w14:textId="77777777" w:rsidR="00D53357" w:rsidRPr="006848E3" w:rsidRDefault="00D53357" w:rsidP="0054341F">
            <w:pPr>
              <w:pStyle w:val="TableFormat"/>
              <w:jc w:val="center"/>
              <w:cnfStyle w:val="000000000000" w:firstRow="0" w:lastRow="0" w:firstColumn="0" w:lastColumn="0" w:oddVBand="0" w:evenVBand="0" w:oddHBand="0" w:evenHBand="0" w:firstRowFirstColumn="0" w:firstRowLastColumn="0" w:lastRowFirstColumn="0" w:lastRowLastColumn="0"/>
              <w:rPr>
                <w:rFonts w:eastAsia="Arial"/>
              </w:rPr>
            </w:pPr>
            <w:r w:rsidRPr="006848E3">
              <w:t>17</w:t>
            </w:r>
            <w:r w:rsidRPr="006848E3">
              <w:rPr>
                <w:rFonts w:eastAsia="Arial"/>
              </w:rPr>
              <w:t>%</w:t>
            </w:r>
          </w:p>
        </w:tc>
        <w:tc>
          <w:tcPr>
            <w:tcW w:w="1214" w:type="dxa"/>
          </w:tcPr>
          <w:p w14:paraId="55E774B2" w14:textId="77777777" w:rsidR="00D53357" w:rsidRPr="006848E3" w:rsidRDefault="00D53357" w:rsidP="0054341F">
            <w:pPr>
              <w:pStyle w:val="TableFormat"/>
              <w:jc w:val="center"/>
              <w:cnfStyle w:val="000000000000" w:firstRow="0" w:lastRow="0" w:firstColumn="0" w:lastColumn="0" w:oddVBand="0" w:evenVBand="0" w:oddHBand="0" w:evenHBand="0" w:firstRowFirstColumn="0" w:firstRowLastColumn="0" w:lastRowFirstColumn="0" w:lastRowLastColumn="0"/>
              <w:rPr>
                <w:rFonts w:eastAsia="Arial"/>
              </w:rPr>
            </w:pPr>
            <w:r>
              <w:t>7</w:t>
            </w:r>
          </w:p>
        </w:tc>
        <w:tc>
          <w:tcPr>
            <w:tcW w:w="1214" w:type="dxa"/>
          </w:tcPr>
          <w:p w14:paraId="2B74AB7B" w14:textId="77777777" w:rsidR="00D53357" w:rsidRPr="006848E3" w:rsidRDefault="00D53357" w:rsidP="0054341F">
            <w:pPr>
              <w:pStyle w:val="TableFormat"/>
              <w:jc w:val="center"/>
              <w:cnfStyle w:val="000000000000" w:firstRow="0" w:lastRow="0" w:firstColumn="0" w:lastColumn="0" w:oddVBand="0" w:evenVBand="0" w:oddHBand="0" w:evenHBand="0" w:firstRowFirstColumn="0" w:firstRowLastColumn="0" w:lastRowFirstColumn="0" w:lastRowLastColumn="0"/>
              <w:rPr>
                <w:rFonts w:eastAsia="Arial"/>
              </w:rPr>
            </w:pPr>
            <w:r w:rsidRPr="006848E3">
              <w:t>15</w:t>
            </w:r>
            <w:r w:rsidRPr="006848E3">
              <w:rPr>
                <w:rFonts w:eastAsia="Arial"/>
              </w:rPr>
              <w:t>%</w:t>
            </w:r>
          </w:p>
        </w:tc>
      </w:tr>
      <w:tr w:rsidR="00D53357" w:rsidRPr="00E54A04" w14:paraId="332CD2C1" w14:textId="77777777" w:rsidTr="000467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1" w:type="dxa"/>
          </w:tcPr>
          <w:p w14:paraId="6B2209BC" w14:textId="77777777" w:rsidR="00D53357" w:rsidRPr="00AB36C1" w:rsidRDefault="00D53357" w:rsidP="00063286">
            <w:pPr>
              <w:pStyle w:val="TableFormat"/>
              <w:rPr>
                <w:rFonts w:eastAsia="Arial" w:cs="Arial"/>
                <w:b w:val="0"/>
                <w:szCs w:val="18"/>
              </w:rPr>
            </w:pPr>
            <w:r w:rsidRPr="00AB36C1">
              <w:rPr>
                <w:rFonts w:eastAsia="Arial" w:cs="Arial"/>
                <w:b w:val="0"/>
                <w:szCs w:val="18"/>
              </w:rPr>
              <w:t>Don’t know</w:t>
            </w:r>
          </w:p>
        </w:tc>
        <w:tc>
          <w:tcPr>
            <w:tcW w:w="1213" w:type="dxa"/>
          </w:tcPr>
          <w:p w14:paraId="13DC6AC2" w14:textId="77777777" w:rsidR="00D53357" w:rsidRPr="006848E3" w:rsidRDefault="00D53357" w:rsidP="0054341F">
            <w:pPr>
              <w:pStyle w:val="TableFormat"/>
              <w:jc w:val="center"/>
              <w:cnfStyle w:val="000000100000" w:firstRow="0" w:lastRow="0" w:firstColumn="0" w:lastColumn="0" w:oddVBand="0" w:evenVBand="0" w:oddHBand="1" w:evenHBand="0" w:firstRowFirstColumn="0" w:firstRowLastColumn="0" w:lastRowFirstColumn="0" w:lastRowLastColumn="0"/>
              <w:rPr>
                <w:rFonts w:eastAsia="Arial"/>
              </w:rPr>
            </w:pPr>
            <w:r>
              <w:t>0</w:t>
            </w:r>
          </w:p>
        </w:tc>
        <w:tc>
          <w:tcPr>
            <w:tcW w:w="1214" w:type="dxa"/>
          </w:tcPr>
          <w:p w14:paraId="09F858E4" w14:textId="77777777" w:rsidR="00D53357" w:rsidRPr="006848E3" w:rsidRDefault="00D53357" w:rsidP="0054341F">
            <w:pPr>
              <w:pStyle w:val="TableFormat"/>
              <w:jc w:val="center"/>
              <w:cnfStyle w:val="000000100000" w:firstRow="0" w:lastRow="0" w:firstColumn="0" w:lastColumn="0" w:oddVBand="0" w:evenVBand="0" w:oddHBand="1" w:evenHBand="0" w:firstRowFirstColumn="0" w:firstRowLastColumn="0" w:lastRowFirstColumn="0" w:lastRowLastColumn="0"/>
              <w:rPr>
                <w:rFonts w:eastAsia="Arial"/>
              </w:rPr>
            </w:pPr>
            <w:r>
              <w:t>0</w:t>
            </w:r>
            <w:r w:rsidRPr="006848E3">
              <w:rPr>
                <w:rFonts w:eastAsia="Arial"/>
              </w:rPr>
              <w:t>%</w:t>
            </w:r>
          </w:p>
        </w:tc>
        <w:tc>
          <w:tcPr>
            <w:tcW w:w="1214" w:type="dxa"/>
          </w:tcPr>
          <w:p w14:paraId="1776D016" w14:textId="77777777" w:rsidR="00D53357" w:rsidRPr="006848E3" w:rsidRDefault="00D53357" w:rsidP="0054341F">
            <w:pPr>
              <w:pStyle w:val="TableFormat"/>
              <w:jc w:val="center"/>
              <w:cnfStyle w:val="000000100000" w:firstRow="0" w:lastRow="0" w:firstColumn="0" w:lastColumn="0" w:oddVBand="0" w:evenVBand="0" w:oddHBand="1" w:evenHBand="0" w:firstRowFirstColumn="0" w:firstRowLastColumn="0" w:lastRowFirstColumn="0" w:lastRowLastColumn="0"/>
              <w:rPr>
                <w:rFonts w:eastAsia="Arial"/>
              </w:rPr>
            </w:pPr>
            <w:r>
              <w:t>2</w:t>
            </w:r>
          </w:p>
        </w:tc>
        <w:tc>
          <w:tcPr>
            <w:tcW w:w="1213" w:type="dxa"/>
          </w:tcPr>
          <w:p w14:paraId="4419AABE" w14:textId="77777777" w:rsidR="00D53357" w:rsidRPr="006848E3" w:rsidRDefault="00D53357" w:rsidP="0054341F">
            <w:pPr>
              <w:pStyle w:val="TableFormat"/>
              <w:jc w:val="center"/>
              <w:cnfStyle w:val="000000100000" w:firstRow="0" w:lastRow="0" w:firstColumn="0" w:lastColumn="0" w:oddVBand="0" w:evenVBand="0" w:oddHBand="1" w:evenHBand="0" w:firstRowFirstColumn="0" w:firstRowLastColumn="0" w:lastRowFirstColumn="0" w:lastRowLastColumn="0"/>
              <w:rPr>
                <w:rFonts w:eastAsia="Arial"/>
              </w:rPr>
            </w:pPr>
            <w:r>
              <w:t>1</w:t>
            </w:r>
            <w:r w:rsidRPr="006848E3">
              <w:rPr>
                <w:rFonts w:eastAsia="Arial"/>
              </w:rPr>
              <w:t>%</w:t>
            </w:r>
          </w:p>
        </w:tc>
        <w:tc>
          <w:tcPr>
            <w:tcW w:w="1214" w:type="dxa"/>
          </w:tcPr>
          <w:p w14:paraId="27B81131" w14:textId="77777777" w:rsidR="00D53357" w:rsidRPr="006848E3" w:rsidRDefault="00D53357" w:rsidP="0054341F">
            <w:pPr>
              <w:pStyle w:val="TableFormat"/>
              <w:jc w:val="center"/>
              <w:cnfStyle w:val="000000100000" w:firstRow="0" w:lastRow="0" w:firstColumn="0" w:lastColumn="0" w:oddVBand="0" w:evenVBand="0" w:oddHBand="1" w:evenHBand="0" w:firstRowFirstColumn="0" w:firstRowLastColumn="0" w:lastRowFirstColumn="0" w:lastRowLastColumn="0"/>
              <w:rPr>
                <w:rFonts w:eastAsia="Arial"/>
              </w:rPr>
            </w:pPr>
            <w:r>
              <w:t>0</w:t>
            </w:r>
          </w:p>
        </w:tc>
        <w:tc>
          <w:tcPr>
            <w:tcW w:w="1214" w:type="dxa"/>
          </w:tcPr>
          <w:p w14:paraId="5B785A4B" w14:textId="77777777" w:rsidR="00D53357" w:rsidRPr="006848E3" w:rsidRDefault="00D53357" w:rsidP="0054341F">
            <w:pPr>
              <w:pStyle w:val="TableFormat"/>
              <w:jc w:val="center"/>
              <w:cnfStyle w:val="000000100000" w:firstRow="0" w:lastRow="0" w:firstColumn="0" w:lastColumn="0" w:oddVBand="0" w:evenVBand="0" w:oddHBand="1" w:evenHBand="0" w:firstRowFirstColumn="0" w:firstRowLastColumn="0" w:lastRowFirstColumn="0" w:lastRowLastColumn="0"/>
              <w:rPr>
                <w:rFonts w:eastAsia="Arial"/>
              </w:rPr>
            </w:pPr>
            <w:r>
              <w:t>0</w:t>
            </w:r>
            <w:r w:rsidRPr="006848E3">
              <w:rPr>
                <w:rFonts w:eastAsia="Arial"/>
              </w:rPr>
              <w:t>%</w:t>
            </w:r>
          </w:p>
        </w:tc>
      </w:tr>
      <w:tr w:rsidR="00D53357" w:rsidRPr="00E54A04" w14:paraId="420D6365" w14:textId="77777777" w:rsidTr="00046754">
        <w:trPr>
          <w:trHeight w:val="300"/>
        </w:trPr>
        <w:tc>
          <w:tcPr>
            <w:cnfStyle w:val="001000000000" w:firstRow="0" w:lastRow="0" w:firstColumn="1" w:lastColumn="0" w:oddVBand="0" w:evenVBand="0" w:oddHBand="0" w:evenHBand="0" w:firstRowFirstColumn="0" w:firstRowLastColumn="0" w:lastRowFirstColumn="0" w:lastRowLastColumn="0"/>
            <w:tcW w:w="2211" w:type="dxa"/>
          </w:tcPr>
          <w:p w14:paraId="599DF1FB" w14:textId="77777777" w:rsidR="00D53357" w:rsidRPr="00AB36C1" w:rsidRDefault="00D53357" w:rsidP="00063286">
            <w:pPr>
              <w:pStyle w:val="TableFormat"/>
              <w:rPr>
                <w:rFonts w:eastAsia="Arial" w:cs="Arial"/>
                <w:b w:val="0"/>
                <w:szCs w:val="18"/>
              </w:rPr>
            </w:pPr>
            <w:r w:rsidRPr="00AB36C1">
              <w:rPr>
                <w:rFonts w:eastAsia="Arial" w:cs="Arial"/>
                <w:b w:val="0"/>
                <w:szCs w:val="18"/>
              </w:rPr>
              <w:t>Prefer not to say</w:t>
            </w:r>
          </w:p>
        </w:tc>
        <w:tc>
          <w:tcPr>
            <w:tcW w:w="1213" w:type="dxa"/>
          </w:tcPr>
          <w:p w14:paraId="1B59090C" w14:textId="77777777" w:rsidR="00D53357" w:rsidRPr="006848E3" w:rsidRDefault="00D53357" w:rsidP="0054341F">
            <w:pPr>
              <w:pStyle w:val="TableFormat"/>
              <w:jc w:val="center"/>
              <w:cnfStyle w:val="000000000000" w:firstRow="0" w:lastRow="0" w:firstColumn="0" w:lastColumn="0" w:oddVBand="0" w:evenVBand="0" w:oddHBand="0" w:evenHBand="0" w:firstRowFirstColumn="0" w:firstRowLastColumn="0" w:lastRowFirstColumn="0" w:lastRowLastColumn="0"/>
              <w:rPr>
                <w:rFonts w:eastAsia="Arial"/>
              </w:rPr>
            </w:pPr>
            <w:r>
              <w:t>2</w:t>
            </w:r>
          </w:p>
        </w:tc>
        <w:tc>
          <w:tcPr>
            <w:tcW w:w="1214" w:type="dxa"/>
          </w:tcPr>
          <w:p w14:paraId="41BCC330" w14:textId="77777777" w:rsidR="00D53357" w:rsidRPr="006848E3" w:rsidRDefault="00D53357" w:rsidP="0054341F">
            <w:pPr>
              <w:pStyle w:val="TableFormat"/>
              <w:jc w:val="center"/>
              <w:cnfStyle w:val="000000000000" w:firstRow="0" w:lastRow="0" w:firstColumn="0" w:lastColumn="0" w:oddVBand="0" w:evenVBand="0" w:oddHBand="0" w:evenHBand="0" w:firstRowFirstColumn="0" w:firstRowLastColumn="0" w:lastRowFirstColumn="0" w:lastRowLastColumn="0"/>
              <w:rPr>
                <w:rFonts w:eastAsia="Arial"/>
              </w:rPr>
            </w:pPr>
            <w:r w:rsidRPr="006848E3">
              <w:rPr>
                <w:rFonts w:eastAsia="Arial"/>
              </w:rPr>
              <w:t>1%</w:t>
            </w:r>
          </w:p>
        </w:tc>
        <w:tc>
          <w:tcPr>
            <w:tcW w:w="1214" w:type="dxa"/>
          </w:tcPr>
          <w:p w14:paraId="0198DA43" w14:textId="77777777" w:rsidR="00D53357" w:rsidRPr="006848E3" w:rsidRDefault="00D53357" w:rsidP="0054341F">
            <w:pPr>
              <w:pStyle w:val="TableFormat"/>
              <w:jc w:val="center"/>
              <w:cnfStyle w:val="000000000000" w:firstRow="0" w:lastRow="0" w:firstColumn="0" w:lastColumn="0" w:oddVBand="0" w:evenVBand="0" w:oddHBand="0" w:evenHBand="0" w:firstRowFirstColumn="0" w:firstRowLastColumn="0" w:lastRowFirstColumn="0" w:lastRowLastColumn="0"/>
              <w:rPr>
                <w:rFonts w:eastAsia="Arial"/>
              </w:rPr>
            </w:pPr>
            <w:r>
              <w:t>4</w:t>
            </w:r>
          </w:p>
        </w:tc>
        <w:tc>
          <w:tcPr>
            <w:tcW w:w="1213" w:type="dxa"/>
          </w:tcPr>
          <w:p w14:paraId="5FF9FD4D" w14:textId="77777777" w:rsidR="00D53357" w:rsidRPr="006848E3" w:rsidRDefault="00D53357" w:rsidP="0054341F">
            <w:pPr>
              <w:pStyle w:val="TableFormat"/>
              <w:jc w:val="center"/>
              <w:cnfStyle w:val="000000000000" w:firstRow="0" w:lastRow="0" w:firstColumn="0" w:lastColumn="0" w:oddVBand="0" w:evenVBand="0" w:oddHBand="0" w:evenHBand="0" w:firstRowFirstColumn="0" w:firstRowLastColumn="0" w:lastRowFirstColumn="0" w:lastRowLastColumn="0"/>
              <w:rPr>
                <w:rFonts w:eastAsia="Arial"/>
              </w:rPr>
            </w:pPr>
            <w:r>
              <w:t>2</w:t>
            </w:r>
            <w:r w:rsidRPr="006848E3">
              <w:rPr>
                <w:rFonts w:eastAsia="Arial"/>
              </w:rPr>
              <w:t>%</w:t>
            </w:r>
          </w:p>
        </w:tc>
        <w:tc>
          <w:tcPr>
            <w:tcW w:w="1214" w:type="dxa"/>
          </w:tcPr>
          <w:p w14:paraId="14775F53" w14:textId="77777777" w:rsidR="00D53357" w:rsidRPr="006848E3" w:rsidRDefault="00D53357" w:rsidP="0054341F">
            <w:pPr>
              <w:pStyle w:val="TableFormat"/>
              <w:jc w:val="center"/>
              <w:cnfStyle w:val="000000000000" w:firstRow="0" w:lastRow="0" w:firstColumn="0" w:lastColumn="0" w:oddVBand="0" w:evenVBand="0" w:oddHBand="0" w:evenHBand="0" w:firstRowFirstColumn="0" w:firstRowLastColumn="0" w:lastRowFirstColumn="0" w:lastRowLastColumn="0"/>
              <w:rPr>
                <w:rFonts w:eastAsia="Arial"/>
              </w:rPr>
            </w:pPr>
            <w:r>
              <w:t>1</w:t>
            </w:r>
          </w:p>
        </w:tc>
        <w:tc>
          <w:tcPr>
            <w:tcW w:w="1214" w:type="dxa"/>
          </w:tcPr>
          <w:p w14:paraId="4290A4C1" w14:textId="77777777" w:rsidR="00D53357" w:rsidRPr="006848E3" w:rsidRDefault="00D53357" w:rsidP="0054341F">
            <w:pPr>
              <w:pStyle w:val="TableFormat"/>
              <w:jc w:val="center"/>
              <w:cnfStyle w:val="000000000000" w:firstRow="0" w:lastRow="0" w:firstColumn="0" w:lastColumn="0" w:oddVBand="0" w:evenVBand="0" w:oddHBand="0" w:evenHBand="0" w:firstRowFirstColumn="0" w:firstRowLastColumn="0" w:lastRowFirstColumn="0" w:lastRowLastColumn="0"/>
              <w:rPr>
                <w:rFonts w:eastAsia="Arial"/>
              </w:rPr>
            </w:pPr>
            <w:r w:rsidRPr="006848E3">
              <w:t>2</w:t>
            </w:r>
            <w:r w:rsidRPr="006848E3">
              <w:rPr>
                <w:rFonts w:eastAsia="Arial"/>
              </w:rPr>
              <w:t>%</w:t>
            </w:r>
          </w:p>
        </w:tc>
      </w:tr>
    </w:tbl>
    <w:p w14:paraId="70796374" w14:textId="63CBA151" w:rsidR="00AF7B70" w:rsidRPr="00AF7B70" w:rsidRDefault="00D53357" w:rsidP="00AF7B70">
      <w:pPr>
        <w:pStyle w:val="BaseFigureNotes"/>
      </w:pPr>
      <w:r w:rsidRPr="000F3F5C">
        <w:t>Notes</w:t>
      </w:r>
      <w:r>
        <w:t>: survey responses only,</w:t>
      </w:r>
      <w:r w:rsidRPr="000F3F5C">
        <w:t xml:space="preserve"> total n=</w:t>
      </w:r>
      <w:r>
        <w:t>360</w:t>
      </w:r>
      <w:r w:rsidRPr="000F3F5C">
        <w:t xml:space="preserve">; unweighted data; % may not sum to 100 due to </w:t>
      </w:r>
      <w:r w:rsidRPr="009E4BD0">
        <w:t>rounding.</w:t>
      </w:r>
      <w:r w:rsidRPr="009E4BD0">
        <w:rPr>
          <w:rFonts w:ascii="Symbol" w:eastAsia="Symbol" w:hAnsi="Symbol" w:cs="Symbol"/>
          <w:color w:val="000000" w:themeColor="text1"/>
        </w:rPr>
        <w:t xml:space="preserve"> c</w:t>
      </w:r>
      <w:r w:rsidRPr="009E4BD0">
        <w:rPr>
          <w:color w:val="000000" w:themeColor="text1"/>
          <w:vertAlign w:val="superscript"/>
        </w:rPr>
        <w:t>2</w:t>
      </w:r>
      <w:r w:rsidRPr="009E4BD0">
        <w:rPr>
          <w:color w:val="000000" w:themeColor="text1"/>
        </w:rPr>
        <w:t>(</w:t>
      </w:r>
      <w:r w:rsidR="00716FAC" w:rsidRPr="009E4BD0">
        <w:rPr>
          <w:color w:val="000000" w:themeColor="text1"/>
        </w:rPr>
        <w:t>10</w:t>
      </w:r>
      <w:r w:rsidRPr="009E4BD0">
        <w:rPr>
          <w:color w:val="000000" w:themeColor="text1"/>
        </w:rPr>
        <w:t>)=</w:t>
      </w:r>
      <w:r w:rsidR="00716FAC" w:rsidRPr="009E4BD0">
        <w:rPr>
          <w:color w:val="000000" w:themeColor="text1"/>
        </w:rPr>
        <w:t>19.11, p=0.039 (statistically significant differences between groups). Excluding Prefer not to say, not sure</w:t>
      </w:r>
      <w:r w:rsidR="00716FAC" w:rsidRPr="009E4BD0">
        <w:rPr>
          <w:rFonts w:ascii="Symbol" w:eastAsia="Symbol" w:hAnsi="Symbol" w:cs="Symbol"/>
          <w:color w:val="000000" w:themeColor="text1"/>
        </w:rPr>
        <w:t xml:space="preserve"> c</w:t>
      </w:r>
      <w:r w:rsidR="00716FAC" w:rsidRPr="009E4BD0">
        <w:rPr>
          <w:color w:val="000000" w:themeColor="text1"/>
          <w:vertAlign w:val="superscript"/>
        </w:rPr>
        <w:t>2</w:t>
      </w:r>
      <w:r w:rsidR="00716FAC" w:rsidRPr="009E4BD0">
        <w:rPr>
          <w:color w:val="000000" w:themeColor="text1"/>
        </w:rPr>
        <w:t>(</w:t>
      </w:r>
      <w:r w:rsidR="009E4BD0" w:rsidRPr="009E4BD0">
        <w:rPr>
          <w:color w:val="000000" w:themeColor="text1"/>
        </w:rPr>
        <w:t>6</w:t>
      </w:r>
      <w:r w:rsidR="00716FAC" w:rsidRPr="009E4BD0">
        <w:rPr>
          <w:color w:val="000000" w:themeColor="text1"/>
        </w:rPr>
        <w:t>)=1</w:t>
      </w:r>
      <w:r w:rsidR="009E4BD0" w:rsidRPr="009E4BD0">
        <w:rPr>
          <w:color w:val="000000" w:themeColor="text1"/>
        </w:rPr>
        <w:t>6.044</w:t>
      </w:r>
      <w:r w:rsidR="00716FAC" w:rsidRPr="009E4BD0">
        <w:rPr>
          <w:color w:val="000000" w:themeColor="text1"/>
        </w:rPr>
        <w:t>,</w:t>
      </w:r>
      <w:r w:rsidR="00716FAC" w:rsidRPr="00BF0624">
        <w:rPr>
          <w:color w:val="000000" w:themeColor="text1"/>
        </w:rPr>
        <w:t xml:space="preserve"> p=0.0</w:t>
      </w:r>
      <w:r w:rsidR="009E4BD0">
        <w:rPr>
          <w:color w:val="000000" w:themeColor="text1"/>
        </w:rPr>
        <w:t>14.</w:t>
      </w:r>
      <w:r w:rsidR="00716FAC">
        <w:rPr>
          <w:color w:val="000000" w:themeColor="text1"/>
        </w:rPr>
        <w:t xml:space="preserve"> </w:t>
      </w:r>
      <w:r w:rsidR="008476BE">
        <w:rPr>
          <w:color w:val="000000" w:themeColor="text1"/>
        </w:rPr>
        <w:br/>
      </w:r>
      <w:r w:rsidR="00AF7B70" w:rsidRPr="005B1428">
        <w:t xml:space="preserve">Source: </w:t>
      </w:r>
      <w:r w:rsidR="00716FAC" w:rsidRPr="005B1428">
        <w:t>B</w:t>
      </w:r>
      <w:r w:rsidR="00AF7B70" w:rsidRPr="005B1428">
        <w:t>3</w:t>
      </w:r>
      <w:r w:rsidR="005B1428" w:rsidRPr="005B1428">
        <w:t xml:space="preserve"> Were you ever in a relationship with the parent that you have child support arrangements with?</w:t>
      </w:r>
    </w:p>
    <w:p w14:paraId="356D6FAD" w14:textId="77777777" w:rsidR="00D53357" w:rsidRDefault="00D53357" w:rsidP="00D53357">
      <w:pPr>
        <w:pStyle w:val="Body"/>
      </w:pPr>
      <w:r>
        <w:t xml:space="preserve">Another difference between the cohorts is the receipt of income support. The majority of MAT Exempt parents (89%) report currently receiving such support. In contrast, a larger proportion of MAT Pass parents report not receiving such support (30%), which is also observed among MAT Fail parents (21%). </w:t>
      </w:r>
    </w:p>
    <w:p w14:paraId="426216EA" w14:textId="6FA5BE0C" w:rsidR="00D53357" w:rsidRPr="006C71DC" w:rsidRDefault="00D53357" w:rsidP="00D53357">
      <w:pPr>
        <w:pStyle w:val="Caption"/>
        <w:rPr>
          <w:rFonts w:eastAsia="Arial"/>
        </w:rPr>
      </w:pPr>
      <w:bookmarkStart w:id="310" w:name="_Toc198540917"/>
      <w:r>
        <w:rPr>
          <w:rFonts w:eastAsia="Arial"/>
        </w:rPr>
        <w:t xml:space="preserve">Table </w:t>
      </w:r>
      <w:fldSimple w:instr=" SEQ Table \* ARABIC ">
        <w:r w:rsidR="00C405DC">
          <w:rPr>
            <w:noProof/>
          </w:rPr>
          <w:t>24</w:t>
        </w:r>
      </w:fldSimple>
      <w:r>
        <w:t xml:space="preserve"> </w:t>
      </w:r>
      <w:r>
        <w:tab/>
      </w:r>
      <w:r w:rsidRPr="006C71DC">
        <w:rPr>
          <w:rFonts w:eastAsia="Arial"/>
        </w:rPr>
        <w:t>Profile of MAT</w:t>
      </w:r>
      <w:r w:rsidR="00537D03" w:rsidRPr="00EC4B89">
        <w:rPr>
          <w:rFonts w:eastAsia="Arial"/>
        </w:rPr>
        <w:t xml:space="preserve"> </w:t>
      </w:r>
      <w:r w:rsidR="00537D03">
        <w:rPr>
          <w:rFonts w:eastAsia="Arial"/>
        </w:rPr>
        <w:t>c</w:t>
      </w:r>
      <w:r w:rsidR="00537D03" w:rsidRPr="00EC4B89">
        <w:rPr>
          <w:rFonts w:eastAsia="Arial"/>
        </w:rPr>
        <w:t>ohort</w:t>
      </w:r>
      <w:r w:rsidR="00537D03">
        <w:rPr>
          <w:rFonts w:eastAsia="Arial"/>
        </w:rPr>
        <w:t>s</w:t>
      </w:r>
      <w:r w:rsidRPr="006C71DC">
        <w:rPr>
          <w:rFonts w:eastAsia="Arial"/>
        </w:rPr>
        <w:t xml:space="preserve"> by </w:t>
      </w:r>
      <w:r>
        <w:rPr>
          <w:rFonts w:eastAsia="Arial"/>
        </w:rPr>
        <w:t>receipt of income support</w:t>
      </w:r>
      <w:bookmarkEnd w:id="310"/>
    </w:p>
    <w:tbl>
      <w:tblPr>
        <w:tblStyle w:val="ListTable3-Accent11"/>
        <w:tblW w:w="0" w:type="auto"/>
        <w:tblInd w:w="0" w:type="dxa"/>
        <w:tblBorders>
          <w:insideH w:val="single" w:sz="4" w:space="0" w:color="004DCF" w:themeColor="accent1"/>
          <w:insideV w:val="single" w:sz="4" w:space="0" w:color="004DCF" w:themeColor="accent1"/>
        </w:tblBorders>
        <w:tblLayout w:type="fixed"/>
        <w:tblLook w:val="04A0" w:firstRow="1" w:lastRow="0" w:firstColumn="1" w:lastColumn="0" w:noHBand="0" w:noVBand="1"/>
      </w:tblPr>
      <w:tblGrid>
        <w:gridCol w:w="1811"/>
        <w:gridCol w:w="1280"/>
        <w:gridCol w:w="1280"/>
        <w:gridCol w:w="1281"/>
        <w:gridCol w:w="1280"/>
        <w:gridCol w:w="1280"/>
        <w:gridCol w:w="1281"/>
      </w:tblGrid>
      <w:tr w:rsidR="00D53357" w:rsidRPr="00E54A04" w14:paraId="2C2C3598" w14:textId="77777777" w:rsidTr="00C42F8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811" w:type="dxa"/>
          </w:tcPr>
          <w:p w14:paraId="4815EB65" w14:textId="77777777" w:rsidR="00D53357" w:rsidRPr="00F667BC" w:rsidRDefault="00D53357" w:rsidP="00063286">
            <w:pPr>
              <w:pStyle w:val="TableFormat"/>
              <w:rPr>
                <w:rFonts w:eastAsia="Arial" w:cs="Arial"/>
                <w:szCs w:val="18"/>
              </w:rPr>
            </w:pPr>
          </w:p>
        </w:tc>
        <w:tc>
          <w:tcPr>
            <w:tcW w:w="2560" w:type="dxa"/>
            <w:gridSpan w:val="2"/>
          </w:tcPr>
          <w:p w14:paraId="3831A489" w14:textId="066E5096" w:rsidR="00D53357" w:rsidRPr="00F667BC" w:rsidRDefault="00D53357" w:rsidP="00063286">
            <w:pPr>
              <w:pStyle w:val="TableFormat"/>
              <w:jc w:val="center"/>
              <w:cnfStyle w:val="100000000000" w:firstRow="1" w:lastRow="0" w:firstColumn="0" w:lastColumn="0" w:oddVBand="0" w:evenVBand="0" w:oddHBand="0" w:evenHBand="0" w:firstRowFirstColumn="0" w:firstRowLastColumn="0" w:lastRowFirstColumn="0" w:lastRowLastColumn="0"/>
              <w:rPr>
                <w:rFonts w:eastAsia="Arial" w:cs="Arial"/>
                <w:szCs w:val="18"/>
              </w:rPr>
            </w:pPr>
            <w:r w:rsidRPr="00F667BC">
              <w:rPr>
                <w:rFonts w:eastAsia="Arial" w:cs="Arial"/>
                <w:szCs w:val="18"/>
              </w:rPr>
              <w:t>MAT Pass</w:t>
            </w:r>
          </w:p>
        </w:tc>
        <w:tc>
          <w:tcPr>
            <w:tcW w:w="2561" w:type="dxa"/>
            <w:gridSpan w:val="2"/>
          </w:tcPr>
          <w:p w14:paraId="0BE35168" w14:textId="77BE973A" w:rsidR="00D53357" w:rsidRPr="00F667BC" w:rsidRDefault="00D53357" w:rsidP="00063286">
            <w:pPr>
              <w:pStyle w:val="TableFormat"/>
              <w:jc w:val="center"/>
              <w:cnfStyle w:val="100000000000" w:firstRow="1" w:lastRow="0" w:firstColumn="0" w:lastColumn="0" w:oddVBand="0" w:evenVBand="0" w:oddHBand="0" w:evenHBand="0" w:firstRowFirstColumn="0" w:firstRowLastColumn="0" w:lastRowFirstColumn="0" w:lastRowLastColumn="0"/>
              <w:rPr>
                <w:rFonts w:eastAsia="Arial" w:cs="Arial"/>
                <w:szCs w:val="18"/>
              </w:rPr>
            </w:pPr>
            <w:r w:rsidRPr="00F667BC">
              <w:rPr>
                <w:rFonts w:eastAsia="Arial" w:cs="Arial"/>
                <w:szCs w:val="18"/>
              </w:rPr>
              <w:t>MAT Exempt</w:t>
            </w:r>
          </w:p>
        </w:tc>
        <w:tc>
          <w:tcPr>
            <w:tcW w:w="2561" w:type="dxa"/>
            <w:gridSpan w:val="2"/>
          </w:tcPr>
          <w:p w14:paraId="40A59AB0" w14:textId="13ACBA17" w:rsidR="00D53357" w:rsidRPr="00F667BC" w:rsidRDefault="00D53357" w:rsidP="00063286">
            <w:pPr>
              <w:pStyle w:val="TableFormat"/>
              <w:jc w:val="center"/>
              <w:cnfStyle w:val="100000000000" w:firstRow="1" w:lastRow="0" w:firstColumn="0" w:lastColumn="0" w:oddVBand="0" w:evenVBand="0" w:oddHBand="0" w:evenHBand="0" w:firstRowFirstColumn="0" w:firstRowLastColumn="0" w:lastRowFirstColumn="0" w:lastRowLastColumn="0"/>
              <w:rPr>
                <w:rFonts w:eastAsia="Arial" w:cs="Arial"/>
                <w:szCs w:val="18"/>
              </w:rPr>
            </w:pPr>
            <w:r w:rsidRPr="00F667BC">
              <w:rPr>
                <w:rFonts w:eastAsia="Arial" w:cs="Arial"/>
                <w:szCs w:val="18"/>
              </w:rPr>
              <w:t>MAT Fail</w:t>
            </w:r>
          </w:p>
        </w:tc>
      </w:tr>
      <w:tr w:rsidR="00D53357" w:rsidRPr="00E54A04" w14:paraId="437ACC18" w14:textId="77777777" w:rsidTr="00C42F8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811" w:type="dxa"/>
            <w:shd w:val="clear" w:color="auto" w:fill="C2D8FF" w:themeFill="accent1" w:themeFillTint="33"/>
          </w:tcPr>
          <w:p w14:paraId="3710D206" w14:textId="77777777" w:rsidR="00D53357" w:rsidRPr="00C42F80" w:rsidRDefault="00D53357" w:rsidP="00063286">
            <w:pPr>
              <w:pStyle w:val="TableFormat"/>
              <w:rPr>
                <w:rFonts w:eastAsia="Arial" w:cs="Arial"/>
                <w:b w:val="0"/>
                <w:bCs w:val="0"/>
                <w:color w:val="auto"/>
                <w:szCs w:val="18"/>
              </w:rPr>
            </w:pPr>
            <w:r w:rsidRPr="00C42F80">
              <w:rPr>
                <w:rFonts w:eastAsia="Arial" w:cs="Arial"/>
                <w:b w:val="0"/>
                <w:bCs w:val="0"/>
                <w:color w:val="auto"/>
                <w:szCs w:val="18"/>
              </w:rPr>
              <w:t xml:space="preserve"> </w:t>
            </w:r>
          </w:p>
        </w:tc>
        <w:tc>
          <w:tcPr>
            <w:tcW w:w="1280" w:type="dxa"/>
            <w:shd w:val="clear" w:color="auto" w:fill="C2D8FF" w:themeFill="accent1" w:themeFillTint="33"/>
          </w:tcPr>
          <w:p w14:paraId="1B5606CD" w14:textId="77777777" w:rsidR="00D53357" w:rsidRPr="00C42F80" w:rsidRDefault="00D53357" w:rsidP="0054341F">
            <w:pPr>
              <w:pStyle w:val="TableFormat"/>
              <w:jc w:val="center"/>
              <w:cnfStyle w:val="100000000000" w:firstRow="1" w:lastRow="0" w:firstColumn="0" w:lastColumn="0" w:oddVBand="0" w:evenVBand="0" w:oddHBand="0" w:evenHBand="0" w:firstRowFirstColumn="0" w:firstRowLastColumn="0" w:lastRowFirstColumn="0" w:lastRowLastColumn="0"/>
              <w:rPr>
                <w:rFonts w:eastAsia="Arial" w:cs="Arial"/>
                <w:b w:val="0"/>
                <w:bCs w:val="0"/>
                <w:i/>
                <w:color w:val="auto"/>
                <w:szCs w:val="18"/>
              </w:rPr>
            </w:pPr>
            <w:r w:rsidRPr="00C42F80">
              <w:rPr>
                <w:rFonts w:eastAsia="Arial" w:cs="Arial"/>
                <w:b w:val="0"/>
                <w:bCs w:val="0"/>
                <w:i/>
                <w:color w:val="auto"/>
                <w:szCs w:val="18"/>
              </w:rPr>
              <w:t>n = 168</w:t>
            </w:r>
          </w:p>
        </w:tc>
        <w:tc>
          <w:tcPr>
            <w:tcW w:w="1280" w:type="dxa"/>
            <w:shd w:val="clear" w:color="auto" w:fill="C2D8FF" w:themeFill="accent1" w:themeFillTint="33"/>
          </w:tcPr>
          <w:p w14:paraId="4E4F990C" w14:textId="77777777" w:rsidR="00D53357" w:rsidRPr="00C42F80" w:rsidRDefault="00D53357" w:rsidP="0054341F">
            <w:pPr>
              <w:pStyle w:val="TableFormat"/>
              <w:jc w:val="center"/>
              <w:cnfStyle w:val="100000000000" w:firstRow="1" w:lastRow="0" w:firstColumn="0" w:lastColumn="0" w:oddVBand="0" w:evenVBand="0" w:oddHBand="0" w:evenHBand="0" w:firstRowFirstColumn="0" w:firstRowLastColumn="0" w:lastRowFirstColumn="0" w:lastRowLastColumn="0"/>
              <w:rPr>
                <w:rFonts w:eastAsia="Arial" w:cs="Arial"/>
                <w:b w:val="0"/>
                <w:bCs w:val="0"/>
                <w:color w:val="auto"/>
                <w:szCs w:val="18"/>
              </w:rPr>
            </w:pPr>
            <w:r w:rsidRPr="00C42F80">
              <w:rPr>
                <w:rFonts w:eastAsia="Arial" w:cs="Arial"/>
                <w:b w:val="0"/>
                <w:bCs w:val="0"/>
                <w:color w:val="auto"/>
                <w:szCs w:val="18"/>
              </w:rPr>
              <w:t>%</w:t>
            </w:r>
          </w:p>
        </w:tc>
        <w:tc>
          <w:tcPr>
            <w:tcW w:w="1281" w:type="dxa"/>
            <w:shd w:val="clear" w:color="auto" w:fill="C2D8FF" w:themeFill="accent1" w:themeFillTint="33"/>
          </w:tcPr>
          <w:p w14:paraId="5EAF5280" w14:textId="77777777" w:rsidR="00D53357" w:rsidRPr="00C42F80" w:rsidRDefault="00D53357" w:rsidP="0054341F">
            <w:pPr>
              <w:pStyle w:val="TableFormat"/>
              <w:jc w:val="center"/>
              <w:cnfStyle w:val="100000000000" w:firstRow="1" w:lastRow="0" w:firstColumn="0" w:lastColumn="0" w:oddVBand="0" w:evenVBand="0" w:oddHBand="0" w:evenHBand="0" w:firstRowFirstColumn="0" w:firstRowLastColumn="0" w:lastRowFirstColumn="0" w:lastRowLastColumn="0"/>
              <w:rPr>
                <w:rFonts w:eastAsia="Arial" w:cs="Arial"/>
                <w:b w:val="0"/>
                <w:bCs w:val="0"/>
                <w:i/>
                <w:color w:val="auto"/>
                <w:szCs w:val="18"/>
              </w:rPr>
            </w:pPr>
            <w:r w:rsidRPr="00C42F80">
              <w:rPr>
                <w:rFonts w:eastAsia="Arial" w:cs="Arial"/>
                <w:b w:val="0"/>
                <w:bCs w:val="0"/>
                <w:i/>
                <w:color w:val="auto"/>
                <w:szCs w:val="18"/>
              </w:rPr>
              <w:t>n = 237</w:t>
            </w:r>
          </w:p>
        </w:tc>
        <w:tc>
          <w:tcPr>
            <w:tcW w:w="1280" w:type="dxa"/>
            <w:shd w:val="clear" w:color="auto" w:fill="C2D8FF" w:themeFill="accent1" w:themeFillTint="33"/>
          </w:tcPr>
          <w:p w14:paraId="06FCDCFC" w14:textId="77777777" w:rsidR="00D53357" w:rsidRPr="00C42F80" w:rsidRDefault="00D53357" w:rsidP="0054341F">
            <w:pPr>
              <w:pStyle w:val="TableFormat"/>
              <w:jc w:val="center"/>
              <w:cnfStyle w:val="100000000000" w:firstRow="1" w:lastRow="0" w:firstColumn="0" w:lastColumn="0" w:oddVBand="0" w:evenVBand="0" w:oddHBand="0" w:evenHBand="0" w:firstRowFirstColumn="0" w:firstRowLastColumn="0" w:lastRowFirstColumn="0" w:lastRowLastColumn="0"/>
              <w:rPr>
                <w:rFonts w:eastAsia="Arial" w:cs="Arial"/>
                <w:b w:val="0"/>
                <w:bCs w:val="0"/>
                <w:color w:val="auto"/>
                <w:szCs w:val="18"/>
              </w:rPr>
            </w:pPr>
            <w:r w:rsidRPr="00C42F80">
              <w:rPr>
                <w:rFonts w:eastAsia="Arial" w:cs="Arial"/>
                <w:b w:val="0"/>
                <w:bCs w:val="0"/>
                <w:color w:val="auto"/>
                <w:szCs w:val="18"/>
              </w:rPr>
              <w:t>%</w:t>
            </w:r>
          </w:p>
        </w:tc>
        <w:tc>
          <w:tcPr>
            <w:tcW w:w="1280" w:type="dxa"/>
            <w:shd w:val="clear" w:color="auto" w:fill="C2D8FF" w:themeFill="accent1" w:themeFillTint="33"/>
          </w:tcPr>
          <w:p w14:paraId="2DB652EA" w14:textId="77777777" w:rsidR="00D53357" w:rsidRPr="00C42F80" w:rsidRDefault="00D53357" w:rsidP="0054341F">
            <w:pPr>
              <w:pStyle w:val="TableFormat"/>
              <w:jc w:val="center"/>
              <w:cnfStyle w:val="100000000000" w:firstRow="1" w:lastRow="0" w:firstColumn="0" w:lastColumn="0" w:oddVBand="0" w:evenVBand="0" w:oddHBand="0" w:evenHBand="0" w:firstRowFirstColumn="0" w:firstRowLastColumn="0" w:lastRowFirstColumn="0" w:lastRowLastColumn="0"/>
              <w:rPr>
                <w:rFonts w:eastAsia="Arial" w:cs="Arial"/>
                <w:b w:val="0"/>
                <w:bCs w:val="0"/>
                <w:i/>
                <w:color w:val="auto"/>
                <w:szCs w:val="18"/>
              </w:rPr>
            </w:pPr>
            <w:r w:rsidRPr="00C42F80">
              <w:rPr>
                <w:rFonts w:eastAsia="Arial" w:cs="Arial"/>
                <w:b w:val="0"/>
                <w:bCs w:val="0"/>
                <w:i/>
                <w:color w:val="auto"/>
                <w:szCs w:val="18"/>
              </w:rPr>
              <w:t>n = 78</w:t>
            </w:r>
          </w:p>
        </w:tc>
        <w:tc>
          <w:tcPr>
            <w:tcW w:w="1281" w:type="dxa"/>
            <w:shd w:val="clear" w:color="auto" w:fill="C2D8FF" w:themeFill="accent1" w:themeFillTint="33"/>
          </w:tcPr>
          <w:p w14:paraId="4697AAA8" w14:textId="77777777" w:rsidR="00D53357" w:rsidRPr="00C42F80" w:rsidRDefault="00D53357" w:rsidP="0054341F">
            <w:pPr>
              <w:pStyle w:val="TableFormat"/>
              <w:jc w:val="center"/>
              <w:cnfStyle w:val="100000000000" w:firstRow="1" w:lastRow="0" w:firstColumn="0" w:lastColumn="0" w:oddVBand="0" w:evenVBand="0" w:oddHBand="0" w:evenHBand="0" w:firstRowFirstColumn="0" w:firstRowLastColumn="0" w:lastRowFirstColumn="0" w:lastRowLastColumn="0"/>
              <w:rPr>
                <w:rFonts w:eastAsia="Arial" w:cs="Arial"/>
                <w:b w:val="0"/>
                <w:bCs w:val="0"/>
                <w:color w:val="auto"/>
                <w:szCs w:val="18"/>
              </w:rPr>
            </w:pPr>
            <w:r w:rsidRPr="00C42F80">
              <w:rPr>
                <w:rFonts w:eastAsia="Arial" w:cs="Arial"/>
                <w:b w:val="0"/>
                <w:bCs w:val="0"/>
                <w:color w:val="auto"/>
                <w:szCs w:val="18"/>
              </w:rPr>
              <w:t>%</w:t>
            </w:r>
          </w:p>
        </w:tc>
      </w:tr>
      <w:tr w:rsidR="00D53357" w:rsidRPr="00E54A04" w14:paraId="65E0D9FA" w14:textId="77777777" w:rsidTr="00537D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1" w:type="dxa"/>
          </w:tcPr>
          <w:p w14:paraId="58F47F1F" w14:textId="77777777" w:rsidR="00D53357" w:rsidRPr="00537D03" w:rsidRDefault="00D53357" w:rsidP="00063286">
            <w:pPr>
              <w:pStyle w:val="TableFormat"/>
              <w:rPr>
                <w:rFonts w:eastAsia="Arial" w:cs="Arial"/>
                <w:b w:val="0"/>
                <w:szCs w:val="18"/>
              </w:rPr>
            </w:pPr>
            <w:r w:rsidRPr="00537D03">
              <w:rPr>
                <w:rFonts w:eastAsia="Arial" w:cs="Arial"/>
                <w:b w:val="0"/>
                <w:szCs w:val="18"/>
              </w:rPr>
              <w:t>Yes</w:t>
            </w:r>
          </w:p>
        </w:tc>
        <w:tc>
          <w:tcPr>
            <w:tcW w:w="1280" w:type="dxa"/>
          </w:tcPr>
          <w:p w14:paraId="36BDB043" w14:textId="77777777" w:rsidR="00D53357" w:rsidRPr="001241E3" w:rsidRDefault="00D53357" w:rsidP="0054341F">
            <w:pPr>
              <w:pStyle w:val="TableFormat"/>
              <w:jc w:val="center"/>
              <w:cnfStyle w:val="000000100000" w:firstRow="0" w:lastRow="0" w:firstColumn="0" w:lastColumn="0" w:oddVBand="0" w:evenVBand="0" w:oddHBand="1" w:evenHBand="0" w:firstRowFirstColumn="0" w:firstRowLastColumn="0" w:lastRowFirstColumn="0" w:lastRowLastColumn="0"/>
              <w:rPr>
                <w:rFonts w:eastAsia="Arial"/>
              </w:rPr>
            </w:pPr>
            <w:r w:rsidRPr="006216CB">
              <w:rPr>
                <w:rFonts w:eastAsia="Arial"/>
              </w:rPr>
              <w:t>113</w:t>
            </w:r>
          </w:p>
        </w:tc>
        <w:tc>
          <w:tcPr>
            <w:tcW w:w="1280" w:type="dxa"/>
          </w:tcPr>
          <w:p w14:paraId="261FD8AD" w14:textId="77777777" w:rsidR="00D53357" w:rsidRPr="001241E3" w:rsidRDefault="00D53357" w:rsidP="0054341F">
            <w:pPr>
              <w:pStyle w:val="TableFormat"/>
              <w:jc w:val="center"/>
              <w:cnfStyle w:val="000000100000" w:firstRow="0" w:lastRow="0" w:firstColumn="0" w:lastColumn="0" w:oddVBand="0" w:evenVBand="0" w:oddHBand="1" w:evenHBand="0" w:firstRowFirstColumn="0" w:firstRowLastColumn="0" w:lastRowFirstColumn="0" w:lastRowLastColumn="0"/>
              <w:rPr>
                <w:rFonts w:eastAsia="Arial"/>
              </w:rPr>
            </w:pPr>
            <w:r w:rsidRPr="006216CB">
              <w:rPr>
                <w:rFonts w:eastAsia="Arial"/>
              </w:rPr>
              <w:t>67%</w:t>
            </w:r>
          </w:p>
        </w:tc>
        <w:tc>
          <w:tcPr>
            <w:tcW w:w="1281" w:type="dxa"/>
          </w:tcPr>
          <w:p w14:paraId="2EC832A0" w14:textId="77777777" w:rsidR="00D53357" w:rsidRPr="001241E3" w:rsidRDefault="00D53357" w:rsidP="0054341F">
            <w:pPr>
              <w:pStyle w:val="TableFormat"/>
              <w:jc w:val="center"/>
              <w:cnfStyle w:val="000000100000" w:firstRow="0" w:lastRow="0" w:firstColumn="0" w:lastColumn="0" w:oddVBand="0" w:evenVBand="0" w:oddHBand="1" w:evenHBand="0" w:firstRowFirstColumn="0" w:firstRowLastColumn="0" w:lastRowFirstColumn="0" w:lastRowLastColumn="0"/>
              <w:rPr>
                <w:rFonts w:eastAsia="Arial"/>
              </w:rPr>
            </w:pPr>
            <w:r w:rsidRPr="006216CB">
              <w:rPr>
                <w:rFonts w:eastAsia="Arial"/>
              </w:rPr>
              <w:t>212</w:t>
            </w:r>
          </w:p>
        </w:tc>
        <w:tc>
          <w:tcPr>
            <w:tcW w:w="1280" w:type="dxa"/>
          </w:tcPr>
          <w:p w14:paraId="514AEC6E" w14:textId="77777777" w:rsidR="00D53357" w:rsidRPr="001241E3" w:rsidRDefault="00D53357" w:rsidP="0054341F">
            <w:pPr>
              <w:pStyle w:val="TableFormat"/>
              <w:jc w:val="center"/>
              <w:cnfStyle w:val="000000100000" w:firstRow="0" w:lastRow="0" w:firstColumn="0" w:lastColumn="0" w:oddVBand="0" w:evenVBand="0" w:oddHBand="1" w:evenHBand="0" w:firstRowFirstColumn="0" w:firstRowLastColumn="0" w:lastRowFirstColumn="0" w:lastRowLastColumn="0"/>
              <w:rPr>
                <w:rFonts w:eastAsia="Arial"/>
              </w:rPr>
            </w:pPr>
            <w:r w:rsidRPr="006216CB">
              <w:rPr>
                <w:rFonts w:eastAsia="Arial"/>
              </w:rPr>
              <w:t>89%</w:t>
            </w:r>
          </w:p>
        </w:tc>
        <w:tc>
          <w:tcPr>
            <w:tcW w:w="1280" w:type="dxa"/>
          </w:tcPr>
          <w:p w14:paraId="425D1CAA" w14:textId="77777777" w:rsidR="00D53357" w:rsidRPr="001241E3" w:rsidRDefault="00D53357" w:rsidP="0054341F">
            <w:pPr>
              <w:pStyle w:val="TableFormat"/>
              <w:jc w:val="center"/>
              <w:cnfStyle w:val="000000100000" w:firstRow="0" w:lastRow="0" w:firstColumn="0" w:lastColumn="0" w:oddVBand="0" w:evenVBand="0" w:oddHBand="1" w:evenHBand="0" w:firstRowFirstColumn="0" w:firstRowLastColumn="0" w:lastRowFirstColumn="0" w:lastRowLastColumn="0"/>
              <w:rPr>
                <w:rFonts w:eastAsia="Arial"/>
              </w:rPr>
            </w:pPr>
            <w:r w:rsidRPr="006216CB">
              <w:rPr>
                <w:rFonts w:eastAsia="Arial"/>
              </w:rPr>
              <w:t>59</w:t>
            </w:r>
          </w:p>
        </w:tc>
        <w:tc>
          <w:tcPr>
            <w:tcW w:w="1281" w:type="dxa"/>
          </w:tcPr>
          <w:p w14:paraId="09218465" w14:textId="77777777" w:rsidR="00D53357" w:rsidRPr="001241E3" w:rsidRDefault="00D53357" w:rsidP="0054341F">
            <w:pPr>
              <w:pStyle w:val="TableFormat"/>
              <w:jc w:val="center"/>
              <w:cnfStyle w:val="000000100000" w:firstRow="0" w:lastRow="0" w:firstColumn="0" w:lastColumn="0" w:oddVBand="0" w:evenVBand="0" w:oddHBand="1" w:evenHBand="0" w:firstRowFirstColumn="0" w:firstRowLastColumn="0" w:lastRowFirstColumn="0" w:lastRowLastColumn="0"/>
              <w:rPr>
                <w:rFonts w:eastAsia="Arial"/>
              </w:rPr>
            </w:pPr>
            <w:r w:rsidRPr="006216CB">
              <w:rPr>
                <w:rFonts w:eastAsia="Arial"/>
              </w:rPr>
              <w:t>76%</w:t>
            </w:r>
          </w:p>
        </w:tc>
      </w:tr>
      <w:tr w:rsidR="00D53357" w:rsidRPr="00E54A04" w14:paraId="3D8298D0" w14:textId="77777777" w:rsidTr="00537D03">
        <w:trPr>
          <w:trHeight w:val="300"/>
        </w:trPr>
        <w:tc>
          <w:tcPr>
            <w:cnfStyle w:val="001000000000" w:firstRow="0" w:lastRow="0" w:firstColumn="1" w:lastColumn="0" w:oddVBand="0" w:evenVBand="0" w:oddHBand="0" w:evenHBand="0" w:firstRowFirstColumn="0" w:firstRowLastColumn="0" w:lastRowFirstColumn="0" w:lastRowLastColumn="0"/>
            <w:tcW w:w="1811" w:type="dxa"/>
          </w:tcPr>
          <w:p w14:paraId="7E172A00" w14:textId="77777777" w:rsidR="00D53357" w:rsidRPr="00537D03" w:rsidRDefault="00D53357" w:rsidP="00063286">
            <w:pPr>
              <w:pStyle w:val="TableFormat"/>
              <w:rPr>
                <w:rFonts w:eastAsia="Arial" w:cs="Arial"/>
                <w:b w:val="0"/>
                <w:szCs w:val="18"/>
              </w:rPr>
            </w:pPr>
            <w:r w:rsidRPr="00537D03">
              <w:rPr>
                <w:rFonts w:eastAsia="Arial" w:cs="Arial"/>
                <w:b w:val="0"/>
                <w:szCs w:val="18"/>
              </w:rPr>
              <w:t>No</w:t>
            </w:r>
          </w:p>
        </w:tc>
        <w:tc>
          <w:tcPr>
            <w:tcW w:w="1280" w:type="dxa"/>
          </w:tcPr>
          <w:p w14:paraId="59B34E90" w14:textId="77777777" w:rsidR="00D53357" w:rsidRPr="001241E3" w:rsidRDefault="00D53357" w:rsidP="0054341F">
            <w:pPr>
              <w:pStyle w:val="TableFormat"/>
              <w:jc w:val="center"/>
              <w:cnfStyle w:val="000000000000" w:firstRow="0" w:lastRow="0" w:firstColumn="0" w:lastColumn="0" w:oddVBand="0" w:evenVBand="0" w:oddHBand="0" w:evenHBand="0" w:firstRowFirstColumn="0" w:firstRowLastColumn="0" w:lastRowFirstColumn="0" w:lastRowLastColumn="0"/>
              <w:rPr>
                <w:rFonts w:eastAsia="Arial"/>
              </w:rPr>
            </w:pPr>
            <w:r w:rsidRPr="006216CB">
              <w:rPr>
                <w:rFonts w:eastAsia="Arial"/>
              </w:rPr>
              <w:t>51</w:t>
            </w:r>
          </w:p>
        </w:tc>
        <w:tc>
          <w:tcPr>
            <w:tcW w:w="1280" w:type="dxa"/>
          </w:tcPr>
          <w:p w14:paraId="4ED9E139" w14:textId="77777777" w:rsidR="00D53357" w:rsidRPr="001241E3" w:rsidRDefault="00D53357" w:rsidP="0054341F">
            <w:pPr>
              <w:pStyle w:val="TableFormat"/>
              <w:jc w:val="center"/>
              <w:cnfStyle w:val="000000000000" w:firstRow="0" w:lastRow="0" w:firstColumn="0" w:lastColumn="0" w:oddVBand="0" w:evenVBand="0" w:oddHBand="0" w:evenHBand="0" w:firstRowFirstColumn="0" w:firstRowLastColumn="0" w:lastRowFirstColumn="0" w:lastRowLastColumn="0"/>
              <w:rPr>
                <w:rFonts w:eastAsia="Arial"/>
              </w:rPr>
            </w:pPr>
            <w:r w:rsidRPr="006216CB">
              <w:rPr>
                <w:rFonts w:eastAsia="Arial"/>
              </w:rPr>
              <w:t>30%</w:t>
            </w:r>
          </w:p>
        </w:tc>
        <w:tc>
          <w:tcPr>
            <w:tcW w:w="1281" w:type="dxa"/>
          </w:tcPr>
          <w:p w14:paraId="17A22BAA" w14:textId="77777777" w:rsidR="00D53357" w:rsidRPr="001241E3" w:rsidRDefault="00D53357" w:rsidP="0054341F">
            <w:pPr>
              <w:pStyle w:val="TableFormat"/>
              <w:jc w:val="center"/>
              <w:cnfStyle w:val="000000000000" w:firstRow="0" w:lastRow="0" w:firstColumn="0" w:lastColumn="0" w:oddVBand="0" w:evenVBand="0" w:oddHBand="0" w:evenHBand="0" w:firstRowFirstColumn="0" w:firstRowLastColumn="0" w:lastRowFirstColumn="0" w:lastRowLastColumn="0"/>
              <w:rPr>
                <w:rFonts w:eastAsia="Arial"/>
              </w:rPr>
            </w:pPr>
            <w:r w:rsidRPr="006216CB">
              <w:rPr>
                <w:rFonts w:eastAsia="Arial"/>
              </w:rPr>
              <w:t>22</w:t>
            </w:r>
          </w:p>
        </w:tc>
        <w:tc>
          <w:tcPr>
            <w:tcW w:w="1280" w:type="dxa"/>
          </w:tcPr>
          <w:p w14:paraId="4371D813" w14:textId="77777777" w:rsidR="00D53357" w:rsidRPr="001241E3" w:rsidRDefault="00D53357" w:rsidP="0054341F">
            <w:pPr>
              <w:pStyle w:val="TableFormat"/>
              <w:jc w:val="center"/>
              <w:cnfStyle w:val="000000000000" w:firstRow="0" w:lastRow="0" w:firstColumn="0" w:lastColumn="0" w:oddVBand="0" w:evenVBand="0" w:oddHBand="0" w:evenHBand="0" w:firstRowFirstColumn="0" w:firstRowLastColumn="0" w:lastRowFirstColumn="0" w:lastRowLastColumn="0"/>
              <w:rPr>
                <w:rFonts w:eastAsia="Arial"/>
              </w:rPr>
            </w:pPr>
            <w:r w:rsidRPr="006216CB">
              <w:rPr>
                <w:rFonts w:eastAsia="Arial"/>
              </w:rPr>
              <w:t>9%</w:t>
            </w:r>
          </w:p>
        </w:tc>
        <w:tc>
          <w:tcPr>
            <w:tcW w:w="1280" w:type="dxa"/>
          </w:tcPr>
          <w:p w14:paraId="017B170A" w14:textId="77777777" w:rsidR="00D53357" w:rsidRPr="001241E3" w:rsidRDefault="00D53357" w:rsidP="0054341F">
            <w:pPr>
              <w:pStyle w:val="TableFormat"/>
              <w:jc w:val="center"/>
              <w:cnfStyle w:val="000000000000" w:firstRow="0" w:lastRow="0" w:firstColumn="0" w:lastColumn="0" w:oddVBand="0" w:evenVBand="0" w:oddHBand="0" w:evenHBand="0" w:firstRowFirstColumn="0" w:firstRowLastColumn="0" w:lastRowFirstColumn="0" w:lastRowLastColumn="0"/>
              <w:rPr>
                <w:rFonts w:eastAsia="Arial"/>
              </w:rPr>
            </w:pPr>
            <w:r w:rsidRPr="006216CB">
              <w:rPr>
                <w:rFonts w:eastAsia="Arial"/>
              </w:rPr>
              <w:t>16</w:t>
            </w:r>
          </w:p>
        </w:tc>
        <w:tc>
          <w:tcPr>
            <w:tcW w:w="1281" w:type="dxa"/>
          </w:tcPr>
          <w:p w14:paraId="6A2F8EB5" w14:textId="77777777" w:rsidR="00D53357" w:rsidRPr="001241E3" w:rsidRDefault="00D53357" w:rsidP="0054341F">
            <w:pPr>
              <w:pStyle w:val="TableFormat"/>
              <w:jc w:val="center"/>
              <w:cnfStyle w:val="000000000000" w:firstRow="0" w:lastRow="0" w:firstColumn="0" w:lastColumn="0" w:oddVBand="0" w:evenVBand="0" w:oddHBand="0" w:evenHBand="0" w:firstRowFirstColumn="0" w:firstRowLastColumn="0" w:lastRowFirstColumn="0" w:lastRowLastColumn="0"/>
              <w:rPr>
                <w:rFonts w:eastAsia="Arial"/>
              </w:rPr>
            </w:pPr>
            <w:r w:rsidRPr="006216CB">
              <w:rPr>
                <w:rFonts w:eastAsia="Arial"/>
              </w:rPr>
              <w:t>21%</w:t>
            </w:r>
          </w:p>
        </w:tc>
      </w:tr>
      <w:tr w:rsidR="00D53357" w:rsidRPr="00E54A04" w14:paraId="5BD0A087" w14:textId="77777777" w:rsidTr="00537D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1" w:type="dxa"/>
          </w:tcPr>
          <w:p w14:paraId="562D2772" w14:textId="77777777" w:rsidR="00D53357" w:rsidRPr="00537D03" w:rsidRDefault="00D53357" w:rsidP="00063286">
            <w:pPr>
              <w:pStyle w:val="TableFormat"/>
              <w:rPr>
                <w:rFonts w:eastAsia="Arial" w:cs="Arial"/>
                <w:b w:val="0"/>
                <w:szCs w:val="18"/>
              </w:rPr>
            </w:pPr>
            <w:r w:rsidRPr="00537D03">
              <w:rPr>
                <w:rFonts w:eastAsia="Arial" w:cs="Arial"/>
                <w:b w:val="0"/>
                <w:szCs w:val="18"/>
              </w:rPr>
              <w:t>Unsure</w:t>
            </w:r>
          </w:p>
        </w:tc>
        <w:tc>
          <w:tcPr>
            <w:tcW w:w="1280" w:type="dxa"/>
          </w:tcPr>
          <w:p w14:paraId="1D4F2FFC" w14:textId="77777777" w:rsidR="00D53357" w:rsidRPr="001241E3" w:rsidRDefault="00D53357" w:rsidP="0054341F">
            <w:pPr>
              <w:pStyle w:val="TableFormat"/>
              <w:jc w:val="center"/>
              <w:cnfStyle w:val="000000100000" w:firstRow="0" w:lastRow="0" w:firstColumn="0" w:lastColumn="0" w:oddVBand="0" w:evenVBand="0" w:oddHBand="1" w:evenHBand="0" w:firstRowFirstColumn="0" w:firstRowLastColumn="0" w:lastRowFirstColumn="0" w:lastRowLastColumn="0"/>
              <w:rPr>
                <w:rFonts w:eastAsia="Arial"/>
              </w:rPr>
            </w:pPr>
            <w:r w:rsidRPr="006216CB">
              <w:rPr>
                <w:rFonts w:eastAsia="Arial"/>
              </w:rPr>
              <w:t>4</w:t>
            </w:r>
          </w:p>
        </w:tc>
        <w:tc>
          <w:tcPr>
            <w:tcW w:w="1280" w:type="dxa"/>
          </w:tcPr>
          <w:p w14:paraId="01F09BC9" w14:textId="77777777" w:rsidR="00D53357" w:rsidRPr="001241E3" w:rsidRDefault="00D53357" w:rsidP="0054341F">
            <w:pPr>
              <w:pStyle w:val="TableFormat"/>
              <w:jc w:val="center"/>
              <w:cnfStyle w:val="000000100000" w:firstRow="0" w:lastRow="0" w:firstColumn="0" w:lastColumn="0" w:oddVBand="0" w:evenVBand="0" w:oddHBand="1" w:evenHBand="0" w:firstRowFirstColumn="0" w:firstRowLastColumn="0" w:lastRowFirstColumn="0" w:lastRowLastColumn="0"/>
              <w:rPr>
                <w:rFonts w:eastAsia="Arial"/>
              </w:rPr>
            </w:pPr>
            <w:r w:rsidRPr="006216CB">
              <w:rPr>
                <w:rFonts w:eastAsia="Arial"/>
              </w:rPr>
              <w:t>2%</w:t>
            </w:r>
          </w:p>
        </w:tc>
        <w:tc>
          <w:tcPr>
            <w:tcW w:w="1281" w:type="dxa"/>
          </w:tcPr>
          <w:p w14:paraId="06951B35" w14:textId="77777777" w:rsidR="00D53357" w:rsidRPr="001241E3" w:rsidRDefault="00D53357" w:rsidP="0054341F">
            <w:pPr>
              <w:pStyle w:val="TableFormat"/>
              <w:jc w:val="center"/>
              <w:cnfStyle w:val="000000100000" w:firstRow="0" w:lastRow="0" w:firstColumn="0" w:lastColumn="0" w:oddVBand="0" w:evenVBand="0" w:oddHBand="1" w:evenHBand="0" w:firstRowFirstColumn="0" w:firstRowLastColumn="0" w:lastRowFirstColumn="0" w:lastRowLastColumn="0"/>
              <w:rPr>
                <w:rFonts w:eastAsia="Arial"/>
              </w:rPr>
            </w:pPr>
            <w:r w:rsidRPr="006216CB">
              <w:rPr>
                <w:rFonts w:eastAsia="Arial"/>
              </w:rPr>
              <w:t>2</w:t>
            </w:r>
          </w:p>
        </w:tc>
        <w:tc>
          <w:tcPr>
            <w:tcW w:w="1280" w:type="dxa"/>
          </w:tcPr>
          <w:p w14:paraId="214161AD" w14:textId="77777777" w:rsidR="00D53357" w:rsidRPr="001241E3" w:rsidRDefault="00D53357" w:rsidP="0054341F">
            <w:pPr>
              <w:pStyle w:val="TableFormat"/>
              <w:jc w:val="center"/>
              <w:cnfStyle w:val="000000100000" w:firstRow="0" w:lastRow="0" w:firstColumn="0" w:lastColumn="0" w:oddVBand="0" w:evenVBand="0" w:oddHBand="1" w:evenHBand="0" w:firstRowFirstColumn="0" w:firstRowLastColumn="0" w:lastRowFirstColumn="0" w:lastRowLastColumn="0"/>
              <w:rPr>
                <w:rFonts w:eastAsia="Arial"/>
              </w:rPr>
            </w:pPr>
            <w:r w:rsidRPr="006216CB">
              <w:rPr>
                <w:rFonts w:eastAsia="Arial"/>
              </w:rPr>
              <w:t>1%</w:t>
            </w:r>
          </w:p>
        </w:tc>
        <w:tc>
          <w:tcPr>
            <w:tcW w:w="1280" w:type="dxa"/>
          </w:tcPr>
          <w:p w14:paraId="644CF4C4" w14:textId="77777777" w:rsidR="00D53357" w:rsidRPr="001241E3" w:rsidRDefault="00D53357" w:rsidP="0054341F">
            <w:pPr>
              <w:pStyle w:val="TableFormat"/>
              <w:jc w:val="center"/>
              <w:cnfStyle w:val="000000100000" w:firstRow="0" w:lastRow="0" w:firstColumn="0" w:lastColumn="0" w:oddVBand="0" w:evenVBand="0" w:oddHBand="1" w:evenHBand="0" w:firstRowFirstColumn="0" w:firstRowLastColumn="0" w:lastRowFirstColumn="0" w:lastRowLastColumn="0"/>
              <w:rPr>
                <w:rFonts w:eastAsia="Arial"/>
              </w:rPr>
            </w:pPr>
            <w:r w:rsidRPr="006216CB">
              <w:rPr>
                <w:rFonts w:eastAsia="Arial"/>
              </w:rPr>
              <w:t>1</w:t>
            </w:r>
          </w:p>
        </w:tc>
        <w:tc>
          <w:tcPr>
            <w:tcW w:w="1281" w:type="dxa"/>
          </w:tcPr>
          <w:p w14:paraId="7756E65E" w14:textId="77777777" w:rsidR="00D53357" w:rsidRPr="001241E3" w:rsidRDefault="00D53357" w:rsidP="0054341F">
            <w:pPr>
              <w:pStyle w:val="TableFormat"/>
              <w:jc w:val="center"/>
              <w:cnfStyle w:val="000000100000" w:firstRow="0" w:lastRow="0" w:firstColumn="0" w:lastColumn="0" w:oddVBand="0" w:evenVBand="0" w:oddHBand="1" w:evenHBand="0" w:firstRowFirstColumn="0" w:firstRowLastColumn="0" w:lastRowFirstColumn="0" w:lastRowLastColumn="0"/>
              <w:rPr>
                <w:rFonts w:eastAsia="Arial"/>
              </w:rPr>
            </w:pPr>
            <w:r w:rsidRPr="006216CB">
              <w:rPr>
                <w:rFonts w:eastAsia="Arial"/>
              </w:rPr>
              <w:t>1%</w:t>
            </w:r>
          </w:p>
        </w:tc>
      </w:tr>
      <w:tr w:rsidR="00D53357" w:rsidRPr="00E54A04" w14:paraId="7682CF25" w14:textId="77777777" w:rsidTr="00537D03">
        <w:trPr>
          <w:trHeight w:val="300"/>
        </w:trPr>
        <w:tc>
          <w:tcPr>
            <w:cnfStyle w:val="001000000000" w:firstRow="0" w:lastRow="0" w:firstColumn="1" w:lastColumn="0" w:oddVBand="0" w:evenVBand="0" w:oddHBand="0" w:evenHBand="0" w:firstRowFirstColumn="0" w:firstRowLastColumn="0" w:lastRowFirstColumn="0" w:lastRowLastColumn="0"/>
            <w:tcW w:w="1811" w:type="dxa"/>
          </w:tcPr>
          <w:p w14:paraId="6DAB48F6" w14:textId="77777777" w:rsidR="00D53357" w:rsidRPr="00537D03" w:rsidRDefault="00D53357" w:rsidP="00063286">
            <w:pPr>
              <w:pStyle w:val="TableFormat"/>
              <w:rPr>
                <w:rFonts w:eastAsia="Arial" w:cs="Arial"/>
                <w:b w:val="0"/>
                <w:szCs w:val="18"/>
              </w:rPr>
            </w:pPr>
            <w:r w:rsidRPr="00537D03">
              <w:rPr>
                <w:rFonts w:eastAsia="Arial" w:cs="Arial"/>
                <w:b w:val="0"/>
                <w:szCs w:val="18"/>
              </w:rPr>
              <w:t>Prefer not to say</w:t>
            </w:r>
          </w:p>
        </w:tc>
        <w:tc>
          <w:tcPr>
            <w:tcW w:w="1280" w:type="dxa"/>
          </w:tcPr>
          <w:p w14:paraId="5F1AF11D" w14:textId="77777777" w:rsidR="00D53357" w:rsidRPr="001241E3" w:rsidRDefault="00D53357" w:rsidP="0054341F">
            <w:pPr>
              <w:pStyle w:val="TableFormat"/>
              <w:jc w:val="center"/>
              <w:cnfStyle w:val="000000000000" w:firstRow="0" w:lastRow="0" w:firstColumn="0" w:lastColumn="0" w:oddVBand="0" w:evenVBand="0" w:oddHBand="0" w:evenHBand="0" w:firstRowFirstColumn="0" w:firstRowLastColumn="0" w:lastRowFirstColumn="0" w:lastRowLastColumn="0"/>
              <w:rPr>
                <w:rFonts w:eastAsia="Arial"/>
              </w:rPr>
            </w:pPr>
            <w:r w:rsidRPr="006216CB">
              <w:rPr>
                <w:rFonts w:eastAsia="Arial"/>
              </w:rPr>
              <w:t>0</w:t>
            </w:r>
          </w:p>
        </w:tc>
        <w:tc>
          <w:tcPr>
            <w:tcW w:w="1280" w:type="dxa"/>
          </w:tcPr>
          <w:p w14:paraId="27A0C72B" w14:textId="77777777" w:rsidR="00D53357" w:rsidRPr="001241E3" w:rsidRDefault="00D53357" w:rsidP="0054341F">
            <w:pPr>
              <w:pStyle w:val="TableFormat"/>
              <w:jc w:val="center"/>
              <w:cnfStyle w:val="000000000000" w:firstRow="0" w:lastRow="0" w:firstColumn="0" w:lastColumn="0" w:oddVBand="0" w:evenVBand="0" w:oddHBand="0" w:evenHBand="0" w:firstRowFirstColumn="0" w:firstRowLastColumn="0" w:lastRowFirstColumn="0" w:lastRowLastColumn="0"/>
              <w:rPr>
                <w:rFonts w:eastAsia="Arial"/>
              </w:rPr>
            </w:pPr>
            <w:r w:rsidRPr="006216CB">
              <w:rPr>
                <w:rFonts w:eastAsia="Arial"/>
              </w:rPr>
              <w:t>0%</w:t>
            </w:r>
          </w:p>
        </w:tc>
        <w:tc>
          <w:tcPr>
            <w:tcW w:w="1281" w:type="dxa"/>
          </w:tcPr>
          <w:p w14:paraId="5E058A18" w14:textId="77777777" w:rsidR="00D53357" w:rsidRPr="001241E3" w:rsidRDefault="00D53357" w:rsidP="0054341F">
            <w:pPr>
              <w:pStyle w:val="TableFormat"/>
              <w:jc w:val="center"/>
              <w:cnfStyle w:val="000000000000" w:firstRow="0" w:lastRow="0" w:firstColumn="0" w:lastColumn="0" w:oddVBand="0" w:evenVBand="0" w:oddHBand="0" w:evenHBand="0" w:firstRowFirstColumn="0" w:firstRowLastColumn="0" w:lastRowFirstColumn="0" w:lastRowLastColumn="0"/>
              <w:rPr>
                <w:rFonts w:eastAsia="Arial"/>
              </w:rPr>
            </w:pPr>
            <w:r w:rsidRPr="006216CB">
              <w:rPr>
                <w:rFonts w:eastAsia="Arial"/>
              </w:rPr>
              <w:t>1</w:t>
            </w:r>
          </w:p>
        </w:tc>
        <w:tc>
          <w:tcPr>
            <w:tcW w:w="1280" w:type="dxa"/>
          </w:tcPr>
          <w:p w14:paraId="158FB3E1" w14:textId="77777777" w:rsidR="00D53357" w:rsidRPr="001241E3" w:rsidRDefault="00D53357" w:rsidP="0054341F">
            <w:pPr>
              <w:pStyle w:val="TableFormat"/>
              <w:jc w:val="center"/>
              <w:cnfStyle w:val="000000000000" w:firstRow="0" w:lastRow="0" w:firstColumn="0" w:lastColumn="0" w:oddVBand="0" w:evenVBand="0" w:oddHBand="0" w:evenHBand="0" w:firstRowFirstColumn="0" w:firstRowLastColumn="0" w:lastRowFirstColumn="0" w:lastRowLastColumn="0"/>
              <w:rPr>
                <w:rFonts w:eastAsia="Arial"/>
              </w:rPr>
            </w:pPr>
            <w:r w:rsidRPr="006216CB">
              <w:rPr>
                <w:rFonts w:eastAsia="Arial"/>
              </w:rPr>
              <w:t>0%</w:t>
            </w:r>
          </w:p>
        </w:tc>
        <w:tc>
          <w:tcPr>
            <w:tcW w:w="1280" w:type="dxa"/>
          </w:tcPr>
          <w:p w14:paraId="44F48D90" w14:textId="77777777" w:rsidR="00D53357" w:rsidRPr="001241E3" w:rsidRDefault="00D53357" w:rsidP="0054341F">
            <w:pPr>
              <w:pStyle w:val="TableFormat"/>
              <w:jc w:val="center"/>
              <w:cnfStyle w:val="000000000000" w:firstRow="0" w:lastRow="0" w:firstColumn="0" w:lastColumn="0" w:oddVBand="0" w:evenVBand="0" w:oddHBand="0" w:evenHBand="0" w:firstRowFirstColumn="0" w:firstRowLastColumn="0" w:lastRowFirstColumn="0" w:lastRowLastColumn="0"/>
              <w:rPr>
                <w:rFonts w:eastAsia="Arial"/>
              </w:rPr>
            </w:pPr>
            <w:r w:rsidRPr="006216CB">
              <w:rPr>
                <w:rFonts w:eastAsia="Arial"/>
              </w:rPr>
              <w:t>2</w:t>
            </w:r>
          </w:p>
        </w:tc>
        <w:tc>
          <w:tcPr>
            <w:tcW w:w="1281" w:type="dxa"/>
          </w:tcPr>
          <w:p w14:paraId="74E7AA72" w14:textId="77777777" w:rsidR="00D53357" w:rsidRPr="001241E3" w:rsidRDefault="00D53357" w:rsidP="0054341F">
            <w:pPr>
              <w:pStyle w:val="TableFormat"/>
              <w:jc w:val="center"/>
              <w:cnfStyle w:val="000000000000" w:firstRow="0" w:lastRow="0" w:firstColumn="0" w:lastColumn="0" w:oddVBand="0" w:evenVBand="0" w:oddHBand="0" w:evenHBand="0" w:firstRowFirstColumn="0" w:firstRowLastColumn="0" w:lastRowFirstColumn="0" w:lastRowLastColumn="0"/>
              <w:rPr>
                <w:rFonts w:eastAsia="Arial"/>
              </w:rPr>
            </w:pPr>
            <w:r w:rsidRPr="006216CB">
              <w:rPr>
                <w:rFonts w:eastAsia="Arial"/>
              </w:rPr>
              <w:t>3%</w:t>
            </w:r>
          </w:p>
        </w:tc>
      </w:tr>
    </w:tbl>
    <w:p w14:paraId="1351C8D6" w14:textId="0C716868" w:rsidR="00D53357" w:rsidRPr="006A700D" w:rsidRDefault="005A6628" w:rsidP="00D53357">
      <w:pPr>
        <w:pStyle w:val="BaseFigureNotes"/>
      </w:pPr>
      <w:r>
        <w:t xml:space="preserve">Source: Expression of Interest. </w:t>
      </w:r>
      <w:r w:rsidR="00D53357" w:rsidRPr="00127A89">
        <w:t>Notes</w:t>
      </w:r>
      <w:r w:rsidR="00D53357">
        <w:t>: total sample across methodologies, n</w:t>
      </w:r>
      <w:r w:rsidR="00D53357" w:rsidRPr="00127A89">
        <w:t>=48</w:t>
      </w:r>
      <w:r w:rsidR="00D53357">
        <w:t>3</w:t>
      </w:r>
      <w:r w:rsidR="00D53357" w:rsidRPr="00127A89">
        <w:t xml:space="preserve">; unweighted data; % may not sum to 100 due to </w:t>
      </w:r>
      <w:r w:rsidR="00D53357" w:rsidRPr="00E15360">
        <w:t>rounding.</w:t>
      </w:r>
      <w:r w:rsidR="00D53357" w:rsidRPr="00E15360">
        <w:rPr>
          <w:rFonts w:ascii="Symbol" w:eastAsia="Symbol" w:hAnsi="Symbol" w:cs="Symbol"/>
          <w:color w:val="000000" w:themeColor="text1"/>
        </w:rPr>
        <w:t xml:space="preserve"> c</w:t>
      </w:r>
      <w:r w:rsidR="00D53357" w:rsidRPr="00E15360">
        <w:rPr>
          <w:color w:val="000000" w:themeColor="text1"/>
          <w:vertAlign w:val="superscript"/>
        </w:rPr>
        <w:t>2</w:t>
      </w:r>
      <w:r w:rsidR="00D53357" w:rsidRPr="00E15360">
        <w:rPr>
          <w:color w:val="000000" w:themeColor="text1"/>
        </w:rPr>
        <w:t>(</w:t>
      </w:r>
      <w:r w:rsidRPr="00E15360">
        <w:rPr>
          <w:color w:val="000000" w:themeColor="text1"/>
        </w:rPr>
        <w:t>6</w:t>
      </w:r>
      <w:r w:rsidR="00D53357" w:rsidRPr="00E15360">
        <w:rPr>
          <w:color w:val="000000" w:themeColor="text1"/>
        </w:rPr>
        <w:t>)=</w:t>
      </w:r>
      <w:r w:rsidRPr="00E15360">
        <w:rPr>
          <w:color w:val="000000" w:themeColor="text1"/>
        </w:rPr>
        <w:t>37.74</w:t>
      </w:r>
      <w:r w:rsidR="00D53357" w:rsidRPr="00E15360">
        <w:rPr>
          <w:color w:val="000000" w:themeColor="text1"/>
        </w:rPr>
        <w:t>,</w:t>
      </w:r>
      <w:r w:rsidRPr="00E15360">
        <w:rPr>
          <w:color w:val="000000" w:themeColor="text1"/>
        </w:rPr>
        <w:t xml:space="preserve"> p=0.000 (statistically significant differences between groups). Excluding Prefer not to say, Unsure</w:t>
      </w:r>
      <w:r w:rsidRPr="00E15360">
        <w:rPr>
          <w:rFonts w:ascii="Symbol" w:eastAsia="Symbol" w:hAnsi="Symbol" w:cs="Symbol"/>
          <w:color w:val="000000" w:themeColor="text1"/>
        </w:rPr>
        <w:t xml:space="preserve"> c</w:t>
      </w:r>
      <w:r w:rsidRPr="00E15360">
        <w:rPr>
          <w:color w:val="000000" w:themeColor="text1"/>
          <w:vertAlign w:val="superscript"/>
        </w:rPr>
        <w:t>2</w:t>
      </w:r>
      <w:r w:rsidRPr="00E15360">
        <w:rPr>
          <w:color w:val="000000" w:themeColor="text1"/>
        </w:rPr>
        <w:t>(</w:t>
      </w:r>
      <w:r w:rsidR="00E15360" w:rsidRPr="00E15360">
        <w:rPr>
          <w:color w:val="000000" w:themeColor="text1"/>
        </w:rPr>
        <w:t>2</w:t>
      </w:r>
      <w:r w:rsidRPr="00E15360">
        <w:rPr>
          <w:color w:val="000000" w:themeColor="text1"/>
        </w:rPr>
        <w:t>)=</w:t>
      </w:r>
      <w:r w:rsidR="00E15360" w:rsidRPr="00E15360">
        <w:rPr>
          <w:color w:val="000000" w:themeColor="text1"/>
        </w:rPr>
        <w:t>30.08</w:t>
      </w:r>
      <w:r w:rsidRPr="00E15360">
        <w:rPr>
          <w:color w:val="000000" w:themeColor="text1"/>
        </w:rPr>
        <w:t>, p=0</w:t>
      </w:r>
      <w:r w:rsidR="00E15360" w:rsidRPr="00E15360">
        <w:rPr>
          <w:color w:val="000000" w:themeColor="text1"/>
        </w:rPr>
        <w:t>.000</w:t>
      </w:r>
      <w:r w:rsidRPr="00E15360">
        <w:rPr>
          <w:color w:val="000000" w:themeColor="text1"/>
        </w:rPr>
        <w:t>.</w:t>
      </w:r>
    </w:p>
    <w:p w14:paraId="4392801A" w14:textId="07EFAA68" w:rsidR="00C261C6" w:rsidRDefault="00D53357" w:rsidP="00D53357">
      <w:pPr>
        <w:pStyle w:val="Body"/>
        <w:rPr>
          <w:rFonts w:eastAsia="Arial"/>
          <w:lang w:eastAsia="en-AU"/>
        </w:rPr>
      </w:pPr>
      <w:r>
        <w:rPr>
          <w:rFonts w:eastAsia="Arial"/>
          <w:lang w:eastAsia="en-AU"/>
        </w:rPr>
        <w:t xml:space="preserve">Personal income also varies across the cohorts, where a greater proportion of MAT Exempt and MAT Fail parents have an annual personal income of $40,000 or below (62% and 51% respectively). In contrast, a greater proportion of MAT Pass parents (58%) report an annual personal income of over $40,000. </w:t>
      </w:r>
    </w:p>
    <w:p w14:paraId="66492E6C" w14:textId="7F84D5BA" w:rsidR="00D53357" w:rsidRPr="006C71DC" w:rsidRDefault="00D53357" w:rsidP="00D53357">
      <w:pPr>
        <w:pStyle w:val="Caption"/>
        <w:rPr>
          <w:rFonts w:eastAsia="Arial"/>
        </w:rPr>
      </w:pPr>
      <w:bookmarkStart w:id="311" w:name="_Toc198540918"/>
      <w:r>
        <w:rPr>
          <w:rFonts w:eastAsia="Arial"/>
        </w:rPr>
        <w:t xml:space="preserve">Table </w:t>
      </w:r>
      <w:fldSimple w:instr=" SEQ Table \* ARABIC ">
        <w:r w:rsidR="00C405DC">
          <w:rPr>
            <w:noProof/>
          </w:rPr>
          <w:t>25</w:t>
        </w:r>
      </w:fldSimple>
      <w:r>
        <w:t xml:space="preserve"> </w:t>
      </w:r>
      <w:r>
        <w:tab/>
      </w:r>
      <w:r w:rsidRPr="006C71DC">
        <w:rPr>
          <w:rFonts w:eastAsia="Arial"/>
        </w:rPr>
        <w:t>Profile of MAT</w:t>
      </w:r>
      <w:r w:rsidR="00537D03" w:rsidRPr="00EC4B89">
        <w:rPr>
          <w:rFonts w:eastAsia="Arial"/>
        </w:rPr>
        <w:t xml:space="preserve"> </w:t>
      </w:r>
      <w:r w:rsidR="00537D03">
        <w:rPr>
          <w:rFonts w:eastAsia="Arial"/>
        </w:rPr>
        <w:t>c</w:t>
      </w:r>
      <w:r w:rsidR="00537D03" w:rsidRPr="00EC4B89">
        <w:rPr>
          <w:rFonts w:eastAsia="Arial"/>
        </w:rPr>
        <w:t>ohort</w:t>
      </w:r>
      <w:r w:rsidR="00537D03">
        <w:rPr>
          <w:rFonts w:eastAsia="Arial"/>
        </w:rPr>
        <w:t>s</w:t>
      </w:r>
      <w:r w:rsidRPr="006C71DC">
        <w:rPr>
          <w:rFonts w:eastAsia="Arial"/>
        </w:rPr>
        <w:t xml:space="preserve"> by </w:t>
      </w:r>
      <w:r>
        <w:rPr>
          <w:rFonts w:eastAsia="Arial"/>
        </w:rPr>
        <w:t>personal income</w:t>
      </w:r>
      <w:bookmarkEnd w:id="311"/>
    </w:p>
    <w:tbl>
      <w:tblPr>
        <w:tblStyle w:val="ListTable3-Accent12"/>
        <w:tblW w:w="9634" w:type="dxa"/>
        <w:tblInd w:w="0" w:type="dxa"/>
        <w:tblBorders>
          <w:insideH w:val="single" w:sz="4" w:space="0" w:color="004DCF" w:themeColor="accent1"/>
          <w:insideV w:val="single" w:sz="4" w:space="0" w:color="004DCF" w:themeColor="accent1"/>
        </w:tblBorders>
        <w:tblLayout w:type="fixed"/>
        <w:tblLook w:val="04A0" w:firstRow="1" w:lastRow="0" w:firstColumn="1" w:lastColumn="0" w:noHBand="0" w:noVBand="1"/>
      </w:tblPr>
      <w:tblGrid>
        <w:gridCol w:w="2211"/>
        <w:gridCol w:w="1237"/>
        <w:gridCol w:w="1237"/>
        <w:gridCol w:w="1237"/>
        <w:gridCol w:w="1237"/>
        <w:gridCol w:w="1237"/>
        <w:gridCol w:w="1238"/>
      </w:tblGrid>
      <w:tr w:rsidR="003818B5" w:rsidRPr="001179F5" w14:paraId="03DD0832" w14:textId="77777777" w:rsidTr="00C42F8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2211" w:type="dxa"/>
          </w:tcPr>
          <w:p w14:paraId="2086E24B" w14:textId="7A0105AE" w:rsidR="00D53357" w:rsidRPr="00F667BC" w:rsidRDefault="002F705B" w:rsidP="00063286">
            <w:pPr>
              <w:pStyle w:val="TableFormat"/>
              <w:rPr>
                <w:rFonts w:eastAsia="Arial" w:cs="Arial"/>
                <w:szCs w:val="18"/>
              </w:rPr>
            </w:pPr>
            <w:r>
              <w:rPr>
                <w:rFonts w:eastAsia="Arial" w:cs="Arial"/>
                <w:szCs w:val="18"/>
              </w:rPr>
              <w:t>Personal income</w:t>
            </w:r>
          </w:p>
        </w:tc>
        <w:tc>
          <w:tcPr>
            <w:tcW w:w="2474" w:type="dxa"/>
            <w:gridSpan w:val="2"/>
          </w:tcPr>
          <w:p w14:paraId="3E250267" w14:textId="54DE2AE5" w:rsidR="00D53357" w:rsidRPr="00F667BC" w:rsidRDefault="00D53357" w:rsidP="0062414C">
            <w:pPr>
              <w:pStyle w:val="TableFormat"/>
              <w:jc w:val="center"/>
              <w:cnfStyle w:val="100000000000" w:firstRow="1" w:lastRow="0" w:firstColumn="0" w:lastColumn="0" w:oddVBand="0" w:evenVBand="0" w:oddHBand="0" w:evenHBand="0" w:firstRowFirstColumn="0" w:firstRowLastColumn="0" w:lastRowFirstColumn="0" w:lastRowLastColumn="0"/>
              <w:rPr>
                <w:rFonts w:eastAsia="Arial" w:cs="Arial"/>
                <w:szCs w:val="18"/>
              </w:rPr>
            </w:pPr>
            <w:r w:rsidRPr="00F667BC">
              <w:rPr>
                <w:rFonts w:eastAsia="Arial" w:cs="Arial"/>
                <w:szCs w:val="18"/>
              </w:rPr>
              <w:t>MAT Pass</w:t>
            </w:r>
          </w:p>
        </w:tc>
        <w:tc>
          <w:tcPr>
            <w:tcW w:w="2474" w:type="dxa"/>
            <w:gridSpan w:val="2"/>
          </w:tcPr>
          <w:p w14:paraId="44653982" w14:textId="3911433C" w:rsidR="00D53357" w:rsidRPr="00F667BC" w:rsidRDefault="00D53357" w:rsidP="0062414C">
            <w:pPr>
              <w:pStyle w:val="TableFormat"/>
              <w:jc w:val="center"/>
              <w:cnfStyle w:val="100000000000" w:firstRow="1" w:lastRow="0" w:firstColumn="0" w:lastColumn="0" w:oddVBand="0" w:evenVBand="0" w:oddHBand="0" w:evenHBand="0" w:firstRowFirstColumn="0" w:firstRowLastColumn="0" w:lastRowFirstColumn="0" w:lastRowLastColumn="0"/>
              <w:rPr>
                <w:rFonts w:eastAsia="Arial" w:cs="Arial"/>
                <w:szCs w:val="18"/>
              </w:rPr>
            </w:pPr>
            <w:r w:rsidRPr="00F667BC">
              <w:rPr>
                <w:rFonts w:eastAsia="Arial" w:cs="Arial"/>
                <w:szCs w:val="18"/>
              </w:rPr>
              <w:t>MAT Exempt</w:t>
            </w:r>
          </w:p>
        </w:tc>
        <w:tc>
          <w:tcPr>
            <w:tcW w:w="2475" w:type="dxa"/>
            <w:gridSpan w:val="2"/>
          </w:tcPr>
          <w:p w14:paraId="387F39E6" w14:textId="75C4EACA" w:rsidR="00D53357" w:rsidRPr="00F667BC" w:rsidRDefault="00D53357" w:rsidP="0062414C">
            <w:pPr>
              <w:pStyle w:val="TableFormat"/>
              <w:jc w:val="center"/>
              <w:cnfStyle w:val="100000000000" w:firstRow="1" w:lastRow="0" w:firstColumn="0" w:lastColumn="0" w:oddVBand="0" w:evenVBand="0" w:oddHBand="0" w:evenHBand="0" w:firstRowFirstColumn="0" w:firstRowLastColumn="0" w:lastRowFirstColumn="0" w:lastRowLastColumn="0"/>
              <w:rPr>
                <w:rFonts w:eastAsia="Arial" w:cs="Arial"/>
                <w:szCs w:val="18"/>
              </w:rPr>
            </w:pPr>
            <w:r w:rsidRPr="00F667BC">
              <w:rPr>
                <w:rFonts w:eastAsia="Arial" w:cs="Arial"/>
                <w:szCs w:val="18"/>
              </w:rPr>
              <w:t>MAT Fail</w:t>
            </w:r>
          </w:p>
        </w:tc>
      </w:tr>
      <w:tr w:rsidR="003818B5" w:rsidRPr="001179F5" w14:paraId="16438D18" w14:textId="77777777" w:rsidTr="00C42F8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2211" w:type="dxa"/>
            <w:shd w:val="clear" w:color="auto" w:fill="C2D8FF" w:themeFill="accent1" w:themeFillTint="33"/>
          </w:tcPr>
          <w:p w14:paraId="51901F42" w14:textId="77777777" w:rsidR="00D53357" w:rsidRPr="00C42F80" w:rsidRDefault="00D53357" w:rsidP="00063286">
            <w:pPr>
              <w:pStyle w:val="TableFormat"/>
              <w:rPr>
                <w:rFonts w:eastAsia="Arial" w:cs="Arial"/>
                <w:b w:val="0"/>
                <w:bCs w:val="0"/>
                <w:color w:val="auto"/>
                <w:szCs w:val="18"/>
              </w:rPr>
            </w:pPr>
            <w:r w:rsidRPr="00C42F80">
              <w:rPr>
                <w:rFonts w:eastAsia="Arial" w:cs="Arial"/>
                <w:b w:val="0"/>
                <w:bCs w:val="0"/>
                <w:color w:val="auto"/>
                <w:szCs w:val="18"/>
              </w:rPr>
              <w:t xml:space="preserve"> </w:t>
            </w:r>
          </w:p>
        </w:tc>
        <w:tc>
          <w:tcPr>
            <w:tcW w:w="1237" w:type="dxa"/>
            <w:shd w:val="clear" w:color="auto" w:fill="C2D8FF" w:themeFill="accent1" w:themeFillTint="33"/>
          </w:tcPr>
          <w:p w14:paraId="210C108E" w14:textId="77777777" w:rsidR="00D53357" w:rsidRPr="00C42F80" w:rsidRDefault="00D53357" w:rsidP="0062414C">
            <w:pPr>
              <w:pStyle w:val="TableFormat"/>
              <w:jc w:val="center"/>
              <w:cnfStyle w:val="100000000000" w:firstRow="1" w:lastRow="0" w:firstColumn="0" w:lastColumn="0" w:oddVBand="0" w:evenVBand="0" w:oddHBand="0" w:evenHBand="0" w:firstRowFirstColumn="0" w:firstRowLastColumn="0" w:lastRowFirstColumn="0" w:lastRowLastColumn="0"/>
              <w:rPr>
                <w:rFonts w:eastAsia="Arial" w:cs="Arial"/>
                <w:b w:val="0"/>
                <w:bCs w:val="0"/>
                <w:i/>
                <w:color w:val="auto"/>
                <w:szCs w:val="18"/>
              </w:rPr>
            </w:pPr>
            <w:r w:rsidRPr="00C42F80">
              <w:rPr>
                <w:rFonts w:eastAsia="Arial" w:cs="Arial"/>
                <w:b w:val="0"/>
                <w:bCs w:val="0"/>
                <w:i/>
                <w:color w:val="auto"/>
                <w:szCs w:val="18"/>
              </w:rPr>
              <w:t>n = 168</w:t>
            </w:r>
          </w:p>
        </w:tc>
        <w:tc>
          <w:tcPr>
            <w:tcW w:w="1237" w:type="dxa"/>
            <w:shd w:val="clear" w:color="auto" w:fill="C2D8FF" w:themeFill="accent1" w:themeFillTint="33"/>
          </w:tcPr>
          <w:p w14:paraId="66E3C870" w14:textId="77777777" w:rsidR="00D53357" w:rsidRPr="00C42F80" w:rsidRDefault="00D53357" w:rsidP="0062414C">
            <w:pPr>
              <w:pStyle w:val="TableFormat"/>
              <w:jc w:val="center"/>
              <w:cnfStyle w:val="100000000000" w:firstRow="1" w:lastRow="0" w:firstColumn="0" w:lastColumn="0" w:oddVBand="0" w:evenVBand="0" w:oddHBand="0" w:evenHBand="0" w:firstRowFirstColumn="0" w:firstRowLastColumn="0" w:lastRowFirstColumn="0" w:lastRowLastColumn="0"/>
              <w:rPr>
                <w:rFonts w:eastAsia="Arial" w:cs="Arial"/>
                <w:b w:val="0"/>
                <w:bCs w:val="0"/>
                <w:color w:val="auto"/>
                <w:szCs w:val="18"/>
              </w:rPr>
            </w:pPr>
            <w:r w:rsidRPr="00C42F80">
              <w:rPr>
                <w:rFonts w:eastAsia="Arial" w:cs="Arial"/>
                <w:b w:val="0"/>
                <w:bCs w:val="0"/>
                <w:color w:val="auto"/>
                <w:szCs w:val="18"/>
              </w:rPr>
              <w:t>%</w:t>
            </w:r>
          </w:p>
        </w:tc>
        <w:tc>
          <w:tcPr>
            <w:tcW w:w="1237" w:type="dxa"/>
            <w:shd w:val="clear" w:color="auto" w:fill="C2D8FF" w:themeFill="accent1" w:themeFillTint="33"/>
          </w:tcPr>
          <w:p w14:paraId="4B8D5B03" w14:textId="77777777" w:rsidR="00D53357" w:rsidRPr="00C42F80" w:rsidRDefault="00D53357" w:rsidP="0062414C">
            <w:pPr>
              <w:pStyle w:val="TableFormat"/>
              <w:jc w:val="center"/>
              <w:cnfStyle w:val="100000000000" w:firstRow="1" w:lastRow="0" w:firstColumn="0" w:lastColumn="0" w:oddVBand="0" w:evenVBand="0" w:oddHBand="0" w:evenHBand="0" w:firstRowFirstColumn="0" w:firstRowLastColumn="0" w:lastRowFirstColumn="0" w:lastRowLastColumn="0"/>
              <w:rPr>
                <w:rFonts w:eastAsia="Arial" w:cs="Arial"/>
                <w:b w:val="0"/>
                <w:bCs w:val="0"/>
                <w:i/>
                <w:color w:val="auto"/>
                <w:szCs w:val="18"/>
              </w:rPr>
            </w:pPr>
            <w:r w:rsidRPr="00C42F80">
              <w:rPr>
                <w:rFonts w:eastAsia="Arial" w:cs="Arial"/>
                <w:b w:val="0"/>
                <w:bCs w:val="0"/>
                <w:i/>
                <w:color w:val="auto"/>
                <w:szCs w:val="18"/>
              </w:rPr>
              <w:t>n = 239</w:t>
            </w:r>
          </w:p>
        </w:tc>
        <w:tc>
          <w:tcPr>
            <w:tcW w:w="1237" w:type="dxa"/>
            <w:shd w:val="clear" w:color="auto" w:fill="C2D8FF" w:themeFill="accent1" w:themeFillTint="33"/>
          </w:tcPr>
          <w:p w14:paraId="08E95244" w14:textId="77777777" w:rsidR="00D53357" w:rsidRPr="00C42F80" w:rsidRDefault="00D53357" w:rsidP="0062414C">
            <w:pPr>
              <w:pStyle w:val="TableFormat"/>
              <w:jc w:val="center"/>
              <w:cnfStyle w:val="100000000000" w:firstRow="1" w:lastRow="0" w:firstColumn="0" w:lastColumn="0" w:oddVBand="0" w:evenVBand="0" w:oddHBand="0" w:evenHBand="0" w:firstRowFirstColumn="0" w:firstRowLastColumn="0" w:lastRowFirstColumn="0" w:lastRowLastColumn="0"/>
              <w:rPr>
                <w:rFonts w:eastAsia="Arial" w:cs="Arial"/>
                <w:b w:val="0"/>
                <w:bCs w:val="0"/>
                <w:color w:val="auto"/>
                <w:szCs w:val="18"/>
              </w:rPr>
            </w:pPr>
            <w:r w:rsidRPr="00C42F80">
              <w:rPr>
                <w:rFonts w:eastAsia="Arial" w:cs="Arial"/>
                <w:b w:val="0"/>
                <w:bCs w:val="0"/>
                <w:color w:val="auto"/>
                <w:szCs w:val="18"/>
              </w:rPr>
              <w:t>%</w:t>
            </w:r>
          </w:p>
        </w:tc>
        <w:tc>
          <w:tcPr>
            <w:tcW w:w="1237" w:type="dxa"/>
            <w:shd w:val="clear" w:color="auto" w:fill="C2D8FF" w:themeFill="accent1" w:themeFillTint="33"/>
          </w:tcPr>
          <w:p w14:paraId="7A05BBD0" w14:textId="77777777" w:rsidR="00D53357" w:rsidRPr="00C42F80" w:rsidRDefault="00D53357" w:rsidP="0062414C">
            <w:pPr>
              <w:pStyle w:val="TableFormat"/>
              <w:jc w:val="center"/>
              <w:cnfStyle w:val="100000000000" w:firstRow="1" w:lastRow="0" w:firstColumn="0" w:lastColumn="0" w:oddVBand="0" w:evenVBand="0" w:oddHBand="0" w:evenHBand="0" w:firstRowFirstColumn="0" w:firstRowLastColumn="0" w:lastRowFirstColumn="0" w:lastRowLastColumn="0"/>
              <w:rPr>
                <w:rFonts w:eastAsia="Arial" w:cs="Arial"/>
                <w:b w:val="0"/>
                <w:bCs w:val="0"/>
                <w:i/>
                <w:color w:val="auto"/>
                <w:szCs w:val="18"/>
              </w:rPr>
            </w:pPr>
            <w:r w:rsidRPr="00C42F80">
              <w:rPr>
                <w:rFonts w:eastAsia="Arial" w:cs="Arial"/>
                <w:b w:val="0"/>
                <w:bCs w:val="0"/>
                <w:i/>
                <w:color w:val="auto"/>
                <w:szCs w:val="18"/>
              </w:rPr>
              <w:t>n = 78</w:t>
            </w:r>
          </w:p>
        </w:tc>
        <w:tc>
          <w:tcPr>
            <w:tcW w:w="1238" w:type="dxa"/>
            <w:shd w:val="clear" w:color="auto" w:fill="C2D8FF" w:themeFill="accent1" w:themeFillTint="33"/>
          </w:tcPr>
          <w:p w14:paraId="490314D8" w14:textId="77777777" w:rsidR="00D53357" w:rsidRPr="00C42F80" w:rsidRDefault="00D53357" w:rsidP="0062414C">
            <w:pPr>
              <w:pStyle w:val="TableFormat"/>
              <w:jc w:val="center"/>
              <w:cnfStyle w:val="100000000000" w:firstRow="1" w:lastRow="0" w:firstColumn="0" w:lastColumn="0" w:oddVBand="0" w:evenVBand="0" w:oddHBand="0" w:evenHBand="0" w:firstRowFirstColumn="0" w:firstRowLastColumn="0" w:lastRowFirstColumn="0" w:lastRowLastColumn="0"/>
              <w:rPr>
                <w:rFonts w:eastAsia="Arial" w:cs="Arial"/>
                <w:b w:val="0"/>
                <w:bCs w:val="0"/>
                <w:color w:val="auto"/>
                <w:szCs w:val="18"/>
              </w:rPr>
            </w:pPr>
            <w:r w:rsidRPr="00C42F80">
              <w:rPr>
                <w:rFonts w:eastAsia="Arial" w:cs="Arial"/>
                <w:b w:val="0"/>
                <w:bCs w:val="0"/>
                <w:color w:val="auto"/>
                <w:szCs w:val="18"/>
              </w:rPr>
              <w:t>%</w:t>
            </w:r>
          </w:p>
        </w:tc>
      </w:tr>
      <w:tr w:rsidR="003818B5" w:rsidRPr="001179F5" w14:paraId="79218CB0" w14:textId="77777777" w:rsidTr="001A05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1" w:type="dxa"/>
          </w:tcPr>
          <w:p w14:paraId="38889767" w14:textId="77777777" w:rsidR="00D53357" w:rsidRPr="001A05A4" w:rsidRDefault="00D53357" w:rsidP="00063286">
            <w:pPr>
              <w:pStyle w:val="TableFormat"/>
              <w:rPr>
                <w:rFonts w:eastAsia="Arial" w:cs="Arial"/>
                <w:b w:val="0"/>
                <w:szCs w:val="18"/>
              </w:rPr>
            </w:pPr>
            <w:r w:rsidRPr="001A05A4">
              <w:rPr>
                <w:rFonts w:eastAsia="Arial" w:cs="Arial"/>
                <w:b w:val="0"/>
                <w:szCs w:val="18"/>
              </w:rPr>
              <w:t>Less than $20,000</w:t>
            </w:r>
          </w:p>
        </w:tc>
        <w:tc>
          <w:tcPr>
            <w:tcW w:w="1237" w:type="dxa"/>
          </w:tcPr>
          <w:p w14:paraId="6B252168" w14:textId="77777777" w:rsidR="00D53357" w:rsidRPr="00691260" w:rsidRDefault="00D53357" w:rsidP="0062414C">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color w:val="000000"/>
                <w:szCs w:val="18"/>
              </w:rPr>
              <w:t>27</w:t>
            </w:r>
          </w:p>
        </w:tc>
        <w:tc>
          <w:tcPr>
            <w:tcW w:w="1237" w:type="dxa"/>
          </w:tcPr>
          <w:p w14:paraId="0A7F8E91" w14:textId="77777777" w:rsidR="00D53357" w:rsidRPr="00691260" w:rsidRDefault="00D53357" w:rsidP="0062414C">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color w:val="000000"/>
                <w:szCs w:val="18"/>
              </w:rPr>
              <w:t>16%</w:t>
            </w:r>
          </w:p>
        </w:tc>
        <w:tc>
          <w:tcPr>
            <w:tcW w:w="1237" w:type="dxa"/>
          </w:tcPr>
          <w:p w14:paraId="5A8D06D9" w14:textId="77777777" w:rsidR="00D53357" w:rsidRPr="00691260" w:rsidRDefault="00D53357" w:rsidP="0062414C">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color w:val="000000"/>
                <w:szCs w:val="18"/>
              </w:rPr>
              <w:t>52</w:t>
            </w:r>
          </w:p>
        </w:tc>
        <w:tc>
          <w:tcPr>
            <w:tcW w:w="1237" w:type="dxa"/>
          </w:tcPr>
          <w:p w14:paraId="6F4C992E" w14:textId="77777777" w:rsidR="00D53357" w:rsidRPr="00691260" w:rsidRDefault="00D53357" w:rsidP="0062414C">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color w:val="000000"/>
                <w:szCs w:val="18"/>
              </w:rPr>
              <w:t>22%</w:t>
            </w:r>
          </w:p>
        </w:tc>
        <w:tc>
          <w:tcPr>
            <w:tcW w:w="1237" w:type="dxa"/>
          </w:tcPr>
          <w:p w14:paraId="689D7E8F" w14:textId="77777777" w:rsidR="00D53357" w:rsidRPr="00691260" w:rsidRDefault="00D53357" w:rsidP="0062414C">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color w:val="000000"/>
                <w:szCs w:val="18"/>
              </w:rPr>
              <w:t>23</w:t>
            </w:r>
          </w:p>
        </w:tc>
        <w:tc>
          <w:tcPr>
            <w:tcW w:w="1238" w:type="dxa"/>
          </w:tcPr>
          <w:p w14:paraId="7D0D0FBC" w14:textId="77777777" w:rsidR="00D53357" w:rsidRPr="00691260" w:rsidRDefault="00D53357" w:rsidP="0062414C">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color w:val="000000"/>
                <w:szCs w:val="18"/>
              </w:rPr>
              <w:t>29%</w:t>
            </w:r>
          </w:p>
        </w:tc>
      </w:tr>
      <w:tr w:rsidR="003818B5" w:rsidRPr="001179F5" w14:paraId="064384D4" w14:textId="77777777" w:rsidTr="001A05A4">
        <w:trPr>
          <w:trHeight w:val="300"/>
        </w:trPr>
        <w:tc>
          <w:tcPr>
            <w:cnfStyle w:val="001000000000" w:firstRow="0" w:lastRow="0" w:firstColumn="1" w:lastColumn="0" w:oddVBand="0" w:evenVBand="0" w:oddHBand="0" w:evenHBand="0" w:firstRowFirstColumn="0" w:firstRowLastColumn="0" w:lastRowFirstColumn="0" w:lastRowLastColumn="0"/>
            <w:tcW w:w="2211" w:type="dxa"/>
          </w:tcPr>
          <w:p w14:paraId="171F43A3" w14:textId="77777777" w:rsidR="00D53357" w:rsidRPr="001A05A4" w:rsidRDefault="00D53357" w:rsidP="00063286">
            <w:pPr>
              <w:pStyle w:val="TableFormat"/>
              <w:rPr>
                <w:rFonts w:eastAsia="Arial" w:cs="Arial"/>
                <w:b w:val="0"/>
                <w:szCs w:val="18"/>
              </w:rPr>
            </w:pPr>
            <w:r w:rsidRPr="001A05A4">
              <w:rPr>
                <w:rFonts w:eastAsia="Arial" w:cs="Arial"/>
                <w:b w:val="0"/>
                <w:szCs w:val="18"/>
              </w:rPr>
              <w:t>$20,001–$40,000</w:t>
            </w:r>
          </w:p>
        </w:tc>
        <w:tc>
          <w:tcPr>
            <w:tcW w:w="1237" w:type="dxa"/>
          </w:tcPr>
          <w:p w14:paraId="257275E5" w14:textId="77777777" w:rsidR="00D53357" w:rsidRPr="00691260" w:rsidRDefault="00D53357" w:rsidP="0062414C">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color w:val="000000"/>
                <w:szCs w:val="18"/>
              </w:rPr>
              <w:t>36</w:t>
            </w:r>
          </w:p>
        </w:tc>
        <w:tc>
          <w:tcPr>
            <w:tcW w:w="1237" w:type="dxa"/>
          </w:tcPr>
          <w:p w14:paraId="33219614" w14:textId="77777777" w:rsidR="00D53357" w:rsidRPr="00691260" w:rsidRDefault="00D53357" w:rsidP="0062414C">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color w:val="000000"/>
                <w:szCs w:val="18"/>
              </w:rPr>
              <w:t>21%</w:t>
            </w:r>
          </w:p>
        </w:tc>
        <w:tc>
          <w:tcPr>
            <w:tcW w:w="1237" w:type="dxa"/>
          </w:tcPr>
          <w:p w14:paraId="2A874679" w14:textId="77777777" w:rsidR="00D53357" w:rsidRPr="00691260" w:rsidRDefault="00D53357" w:rsidP="0062414C">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color w:val="000000"/>
                <w:szCs w:val="18"/>
              </w:rPr>
              <w:t>95</w:t>
            </w:r>
          </w:p>
        </w:tc>
        <w:tc>
          <w:tcPr>
            <w:tcW w:w="1237" w:type="dxa"/>
          </w:tcPr>
          <w:p w14:paraId="22A75531" w14:textId="77777777" w:rsidR="00D53357" w:rsidRPr="00691260" w:rsidRDefault="00D53357" w:rsidP="0062414C">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color w:val="000000"/>
                <w:szCs w:val="18"/>
              </w:rPr>
              <w:t>40%</w:t>
            </w:r>
          </w:p>
        </w:tc>
        <w:tc>
          <w:tcPr>
            <w:tcW w:w="1237" w:type="dxa"/>
          </w:tcPr>
          <w:p w14:paraId="087C0C59" w14:textId="77777777" w:rsidR="00D53357" w:rsidRPr="00691260" w:rsidRDefault="00D53357" w:rsidP="0062414C">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color w:val="000000"/>
                <w:szCs w:val="18"/>
              </w:rPr>
              <w:t>17</w:t>
            </w:r>
          </w:p>
        </w:tc>
        <w:tc>
          <w:tcPr>
            <w:tcW w:w="1238" w:type="dxa"/>
          </w:tcPr>
          <w:p w14:paraId="19F27A1E" w14:textId="77777777" w:rsidR="00D53357" w:rsidRPr="00691260" w:rsidRDefault="00D53357" w:rsidP="0062414C">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color w:val="000000"/>
                <w:szCs w:val="18"/>
              </w:rPr>
              <w:t>22%</w:t>
            </w:r>
          </w:p>
        </w:tc>
      </w:tr>
      <w:tr w:rsidR="003818B5" w:rsidRPr="001179F5" w14:paraId="0DBF6797" w14:textId="77777777" w:rsidTr="001A05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1" w:type="dxa"/>
          </w:tcPr>
          <w:p w14:paraId="674B67C5" w14:textId="77777777" w:rsidR="00D53357" w:rsidRPr="001A05A4" w:rsidRDefault="00D53357" w:rsidP="00063286">
            <w:pPr>
              <w:pStyle w:val="TableFormat"/>
              <w:rPr>
                <w:rFonts w:eastAsia="Arial" w:cs="Arial"/>
                <w:b w:val="0"/>
                <w:szCs w:val="18"/>
              </w:rPr>
            </w:pPr>
            <w:r w:rsidRPr="001A05A4">
              <w:rPr>
                <w:rFonts w:eastAsia="Arial" w:cs="Arial"/>
                <w:b w:val="0"/>
                <w:szCs w:val="18"/>
              </w:rPr>
              <w:t>$40,001–$60,000</w:t>
            </w:r>
          </w:p>
        </w:tc>
        <w:tc>
          <w:tcPr>
            <w:tcW w:w="1237" w:type="dxa"/>
          </w:tcPr>
          <w:p w14:paraId="52D8D798" w14:textId="77777777" w:rsidR="00D53357" w:rsidRPr="00691260" w:rsidRDefault="00D53357" w:rsidP="0062414C">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color w:val="000000"/>
                <w:szCs w:val="18"/>
              </w:rPr>
              <w:t>39</w:t>
            </w:r>
          </w:p>
        </w:tc>
        <w:tc>
          <w:tcPr>
            <w:tcW w:w="1237" w:type="dxa"/>
          </w:tcPr>
          <w:p w14:paraId="63D3B2B1" w14:textId="77777777" w:rsidR="00D53357" w:rsidRPr="00691260" w:rsidRDefault="00D53357" w:rsidP="0062414C">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color w:val="000000"/>
                <w:szCs w:val="18"/>
              </w:rPr>
              <w:t>23%</w:t>
            </w:r>
          </w:p>
        </w:tc>
        <w:tc>
          <w:tcPr>
            <w:tcW w:w="1237" w:type="dxa"/>
          </w:tcPr>
          <w:p w14:paraId="4B7B0D49" w14:textId="77777777" w:rsidR="00D53357" w:rsidRPr="00691260" w:rsidRDefault="00D53357" w:rsidP="0062414C">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color w:val="000000"/>
                <w:szCs w:val="18"/>
              </w:rPr>
              <w:t>40</w:t>
            </w:r>
          </w:p>
        </w:tc>
        <w:tc>
          <w:tcPr>
            <w:tcW w:w="1237" w:type="dxa"/>
          </w:tcPr>
          <w:p w14:paraId="4AB99351" w14:textId="77777777" w:rsidR="00D53357" w:rsidRPr="00691260" w:rsidRDefault="00D53357" w:rsidP="0062414C">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color w:val="000000"/>
                <w:szCs w:val="18"/>
              </w:rPr>
              <w:t>17%</w:t>
            </w:r>
          </w:p>
        </w:tc>
        <w:tc>
          <w:tcPr>
            <w:tcW w:w="1237" w:type="dxa"/>
          </w:tcPr>
          <w:p w14:paraId="4C55768C" w14:textId="77777777" w:rsidR="00D53357" w:rsidRPr="00691260" w:rsidRDefault="00D53357" w:rsidP="0062414C">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color w:val="000000"/>
                <w:szCs w:val="18"/>
              </w:rPr>
              <w:t>16</w:t>
            </w:r>
          </w:p>
        </w:tc>
        <w:tc>
          <w:tcPr>
            <w:tcW w:w="1238" w:type="dxa"/>
          </w:tcPr>
          <w:p w14:paraId="05B1B6D3" w14:textId="77777777" w:rsidR="00D53357" w:rsidRPr="00691260" w:rsidRDefault="00D53357" w:rsidP="0062414C">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color w:val="000000"/>
                <w:szCs w:val="18"/>
              </w:rPr>
              <w:t>21%</w:t>
            </w:r>
          </w:p>
        </w:tc>
      </w:tr>
      <w:tr w:rsidR="003818B5" w:rsidRPr="001179F5" w14:paraId="2E091282" w14:textId="77777777" w:rsidTr="001A05A4">
        <w:trPr>
          <w:trHeight w:val="300"/>
        </w:trPr>
        <w:tc>
          <w:tcPr>
            <w:cnfStyle w:val="001000000000" w:firstRow="0" w:lastRow="0" w:firstColumn="1" w:lastColumn="0" w:oddVBand="0" w:evenVBand="0" w:oddHBand="0" w:evenHBand="0" w:firstRowFirstColumn="0" w:firstRowLastColumn="0" w:lastRowFirstColumn="0" w:lastRowLastColumn="0"/>
            <w:tcW w:w="2211" w:type="dxa"/>
          </w:tcPr>
          <w:p w14:paraId="02F5C268" w14:textId="77777777" w:rsidR="00D53357" w:rsidRPr="001A05A4" w:rsidRDefault="00D53357" w:rsidP="00063286">
            <w:pPr>
              <w:pStyle w:val="TableFormat"/>
              <w:rPr>
                <w:rFonts w:eastAsia="Arial" w:cs="Arial"/>
                <w:b w:val="0"/>
                <w:szCs w:val="18"/>
              </w:rPr>
            </w:pPr>
            <w:r w:rsidRPr="001A05A4">
              <w:rPr>
                <w:rFonts w:eastAsia="Arial" w:cs="Arial"/>
                <w:b w:val="0"/>
                <w:szCs w:val="18"/>
              </w:rPr>
              <w:t>$60,001–$80,000</w:t>
            </w:r>
          </w:p>
        </w:tc>
        <w:tc>
          <w:tcPr>
            <w:tcW w:w="1237" w:type="dxa"/>
          </w:tcPr>
          <w:p w14:paraId="292FCC40" w14:textId="77777777" w:rsidR="00D53357" w:rsidRPr="00691260" w:rsidRDefault="00D53357" w:rsidP="0062414C">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color w:val="000000"/>
                <w:szCs w:val="18"/>
              </w:rPr>
              <w:t>33</w:t>
            </w:r>
          </w:p>
        </w:tc>
        <w:tc>
          <w:tcPr>
            <w:tcW w:w="1237" w:type="dxa"/>
          </w:tcPr>
          <w:p w14:paraId="29BB7D22" w14:textId="77777777" w:rsidR="00D53357" w:rsidRPr="00691260" w:rsidRDefault="00D53357" w:rsidP="0062414C">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color w:val="000000"/>
                <w:szCs w:val="18"/>
              </w:rPr>
              <w:t>20%</w:t>
            </w:r>
          </w:p>
        </w:tc>
        <w:tc>
          <w:tcPr>
            <w:tcW w:w="1237" w:type="dxa"/>
          </w:tcPr>
          <w:p w14:paraId="18BC4F94" w14:textId="77777777" w:rsidR="00D53357" w:rsidRPr="00691260" w:rsidRDefault="00D53357" w:rsidP="0062414C">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color w:val="000000"/>
                <w:szCs w:val="18"/>
              </w:rPr>
              <w:t>22</w:t>
            </w:r>
          </w:p>
        </w:tc>
        <w:tc>
          <w:tcPr>
            <w:tcW w:w="1237" w:type="dxa"/>
          </w:tcPr>
          <w:p w14:paraId="0B45AC86" w14:textId="77777777" w:rsidR="00D53357" w:rsidRPr="00691260" w:rsidRDefault="00D53357" w:rsidP="0062414C">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color w:val="000000"/>
                <w:szCs w:val="18"/>
              </w:rPr>
              <w:t>9%</w:t>
            </w:r>
          </w:p>
        </w:tc>
        <w:tc>
          <w:tcPr>
            <w:tcW w:w="1237" w:type="dxa"/>
          </w:tcPr>
          <w:p w14:paraId="0AF8364C" w14:textId="77777777" w:rsidR="00D53357" w:rsidRPr="00691260" w:rsidRDefault="00D53357" w:rsidP="0062414C">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color w:val="000000"/>
                <w:szCs w:val="18"/>
              </w:rPr>
              <w:t>12</w:t>
            </w:r>
          </w:p>
        </w:tc>
        <w:tc>
          <w:tcPr>
            <w:tcW w:w="1238" w:type="dxa"/>
          </w:tcPr>
          <w:p w14:paraId="6F47BC20" w14:textId="77777777" w:rsidR="00D53357" w:rsidRPr="00691260" w:rsidRDefault="00D53357" w:rsidP="0062414C">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color w:val="000000"/>
                <w:szCs w:val="18"/>
              </w:rPr>
              <w:t>15%</w:t>
            </w:r>
          </w:p>
        </w:tc>
      </w:tr>
      <w:tr w:rsidR="003818B5" w:rsidRPr="001179F5" w14:paraId="28E32E61" w14:textId="77777777" w:rsidTr="001A05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1" w:type="dxa"/>
          </w:tcPr>
          <w:p w14:paraId="2D17DADF" w14:textId="77777777" w:rsidR="00D53357" w:rsidRPr="001A05A4" w:rsidRDefault="00D53357" w:rsidP="00063286">
            <w:pPr>
              <w:pStyle w:val="TableFormat"/>
              <w:rPr>
                <w:rFonts w:eastAsia="Arial" w:cs="Arial"/>
                <w:b w:val="0"/>
                <w:szCs w:val="18"/>
              </w:rPr>
            </w:pPr>
            <w:r w:rsidRPr="001A05A4">
              <w:rPr>
                <w:rFonts w:eastAsia="Arial" w:cs="Arial"/>
                <w:b w:val="0"/>
                <w:szCs w:val="18"/>
              </w:rPr>
              <w:t>$80,001–$100,000</w:t>
            </w:r>
          </w:p>
        </w:tc>
        <w:tc>
          <w:tcPr>
            <w:tcW w:w="1237" w:type="dxa"/>
          </w:tcPr>
          <w:p w14:paraId="07346818" w14:textId="77777777" w:rsidR="00D53357" w:rsidRPr="00691260" w:rsidRDefault="00D53357" w:rsidP="0062414C">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color w:val="000000"/>
                <w:szCs w:val="18"/>
              </w:rPr>
              <w:t>19</w:t>
            </w:r>
          </w:p>
        </w:tc>
        <w:tc>
          <w:tcPr>
            <w:tcW w:w="1237" w:type="dxa"/>
          </w:tcPr>
          <w:p w14:paraId="008A1459" w14:textId="77777777" w:rsidR="00D53357" w:rsidRPr="00691260" w:rsidRDefault="00D53357" w:rsidP="0062414C">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color w:val="000000"/>
                <w:szCs w:val="18"/>
              </w:rPr>
              <w:t>11%</w:t>
            </w:r>
          </w:p>
        </w:tc>
        <w:tc>
          <w:tcPr>
            <w:tcW w:w="1237" w:type="dxa"/>
          </w:tcPr>
          <w:p w14:paraId="4C3B5394" w14:textId="77777777" w:rsidR="00D53357" w:rsidRPr="00691260" w:rsidRDefault="00D53357" w:rsidP="0062414C">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color w:val="000000"/>
                <w:szCs w:val="18"/>
              </w:rPr>
              <w:t>7</w:t>
            </w:r>
          </w:p>
        </w:tc>
        <w:tc>
          <w:tcPr>
            <w:tcW w:w="1237" w:type="dxa"/>
          </w:tcPr>
          <w:p w14:paraId="1B0225EB" w14:textId="77777777" w:rsidR="00D53357" w:rsidRPr="00691260" w:rsidRDefault="00D53357" w:rsidP="0062414C">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color w:val="000000"/>
                <w:szCs w:val="18"/>
              </w:rPr>
              <w:t>3%</w:t>
            </w:r>
          </w:p>
        </w:tc>
        <w:tc>
          <w:tcPr>
            <w:tcW w:w="1237" w:type="dxa"/>
          </w:tcPr>
          <w:p w14:paraId="3C755C72" w14:textId="77777777" w:rsidR="00D53357" w:rsidRPr="00691260" w:rsidRDefault="00D53357" w:rsidP="0062414C">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color w:val="000000"/>
                <w:szCs w:val="18"/>
              </w:rPr>
              <w:t>1</w:t>
            </w:r>
          </w:p>
        </w:tc>
        <w:tc>
          <w:tcPr>
            <w:tcW w:w="1238" w:type="dxa"/>
          </w:tcPr>
          <w:p w14:paraId="7D686477" w14:textId="77777777" w:rsidR="00D53357" w:rsidRPr="00691260" w:rsidRDefault="00D53357" w:rsidP="0062414C">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color w:val="000000"/>
                <w:szCs w:val="18"/>
              </w:rPr>
              <w:t>1%</w:t>
            </w:r>
          </w:p>
        </w:tc>
      </w:tr>
      <w:tr w:rsidR="003818B5" w:rsidRPr="001179F5" w14:paraId="29BDD0B4" w14:textId="77777777" w:rsidTr="001A05A4">
        <w:trPr>
          <w:trHeight w:val="300"/>
        </w:trPr>
        <w:tc>
          <w:tcPr>
            <w:cnfStyle w:val="001000000000" w:firstRow="0" w:lastRow="0" w:firstColumn="1" w:lastColumn="0" w:oddVBand="0" w:evenVBand="0" w:oddHBand="0" w:evenHBand="0" w:firstRowFirstColumn="0" w:firstRowLastColumn="0" w:lastRowFirstColumn="0" w:lastRowLastColumn="0"/>
            <w:tcW w:w="2211" w:type="dxa"/>
          </w:tcPr>
          <w:p w14:paraId="2E771089" w14:textId="77777777" w:rsidR="00D53357" w:rsidRPr="001A05A4" w:rsidRDefault="00D53357" w:rsidP="00063286">
            <w:pPr>
              <w:pStyle w:val="TableFormat"/>
              <w:rPr>
                <w:rFonts w:eastAsia="Arial" w:cs="Arial"/>
                <w:b w:val="0"/>
                <w:szCs w:val="18"/>
              </w:rPr>
            </w:pPr>
            <w:r w:rsidRPr="001A05A4">
              <w:rPr>
                <w:rFonts w:eastAsia="Arial" w:cs="Arial"/>
                <w:b w:val="0"/>
                <w:szCs w:val="18"/>
              </w:rPr>
              <w:t>More than $100,000</w:t>
            </w:r>
          </w:p>
        </w:tc>
        <w:tc>
          <w:tcPr>
            <w:tcW w:w="1237" w:type="dxa"/>
          </w:tcPr>
          <w:p w14:paraId="28C234AF" w14:textId="77777777" w:rsidR="00D53357" w:rsidRPr="00691260" w:rsidRDefault="00D53357" w:rsidP="0062414C">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color w:val="000000"/>
                <w:szCs w:val="18"/>
              </w:rPr>
              <w:t>6</w:t>
            </w:r>
          </w:p>
        </w:tc>
        <w:tc>
          <w:tcPr>
            <w:tcW w:w="1237" w:type="dxa"/>
          </w:tcPr>
          <w:p w14:paraId="3D6BDA0B" w14:textId="77777777" w:rsidR="00D53357" w:rsidRPr="00691260" w:rsidRDefault="00D53357" w:rsidP="0062414C">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color w:val="000000"/>
                <w:szCs w:val="18"/>
              </w:rPr>
              <w:t>4%</w:t>
            </w:r>
          </w:p>
        </w:tc>
        <w:tc>
          <w:tcPr>
            <w:tcW w:w="1237" w:type="dxa"/>
          </w:tcPr>
          <w:p w14:paraId="6D98A1DF" w14:textId="77777777" w:rsidR="00D53357" w:rsidRPr="00691260" w:rsidRDefault="00D53357" w:rsidP="0062414C">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color w:val="000000"/>
                <w:szCs w:val="18"/>
              </w:rPr>
              <w:t>0</w:t>
            </w:r>
          </w:p>
        </w:tc>
        <w:tc>
          <w:tcPr>
            <w:tcW w:w="1237" w:type="dxa"/>
          </w:tcPr>
          <w:p w14:paraId="1386EBF7" w14:textId="77777777" w:rsidR="00D53357" w:rsidRPr="00691260" w:rsidRDefault="00D53357" w:rsidP="0062414C">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color w:val="000000"/>
                <w:szCs w:val="18"/>
              </w:rPr>
              <w:t>0%</w:t>
            </w:r>
          </w:p>
        </w:tc>
        <w:tc>
          <w:tcPr>
            <w:tcW w:w="1237" w:type="dxa"/>
          </w:tcPr>
          <w:p w14:paraId="3A171143" w14:textId="77777777" w:rsidR="00D53357" w:rsidRPr="00691260" w:rsidRDefault="00D53357" w:rsidP="0062414C">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color w:val="000000"/>
                <w:szCs w:val="18"/>
              </w:rPr>
              <w:t>0</w:t>
            </w:r>
          </w:p>
        </w:tc>
        <w:tc>
          <w:tcPr>
            <w:tcW w:w="1238" w:type="dxa"/>
          </w:tcPr>
          <w:p w14:paraId="21FE0977" w14:textId="77777777" w:rsidR="00D53357" w:rsidRPr="00691260" w:rsidRDefault="00D53357" w:rsidP="0062414C">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color w:val="000000"/>
                <w:szCs w:val="18"/>
              </w:rPr>
              <w:t>0%</w:t>
            </w:r>
          </w:p>
        </w:tc>
      </w:tr>
      <w:tr w:rsidR="003818B5" w:rsidRPr="001179F5" w14:paraId="63BE2DA5" w14:textId="77777777" w:rsidTr="001A05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1" w:type="dxa"/>
          </w:tcPr>
          <w:p w14:paraId="71FC6540" w14:textId="77777777" w:rsidR="00D53357" w:rsidRPr="001A05A4" w:rsidRDefault="00D53357" w:rsidP="00063286">
            <w:pPr>
              <w:pStyle w:val="TableFormat"/>
              <w:rPr>
                <w:rFonts w:eastAsia="Arial" w:cs="Arial"/>
                <w:b w:val="0"/>
                <w:szCs w:val="18"/>
              </w:rPr>
            </w:pPr>
            <w:r w:rsidRPr="001A05A4">
              <w:rPr>
                <w:rFonts w:eastAsia="Arial" w:cs="Arial"/>
                <w:b w:val="0"/>
                <w:szCs w:val="18"/>
              </w:rPr>
              <w:t>Unsure</w:t>
            </w:r>
          </w:p>
        </w:tc>
        <w:tc>
          <w:tcPr>
            <w:tcW w:w="1237" w:type="dxa"/>
          </w:tcPr>
          <w:p w14:paraId="7AC53C9C" w14:textId="77777777" w:rsidR="00D53357" w:rsidRPr="00691260" w:rsidRDefault="00D53357" w:rsidP="0062414C">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color w:val="000000"/>
                <w:szCs w:val="18"/>
              </w:rPr>
              <w:t>7</w:t>
            </w:r>
          </w:p>
        </w:tc>
        <w:tc>
          <w:tcPr>
            <w:tcW w:w="1237" w:type="dxa"/>
          </w:tcPr>
          <w:p w14:paraId="7BB33051" w14:textId="77777777" w:rsidR="00D53357" w:rsidRPr="00691260" w:rsidRDefault="00D53357" w:rsidP="0062414C">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color w:val="000000"/>
                <w:szCs w:val="18"/>
              </w:rPr>
              <w:t>4%</w:t>
            </w:r>
          </w:p>
        </w:tc>
        <w:tc>
          <w:tcPr>
            <w:tcW w:w="1237" w:type="dxa"/>
          </w:tcPr>
          <w:p w14:paraId="2451992D" w14:textId="77777777" w:rsidR="00D53357" w:rsidRPr="00691260" w:rsidRDefault="00D53357" w:rsidP="0062414C">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color w:val="000000"/>
                <w:szCs w:val="18"/>
              </w:rPr>
              <w:t>17</w:t>
            </w:r>
          </w:p>
        </w:tc>
        <w:tc>
          <w:tcPr>
            <w:tcW w:w="1237" w:type="dxa"/>
          </w:tcPr>
          <w:p w14:paraId="696E0FAA" w14:textId="77777777" w:rsidR="00D53357" w:rsidRPr="00691260" w:rsidRDefault="00D53357" w:rsidP="0062414C">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color w:val="000000"/>
                <w:szCs w:val="18"/>
              </w:rPr>
              <w:t>7%</w:t>
            </w:r>
          </w:p>
        </w:tc>
        <w:tc>
          <w:tcPr>
            <w:tcW w:w="1237" w:type="dxa"/>
          </w:tcPr>
          <w:p w14:paraId="3E5BCF10" w14:textId="77777777" w:rsidR="00D53357" w:rsidRPr="00691260" w:rsidRDefault="00D53357" w:rsidP="0062414C">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color w:val="000000"/>
                <w:szCs w:val="18"/>
              </w:rPr>
              <w:t>9</w:t>
            </w:r>
          </w:p>
        </w:tc>
        <w:tc>
          <w:tcPr>
            <w:tcW w:w="1238" w:type="dxa"/>
          </w:tcPr>
          <w:p w14:paraId="63237EA3" w14:textId="77777777" w:rsidR="00D53357" w:rsidRPr="00691260" w:rsidRDefault="00D53357" w:rsidP="0062414C">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color w:val="000000"/>
                <w:szCs w:val="18"/>
              </w:rPr>
              <w:t>12%</w:t>
            </w:r>
          </w:p>
        </w:tc>
      </w:tr>
      <w:tr w:rsidR="003818B5" w:rsidRPr="001179F5" w14:paraId="254D4449" w14:textId="77777777" w:rsidTr="001A05A4">
        <w:trPr>
          <w:trHeight w:val="300"/>
        </w:trPr>
        <w:tc>
          <w:tcPr>
            <w:cnfStyle w:val="001000000000" w:firstRow="0" w:lastRow="0" w:firstColumn="1" w:lastColumn="0" w:oddVBand="0" w:evenVBand="0" w:oddHBand="0" w:evenHBand="0" w:firstRowFirstColumn="0" w:firstRowLastColumn="0" w:lastRowFirstColumn="0" w:lastRowLastColumn="0"/>
            <w:tcW w:w="2211" w:type="dxa"/>
          </w:tcPr>
          <w:p w14:paraId="11EA0B81" w14:textId="77777777" w:rsidR="00D53357" w:rsidRPr="001A05A4" w:rsidRDefault="00D53357" w:rsidP="00063286">
            <w:pPr>
              <w:pStyle w:val="TableFormat"/>
              <w:rPr>
                <w:rFonts w:eastAsia="Arial" w:cs="Arial"/>
                <w:b w:val="0"/>
                <w:szCs w:val="18"/>
              </w:rPr>
            </w:pPr>
            <w:r w:rsidRPr="001A05A4">
              <w:rPr>
                <w:rFonts w:eastAsia="Arial" w:cs="Arial"/>
                <w:b w:val="0"/>
                <w:szCs w:val="18"/>
              </w:rPr>
              <w:t>Prefer not to say</w:t>
            </w:r>
          </w:p>
        </w:tc>
        <w:tc>
          <w:tcPr>
            <w:tcW w:w="1237" w:type="dxa"/>
          </w:tcPr>
          <w:p w14:paraId="5AC8114E" w14:textId="77777777" w:rsidR="00D53357" w:rsidRPr="00691260" w:rsidRDefault="00D53357" w:rsidP="0062414C">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color w:val="000000"/>
                <w:szCs w:val="18"/>
              </w:rPr>
              <w:t>1</w:t>
            </w:r>
          </w:p>
        </w:tc>
        <w:tc>
          <w:tcPr>
            <w:tcW w:w="1237" w:type="dxa"/>
          </w:tcPr>
          <w:p w14:paraId="484CB514" w14:textId="77777777" w:rsidR="00D53357" w:rsidRPr="00691260" w:rsidRDefault="00D53357" w:rsidP="0062414C">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color w:val="000000"/>
                <w:szCs w:val="18"/>
              </w:rPr>
              <w:t>1%</w:t>
            </w:r>
          </w:p>
        </w:tc>
        <w:tc>
          <w:tcPr>
            <w:tcW w:w="1237" w:type="dxa"/>
          </w:tcPr>
          <w:p w14:paraId="41CB8EA4" w14:textId="77777777" w:rsidR="00D53357" w:rsidRPr="00691260" w:rsidRDefault="00D53357" w:rsidP="0062414C">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color w:val="000000"/>
                <w:szCs w:val="18"/>
              </w:rPr>
              <w:t>6</w:t>
            </w:r>
          </w:p>
        </w:tc>
        <w:tc>
          <w:tcPr>
            <w:tcW w:w="1237" w:type="dxa"/>
          </w:tcPr>
          <w:p w14:paraId="392C0345" w14:textId="77777777" w:rsidR="00D53357" w:rsidRPr="00691260" w:rsidRDefault="00D53357" w:rsidP="0062414C">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color w:val="000000"/>
                <w:szCs w:val="18"/>
              </w:rPr>
              <w:t>3%</w:t>
            </w:r>
          </w:p>
        </w:tc>
        <w:tc>
          <w:tcPr>
            <w:tcW w:w="1237" w:type="dxa"/>
          </w:tcPr>
          <w:p w14:paraId="688631CD" w14:textId="77777777" w:rsidR="00D53357" w:rsidRPr="00691260" w:rsidRDefault="00D53357" w:rsidP="0062414C">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color w:val="000000"/>
                <w:szCs w:val="18"/>
              </w:rPr>
              <w:t>0</w:t>
            </w:r>
          </w:p>
        </w:tc>
        <w:tc>
          <w:tcPr>
            <w:tcW w:w="1238" w:type="dxa"/>
          </w:tcPr>
          <w:p w14:paraId="7F31671A" w14:textId="77777777" w:rsidR="00D53357" w:rsidRPr="00691260" w:rsidRDefault="00D53357" w:rsidP="0062414C">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color w:val="000000"/>
                <w:szCs w:val="18"/>
              </w:rPr>
              <w:t>0%</w:t>
            </w:r>
          </w:p>
        </w:tc>
      </w:tr>
    </w:tbl>
    <w:p w14:paraId="20417778" w14:textId="21DEF4D7" w:rsidR="00D53357" w:rsidRDefault="00E3654E" w:rsidP="00D53357">
      <w:pPr>
        <w:pStyle w:val="BaseFigureNotes"/>
      </w:pPr>
      <w:r>
        <w:t xml:space="preserve">Source: Expression of Interest. </w:t>
      </w:r>
      <w:r w:rsidR="00D53357" w:rsidRPr="00127A89">
        <w:t>Notes</w:t>
      </w:r>
      <w:r w:rsidR="00D53357">
        <w:t>: total sample across methodologies, n</w:t>
      </w:r>
      <w:r w:rsidR="00D53357" w:rsidRPr="00127A89">
        <w:t>=485; unweighted data; % may not sum to 100 due to roun</w:t>
      </w:r>
      <w:r w:rsidR="00D53357" w:rsidRPr="004D131A">
        <w:t xml:space="preserve">ding. </w:t>
      </w:r>
      <w:r w:rsidR="00D53357" w:rsidRPr="004D131A">
        <w:rPr>
          <w:rFonts w:ascii="Symbol" w:eastAsia="Symbol" w:hAnsi="Symbol" w:cs="Symbol"/>
          <w:color w:val="000000" w:themeColor="text1"/>
        </w:rPr>
        <w:t>c</w:t>
      </w:r>
      <w:r w:rsidR="00D53357" w:rsidRPr="004D131A">
        <w:rPr>
          <w:color w:val="000000" w:themeColor="text1"/>
          <w:vertAlign w:val="superscript"/>
        </w:rPr>
        <w:t>2</w:t>
      </w:r>
      <w:r w:rsidR="00D53357" w:rsidRPr="004D131A">
        <w:rPr>
          <w:color w:val="000000" w:themeColor="text1"/>
        </w:rPr>
        <w:t>(</w:t>
      </w:r>
      <w:r w:rsidR="009660E2" w:rsidRPr="004D131A">
        <w:rPr>
          <w:color w:val="000000" w:themeColor="text1"/>
        </w:rPr>
        <w:t>14</w:t>
      </w:r>
      <w:r w:rsidR="00D53357" w:rsidRPr="004D131A">
        <w:rPr>
          <w:color w:val="000000" w:themeColor="text1"/>
        </w:rPr>
        <w:t>)=</w:t>
      </w:r>
      <w:r w:rsidR="009660E2" w:rsidRPr="004D131A">
        <w:rPr>
          <w:color w:val="000000" w:themeColor="text1"/>
        </w:rPr>
        <w:t>62.95, p=0.000 (statistically significant differences between groups). Excluding Prefer not to say, Unsure</w:t>
      </w:r>
      <w:r w:rsidR="009660E2" w:rsidRPr="004D131A">
        <w:rPr>
          <w:rFonts w:ascii="Symbol" w:eastAsia="Symbol" w:hAnsi="Symbol" w:cs="Symbol"/>
          <w:color w:val="000000" w:themeColor="text1"/>
        </w:rPr>
        <w:t xml:space="preserve"> c</w:t>
      </w:r>
      <w:r w:rsidR="009660E2" w:rsidRPr="004D131A">
        <w:rPr>
          <w:color w:val="000000" w:themeColor="text1"/>
          <w:vertAlign w:val="superscript"/>
        </w:rPr>
        <w:t>2</w:t>
      </w:r>
      <w:r w:rsidR="009660E2" w:rsidRPr="004D131A">
        <w:rPr>
          <w:color w:val="000000" w:themeColor="text1"/>
        </w:rPr>
        <w:t>(</w:t>
      </w:r>
      <w:r w:rsidR="008C2270" w:rsidRPr="004D131A">
        <w:rPr>
          <w:color w:val="000000" w:themeColor="text1"/>
        </w:rPr>
        <w:t>10</w:t>
      </w:r>
      <w:r w:rsidR="009660E2" w:rsidRPr="004D131A">
        <w:rPr>
          <w:color w:val="000000" w:themeColor="text1"/>
        </w:rPr>
        <w:t>)=</w:t>
      </w:r>
      <w:r w:rsidR="004D131A" w:rsidRPr="004D131A">
        <w:rPr>
          <w:color w:val="000000" w:themeColor="text1"/>
        </w:rPr>
        <w:t>53.93</w:t>
      </w:r>
      <w:r w:rsidR="009660E2" w:rsidRPr="004D131A">
        <w:rPr>
          <w:color w:val="000000" w:themeColor="text1"/>
        </w:rPr>
        <w:t>, p=0.000.</w:t>
      </w:r>
    </w:p>
    <w:p w14:paraId="70B26EFB" w14:textId="77777777" w:rsidR="00537D03" w:rsidRDefault="00537D03">
      <w:pPr>
        <w:spacing w:after="160" w:line="259" w:lineRule="auto"/>
        <w:rPr>
          <w:rFonts w:eastAsia="Times New Roman" w:cs="Times New Roman"/>
          <w:szCs w:val="20"/>
        </w:rPr>
      </w:pPr>
      <w:r>
        <w:br w:type="page"/>
      </w:r>
    </w:p>
    <w:p w14:paraId="0A90ECFF" w14:textId="3BC0DB86" w:rsidR="00D53357" w:rsidRPr="006A700D" w:rsidRDefault="00D53357" w:rsidP="00D53357">
      <w:pPr>
        <w:pStyle w:val="Body"/>
        <w:rPr>
          <w:rFonts w:eastAsia="Arial"/>
        </w:rPr>
      </w:pPr>
      <w:r w:rsidRPr="00D464E6">
        <w:lastRenderedPageBreak/>
        <w:t xml:space="preserve">Household income reflects findings of reported personal income, where a greater proportion of MAT Exempt and MAT Fail parents report an annual household income of up to $40,000 (54% and 40% respectively), compared to MAT Pass parents (23%). Reflecting previous findings, a larger proportion of MAT Pass parents report annual household earnings over $40,000 per annum (70%), compared to MAT Exempt and MAT Pass parents 39% and 49% respectively). </w:t>
      </w:r>
    </w:p>
    <w:p w14:paraId="74E0A12A" w14:textId="30C6DF6C" w:rsidR="00D53357" w:rsidRPr="006C71DC" w:rsidRDefault="00D53357" w:rsidP="00D53357">
      <w:pPr>
        <w:pStyle w:val="Caption"/>
        <w:rPr>
          <w:rFonts w:eastAsia="Arial"/>
        </w:rPr>
      </w:pPr>
      <w:bookmarkStart w:id="312" w:name="_Ref190356616"/>
      <w:bookmarkStart w:id="313" w:name="_Toc198540919"/>
      <w:r>
        <w:rPr>
          <w:rFonts w:eastAsia="Arial"/>
        </w:rPr>
        <w:t xml:space="preserve">Table </w:t>
      </w:r>
      <w:fldSimple w:instr=" SEQ Table \* ARABIC ">
        <w:r w:rsidR="00C405DC">
          <w:rPr>
            <w:noProof/>
          </w:rPr>
          <w:t>26</w:t>
        </w:r>
      </w:fldSimple>
      <w:bookmarkEnd w:id="312"/>
      <w:r>
        <w:t xml:space="preserve"> </w:t>
      </w:r>
      <w:bookmarkStart w:id="314" w:name="_Hlk190341573"/>
      <w:r>
        <w:tab/>
      </w:r>
      <w:r w:rsidRPr="006C71DC">
        <w:rPr>
          <w:rFonts w:eastAsia="Arial"/>
        </w:rPr>
        <w:t>Profile of MAT</w:t>
      </w:r>
      <w:r w:rsidR="00537D03" w:rsidRPr="00EC4B89">
        <w:rPr>
          <w:rFonts w:eastAsia="Arial"/>
        </w:rPr>
        <w:t xml:space="preserve"> </w:t>
      </w:r>
      <w:r w:rsidR="00537D03">
        <w:rPr>
          <w:rFonts w:eastAsia="Arial"/>
        </w:rPr>
        <w:t>c</w:t>
      </w:r>
      <w:r w:rsidR="00537D03" w:rsidRPr="00EC4B89">
        <w:rPr>
          <w:rFonts w:eastAsia="Arial"/>
        </w:rPr>
        <w:t>ohort</w:t>
      </w:r>
      <w:r w:rsidR="00537D03">
        <w:rPr>
          <w:rFonts w:eastAsia="Arial"/>
        </w:rPr>
        <w:t>s</w:t>
      </w:r>
      <w:r w:rsidRPr="006C71DC">
        <w:rPr>
          <w:rFonts w:eastAsia="Arial"/>
        </w:rPr>
        <w:t xml:space="preserve"> by </w:t>
      </w:r>
      <w:r>
        <w:rPr>
          <w:rFonts w:eastAsia="Arial"/>
        </w:rPr>
        <w:t>household income</w:t>
      </w:r>
      <w:bookmarkEnd w:id="313"/>
    </w:p>
    <w:tbl>
      <w:tblPr>
        <w:tblStyle w:val="ListTable3-Accent12"/>
        <w:tblW w:w="9634" w:type="dxa"/>
        <w:tblInd w:w="0" w:type="dxa"/>
        <w:tblBorders>
          <w:insideH w:val="single" w:sz="4" w:space="0" w:color="004DCF" w:themeColor="accent1"/>
          <w:insideV w:val="single" w:sz="4" w:space="0" w:color="004DCF" w:themeColor="accent1"/>
        </w:tblBorders>
        <w:tblLayout w:type="fixed"/>
        <w:tblLook w:val="04A0" w:firstRow="1" w:lastRow="0" w:firstColumn="1" w:lastColumn="0" w:noHBand="0" w:noVBand="1"/>
      </w:tblPr>
      <w:tblGrid>
        <w:gridCol w:w="2098"/>
        <w:gridCol w:w="1256"/>
        <w:gridCol w:w="1256"/>
        <w:gridCol w:w="1256"/>
        <w:gridCol w:w="1256"/>
        <w:gridCol w:w="1256"/>
        <w:gridCol w:w="1256"/>
      </w:tblGrid>
      <w:tr w:rsidR="00D53357" w:rsidRPr="001179F5" w14:paraId="769D7601" w14:textId="77777777" w:rsidTr="00C42F8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2098" w:type="dxa"/>
          </w:tcPr>
          <w:p w14:paraId="6893C0BE" w14:textId="4DBB4467" w:rsidR="00D53357" w:rsidRPr="00F667BC" w:rsidRDefault="002F705B" w:rsidP="00063286">
            <w:pPr>
              <w:pStyle w:val="TableFormat"/>
              <w:rPr>
                <w:rFonts w:eastAsia="Arial"/>
                <w:szCs w:val="18"/>
              </w:rPr>
            </w:pPr>
            <w:r>
              <w:rPr>
                <w:rFonts w:eastAsia="Arial"/>
                <w:szCs w:val="18"/>
              </w:rPr>
              <w:t>Household income</w:t>
            </w:r>
          </w:p>
        </w:tc>
        <w:tc>
          <w:tcPr>
            <w:tcW w:w="2512" w:type="dxa"/>
            <w:gridSpan w:val="2"/>
            <w:vAlign w:val="center"/>
          </w:tcPr>
          <w:p w14:paraId="0C9174CA" w14:textId="353909B1" w:rsidR="00D53357" w:rsidRPr="00F667BC" w:rsidRDefault="00D53357" w:rsidP="00063286">
            <w:pPr>
              <w:pStyle w:val="TableFormat"/>
              <w:jc w:val="center"/>
              <w:cnfStyle w:val="100000000000" w:firstRow="1" w:lastRow="0" w:firstColumn="0" w:lastColumn="0" w:oddVBand="0" w:evenVBand="0" w:oddHBand="0" w:evenHBand="0" w:firstRowFirstColumn="0" w:firstRowLastColumn="0" w:lastRowFirstColumn="0" w:lastRowLastColumn="0"/>
              <w:rPr>
                <w:rFonts w:eastAsia="Arial"/>
                <w:szCs w:val="18"/>
              </w:rPr>
            </w:pPr>
            <w:r w:rsidRPr="00F667BC">
              <w:rPr>
                <w:rFonts w:eastAsia="Arial"/>
                <w:szCs w:val="18"/>
              </w:rPr>
              <w:t>MAT Pass</w:t>
            </w:r>
          </w:p>
        </w:tc>
        <w:tc>
          <w:tcPr>
            <w:tcW w:w="2512" w:type="dxa"/>
            <w:gridSpan w:val="2"/>
            <w:vAlign w:val="center"/>
          </w:tcPr>
          <w:p w14:paraId="25ABCA07" w14:textId="0B5C5C5F" w:rsidR="00D53357" w:rsidRPr="00F667BC" w:rsidRDefault="00D53357" w:rsidP="00063286">
            <w:pPr>
              <w:pStyle w:val="TableFormat"/>
              <w:jc w:val="center"/>
              <w:cnfStyle w:val="100000000000" w:firstRow="1" w:lastRow="0" w:firstColumn="0" w:lastColumn="0" w:oddVBand="0" w:evenVBand="0" w:oddHBand="0" w:evenHBand="0" w:firstRowFirstColumn="0" w:firstRowLastColumn="0" w:lastRowFirstColumn="0" w:lastRowLastColumn="0"/>
              <w:rPr>
                <w:rFonts w:eastAsia="Arial"/>
                <w:szCs w:val="18"/>
              </w:rPr>
            </w:pPr>
            <w:r w:rsidRPr="00F667BC">
              <w:rPr>
                <w:rFonts w:eastAsia="Arial"/>
                <w:szCs w:val="18"/>
              </w:rPr>
              <w:t>MAT Exempt</w:t>
            </w:r>
          </w:p>
        </w:tc>
        <w:tc>
          <w:tcPr>
            <w:tcW w:w="2512" w:type="dxa"/>
            <w:gridSpan w:val="2"/>
            <w:vAlign w:val="center"/>
          </w:tcPr>
          <w:p w14:paraId="1D162BDD" w14:textId="1D1F36F9" w:rsidR="00D53357" w:rsidRPr="00F667BC" w:rsidRDefault="00D53357" w:rsidP="00063286">
            <w:pPr>
              <w:pStyle w:val="TableFormat"/>
              <w:jc w:val="center"/>
              <w:cnfStyle w:val="100000000000" w:firstRow="1" w:lastRow="0" w:firstColumn="0" w:lastColumn="0" w:oddVBand="0" w:evenVBand="0" w:oddHBand="0" w:evenHBand="0" w:firstRowFirstColumn="0" w:firstRowLastColumn="0" w:lastRowFirstColumn="0" w:lastRowLastColumn="0"/>
              <w:rPr>
                <w:rFonts w:eastAsia="Arial"/>
                <w:szCs w:val="18"/>
              </w:rPr>
            </w:pPr>
            <w:r w:rsidRPr="00F667BC">
              <w:rPr>
                <w:rFonts w:eastAsia="Arial"/>
                <w:szCs w:val="18"/>
              </w:rPr>
              <w:t>MAT Fail</w:t>
            </w:r>
          </w:p>
        </w:tc>
      </w:tr>
      <w:tr w:rsidR="00D53357" w:rsidRPr="001179F5" w14:paraId="58650CE8" w14:textId="77777777" w:rsidTr="00C42F8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2098" w:type="dxa"/>
            <w:shd w:val="clear" w:color="auto" w:fill="C2D8FF" w:themeFill="accent1" w:themeFillTint="33"/>
          </w:tcPr>
          <w:p w14:paraId="11C4F176" w14:textId="77777777" w:rsidR="00D53357" w:rsidRPr="00C42F80" w:rsidRDefault="00D53357" w:rsidP="00063286">
            <w:pPr>
              <w:pStyle w:val="TableFormat"/>
              <w:rPr>
                <w:rFonts w:eastAsia="Arial"/>
                <w:b w:val="0"/>
                <w:bCs w:val="0"/>
                <w:color w:val="auto"/>
                <w:szCs w:val="18"/>
              </w:rPr>
            </w:pPr>
            <w:r w:rsidRPr="00C42F80">
              <w:rPr>
                <w:rFonts w:eastAsia="Arial"/>
                <w:b w:val="0"/>
                <w:bCs w:val="0"/>
                <w:color w:val="auto"/>
                <w:szCs w:val="18"/>
              </w:rPr>
              <w:t xml:space="preserve"> </w:t>
            </w:r>
          </w:p>
        </w:tc>
        <w:tc>
          <w:tcPr>
            <w:tcW w:w="1256" w:type="dxa"/>
            <w:shd w:val="clear" w:color="auto" w:fill="C2D8FF" w:themeFill="accent1" w:themeFillTint="33"/>
            <w:vAlign w:val="center"/>
          </w:tcPr>
          <w:p w14:paraId="4B700153" w14:textId="77777777" w:rsidR="00D53357" w:rsidRPr="00C42F80" w:rsidRDefault="00D53357" w:rsidP="001A05A4">
            <w:pPr>
              <w:pStyle w:val="TableFormat"/>
              <w:jc w:val="center"/>
              <w:cnfStyle w:val="100000000000" w:firstRow="1" w:lastRow="0" w:firstColumn="0" w:lastColumn="0" w:oddVBand="0" w:evenVBand="0" w:oddHBand="0" w:evenHBand="0" w:firstRowFirstColumn="0" w:firstRowLastColumn="0" w:lastRowFirstColumn="0" w:lastRowLastColumn="0"/>
              <w:rPr>
                <w:rFonts w:eastAsia="Arial"/>
                <w:b w:val="0"/>
                <w:bCs w:val="0"/>
                <w:i/>
                <w:color w:val="auto"/>
                <w:szCs w:val="18"/>
              </w:rPr>
            </w:pPr>
            <w:r w:rsidRPr="00C42F80">
              <w:rPr>
                <w:rFonts w:eastAsia="Arial"/>
                <w:b w:val="0"/>
                <w:bCs w:val="0"/>
                <w:i/>
                <w:color w:val="auto"/>
                <w:szCs w:val="18"/>
              </w:rPr>
              <w:t>n = 168</w:t>
            </w:r>
          </w:p>
        </w:tc>
        <w:tc>
          <w:tcPr>
            <w:tcW w:w="1256" w:type="dxa"/>
            <w:shd w:val="clear" w:color="auto" w:fill="C2D8FF" w:themeFill="accent1" w:themeFillTint="33"/>
            <w:vAlign w:val="center"/>
          </w:tcPr>
          <w:p w14:paraId="22EFB59B" w14:textId="77777777" w:rsidR="00D53357" w:rsidRPr="00C42F80" w:rsidRDefault="00D53357" w:rsidP="001A05A4">
            <w:pPr>
              <w:pStyle w:val="TableFormat"/>
              <w:jc w:val="center"/>
              <w:cnfStyle w:val="100000000000" w:firstRow="1" w:lastRow="0" w:firstColumn="0" w:lastColumn="0" w:oddVBand="0" w:evenVBand="0" w:oddHBand="0" w:evenHBand="0" w:firstRowFirstColumn="0" w:firstRowLastColumn="0" w:lastRowFirstColumn="0" w:lastRowLastColumn="0"/>
              <w:rPr>
                <w:rFonts w:eastAsia="Arial"/>
                <w:b w:val="0"/>
                <w:bCs w:val="0"/>
                <w:color w:val="auto"/>
                <w:szCs w:val="18"/>
              </w:rPr>
            </w:pPr>
            <w:r w:rsidRPr="00C42F80">
              <w:rPr>
                <w:rFonts w:eastAsia="Arial"/>
                <w:b w:val="0"/>
                <w:bCs w:val="0"/>
                <w:color w:val="auto"/>
                <w:szCs w:val="18"/>
              </w:rPr>
              <w:t>%</w:t>
            </w:r>
          </w:p>
        </w:tc>
        <w:tc>
          <w:tcPr>
            <w:tcW w:w="1256" w:type="dxa"/>
            <w:shd w:val="clear" w:color="auto" w:fill="C2D8FF" w:themeFill="accent1" w:themeFillTint="33"/>
            <w:vAlign w:val="center"/>
          </w:tcPr>
          <w:p w14:paraId="6116B6BA" w14:textId="77777777" w:rsidR="00D53357" w:rsidRPr="00C42F80" w:rsidRDefault="00D53357" w:rsidP="001A05A4">
            <w:pPr>
              <w:pStyle w:val="TableFormat"/>
              <w:jc w:val="center"/>
              <w:cnfStyle w:val="100000000000" w:firstRow="1" w:lastRow="0" w:firstColumn="0" w:lastColumn="0" w:oddVBand="0" w:evenVBand="0" w:oddHBand="0" w:evenHBand="0" w:firstRowFirstColumn="0" w:firstRowLastColumn="0" w:lastRowFirstColumn="0" w:lastRowLastColumn="0"/>
              <w:rPr>
                <w:rFonts w:eastAsia="Arial"/>
                <w:b w:val="0"/>
                <w:bCs w:val="0"/>
                <w:i/>
                <w:color w:val="auto"/>
                <w:szCs w:val="18"/>
              </w:rPr>
            </w:pPr>
            <w:r w:rsidRPr="00C42F80">
              <w:rPr>
                <w:rFonts w:eastAsia="Arial"/>
                <w:b w:val="0"/>
                <w:bCs w:val="0"/>
                <w:i/>
                <w:color w:val="auto"/>
                <w:szCs w:val="18"/>
              </w:rPr>
              <w:t>n = 239</w:t>
            </w:r>
          </w:p>
        </w:tc>
        <w:tc>
          <w:tcPr>
            <w:tcW w:w="1256" w:type="dxa"/>
            <w:shd w:val="clear" w:color="auto" w:fill="C2D8FF" w:themeFill="accent1" w:themeFillTint="33"/>
            <w:vAlign w:val="center"/>
          </w:tcPr>
          <w:p w14:paraId="3F6CD8FC" w14:textId="77777777" w:rsidR="00D53357" w:rsidRPr="00C42F80" w:rsidRDefault="00D53357" w:rsidP="001A05A4">
            <w:pPr>
              <w:pStyle w:val="TableFormat"/>
              <w:jc w:val="center"/>
              <w:cnfStyle w:val="100000000000" w:firstRow="1" w:lastRow="0" w:firstColumn="0" w:lastColumn="0" w:oddVBand="0" w:evenVBand="0" w:oddHBand="0" w:evenHBand="0" w:firstRowFirstColumn="0" w:firstRowLastColumn="0" w:lastRowFirstColumn="0" w:lastRowLastColumn="0"/>
              <w:rPr>
                <w:rFonts w:eastAsia="Arial"/>
                <w:b w:val="0"/>
                <w:bCs w:val="0"/>
                <w:color w:val="auto"/>
                <w:szCs w:val="18"/>
              </w:rPr>
            </w:pPr>
            <w:r w:rsidRPr="00C42F80">
              <w:rPr>
                <w:rFonts w:eastAsia="Arial"/>
                <w:b w:val="0"/>
                <w:bCs w:val="0"/>
                <w:color w:val="auto"/>
                <w:szCs w:val="18"/>
              </w:rPr>
              <w:t>%</w:t>
            </w:r>
          </w:p>
        </w:tc>
        <w:tc>
          <w:tcPr>
            <w:tcW w:w="1256" w:type="dxa"/>
            <w:shd w:val="clear" w:color="auto" w:fill="C2D8FF" w:themeFill="accent1" w:themeFillTint="33"/>
            <w:vAlign w:val="center"/>
          </w:tcPr>
          <w:p w14:paraId="4DCD061A" w14:textId="77777777" w:rsidR="00D53357" w:rsidRPr="00C42F80" w:rsidRDefault="00D53357" w:rsidP="001A05A4">
            <w:pPr>
              <w:pStyle w:val="TableFormat"/>
              <w:jc w:val="center"/>
              <w:cnfStyle w:val="100000000000" w:firstRow="1" w:lastRow="0" w:firstColumn="0" w:lastColumn="0" w:oddVBand="0" w:evenVBand="0" w:oddHBand="0" w:evenHBand="0" w:firstRowFirstColumn="0" w:firstRowLastColumn="0" w:lastRowFirstColumn="0" w:lastRowLastColumn="0"/>
              <w:rPr>
                <w:rFonts w:eastAsia="Arial"/>
                <w:b w:val="0"/>
                <w:bCs w:val="0"/>
                <w:i/>
                <w:color w:val="auto"/>
                <w:szCs w:val="18"/>
              </w:rPr>
            </w:pPr>
            <w:r w:rsidRPr="00C42F80">
              <w:rPr>
                <w:rFonts w:eastAsia="Arial"/>
                <w:b w:val="0"/>
                <w:bCs w:val="0"/>
                <w:i/>
                <w:color w:val="auto"/>
                <w:szCs w:val="18"/>
              </w:rPr>
              <w:t>n = 78</w:t>
            </w:r>
          </w:p>
        </w:tc>
        <w:tc>
          <w:tcPr>
            <w:tcW w:w="1256" w:type="dxa"/>
            <w:shd w:val="clear" w:color="auto" w:fill="C2D8FF" w:themeFill="accent1" w:themeFillTint="33"/>
            <w:vAlign w:val="center"/>
          </w:tcPr>
          <w:p w14:paraId="4D6FE305" w14:textId="77777777" w:rsidR="00D53357" w:rsidRPr="00C42F80" w:rsidRDefault="00D53357" w:rsidP="001A05A4">
            <w:pPr>
              <w:pStyle w:val="TableFormat"/>
              <w:jc w:val="center"/>
              <w:cnfStyle w:val="100000000000" w:firstRow="1" w:lastRow="0" w:firstColumn="0" w:lastColumn="0" w:oddVBand="0" w:evenVBand="0" w:oddHBand="0" w:evenHBand="0" w:firstRowFirstColumn="0" w:firstRowLastColumn="0" w:lastRowFirstColumn="0" w:lastRowLastColumn="0"/>
              <w:rPr>
                <w:rFonts w:eastAsia="Arial"/>
                <w:b w:val="0"/>
                <w:bCs w:val="0"/>
                <w:color w:val="auto"/>
                <w:szCs w:val="18"/>
              </w:rPr>
            </w:pPr>
            <w:r w:rsidRPr="00C42F80">
              <w:rPr>
                <w:rFonts w:eastAsia="Arial"/>
                <w:b w:val="0"/>
                <w:bCs w:val="0"/>
                <w:color w:val="auto"/>
                <w:szCs w:val="18"/>
              </w:rPr>
              <w:t>%</w:t>
            </w:r>
          </w:p>
        </w:tc>
      </w:tr>
      <w:tr w:rsidR="00D53357" w:rsidRPr="001179F5" w14:paraId="2F376C65" w14:textId="77777777" w:rsidTr="001A05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8" w:type="dxa"/>
          </w:tcPr>
          <w:p w14:paraId="37AD152C" w14:textId="77777777" w:rsidR="00D53357" w:rsidRPr="001A05A4" w:rsidRDefault="00D53357" w:rsidP="00063286">
            <w:pPr>
              <w:pStyle w:val="TableFormat"/>
              <w:rPr>
                <w:rFonts w:eastAsia="Arial"/>
                <w:b w:val="0"/>
                <w:szCs w:val="18"/>
              </w:rPr>
            </w:pPr>
            <w:r w:rsidRPr="001A05A4">
              <w:rPr>
                <w:rFonts w:eastAsia="Arial"/>
                <w:b w:val="0"/>
                <w:szCs w:val="18"/>
              </w:rPr>
              <w:t>Less than $20,000</w:t>
            </w:r>
          </w:p>
        </w:tc>
        <w:tc>
          <w:tcPr>
            <w:tcW w:w="1256" w:type="dxa"/>
            <w:vAlign w:val="center"/>
          </w:tcPr>
          <w:p w14:paraId="0611FA40" w14:textId="77777777" w:rsidR="00D53357" w:rsidRPr="00691260" w:rsidRDefault="00D53357" w:rsidP="001A05A4">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color w:val="000000"/>
                <w:szCs w:val="18"/>
              </w:rPr>
              <w:t>10</w:t>
            </w:r>
          </w:p>
        </w:tc>
        <w:tc>
          <w:tcPr>
            <w:tcW w:w="1256" w:type="dxa"/>
            <w:vAlign w:val="center"/>
          </w:tcPr>
          <w:p w14:paraId="7ABA24BD" w14:textId="77777777" w:rsidR="00D53357" w:rsidRPr="00691260" w:rsidRDefault="00D53357" w:rsidP="001A05A4">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color w:val="000000"/>
                <w:szCs w:val="18"/>
              </w:rPr>
              <w:t>6%</w:t>
            </w:r>
          </w:p>
        </w:tc>
        <w:tc>
          <w:tcPr>
            <w:tcW w:w="1256" w:type="dxa"/>
            <w:vAlign w:val="center"/>
          </w:tcPr>
          <w:p w14:paraId="52206F67" w14:textId="77777777" w:rsidR="00D53357" w:rsidRPr="00691260" w:rsidRDefault="00D53357" w:rsidP="001A05A4">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color w:val="000000"/>
                <w:szCs w:val="18"/>
              </w:rPr>
              <w:t>20</w:t>
            </w:r>
          </w:p>
        </w:tc>
        <w:tc>
          <w:tcPr>
            <w:tcW w:w="1256" w:type="dxa"/>
            <w:vAlign w:val="center"/>
          </w:tcPr>
          <w:p w14:paraId="415EAF4A" w14:textId="77777777" w:rsidR="00D53357" w:rsidRPr="00691260" w:rsidRDefault="00D53357" w:rsidP="001A05A4">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color w:val="000000"/>
                <w:szCs w:val="18"/>
              </w:rPr>
              <w:t>8%</w:t>
            </w:r>
          </w:p>
        </w:tc>
        <w:tc>
          <w:tcPr>
            <w:tcW w:w="1256" w:type="dxa"/>
            <w:vAlign w:val="center"/>
          </w:tcPr>
          <w:p w14:paraId="687780CC" w14:textId="77777777" w:rsidR="00D53357" w:rsidRPr="00691260" w:rsidRDefault="00D53357" w:rsidP="001A05A4">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color w:val="000000"/>
                <w:szCs w:val="18"/>
              </w:rPr>
              <w:t>6</w:t>
            </w:r>
          </w:p>
        </w:tc>
        <w:tc>
          <w:tcPr>
            <w:tcW w:w="1256" w:type="dxa"/>
            <w:vAlign w:val="center"/>
          </w:tcPr>
          <w:p w14:paraId="4B9506EC" w14:textId="77777777" w:rsidR="00D53357" w:rsidRPr="00691260" w:rsidRDefault="00D53357" w:rsidP="001A05A4">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color w:val="000000"/>
                <w:szCs w:val="18"/>
              </w:rPr>
              <w:t>8%</w:t>
            </w:r>
          </w:p>
        </w:tc>
      </w:tr>
      <w:tr w:rsidR="00D53357" w:rsidRPr="001179F5" w14:paraId="23B65D8E" w14:textId="77777777" w:rsidTr="001A05A4">
        <w:trPr>
          <w:trHeight w:val="300"/>
        </w:trPr>
        <w:tc>
          <w:tcPr>
            <w:cnfStyle w:val="001000000000" w:firstRow="0" w:lastRow="0" w:firstColumn="1" w:lastColumn="0" w:oddVBand="0" w:evenVBand="0" w:oddHBand="0" w:evenHBand="0" w:firstRowFirstColumn="0" w:firstRowLastColumn="0" w:lastRowFirstColumn="0" w:lastRowLastColumn="0"/>
            <w:tcW w:w="2098" w:type="dxa"/>
          </w:tcPr>
          <w:p w14:paraId="7C461E4D" w14:textId="77777777" w:rsidR="00D53357" w:rsidRPr="001A05A4" w:rsidRDefault="00D53357" w:rsidP="00063286">
            <w:pPr>
              <w:pStyle w:val="TableFormat"/>
              <w:rPr>
                <w:rFonts w:eastAsia="Arial"/>
                <w:b w:val="0"/>
                <w:szCs w:val="18"/>
              </w:rPr>
            </w:pPr>
            <w:r w:rsidRPr="001A05A4">
              <w:rPr>
                <w:rFonts w:eastAsia="Arial"/>
                <w:b w:val="0"/>
                <w:szCs w:val="18"/>
              </w:rPr>
              <w:t>$20,001–$40,000</w:t>
            </w:r>
          </w:p>
        </w:tc>
        <w:tc>
          <w:tcPr>
            <w:tcW w:w="1256" w:type="dxa"/>
            <w:vAlign w:val="center"/>
          </w:tcPr>
          <w:p w14:paraId="29057858" w14:textId="77777777" w:rsidR="00D53357" w:rsidRPr="00691260" w:rsidRDefault="00D53357" w:rsidP="001A05A4">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color w:val="000000"/>
                <w:szCs w:val="18"/>
              </w:rPr>
              <w:t>28</w:t>
            </w:r>
          </w:p>
        </w:tc>
        <w:tc>
          <w:tcPr>
            <w:tcW w:w="1256" w:type="dxa"/>
            <w:vAlign w:val="center"/>
          </w:tcPr>
          <w:p w14:paraId="51E691EC" w14:textId="77777777" w:rsidR="00D53357" w:rsidRPr="00691260" w:rsidRDefault="00D53357" w:rsidP="001A05A4">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color w:val="000000"/>
                <w:szCs w:val="18"/>
              </w:rPr>
              <w:t>17%</w:t>
            </w:r>
          </w:p>
        </w:tc>
        <w:tc>
          <w:tcPr>
            <w:tcW w:w="1256" w:type="dxa"/>
            <w:vAlign w:val="center"/>
          </w:tcPr>
          <w:p w14:paraId="1578EF4B" w14:textId="77777777" w:rsidR="00D53357" w:rsidRPr="00691260" w:rsidRDefault="00D53357" w:rsidP="001A05A4">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color w:val="000000"/>
                <w:szCs w:val="18"/>
              </w:rPr>
              <w:t>110</w:t>
            </w:r>
          </w:p>
        </w:tc>
        <w:tc>
          <w:tcPr>
            <w:tcW w:w="1256" w:type="dxa"/>
            <w:vAlign w:val="center"/>
          </w:tcPr>
          <w:p w14:paraId="5B80BA94" w14:textId="77777777" w:rsidR="00D53357" w:rsidRPr="00691260" w:rsidRDefault="00D53357" w:rsidP="001A05A4">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color w:val="000000"/>
                <w:szCs w:val="18"/>
              </w:rPr>
              <w:t>46%</w:t>
            </w:r>
          </w:p>
        </w:tc>
        <w:tc>
          <w:tcPr>
            <w:tcW w:w="1256" w:type="dxa"/>
            <w:vAlign w:val="center"/>
          </w:tcPr>
          <w:p w14:paraId="7482B1A7" w14:textId="77777777" w:rsidR="00D53357" w:rsidRPr="00691260" w:rsidRDefault="00D53357" w:rsidP="001A05A4">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color w:val="000000"/>
                <w:szCs w:val="18"/>
              </w:rPr>
              <w:t>25</w:t>
            </w:r>
          </w:p>
        </w:tc>
        <w:tc>
          <w:tcPr>
            <w:tcW w:w="1256" w:type="dxa"/>
            <w:vAlign w:val="center"/>
          </w:tcPr>
          <w:p w14:paraId="54E65777" w14:textId="77777777" w:rsidR="00D53357" w:rsidRPr="00691260" w:rsidRDefault="00D53357" w:rsidP="001A05A4">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color w:val="000000"/>
                <w:szCs w:val="18"/>
              </w:rPr>
              <w:t>32%</w:t>
            </w:r>
          </w:p>
        </w:tc>
      </w:tr>
      <w:tr w:rsidR="00D53357" w:rsidRPr="001179F5" w14:paraId="5EC9ED2E" w14:textId="77777777" w:rsidTr="001A05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8" w:type="dxa"/>
          </w:tcPr>
          <w:p w14:paraId="262FC497" w14:textId="77777777" w:rsidR="00D53357" w:rsidRPr="001A05A4" w:rsidRDefault="00D53357" w:rsidP="00063286">
            <w:pPr>
              <w:pStyle w:val="TableFormat"/>
              <w:rPr>
                <w:rFonts w:eastAsia="Arial"/>
                <w:b w:val="0"/>
                <w:szCs w:val="18"/>
              </w:rPr>
            </w:pPr>
            <w:r w:rsidRPr="001A05A4">
              <w:rPr>
                <w:rFonts w:eastAsia="Arial"/>
                <w:b w:val="0"/>
                <w:szCs w:val="18"/>
              </w:rPr>
              <w:t>$40,001–$60,000</w:t>
            </w:r>
          </w:p>
        </w:tc>
        <w:tc>
          <w:tcPr>
            <w:tcW w:w="1256" w:type="dxa"/>
            <w:vAlign w:val="center"/>
          </w:tcPr>
          <w:p w14:paraId="11958A95" w14:textId="77777777" w:rsidR="00D53357" w:rsidRPr="00691260" w:rsidRDefault="00D53357" w:rsidP="001A05A4">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color w:val="000000"/>
                <w:szCs w:val="18"/>
              </w:rPr>
              <w:t>37</w:t>
            </w:r>
          </w:p>
        </w:tc>
        <w:tc>
          <w:tcPr>
            <w:tcW w:w="1256" w:type="dxa"/>
            <w:vAlign w:val="center"/>
          </w:tcPr>
          <w:p w14:paraId="30F232AC" w14:textId="77777777" w:rsidR="00D53357" w:rsidRPr="00691260" w:rsidRDefault="00D53357" w:rsidP="001A05A4">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color w:val="000000"/>
                <w:szCs w:val="18"/>
              </w:rPr>
              <w:t>22%</w:t>
            </w:r>
          </w:p>
        </w:tc>
        <w:tc>
          <w:tcPr>
            <w:tcW w:w="1256" w:type="dxa"/>
            <w:vAlign w:val="center"/>
          </w:tcPr>
          <w:p w14:paraId="568EC155" w14:textId="77777777" w:rsidR="00D53357" w:rsidRPr="00691260" w:rsidRDefault="00D53357" w:rsidP="001A05A4">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color w:val="000000"/>
                <w:szCs w:val="18"/>
              </w:rPr>
              <w:t>47</w:t>
            </w:r>
          </w:p>
        </w:tc>
        <w:tc>
          <w:tcPr>
            <w:tcW w:w="1256" w:type="dxa"/>
            <w:vAlign w:val="center"/>
          </w:tcPr>
          <w:p w14:paraId="3D9BB358" w14:textId="77777777" w:rsidR="00D53357" w:rsidRPr="00691260" w:rsidRDefault="00D53357" w:rsidP="001A05A4">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color w:val="000000"/>
                <w:szCs w:val="18"/>
              </w:rPr>
              <w:t>20%</w:t>
            </w:r>
          </w:p>
        </w:tc>
        <w:tc>
          <w:tcPr>
            <w:tcW w:w="1256" w:type="dxa"/>
            <w:vAlign w:val="center"/>
          </w:tcPr>
          <w:p w14:paraId="193C0C2A" w14:textId="77777777" w:rsidR="00D53357" w:rsidRPr="00691260" w:rsidRDefault="00D53357" w:rsidP="001A05A4">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color w:val="000000"/>
                <w:szCs w:val="18"/>
              </w:rPr>
              <w:t>20</w:t>
            </w:r>
          </w:p>
        </w:tc>
        <w:tc>
          <w:tcPr>
            <w:tcW w:w="1256" w:type="dxa"/>
            <w:vAlign w:val="center"/>
          </w:tcPr>
          <w:p w14:paraId="2FAB6EE4" w14:textId="77777777" w:rsidR="00D53357" w:rsidRPr="00691260" w:rsidRDefault="00D53357" w:rsidP="001A05A4">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color w:val="000000"/>
                <w:szCs w:val="18"/>
              </w:rPr>
              <w:t>26%</w:t>
            </w:r>
          </w:p>
        </w:tc>
      </w:tr>
      <w:tr w:rsidR="00D53357" w:rsidRPr="001179F5" w14:paraId="2FB31E5C" w14:textId="77777777" w:rsidTr="001A05A4">
        <w:trPr>
          <w:trHeight w:val="300"/>
        </w:trPr>
        <w:tc>
          <w:tcPr>
            <w:cnfStyle w:val="001000000000" w:firstRow="0" w:lastRow="0" w:firstColumn="1" w:lastColumn="0" w:oddVBand="0" w:evenVBand="0" w:oddHBand="0" w:evenHBand="0" w:firstRowFirstColumn="0" w:firstRowLastColumn="0" w:lastRowFirstColumn="0" w:lastRowLastColumn="0"/>
            <w:tcW w:w="2098" w:type="dxa"/>
          </w:tcPr>
          <w:p w14:paraId="039CDB13" w14:textId="77777777" w:rsidR="00D53357" w:rsidRPr="001A05A4" w:rsidRDefault="00D53357" w:rsidP="00063286">
            <w:pPr>
              <w:pStyle w:val="TableFormat"/>
              <w:rPr>
                <w:rFonts w:eastAsia="Arial"/>
                <w:b w:val="0"/>
                <w:szCs w:val="18"/>
              </w:rPr>
            </w:pPr>
            <w:r w:rsidRPr="001A05A4">
              <w:rPr>
                <w:rFonts w:eastAsia="Arial"/>
                <w:b w:val="0"/>
                <w:szCs w:val="18"/>
              </w:rPr>
              <w:t>$60,001–$80,000</w:t>
            </w:r>
          </w:p>
        </w:tc>
        <w:tc>
          <w:tcPr>
            <w:tcW w:w="1256" w:type="dxa"/>
            <w:vAlign w:val="center"/>
          </w:tcPr>
          <w:p w14:paraId="338D27D1" w14:textId="77777777" w:rsidR="00D53357" w:rsidRPr="00691260" w:rsidRDefault="00D53357" w:rsidP="001A05A4">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color w:val="000000"/>
                <w:szCs w:val="18"/>
              </w:rPr>
              <w:t>46</w:t>
            </w:r>
          </w:p>
        </w:tc>
        <w:tc>
          <w:tcPr>
            <w:tcW w:w="1256" w:type="dxa"/>
            <w:vAlign w:val="center"/>
          </w:tcPr>
          <w:p w14:paraId="493D5471" w14:textId="77777777" w:rsidR="00D53357" w:rsidRPr="00691260" w:rsidRDefault="00D53357" w:rsidP="001A05A4">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color w:val="000000"/>
                <w:szCs w:val="18"/>
              </w:rPr>
              <w:t>27%</w:t>
            </w:r>
          </w:p>
        </w:tc>
        <w:tc>
          <w:tcPr>
            <w:tcW w:w="1256" w:type="dxa"/>
            <w:vAlign w:val="center"/>
          </w:tcPr>
          <w:p w14:paraId="50DD52E2" w14:textId="77777777" w:rsidR="00D53357" w:rsidRPr="00691260" w:rsidRDefault="00D53357" w:rsidP="001A05A4">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color w:val="000000"/>
                <w:szCs w:val="18"/>
              </w:rPr>
              <w:t>33</w:t>
            </w:r>
          </w:p>
        </w:tc>
        <w:tc>
          <w:tcPr>
            <w:tcW w:w="1256" w:type="dxa"/>
            <w:vAlign w:val="center"/>
          </w:tcPr>
          <w:p w14:paraId="55C18E27" w14:textId="77777777" w:rsidR="00D53357" w:rsidRPr="00691260" w:rsidRDefault="00D53357" w:rsidP="001A05A4">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color w:val="000000"/>
                <w:szCs w:val="18"/>
              </w:rPr>
              <w:t>14%</w:t>
            </w:r>
          </w:p>
        </w:tc>
        <w:tc>
          <w:tcPr>
            <w:tcW w:w="1256" w:type="dxa"/>
            <w:vAlign w:val="center"/>
          </w:tcPr>
          <w:p w14:paraId="7D775724" w14:textId="77777777" w:rsidR="00D53357" w:rsidRPr="00691260" w:rsidRDefault="00D53357" w:rsidP="001A05A4">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color w:val="000000"/>
                <w:szCs w:val="18"/>
              </w:rPr>
              <w:t>15</w:t>
            </w:r>
          </w:p>
        </w:tc>
        <w:tc>
          <w:tcPr>
            <w:tcW w:w="1256" w:type="dxa"/>
            <w:vAlign w:val="center"/>
          </w:tcPr>
          <w:p w14:paraId="6656EC46" w14:textId="77777777" w:rsidR="00D53357" w:rsidRPr="00691260" w:rsidRDefault="00D53357" w:rsidP="001A05A4">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color w:val="000000"/>
                <w:szCs w:val="18"/>
              </w:rPr>
              <w:t>19%</w:t>
            </w:r>
          </w:p>
        </w:tc>
      </w:tr>
      <w:tr w:rsidR="00D53357" w:rsidRPr="001179F5" w14:paraId="062AD439" w14:textId="77777777" w:rsidTr="001A05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8" w:type="dxa"/>
          </w:tcPr>
          <w:p w14:paraId="05A07C9A" w14:textId="77777777" w:rsidR="00D53357" w:rsidRPr="001A05A4" w:rsidRDefault="00D53357" w:rsidP="00063286">
            <w:pPr>
              <w:pStyle w:val="TableFormat"/>
              <w:rPr>
                <w:rFonts w:eastAsia="Arial"/>
                <w:b w:val="0"/>
                <w:szCs w:val="18"/>
              </w:rPr>
            </w:pPr>
            <w:r w:rsidRPr="001A05A4">
              <w:rPr>
                <w:rFonts w:eastAsia="Arial"/>
                <w:b w:val="0"/>
                <w:szCs w:val="18"/>
              </w:rPr>
              <w:t>$80,001–$100,000</w:t>
            </w:r>
          </w:p>
        </w:tc>
        <w:tc>
          <w:tcPr>
            <w:tcW w:w="1256" w:type="dxa"/>
            <w:vAlign w:val="center"/>
          </w:tcPr>
          <w:p w14:paraId="78D8D6DD" w14:textId="77777777" w:rsidR="00D53357" w:rsidRPr="00691260" w:rsidRDefault="00D53357" w:rsidP="001A05A4">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color w:val="000000"/>
                <w:szCs w:val="18"/>
              </w:rPr>
              <w:t>21</w:t>
            </w:r>
          </w:p>
        </w:tc>
        <w:tc>
          <w:tcPr>
            <w:tcW w:w="1256" w:type="dxa"/>
            <w:vAlign w:val="center"/>
          </w:tcPr>
          <w:p w14:paraId="31B7E1F5" w14:textId="77777777" w:rsidR="00D53357" w:rsidRPr="00691260" w:rsidRDefault="00D53357" w:rsidP="001A05A4">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color w:val="000000"/>
                <w:szCs w:val="18"/>
              </w:rPr>
              <w:t>13%</w:t>
            </w:r>
          </w:p>
        </w:tc>
        <w:tc>
          <w:tcPr>
            <w:tcW w:w="1256" w:type="dxa"/>
            <w:vAlign w:val="center"/>
          </w:tcPr>
          <w:p w14:paraId="76644FA3" w14:textId="77777777" w:rsidR="00D53357" w:rsidRPr="00691260" w:rsidRDefault="00D53357" w:rsidP="001A05A4">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color w:val="000000"/>
                <w:szCs w:val="18"/>
              </w:rPr>
              <w:t>12</w:t>
            </w:r>
          </w:p>
        </w:tc>
        <w:tc>
          <w:tcPr>
            <w:tcW w:w="1256" w:type="dxa"/>
            <w:vAlign w:val="center"/>
          </w:tcPr>
          <w:p w14:paraId="0150260A" w14:textId="77777777" w:rsidR="00D53357" w:rsidRPr="00691260" w:rsidRDefault="00D53357" w:rsidP="001A05A4">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color w:val="000000"/>
                <w:szCs w:val="18"/>
              </w:rPr>
              <w:t>5%</w:t>
            </w:r>
          </w:p>
        </w:tc>
        <w:tc>
          <w:tcPr>
            <w:tcW w:w="1256" w:type="dxa"/>
            <w:vAlign w:val="center"/>
          </w:tcPr>
          <w:p w14:paraId="7AD010FD" w14:textId="77777777" w:rsidR="00D53357" w:rsidRPr="00691260" w:rsidRDefault="00D53357" w:rsidP="001A05A4">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color w:val="000000"/>
                <w:szCs w:val="18"/>
              </w:rPr>
              <w:t>1</w:t>
            </w:r>
          </w:p>
        </w:tc>
        <w:tc>
          <w:tcPr>
            <w:tcW w:w="1256" w:type="dxa"/>
            <w:vAlign w:val="center"/>
          </w:tcPr>
          <w:p w14:paraId="1B28C56E" w14:textId="77777777" w:rsidR="00D53357" w:rsidRPr="00691260" w:rsidRDefault="00D53357" w:rsidP="001A05A4">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color w:val="000000"/>
                <w:szCs w:val="18"/>
              </w:rPr>
              <w:t>1%</w:t>
            </w:r>
          </w:p>
        </w:tc>
      </w:tr>
      <w:tr w:rsidR="00D53357" w:rsidRPr="001179F5" w14:paraId="54961945" w14:textId="77777777" w:rsidTr="001A05A4">
        <w:trPr>
          <w:trHeight w:val="300"/>
        </w:trPr>
        <w:tc>
          <w:tcPr>
            <w:cnfStyle w:val="001000000000" w:firstRow="0" w:lastRow="0" w:firstColumn="1" w:lastColumn="0" w:oddVBand="0" w:evenVBand="0" w:oddHBand="0" w:evenHBand="0" w:firstRowFirstColumn="0" w:firstRowLastColumn="0" w:lastRowFirstColumn="0" w:lastRowLastColumn="0"/>
            <w:tcW w:w="2098" w:type="dxa"/>
          </w:tcPr>
          <w:p w14:paraId="341C3838" w14:textId="77777777" w:rsidR="00D53357" w:rsidRPr="001A05A4" w:rsidRDefault="00D53357" w:rsidP="00063286">
            <w:pPr>
              <w:pStyle w:val="TableFormat"/>
              <w:rPr>
                <w:rFonts w:eastAsia="Arial"/>
                <w:b w:val="0"/>
                <w:szCs w:val="18"/>
              </w:rPr>
            </w:pPr>
            <w:r w:rsidRPr="001A05A4">
              <w:rPr>
                <w:rFonts w:eastAsia="Arial"/>
                <w:b w:val="0"/>
                <w:szCs w:val="18"/>
              </w:rPr>
              <w:t>More than $100,000</w:t>
            </w:r>
          </w:p>
        </w:tc>
        <w:tc>
          <w:tcPr>
            <w:tcW w:w="1256" w:type="dxa"/>
            <w:vAlign w:val="center"/>
          </w:tcPr>
          <w:p w14:paraId="39A587F2" w14:textId="77777777" w:rsidR="00D53357" w:rsidRPr="00691260" w:rsidRDefault="00D53357" w:rsidP="001A05A4">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color w:val="000000"/>
                <w:szCs w:val="18"/>
              </w:rPr>
              <w:t>14</w:t>
            </w:r>
          </w:p>
        </w:tc>
        <w:tc>
          <w:tcPr>
            <w:tcW w:w="1256" w:type="dxa"/>
            <w:vAlign w:val="center"/>
          </w:tcPr>
          <w:p w14:paraId="1E5D3352" w14:textId="77777777" w:rsidR="00D53357" w:rsidRPr="00691260" w:rsidRDefault="00D53357" w:rsidP="001A05A4">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color w:val="000000"/>
                <w:szCs w:val="18"/>
              </w:rPr>
              <w:t>8%</w:t>
            </w:r>
          </w:p>
        </w:tc>
        <w:tc>
          <w:tcPr>
            <w:tcW w:w="1256" w:type="dxa"/>
            <w:vAlign w:val="center"/>
          </w:tcPr>
          <w:p w14:paraId="7886938C" w14:textId="77777777" w:rsidR="00D53357" w:rsidRPr="00691260" w:rsidRDefault="00D53357" w:rsidP="001A05A4">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color w:val="000000"/>
                <w:szCs w:val="18"/>
              </w:rPr>
              <w:t>2</w:t>
            </w:r>
          </w:p>
        </w:tc>
        <w:tc>
          <w:tcPr>
            <w:tcW w:w="1256" w:type="dxa"/>
            <w:vAlign w:val="center"/>
          </w:tcPr>
          <w:p w14:paraId="5DD75BFE" w14:textId="77777777" w:rsidR="00D53357" w:rsidRPr="00691260" w:rsidRDefault="00D53357" w:rsidP="001A05A4">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color w:val="000000"/>
                <w:szCs w:val="18"/>
              </w:rPr>
              <w:t>1%</w:t>
            </w:r>
          </w:p>
        </w:tc>
        <w:tc>
          <w:tcPr>
            <w:tcW w:w="1256" w:type="dxa"/>
            <w:vAlign w:val="center"/>
          </w:tcPr>
          <w:p w14:paraId="29F0FC1C" w14:textId="77777777" w:rsidR="00D53357" w:rsidRPr="00691260" w:rsidRDefault="00D53357" w:rsidP="001A05A4">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color w:val="000000"/>
                <w:szCs w:val="18"/>
              </w:rPr>
              <w:t>2</w:t>
            </w:r>
          </w:p>
        </w:tc>
        <w:tc>
          <w:tcPr>
            <w:tcW w:w="1256" w:type="dxa"/>
            <w:vAlign w:val="center"/>
          </w:tcPr>
          <w:p w14:paraId="1D049A09" w14:textId="77777777" w:rsidR="00D53357" w:rsidRPr="00691260" w:rsidRDefault="00D53357" w:rsidP="001A05A4">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color w:val="000000"/>
                <w:szCs w:val="18"/>
              </w:rPr>
              <w:t>3%</w:t>
            </w:r>
          </w:p>
        </w:tc>
      </w:tr>
      <w:tr w:rsidR="00D53357" w:rsidRPr="001179F5" w14:paraId="112DE6FB" w14:textId="77777777" w:rsidTr="001A05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8" w:type="dxa"/>
          </w:tcPr>
          <w:p w14:paraId="1D544948" w14:textId="77777777" w:rsidR="00D53357" w:rsidRPr="001A05A4" w:rsidRDefault="00D53357" w:rsidP="00063286">
            <w:pPr>
              <w:pStyle w:val="TableFormat"/>
              <w:rPr>
                <w:rFonts w:eastAsia="Arial"/>
                <w:b w:val="0"/>
                <w:szCs w:val="18"/>
              </w:rPr>
            </w:pPr>
            <w:r w:rsidRPr="001A05A4">
              <w:rPr>
                <w:rFonts w:eastAsia="Arial"/>
                <w:b w:val="0"/>
                <w:szCs w:val="18"/>
              </w:rPr>
              <w:t>Unsure</w:t>
            </w:r>
          </w:p>
        </w:tc>
        <w:tc>
          <w:tcPr>
            <w:tcW w:w="1256" w:type="dxa"/>
            <w:vAlign w:val="center"/>
          </w:tcPr>
          <w:p w14:paraId="458C0122" w14:textId="77777777" w:rsidR="00D53357" w:rsidRPr="00691260" w:rsidRDefault="00D53357" w:rsidP="001A05A4">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color w:val="000000"/>
                <w:szCs w:val="18"/>
              </w:rPr>
              <w:t>10</w:t>
            </w:r>
          </w:p>
        </w:tc>
        <w:tc>
          <w:tcPr>
            <w:tcW w:w="1256" w:type="dxa"/>
            <w:vAlign w:val="center"/>
          </w:tcPr>
          <w:p w14:paraId="2714551D" w14:textId="77777777" w:rsidR="00D53357" w:rsidRPr="00691260" w:rsidRDefault="00D53357" w:rsidP="001A05A4">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color w:val="000000"/>
                <w:szCs w:val="18"/>
              </w:rPr>
              <w:t>6%</w:t>
            </w:r>
          </w:p>
        </w:tc>
        <w:tc>
          <w:tcPr>
            <w:tcW w:w="1256" w:type="dxa"/>
            <w:vAlign w:val="center"/>
          </w:tcPr>
          <w:p w14:paraId="5211F241" w14:textId="77777777" w:rsidR="00D53357" w:rsidRPr="00691260" w:rsidRDefault="00D53357" w:rsidP="001A05A4">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color w:val="000000"/>
                <w:szCs w:val="18"/>
              </w:rPr>
              <w:t>11</w:t>
            </w:r>
          </w:p>
        </w:tc>
        <w:tc>
          <w:tcPr>
            <w:tcW w:w="1256" w:type="dxa"/>
            <w:vAlign w:val="center"/>
          </w:tcPr>
          <w:p w14:paraId="158794B6" w14:textId="77777777" w:rsidR="00D53357" w:rsidRPr="00691260" w:rsidRDefault="00D53357" w:rsidP="001A05A4">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color w:val="000000"/>
                <w:szCs w:val="18"/>
              </w:rPr>
              <w:t>5%</w:t>
            </w:r>
          </w:p>
        </w:tc>
        <w:tc>
          <w:tcPr>
            <w:tcW w:w="1256" w:type="dxa"/>
            <w:vAlign w:val="center"/>
          </w:tcPr>
          <w:p w14:paraId="0D60CF94" w14:textId="77777777" w:rsidR="00D53357" w:rsidRPr="00691260" w:rsidRDefault="00D53357" w:rsidP="001A05A4">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color w:val="000000"/>
                <w:szCs w:val="18"/>
              </w:rPr>
              <w:t>8</w:t>
            </w:r>
          </w:p>
        </w:tc>
        <w:tc>
          <w:tcPr>
            <w:tcW w:w="1256" w:type="dxa"/>
            <w:vAlign w:val="center"/>
          </w:tcPr>
          <w:p w14:paraId="560822DA" w14:textId="77777777" w:rsidR="00D53357" w:rsidRPr="00691260" w:rsidRDefault="00D53357" w:rsidP="001A05A4">
            <w:pPr>
              <w:pStyle w:val="TableFormat"/>
              <w:jc w:val="center"/>
              <w:cnfStyle w:val="000000100000" w:firstRow="0" w:lastRow="0" w:firstColumn="0" w:lastColumn="0" w:oddVBand="0" w:evenVBand="0" w:oddHBand="1" w:evenHBand="0" w:firstRowFirstColumn="0" w:firstRowLastColumn="0" w:lastRowFirstColumn="0" w:lastRowLastColumn="0"/>
              <w:rPr>
                <w:rFonts w:eastAsia="Arial" w:cs="Arial"/>
                <w:szCs w:val="18"/>
              </w:rPr>
            </w:pPr>
            <w:r w:rsidRPr="00F667BC">
              <w:rPr>
                <w:rFonts w:cs="Arial"/>
                <w:color w:val="000000"/>
                <w:szCs w:val="18"/>
              </w:rPr>
              <w:t>10%</w:t>
            </w:r>
          </w:p>
        </w:tc>
      </w:tr>
      <w:tr w:rsidR="00D53357" w:rsidRPr="001179F5" w14:paraId="34ED7665" w14:textId="77777777" w:rsidTr="001A05A4">
        <w:trPr>
          <w:trHeight w:val="300"/>
        </w:trPr>
        <w:tc>
          <w:tcPr>
            <w:cnfStyle w:val="001000000000" w:firstRow="0" w:lastRow="0" w:firstColumn="1" w:lastColumn="0" w:oddVBand="0" w:evenVBand="0" w:oddHBand="0" w:evenHBand="0" w:firstRowFirstColumn="0" w:firstRowLastColumn="0" w:lastRowFirstColumn="0" w:lastRowLastColumn="0"/>
            <w:tcW w:w="2098" w:type="dxa"/>
          </w:tcPr>
          <w:p w14:paraId="2902E03C" w14:textId="77777777" w:rsidR="00D53357" w:rsidRPr="001A05A4" w:rsidRDefault="00D53357" w:rsidP="00063286">
            <w:pPr>
              <w:pStyle w:val="TableFormat"/>
              <w:rPr>
                <w:rFonts w:eastAsia="Arial"/>
                <w:b w:val="0"/>
                <w:szCs w:val="18"/>
              </w:rPr>
            </w:pPr>
            <w:r w:rsidRPr="001A05A4">
              <w:rPr>
                <w:rFonts w:eastAsia="Arial"/>
                <w:b w:val="0"/>
                <w:szCs w:val="18"/>
              </w:rPr>
              <w:t>Prefer not to say</w:t>
            </w:r>
          </w:p>
        </w:tc>
        <w:tc>
          <w:tcPr>
            <w:tcW w:w="1256" w:type="dxa"/>
            <w:vAlign w:val="center"/>
          </w:tcPr>
          <w:p w14:paraId="6E612859" w14:textId="77777777" w:rsidR="00D53357" w:rsidRPr="00691260" w:rsidRDefault="00D53357" w:rsidP="001A05A4">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color w:val="000000"/>
                <w:szCs w:val="18"/>
              </w:rPr>
              <w:t>2</w:t>
            </w:r>
          </w:p>
        </w:tc>
        <w:tc>
          <w:tcPr>
            <w:tcW w:w="1256" w:type="dxa"/>
            <w:vAlign w:val="center"/>
          </w:tcPr>
          <w:p w14:paraId="2055D445" w14:textId="77777777" w:rsidR="00D53357" w:rsidRPr="00691260" w:rsidRDefault="00D53357" w:rsidP="001A05A4">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color w:val="000000"/>
                <w:szCs w:val="18"/>
              </w:rPr>
              <w:t>1%</w:t>
            </w:r>
          </w:p>
        </w:tc>
        <w:tc>
          <w:tcPr>
            <w:tcW w:w="1256" w:type="dxa"/>
            <w:vAlign w:val="center"/>
          </w:tcPr>
          <w:p w14:paraId="17BD3150" w14:textId="77777777" w:rsidR="00D53357" w:rsidRPr="00691260" w:rsidRDefault="00D53357" w:rsidP="001A05A4">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color w:val="000000"/>
                <w:szCs w:val="18"/>
              </w:rPr>
              <w:t>4</w:t>
            </w:r>
          </w:p>
        </w:tc>
        <w:tc>
          <w:tcPr>
            <w:tcW w:w="1256" w:type="dxa"/>
            <w:vAlign w:val="center"/>
          </w:tcPr>
          <w:p w14:paraId="50198029" w14:textId="77777777" w:rsidR="00D53357" w:rsidRPr="00691260" w:rsidRDefault="00D53357" w:rsidP="001A05A4">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color w:val="000000"/>
                <w:szCs w:val="18"/>
              </w:rPr>
              <w:t>2%</w:t>
            </w:r>
          </w:p>
        </w:tc>
        <w:tc>
          <w:tcPr>
            <w:tcW w:w="1256" w:type="dxa"/>
            <w:vAlign w:val="center"/>
          </w:tcPr>
          <w:p w14:paraId="7D568446" w14:textId="77777777" w:rsidR="00D53357" w:rsidRPr="00691260" w:rsidRDefault="00D53357" w:rsidP="001A05A4">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color w:val="000000"/>
                <w:szCs w:val="18"/>
              </w:rPr>
              <w:t>1</w:t>
            </w:r>
          </w:p>
        </w:tc>
        <w:tc>
          <w:tcPr>
            <w:tcW w:w="1256" w:type="dxa"/>
            <w:vAlign w:val="center"/>
          </w:tcPr>
          <w:p w14:paraId="7B1D7A65" w14:textId="77777777" w:rsidR="00D53357" w:rsidRPr="00691260" w:rsidRDefault="00D53357" w:rsidP="001A05A4">
            <w:pPr>
              <w:pStyle w:val="TableFormat"/>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667BC">
              <w:rPr>
                <w:rFonts w:cs="Arial"/>
                <w:color w:val="000000"/>
                <w:szCs w:val="18"/>
              </w:rPr>
              <w:t>1%</w:t>
            </w:r>
          </w:p>
        </w:tc>
      </w:tr>
    </w:tbl>
    <w:p w14:paraId="3AB120FD" w14:textId="4257DBEE" w:rsidR="00D53357" w:rsidRDefault="00E3654E" w:rsidP="007056F1">
      <w:pPr>
        <w:pStyle w:val="BaseFigureNotes"/>
        <w:rPr>
          <w:color w:val="000000" w:themeColor="text1"/>
        </w:rPr>
      </w:pPr>
      <w:r>
        <w:t xml:space="preserve">Source: Expression of Interest. </w:t>
      </w:r>
      <w:r w:rsidR="00D53357" w:rsidRPr="00127A89">
        <w:t>Notes</w:t>
      </w:r>
      <w:r w:rsidR="00D53357">
        <w:t>: total sample across methodologies, n</w:t>
      </w:r>
      <w:r w:rsidR="00D53357" w:rsidRPr="00127A89">
        <w:t xml:space="preserve">=485; unweighted data; % may not sum to 100 due to </w:t>
      </w:r>
      <w:r w:rsidR="00D53357" w:rsidRPr="00F30FAE">
        <w:t>rounding</w:t>
      </w:r>
      <w:bookmarkEnd w:id="314"/>
      <w:r w:rsidR="00D53357" w:rsidRPr="00F30FAE">
        <w:t>. .</w:t>
      </w:r>
      <w:r w:rsidR="00D53357" w:rsidRPr="00F30FAE">
        <w:rPr>
          <w:rFonts w:ascii="Symbol" w:eastAsia="Symbol" w:hAnsi="Symbol" w:cs="Symbol"/>
          <w:color w:val="000000" w:themeColor="text1"/>
        </w:rPr>
        <w:t xml:space="preserve"> c</w:t>
      </w:r>
      <w:r w:rsidR="00D53357" w:rsidRPr="00F30FAE">
        <w:rPr>
          <w:color w:val="000000" w:themeColor="text1"/>
          <w:vertAlign w:val="superscript"/>
        </w:rPr>
        <w:t>2</w:t>
      </w:r>
      <w:r w:rsidR="00D53357" w:rsidRPr="00F30FAE">
        <w:rPr>
          <w:color w:val="000000" w:themeColor="text1"/>
        </w:rPr>
        <w:t>(</w:t>
      </w:r>
      <w:r w:rsidR="00F720E7" w:rsidRPr="00F30FAE">
        <w:rPr>
          <w:color w:val="000000" w:themeColor="text1"/>
        </w:rPr>
        <w:t>14</w:t>
      </w:r>
      <w:r w:rsidR="00D53357" w:rsidRPr="00F30FAE">
        <w:rPr>
          <w:color w:val="000000" w:themeColor="text1"/>
        </w:rPr>
        <w:t>)=</w:t>
      </w:r>
      <w:r w:rsidR="00F720E7" w:rsidRPr="00F30FAE">
        <w:rPr>
          <w:color w:val="000000" w:themeColor="text1"/>
        </w:rPr>
        <w:t>67.36</w:t>
      </w:r>
      <w:r w:rsidR="00D53357" w:rsidRPr="00F30FAE">
        <w:rPr>
          <w:color w:val="000000" w:themeColor="text1"/>
        </w:rPr>
        <w:t>,</w:t>
      </w:r>
      <w:r w:rsidR="00F720E7" w:rsidRPr="00F30FAE">
        <w:rPr>
          <w:color w:val="000000" w:themeColor="text1"/>
        </w:rPr>
        <w:t xml:space="preserve"> p=0.000 (statistically significant differences between groups). Excluding Prefer not to say, Unsure</w:t>
      </w:r>
      <w:r w:rsidR="00F720E7" w:rsidRPr="00F30FAE">
        <w:rPr>
          <w:rFonts w:ascii="Symbol" w:eastAsia="Symbol" w:hAnsi="Symbol" w:cs="Symbol"/>
          <w:color w:val="000000" w:themeColor="text1"/>
        </w:rPr>
        <w:t xml:space="preserve"> c</w:t>
      </w:r>
      <w:r w:rsidR="00F720E7" w:rsidRPr="00F30FAE">
        <w:rPr>
          <w:color w:val="000000" w:themeColor="text1"/>
          <w:vertAlign w:val="superscript"/>
        </w:rPr>
        <w:t>2</w:t>
      </w:r>
      <w:r w:rsidR="00F720E7" w:rsidRPr="00F30FAE">
        <w:rPr>
          <w:color w:val="000000" w:themeColor="text1"/>
        </w:rPr>
        <w:t>(10)=</w:t>
      </w:r>
      <w:r w:rsidR="00F30FAE" w:rsidRPr="00F30FAE">
        <w:rPr>
          <w:color w:val="000000" w:themeColor="text1"/>
        </w:rPr>
        <w:t>63.69</w:t>
      </w:r>
      <w:r w:rsidR="00F720E7" w:rsidRPr="00F30FAE">
        <w:rPr>
          <w:color w:val="000000" w:themeColor="text1"/>
        </w:rPr>
        <w:t xml:space="preserve"> p=0.000.</w:t>
      </w:r>
    </w:p>
    <w:p w14:paraId="07F507C4" w14:textId="77777777" w:rsidR="0070580E" w:rsidRPr="00AD6E05" w:rsidRDefault="0070580E" w:rsidP="0007373D">
      <w:pPr>
        <w:pStyle w:val="Heading4"/>
      </w:pPr>
      <w:bookmarkStart w:id="315" w:name="_Ref190361691"/>
      <w:bookmarkStart w:id="316" w:name="_Toc198540881"/>
      <w:r w:rsidRPr="00AD6E05">
        <w:t>Population exclusions</w:t>
      </w:r>
      <w:bookmarkEnd w:id="315"/>
      <w:bookmarkEnd w:id="316"/>
    </w:p>
    <w:p w14:paraId="59C90156" w14:textId="522C876D" w:rsidR="0070580E" w:rsidRDefault="0070580E" w:rsidP="0070580E">
      <w:pPr>
        <w:pStyle w:val="Body"/>
      </w:pPr>
      <w:r>
        <w:t xml:space="preserve">The sample for this research was provided from the Services Australia FTB database, as a random sample from each cohort of interest once exclusions were applied. </w:t>
      </w:r>
    </w:p>
    <w:p w14:paraId="0F4534AF" w14:textId="77777777" w:rsidR="0070580E" w:rsidRPr="00B6366E" w:rsidRDefault="0070580E" w:rsidP="0070580E">
      <w:pPr>
        <w:pStyle w:val="Body"/>
        <w:rPr>
          <w:rFonts w:eastAsia="Arial"/>
        </w:rPr>
      </w:pPr>
      <w:r w:rsidRPr="2FBD3AFA">
        <w:rPr>
          <w:rFonts w:eastAsia="Arial"/>
        </w:rPr>
        <w:t>FTB Part A customers were not included in the research if:</w:t>
      </w:r>
    </w:p>
    <w:p w14:paraId="6D02DB63" w14:textId="5071C461" w:rsidR="0070580E" w:rsidRDefault="0070580E" w:rsidP="0070580E">
      <w:pPr>
        <w:pStyle w:val="Bullets1"/>
        <w:rPr>
          <w:rFonts w:eastAsia="Arial"/>
        </w:rPr>
      </w:pPr>
      <w:r>
        <w:rPr>
          <w:rFonts w:eastAsia="Arial"/>
        </w:rPr>
        <w:t xml:space="preserve">their annual child support payment amount was $0 (nil entitlement to child support) (MAT Pass) (i.e. </w:t>
      </w:r>
      <w:r w:rsidRPr="005423EE">
        <w:rPr>
          <w:rFonts w:eastAsia="Arial"/>
        </w:rPr>
        <w:t xml:space="preserve">the sampling </w:t>
      </w:r>
      <w:r w:rsidR="007C7128">
        <w:rPr>
          <w:rFonts w:eastAsia="Arial"/>
        </w:rPr>
        <w:t xml:space="preserve">only </w:t>
      </w:r>
      <w:r>
        <w:rPr>
          <w:rFonts w:eastAsia="Arial"/>
        </w:rPr>
        <w:t>included</w:t>
      </w:r>
      <w:r w:rsidRPr="005423EE">
        <w:rPr>
          <w:rFonts w:eastAsia="Arial"/>
        </w:rPr>
        <w:t xml:space="preserve"> those </w:t>
      </w:r>
      <w:r w:rsidR="000A7B0B">
        <w:rPr>
          <w:rFonts w:eastAsia="Arial"/>
        </w:rPr>
        <w:t xml:space="preserve">eligible to receive </w:t>
      </w:r>
      <w:r w:rsidRPr="005423EE">
        <w:rPr>
          <w:rFonts w:eastAsia="Arial"/>
        </w:rPr>
        <w:t>child support</w:t>
      </w:r>
      <w:r w:rsidR="000A7B0B">
        <w:rPr>
          <w:rFonts w:eastAsia="Arial"/>
        </w:rPr>
        <w:t xml:space="preserve"> &gt;$0</w:t>
      </w:r>
      <w:r w:rsidRPr="005423EE">
        <w:rPr>
          <w:rFonts w:eastAsia="Arial"/>
        </w:rPr>
        <w:t>)</w:t>
      </w:r>
    </w:p>
    <w:p w14:paraId="21A75F8D" w14:textId="77777777" w:rsidR="0070580E" w:rsidRDefault="0070580E" w:rsidP="0070580E">
      <w:pPr>
        <w:pStyle w:val="Bullets1"/>
        <w:rPr>
          <w:rFonts w:eastAsia="Arial"/>
        </w:rPr>
      </w:pPr>
      <w:r w:rsidRPr="71057C2E">
        <w:rPr>
          <w:rFonts w:eastAsia="Arial"/>
        </w:rPr>
        <w:t>they were at high risk through participating in research (e.g. those with existing red flags regarding court cases relating to domestic violence, those who had experienced the death of a child, partner or carer, those living in vulnerable accommodation including homelessness)</w:t>
      </w:r>
    </w:p>
    <w:p w14:paraId="2D095DFE" w14:textId="77777777" w:rsidR="0070580E" w:rsidRDefault="0070580E" w:rsidP="0070580E">
      <w:pPr>
        <w:pStyle w:val="Bullets1"/>
        <w:rPr>
          <w:rFonts w:eastAsia="Arial"/>
        </w:rPr>
      </w:pPr>
      <w:r w:rsidRPr="71057C2E">
        <w:rPr>
          <w:rFonts w:eastAsia="Arial"/>
        </w:rPr>
        <w:t>they lived overseas and had permanently departed Australia</w:t>
      </w:r>
    </w:p>
    <w:p w14:paraId="5B67B4D6" w14:textId="77777777" w:rsidR="0070580E" w:rsidRDefault="0070580E" w:rsidP="0070580E">
      <w:pPr>
        <w:pStyle w:val="Bullets1"/>
        <w:rPr>
          <w:rFonts w:eastAsia="Arial"/>
        </w:rPr>
      </w:pPr>
      <w:r w:rsidRPr="71057C2E">
        <w:rPr>
          <w:rFonts w:eastAsia="Arial"/>
        </w:rPr>
        <w:t>they lived in outer regional, remote, or very remote communities</w:t>
      </w:r>
    </w:p>
    <w:p w14:paraId="34914E3C" w14:textId="77777777" w:rsidR="0070580E" w:rsidRDefault="0070580E" w:rsidP="0070580E">
      <w:pPr>
        <w:pStyle w:val="Bullets1"/>
        <w:rPr>
          <w:rFonts w:eastAsia="Arial"/>
        </w:rPr>
      </w:pPr>
      <w:r w:rsidRPr="71057C2E">
        <w:rPr>
          <w:rFonts w:eastAsia="Arial"/>
        </w:rPr>
        <w:t>either parent was under 18 years of age</w:t>
      </w:r>
    </w:p>
    <w:p w14:paraId="45731B21" w14:textId="77777777" w:rsidR="0070580E" w:rsidRDefault="0070580E" w:rsidP="0070580E">
      <w:pPr>
        <w:pStyle w:val="Bullets1"/>
        <w:rPr>
          <w:rFonts w:eastAsia="Arial"/>
        </w:rPr>
      </w:pPr>
      <w:r>
        <w:rPr>
          <w:rFonts w:eastAsia="Arial"/>
        </w:rPr>
        <w:t>the child was over 18 years of age</w:t>
      </w:r>
    </w:p>
    <w:p w14:paraId="6BE497D4" w14:textId="77777777" w:rsidR="0070580E" w:rsidRDefault="0070580E" w:rsidP="0070580E">
      <w:pPr>
        <w:pStyle w:val="Bullets1"/>
        <w:rPr>
          <w:rFonts w:eastAsia="Arial"/>
        </w:rPr>
      </w:pPr>
      <w:r w:rsidRPr="71057C2E">
        <w:rPr>
          <w:rFonts w:eastAsia="Arial"/>
        </w:rPr>
        <w:t>they had limited English language fluency and required an interpreter</w:t>
      </w:r>
    </w:p>
    <w:p w14:paraId="3BA18DDC" w14:textId="2A5E37D0" w:rsidR="0070580E" w:rsidRDefault="0070580E" w:rsidP="0070580E">
      <w:pPr>
        <w:pStyle w:val="Bullets1"/>
        <w:rPr>
          <w:rFonts w:eastAsia="Arial"/>
        </w:rPr>
      </w:pPr>
      <w:r w:rsidRPr="71057C2E">
        <w:rPr>
          <w:rFonts w:eastAsia="Arial"/>
        </w:rPr>
        <w:t>the other parent of their child</w:t>
      </w:r>
      <w:r w:rsidR="00B47EC5">
        <w:rPr>
          <w:rFonts w:eastAsia="Arial"/>
        </w:rPr>
        <w:t xml:space="preserve"> </w:t>
      </w:r>
      <w:r w:rsidRPr="71057C2E">
        <w:rPr>
          <w:rFonts w:eastAsia="Arial"/>
        </w:rPr>
        <w:t>/</w:t>
      </w:r>
      <w:r w:rsidR="00B47EC5">
        <w:rPr>
          <w:rFonts w:eastAsia="Arial"/>
        </w:rPr>
        <w:t xml:space="preserve"> </w:t>
      </w:r>
      <w:r w:rsidRPr="71057C2E">
        <w:rPr>
          <w:rFonts w:eastAsia="Arial"/>
        </w:rPr>
        <w:t xml:space="preserve">children was already participating in the research (i.e. the sample only included one parent from any couple linked by child support </w:t>
      </w:r>
      <w:r w:rsidR="007C7128">
        <w:rPr>
          <w:rFonts w:eastAsia="Arial"/>
        </w:rPr>
        <w:t>case</w:t>
      </w:r>
      <w:r w:rsidRPr="71057C2E">
        <w:rPr>
          <w:rFonts w:eastAsia="Arial"/>
        </w:rPr>
        <w:t xml:space="preserve"> within the </w:t>
      </w:r>
      <w:r w:rsidR="00684CCA">
        <w:rPr>
          <w:rFonts w:eastAsia="Arial"/>
        </w:rPr>
        <w:t>program</w:t>
      </w:r>
      <w:r w:rsidRPr="71057C2E">
        <w:rPr>
          <w:rFonts w:eastAsia="Arial"/>
        </w:rPr>
        <w:t>)</w:t>
      </w:r>
    </w:p>
    <w:p w14:paraId="3FCC15DA" w14:textId="77777777" w:rsidR="0070580E" w:rsidRDefault="0070580E" w:rsidP="0070580E">
      <w:pPr>
        <w:pStyle w:val="Bullets1"/>
        <w:rPr>
          <w:rFonts w:eastAsia="Arial"/>
        </w:rPr>
      </w:pPr>
      <w:r w:rsidRPr="71057C2E">
        <w:rPr>
          <w:rFonts w:eastAsia="Arial"/>
        </w:rPr>
        <w:t>they</w:t>
      </w:r>
      <w:r w:rsidRPr="2FBD3AFA">
        <w:rPr>
          <w:rFonts w:eastAsia="Arial"/>
        </w:rPr>
        <w:t xml:space="preserve"> had been receiving FTB Part A for less than 1 year</w:t>
      </w:r>
      <w:r>
        <w:rPr>
          <w:rFonts w:eastAsia="Arial"/>
        </w:rPr>
        <w:t xml:space="preserve"> (for MAT Pass) or less than 6 months (for MAT Exempt or MAT Fail)</w:t>
      </w:r>
    </w:p>
    <w:p w14:paraId="136F1960" w14:textId="3330B213" w:rsidR="0070580E" w:rsidRDefault="0070580E" w:rsidP="0070580E">
      <w:pPr>
        <w:pStyle w:val="Bullets1"/>
        <w:rPr>
          <w:rFonts w:eastAsia="Arial"/>
        </w:rPr>
      </w:pPr>
      <w:r>
        <w:rPr>
          <w:rFonts w:eastAsia="Arial"/>
        </w:rPr>
        <w:t xml:space="preserve">they had a combined family income (parent and current partner) was </w:t>
      </w:r>
      <w:r w:rsidR="005F3CD9">
        <w:rPr>
          <w:rFonts w:eastAsia="Arial"/>
        </w:rPr>
        <w:t>more</w:t>
      </w:r>
      <w:r>
        <w:rPr>
          <w:rFonts w:eastAsia="Arial"/>
        </w:rPr>
        <w:t xml:space="preserve"> than $80,000 (for MAT Exempt and MAT Fail) or the higher income free area of $111,398 (MAT Pass)</w:t>
      </w:r>
    </w:p>
    <w:p w14:paraId="282D2ECD" w14:textId="77777777" w:rsidR="0070580E" w:rsidRDefault="0070580E" w:rsidP="0070580E">
      <w:pPr>
        <w:pStyle w:val="Bullets1"/>
        <w:rPr>
          <w:rFonts w:eastAsia="Arial"/>
        </w:rPr>
      </w:pPr>
      <w:r>
        <w:rPr>
          <w:rFonts w:eastAsia="Arial"/>
        </w:rPr>
        <w:t>they had an Agency Collect arrangement</w:t>
      </w:r>
    </w:p>
    <w:p w14:paraId="6869276B" w14:textId="77777777" w:rsidR="0070580E" w:rsidRDefault="0070580E" w:rsidP="0070580E">
      <w:pPr>
        <w:pStyle w:val="Bullets1"/>
        <w:rPr>
          <w:rFonts w:eastAsia="Arial"/>
        </w:rPr>
      </w:pPr>
      <w:r>
        <w:rPr>
          <w:rFonts w:eastAsia="Arial"/>
        </w:rPr>
        <w:t>the other parent was unknown, overseas, or in a country which does not have a reciprocal child support agreement with Australia (MAT Exempt)</w:t>
      </w:r>
    </w:p>
    <w:p w14:paraId="251A0F83" w14:textId="36BF074B" w:rsidR="0070580E" w:rsidRPr="001301C1" w:rsidRDefault="0070580E" w:rsidP="0070580E">
      <w:pPr>
        <w:pStyle w:val="Bullets1"/>
        <w:rPr>
          <w:rFonts w:eastAsia="Arial"/>
        </w:rPr>
      </w:pPr>
      <w:r>
        <w:rPr>
          <w:rFonts w:eastAsia="Arial"/>
        </w:rPr>
        <w:t>they had previously indicated they do not want to be contacted for research</w:t>
      </w:r>
      <w:r w:rsidR="0062414C">
        <w:rPr>
          <w:rFonts w:eastAsia="Arial"/>
        </w:rPr>
        <w:t xml:space="preserve">. </w:t>
      </w:r>
    </w:p>
    <w:p w14:paraId="1B9C782A" w14:textId="7D19BA43" w:rsidR="00A328D6" w:rsidRPr="005D2177" w:rsidRDefault="00A328D6" w:rsidP="00133FD5">
      <w:pPr>
        <w:pStyle w:val="Heading3"/>
      </w:pPr>
      <w:bookmarkStart w:id="317" w:name="_Ref192158922"/>
      <w:bookmarkStart w:id="318" w:name="_Toc198540882"/>
      <w:r w:rsidRPr="005D2177">
        <w:lastRenderedPageBreak/>
        <w:t>Key research considerations</w:t>
      </w:r>
      <w:bookmarkEnd w:id="300"/>
      <w:bookmarkEnd w:id="317"/>
      <w:bookmarkEnd w:id="318"/>
    </w:p>
    <w:p w14:paraId="5CBA9143" w14:textId="77777777" w:rsidR="00A328D6" w:rsidRPr="005D2177" w:rsidRDefault="00A328D6" w:rsidP="0007373D">
      <w:pPr>
        <w:pStyle w:val="Heading4"/>
      </w:pPr>
      <w:bookmarkStart w:id="319" w:name="_Toc198540883"/>
      <w:r w:rsidRPr="005D2177">
        <w:t>Risk management</w:t>
      </w:r>
      <w:bookmarkEnd w:id="319"/>
    </w:p>
    <w:p w14:paraId="7C63A568" w14:textId="77777777" w:rsidR="00A328D6" w:rsidRPr="00FA1C03" w:rsidRDefault="00A328D6" w:rsidP="00A328D6">
      <w:pPr>
        <w:pStyle w:val="Body"/>
        <w:rPr>
          <w:rFonts w:eastAsia="Arial" w:cs="Arial"/>
        </w:rPr>
      </w:pPr>
      <w:r w:rsidRPr="75FDCD61">
        <w:rPr>
          <w:rFonts w:eastAsia="Arial" w:cs="Arial"/>
        </w:rPr>
        <w:t xml:space="preserve">At the beginning of the research, key risk events were assessed to determine the likelihood of the event occurring and specific plans and safeguards to mitigate these risks were also developed. </w:t>
      </w:r>
      <w:r>
        <w:rPr>
          <w:rFonts w:eastAsia="Arial" w:cs="Arial"/>
        </w:rPr>
        <w:t>K</w:t>
      </w:r>
      <w:r w:rsidRPr="75FDCD61">
        <w:rPr>
          <w:rFonts w:eastAsia="Arial" w:cs="Arial"/>
        </w:rPr>
        <w:t xml:space="preserve">ey risks considered for this research included: </w:t>
      </w:r>
    </w:p>
    <w:p w14:paraId="15CD8078" w14:textId="77777777" w:rsidR="00A328D6" w:rsidRPr="00FA1C03" w:rsidRDefault="00A328D6" w:rsidP="00A328D6">
      <w:pPr>
        <w:pStyle w:val="Bullets1"/>
        <w:rPr>
          <w:rFonts w:eastAsia="Arial"/>
        </w:rPr>
      </w:pPr>
      <w:r>
        <w:rPr>
          <w:rFonts w:eastAsia="Arial"/>
        </w:rPr>
        <w:t>t</w:t>
      </w:r>
      <w:r w:rsidRPr="75FDCD61">
        <w:rPr>
          <w:rFonts w:eastAsia="Arial"/>
        </w:rPr>
        <w:t>he likelihood of participants experiencing domestic violence and subsequent distress while participating in the research</w:t>
      </w:r>
    </w:p>
    <w:p w14:paraId="07C62E79" w14:textId="77777777" w:rsidR="00A328D6" w:rsidRPr="00FA1C03" w:rsidRDefault="00A328D6" w:rsidP="00A328D6">
      <w:pPr>
        <w:pStyle w:val="Bullets1"/>
        <w:rPr>
          <w:rFonts w:eastAsia="Arial"/>
        </w:rPr>
      </w:pPr>
      <w:r>
        <w:rPr>
          <w:rFonts w:eastAsia="Arial"/>
        </w:rPr>
        <w:t>u</w:t>
      </w:r>
      <w:r w:rsidRPr="75FDCD61">
        <w:rPr>
          <w:rFonts w:eastAsia="Arial"/>
        </w:rPr>
        <w:t>nintended consequences for participants because of their participation in the research including misattribution of blame, discovery of new information that might impact their financial situation positively or negatively, or increased burden on cohort due to involvement in other research using Services Australia database</w:t>
      </w:r>
    </w:p>
    <w:p w14:paraId="58F1983F" w14:textId="77777777" w:rsidR="00A328D6" w:rsidRPr="00FA1C03" w:rsidRDefault="00A328D6" w:rsidP="00A328D6">
      <w:pPr>
        <w:pStyle w:val="Bullets1"/>
        <w:rPr>
          <w:rFonts w:eastAsia="Arial"/>
        </w:rPr>
      </w:pPr>
      <w:r>
        <w:rPr>
          <w:rFonts w:eastAsia="Arial"/>
        </w:rPr>
        <w:t>r</w:t>
      </w:r>
      <w:r w:rsidRPr="75FDCD61">
        <w:rPr>
          <w:rFonts w:eastAsia="Arial"/>
        </w:rPr>
        <w:t>e-identification of participants due to data breaches, inadequate deidentification procedures, or release of personal and sensitive data by malicious internal or external actors.</w:t>
      </w:r>
    </w:p>
    <w:p w14:paraId="476A7CE2" w14:textId="77777777" w:rsidR="00A328D6" w:rsidRDefault="00A328D6" w:rsidP="00A328D6">
      <w:pPr>
        <w:pStyle w:val="Body"/>
      </w:pPr>
      <w:r>
        <w:t>To mitigate the potential risk, the following actions were taken:</w:t>
      </w:r>
    </w:p>
    <w:p w14:paraId="5B45B554" w14:textId="77777777" w:rsidR="00A328D6" w:rsidRPr="00A328D6" w:rsidRDefault="00A328D6" w:rsidP="00A328D6">
      <w:pPr>
        <w:pStyle w:val="Bullets1"/>
        <w:rPr>
          <w:rFonts w:eastAsia="Arial"/>
        </w:rPr>
      </w:pPr>
      <w:r w:rsidRPr="00A328D6">
        <w:rPr>
          <w:rFonts w:eastAsia="Arial"/>
        </w:rPr>
        <w:t xml:space="preserve">informed consent: consent was obtained during the initial screening stage and re-affirmed immediately before the start of all interviews, online community sessions, and the survey. </w:t>
      </w:r>
    </w:p>
    <w:p w14:paraId="1C4A3F72" w14:textId="1D2F3604" w:rsidR="00A328D6" w:rsidRPr="00A328D6" w:rsidRDefault="00A328D6" w:rsidP="00A328D6">
      <w:pPr>
        <w:pStyle w:val="Bullets1"/>
        <w:rPr>
          <w:rFonts w:eastAsia="Arial"/>
        </w:rPr>
      </w:pPr>
      <w:r w:rsidRPr="00A328D6">
        <w:rPr>
          <w:rFonts w:eastAsia="Arial"/>
        </w:rPr>
        <w:t xml:space="preserve">managing participant distress: all researchers were trained in managing participant distress across all stages of the research and implemented </w:t>
      </w:r>
      <w:r w:rsidR="001E63B7">
        <w:rPr>
          <w:rFonts w:eastAsia="Arial"/>
        </w:rPr>
        <w:t>T</w:t>
      </w:r>
      <w:r w:rsidRPr="00A328D6">
        <w:rPr>
          <w:rFonts w:eastAsia="Arial"/>
        </w:rPr>
        <w:t xml:space="preserve">he Social Research Centre’s Respondent Distress Protocol when required. A clinical psychologist was also engaged to provide on-call support if interview participants experienced distress above and beyond what can be sufficiently addressed through the distress protocol. And, with an opt-in approach, participants did not have to complete any activity or answer any question </w:t>
      </w:r>
      <w:r w:rsidR="005F6B12">
        <w:rPr>
          <w:rFonts w:eastAsia="Arial"/>
        </w:rPr>
        <w:t xml:space="preserve">they </w:t>
      </w:r>
      <w:r w:rsidRPr="00A328D6">
        <w:rPr>
          <w:rFonts w:eastAsia="Arial"/>
        </w:rPr>
        <w:t xml:space="preserve">did not feel comfortable answering. </w:t>
      </w:r>
    </w:p>
    <w:p w14:paraId="6770A96A" w14:textId="178EE21D" w:rsidR="00A328D6" w:rsidRPr="00A328D6" w:rsidRDefault="00A328D6" w:rsidP="00A328D6">
      <w:pPr>
        <w:pStyle w:val="Bullets1"/>
        <w:rPr>
          <w:rFonts w:eastAsia="Arial"/>
        </w:rPr>
      </w:pPr>
      <w:r w:rsidRPr="00A328D6">
        <w:rPr>
          <w:rFonts w:eastAsia="Arial"/>
        </w:rPr>
        <w:t>participant confidentiality:</w:t>
      </w:r>
      <w:r w:rsidRPr="00A328D6">
        <w:rPr>
          <w:rFonts w:eastAsia="Arial"/>
          <w:b/>
        </w:rPr>
        <w:t xml:space="preserve"> </w:t>
      </w:r>
      <w:r w:rsidRPr="00A328D6">
        <w:rPr>
          <w:rFonts w:eastAsia="Arial"/>
        </w:rPr>
        <w:t xml:space="preserve">protection of participants’ identifiable information was ensured throughout all stages of the research and followed </w:t>
      </w:r>
      <w:r w:rsidR="00524021">
        <w:rPr>
          <w:rFonts w:eastAsia="Arial"/>
        </w:rPr>
        <w:t>T</w:t>
      </w:r>
      <w:r w:rsidRPr="00A328D6">
        <w:rPr>
          <w:rFonts w:eastAsia="Arial"/>
        </w:rPr>
        <w:t xml:space="preserve">he Social Research Centre’s robust procedures to protect participant confidentiality. </w:t>
      </w:r>
    </w:p>
    <w:p w14:paraId="68203FC4" w14:textId="77777777" w:rsidR="00A328D6" w:rsidRDefault="00A328D6" w:rsidP="00A328D6">
      <w:pPr>
        <w:pStyle w:val="Bullets1"/>
        <w:rPr>
          <w:rFonts w:eastAsia="Arial"/>
          <w:color w:val="000000" w:themeColor="text1"/>
        </w:rPr>
      </w:pPr>
      <w:r w:rsidRPr="00A328D6">
        <w:rPr>
          <w:rFonts w:eastAsia="Arial"/>
        </w:rPr>
        <w:t>participant withdrawal: all participants were told that their participation was voluntary and that they could withdraw from the study at any time up until their data had been de-identified.</w:t>
      </w:r>
      <w:r w:rsidRPr="3D8CF79E">
        <w:rPr>
          <w:rFonts w:eastAsia="Arial"/>
          <w:color w:val="000000" w:themeColor="text1"/>
        </w:rPr>
        <w:t xml:space="preserve"> </w:t>
      </w:r>
    </w:p>
    <w:p w14:paraId="383B3080" w14:textId="6309ABC4" w:rsidR="00A328D6" w:rsidRDefault="00A328D6" w:rsidP="00A328D6">
      <w:pPr>
        <w:pStyle w:val="Body"/>
        <w:rPr>
          <w:rFonts w:eastAsia="Arial"/>
        </w:rPr>
      </w:pPr>
      <w:r>
        <w:rPr>
          <w:rFonts w:eastAsia="Arial"/>
        </w:rPr>
        <w:t xml:space="preserve">Risk management was further managed by clearly communicating the benefits of the research to participants as well as the use of the research in the future. Throughout the project it was reinforced that their involvement would inform valuable insights that would contribute to their and others experience of the </w:t>
      </w:r>
      <w:r w:rsidR="007C7128">
        <w:rPr>
          <w:rFonts w:eastAsia="Arial"/>
        </w:rPr>
        <w:t xml:space="preserve">FTB </w:t>
      </w:r>
      <w:r w:rsidR="0006623B">
        <w:rPr>
          <w:rFonts w:eastAsia="Arial"/>
        </w:rPr>
        <w:t xml:space="preserve">program </w:t>
      </w:r>
      <w:r w:rsidR="007C7128">
        <w:rPr>
          <w:rFonts w:eastAsia="Arial"/>
        </w:rPr>
        <w:t xml:space="preserve">and </w:t>
      </w:r>
      <w:r w:rsidR="0006623B">
        <w:rPr>
          <w:rFonts w:eastAsia="Arial"/>
        </w:rPr>
        <w:t>the Scheme</w:t>
      </w:r>
      <w:r>
        <w:rPr>
          <w:rFonts w:eastAsia="Arial"/>
        </w:rPr>
        <w:t xml:space="preserve"> and all participants were reimbursed for their time. Significant data security measures were also put in place and have been described in more detail </w:t>
      </w:r>
      <w:r w:rsidR="00416408">
        <w:rPr>
          <w:rFonts w:eastAsia="Arial"/>
        </w:rPr>
        <w:t>below.</w:t>
      </w:r>
    </w:p>
    <w:p w14:paraId="51C0605C" w14:textId="77777777" w:rsidR="00A328D6" w:rsidRPr="00FA1C03" w:rsidRDefault="00A328D6" w:rsidP="00A328D6">
      <w:pPr>
        <w:pStyle w:val="Body"/>
      </w:pPr>
      <w:r w:rsidRPr="005337D0">
        <w:rPr>
          <w:rFonts w:eastAsiaTheme="minorEastAsia"/>
        </w:rPr>
        <w:t>The Bellberry Human Research Ethics Committee (HREC) reviewed this study in accordance with the National Health and Medical Research Council's National Statement on Ethical Conduct in Human Research (2023) and, ethics approval was granted on 9 October 2024</w:t>
      </w:r>
      <w:r w:rsidRPr="005337D0">
        <w:t xml:space="preserve"> (HREC) </w:t>
      </w:r>
      <w:r>
        <w:t xml:space="preserve">(Ref </w:t>
      </w:r>
      <w:r w:rsidRPr="005337D0">
        <w:t>2024-04-503</w:t>
      </w:r>
      <w:r>
        <w:t>)</w:t>
      </w:r>
      <w:r w:rsidRPr="005337D0">
        <w:t xml:space="preserve">. </w:t>
      </w:r>
    </w:p>
    <w:p w14:paraId="5C3D9CA9" w14:textId="77777777" w:rsidR="00A328D6" w:rsidRDefault="00A328D6" w:rsidP="0007373D">
      <w:pPr>
        <w:pStyle w:val="Heading4"/>
      </w:pPr>
      <w:bookmarkStart w:id="320" w:name="_Toc198540884"/>
      <w:r>
        <w:t>Data security and privacy</w:t>
      </w:r>
      <w:bookmarkEnd w:id="320"/>
    </w:p>
    <w:p w14:paraId="42AFE72C" w14:textId="77777777" w:rsidR="00A328D6" w:rsidRDefault="00A328D6" w:rsidP="00A328D6">
      <w:pPr>
        <w:pStyle w:val="Body"/>
      </w:pPr>
      <w:r>
        <w:t xml:space="preserve">In addition to ethics approval, a full Privacy Impact Assessment was submitted to the Department to support approval and access to the Services Australia data. The Social Research Centre’s extensive policies for data security ensured that all information and data used and captured for this research was: </w:t>
      </w:r>
    </w:p>
    <w:p w14:paraId="71444C69" w14:textId="77777777" w:rsidR="00A328D6" w:rsidRDefault="00A328D6" w:rsidP="00A328D6">
      <w:pPr>
        <w:pStyle w:val="Bullets1"/>
      </w:pPr>
      <w:r>
        <w:t>protected against unauthorised access</w:t>
      </w:r>
    </w:p>
    <w:p w14:paraId="643458A5" w14:textId="77777777" w:rsidR="00A328D6" w:rsidRDefault="00A328D6" w:rsidP="00A328D6">
      <w:pPr>
        <w:pStyle w:val="Bullets1"/>
      </w:pPr>
      <w:r>
        <w:t>kept confidential</w:t>
      </w:r>
    </w:p>
    <w:p w14:paraId="47399F90" w14:textId="77777777" w:rsidR="00A328D6" w:rsidRDefault="00A328D6" w:rsidP="00A328D6">
      <w:pPr>
        <w:pStyle w:val="Bullets1"/>
      </w:pPr>
      <w:r>
        <w:t>not disclosed to unauthorised persons through deliberate or careless action</w:t>
      </w:r>
    </w:p>
    <w:p w14:paraId="08AB2731" w14:textId="77777777" w:rsidR="00A328D6" w:rsidRDefault="00A328D6" w:rsidP="00A328D6">
      <w:pPr>
        <w:pStyle w:val="Bullets1"/>
      </w:pPr>
      <w:r>
        <w:t xml:space="preserve">protected from unauthorised modification </w:t>
      </w:r>
    </w:p>
    <w:p w14:paraId="290B280B" w14:textId="77777777" w:rsidR="00A328D6" w:rsidRDefault="00A328D6" w:rsidP="00A328D6">
      <w:pPr>
        <w:pStyle w:val="Bullets1"/>
      </w:pPr>
      <w:r>
        <w:lastRenderedPageBreak/>
        <w:t>available to authorised users when needed</w:t>
      </w:r>
    </w:p>
    <w:p w14:paraId="2C0BEC0A" w14:textId="77777777" w:rsidR="00A328D6" w:rsidRDefault="00A328D6" w:rsidP="00A328D6">
      <w:pPr>
        <w:pStyle w:val="Bullets1"/>
      </w:pPr>
      <w:r>
        <w:t xml:space="preserve">managed by a team who had completed information security awareness training. </w:t>
      </w:r>
    </w:p>
    <w:p w14:paraId="606AFE64" w14:textId="2CF79696" w:rsidR="00A328D6" w:rsidRDefault="00A328D6" w:rsidP="00A328D6">
      <w:pPr>
        <w:pStyle w:val="Body"/>
      </w:pPr>
      <w:r>
        <w:rPr>
          <w:rFonts w:eastAsia="Arial"/>
        </w:rPr>
        <w:t>Further, the</w:t>
      </w:r>
      <w:r w:rsidRPr="00D10ABE">
        <w:rPr>
          <w:rFonts w:eastAsia="Arial"/>
        </w:rPr>
        <w:t xml:space="preserve"> privacy considerations for those invited to participate in this research </w:t>
      </w:r>
      <w:r>
        <w:rPr>
          <w:rFonts w:eastAsia="Arial"/>
        </w:rPr>
        <w:t>were of the</w:t>
      </w:r>
      <w:r w:rsidRPr="00D10ABE">
        <w:rPr>
          <w:rFonts w:eastAsia="Arial"/>
        </w:rPr>
        <w:t xml:space="preserve"> utmost importance to the Department, and significant review (including legal and IT security review) </w:t>
      </w:r>
      <w:r>
        <w:rPr>
          <w:rFonts w:eastAsia="Arial"/>
        </w:rPr>
        <w:t xml:space="preserve">was </w:t>
      </w:r>
      <w:r w:rsidRPr="00D10ABE">
        <w:rPr>
          <w:rFonts w:eastAsia="Arial"/>
        </w:rPr>
        <w:t xml:space="preserve">undertaken to ensure that contact details shared by the Department </w:t>
      </w:r>
      <w:r>
        <w:rPr>
          <w:rFonts w:eastAsia="Arial"/>
        </w:rPr>
        <w:t xml:space="preserve">were </w:t>
      </w:r>
      <w:r w:rsidRPr="00D10ABE">
        <w:rPr>
          <w:rFonts w:eastAsia="Arial"/>
        </w:rPr>
        <w:t xml:space="preserve">handled in compliance with the Australian Privacy Principles (APP). All participant data </w:t>
      </w:r>
      <w:r>
        <w:rPr>
          <w:rFonts w:eastAsia="Arial"/>
        </w:rPr>
        <w:t>was</w:t>
      </w:r>
      <w:r w:rsidRPr="00D10ABE">
        <w:rPr>
          <w:rFonts w:eastAsia="Arial"/>
        </w:rPr>
        <w:t xml:space="preserve"> handled in Australia only. The Social Research Centre maintain</w:t>
      </w:r>
      <w:r>
        <w:rPr>
          <w:rFonts w:eastAsia="Arial"/>
        </w:rPr>
        <w:t>ed</w:t>
      </w:r>
      <w:r w:rsidRPr="00D10ABE">
        <w:rPr>
          <w:rFonts w:eastAsia="Arial"/>
        </w:rPr>
        <w:t xml:space="preserve"> strong data security measures, with all personally identifiable information stored on secure drives with access restricted to the approved members of the project team, with password-protected access. </w:t>
      </w:r>
      <w:r>
        <w:rPr>
          <w:rFonts w:eastAsia="Arial"/>
        </w:rPr>
        <w:t xml:space="preserve">The </w:t>
      </w:r>
      <w:r w:rsidRPr="00D10ABE">
        <w:rPr>
          <w:rFonts w:eastAsia="Arial"/>
        </w:rPr>
        <w:t>Social Research Centre IT systems comply with ISO 20252:2019</w:t>
      </w:r>
      <w:r>
        <w:rPr>
          <w:rFonts w:eastAsia="Arial"/>
        </w:rPr>
        <w:t xml:space="preserve"> and </w:t>
      </w:r>
      <w:r>
        <w:t>ISO 27001</w:t>
      </w:r>
      <w:r w:rsidRPr="00D10ABE">
        <w:rPr>
          <w:rFonts w:eastAsia="Arial"/>
        </w:rPr>
        <w:t>.</w:t>
      </w:r>
      <w:r>
        <w:rPr>
          <w:rFonts w:eastAsia="Arial"/>
        </w:rPr>
        <w:t xml:space="preserve"> </w:t>
      </w:r>
      <w:r>
        <w:t xml:space="preserve">There were no suspected breaches of information security to report or investigate for this project. </w:t>
      </w:r>
    </w:p>
    <w:p w14:paraId="03AE3C77" w14:textId="77777777" w:rsidR="00A328D6" w:rsidRPr="00BB1641" w:rsidRDefault="00A328D6" w:rsidP="0007373D">
      <w:pPr>
        <w:pStyle w:val="Heading4"/>
      </w:pPr>
      <w:bookmarkStart w:id="321" w:name="_Toc198540885"/>
      <w:r w:rsidRPr="00BB1641">
        <w:t>Future use of research</w:t>
      </w:r>
      <w:bookmarkEnd w:id="321"/>
    </w:p>
    <w:p w14:paraId="4E52578E" w14:textId="17166C5A" w:rsidR="00A328D6" w:rsidRPr="00BB1641" w:rsidRDefault="00A328D6" w:rsidP="00A328D6">
      <w:pPr>
        <w:pStyle w:val="Body"/>
        <w:rPr>
          <w:rFonts w:eastAsia="Arial"/>
        </w:rPr>
      </w:pPr>
      <w:r w:rsidRPr="00BB1641">
        <w:rPr>
          <w:rFonts w:eastAsia="Arial"/>
        </w:rPr>
        <w:t xml:space="preserve">To support best practice in Australian research, consent for participation included mandatory consent for de-identified data to be transferred to the Australian Data Archive (ADA). Access to this data set will be restricted, requiring approval from the relevant third party e.g. Chief Data Officer or SES 1 Families and Payment Support Branch to align with the National Health and Medical Research Council (NHMRC) National Statement on Research Ethics. </w:t>
      </w:r>
    </w:p>
    <w:p w14:paraId="47F5B083" w14:textId="77777777" w:rsidR="00A328D6" w:rsidRPr="00BB1641" w:rsidRDefault="00A328D6" w:rsidP="00A328D6">
      <w:pPr>
        <w:pStyle w:val="Body"/>
        <w:rPr>
          <w:rFonts w:eastAsia="Arial"/>
        </w:rPr>
      </w:pPr>
      <w:r w:rsidRPr="00BB1641">
        <w:rPr>
          <w:rFonts w:eastAsia="Arial"/>
        </w:rPr>
        <w:t xml:space="preserve">Including this data within the ADA will ensure data is made more widely available to Australin researchers. It will also support the Department to collaborate with researchers on this dataset more easily in future to inform policy, thereby maximising the potential for impact from this research. The Application to Access Restricted Data is proportionate and includes terms which restrict any re-identification or data linkage. </w:t>
      </w:r>
    </w:p>
    <w:bookmarkEnd w:id="284"/>
    <w:bookmarkEnd w:id="285"/>
    <w:bookmarkEnd w:id="286"/>
    <w:p w14:paraId="3850C912" w14:textId="31FAA2F6" w:rsidR="00BB1306" w:rsidRPr="008F346C" w:rsidRDefault="00BB1306" w:rsidP="00E91446">
      <w:pPr>
        <w:pStyle w:val="Body"/>
      </w:pPr>
    </w:p>
    <w:p w14:paraId="6EFBD45F" w14:textId="122AF8BE" w:rsidR="00F10E03" w:rsidRDefault="00F10E03" w:rsidP="006E3A00">
      <w:pPr>
        <w:sectPr w:rsidR="00F10E03" w:rsidSect="000D166E">
          <w:headerReference w:type="default" r:id="rId27"/>
          <w:footerReference w:type="even" r:id="rId28"/>
          <w:footerReference w:type="default" r:id="rId29"/>
          <w:pgSz w:w="11906" w:h="16838" w:code="9"/>
          <w:pgMar w:top="1134" w:right="1134" w:bottom="1134" w:left="1134" w:header="567" w:footer="567" w:gutter="0"/>
          <w:pgNumType w:start="1"/>
          <w:cols w:space="708"/>
          <w:docGrid w:linePitch="360"/>
        </w:sectPr>
      </w:pPr>
    </w:p>
    <w:p w14:paraId="5E82347B" w14:textId="7D6F2840" w:rsidR="00C8295A" w:rsidRPr="007D3375" w:rsidRDefault="00C8295A" w:rsidP="00053AEF">
      <w:pPr>
        <w:spacing w:before="9840"/>
        <w:rPr>
          <w:color w:val="00399B" w:themeColor="accent1" w:themeShade="BF"/>
        </w:rPr>
      </w:pPr>
      <w:bookmarkStart w:id="322" w:name="_Hlk152850989"/>
    </w:p>
    <w:p w14:paraId="2C6823A6" w14:textId="485A31CB" w:rsidR="005F3B62" w:rsidRPr="007D3375" w:rsidRDefault="005F3B62" w:rsidP="00106548">
      <w:pPr>
        <w:spacing w:before="120"/>
        <w:rPr>
          <w:color w:val="00399B" w:themeColor="accent1" w:themeShade="BF"/>
        </w:rPr>
      </w:pPr>
      <w:r w:rsidRPr="007D3375">
        <w:rPr>
          <w:color w:val="00399B" w:themeColor="accent1" w:themeShade="BF"/>
        </w:rPr>
        <w:t>Level 5, 350 Queen Street</w:t>
      </w:r>
    </w:p>
    <w:p w14:paraId="4735028D" w14:textId="2559E405" w:rsidR="005F3B62" w:rsidRPr="007D3375" w:rsidRDefault="005F3B62" w:rsidP="00106548">
      <w:pPr>
        <w:spacing w:before="120"/>
        <w:rPr>
          <w:color w:val="00399B" w:themeColor="accent1" w:themeShade="BF"/>
        </w:rPr>
      </w:pPr>
      <w:r w:rsidRPr="007D3375">
        <w:rPr>
          <w:color w:val="00399B" w:themeColor="accent1" w:themeShade="BF"/>
        </w:rPr>
        <w:t>Melbourne Vic 3000</w:t>
      </w:r>
    </w:p>
    <w:p w14:paraId="048D61BF" w14:textId="1B280B9C" w:rsidR="005F3B62" w:rsidRPr="007D3375" w:rsidRDefault="005F3B62" w:rsidP="00106548">
      <w:pPr>
        <w:spacing w:before="360"/>
        <w:rPr>
          <w:color w:val="00399B" w:themeColor="accent1" w:themeShade="BF"/>
        </w:rPr>
      </w:pPr>
      <w:r w:rsidRPr="007D3375">
        <w:rPr>
          <w:color w:val="00399B" w:themeColor="accent1" w:themeShade="BF"/>
        </w:rPr>
        <w:t>Locked Bag 13800</w:t>
      </w:r>
    </w:p>
    <w:p w14:paraId="6A522068" w14:textId="7AD102FA" w:rsidR="005F3B62" w:rsidRPr="007D3375" w:rsidRDefault="005F3B62" w:rsidP="00106548">
      <w:pPr>
        <w:spacing w:before="120"/>
        <w:rPr>
          <w:color w:val="00399B" w:themeColor="accent1" w:themeShade="BF"/>
        </w:rPr>
      </w:pPr>
      <w:r w:rsidRPr="007D3375">
        <w:rPr>
          <w:color w:val="00399B" w:themeColor="accent1" w:themeShade="BF"/>
        </w:rPr>
        <w:t>Law Courts Vic. 8010</w:t>
      </w:r>
    </w:p>
    <w:p w14:paraId="3F6C226A" w14:textId="52C58E0A" w:rsidR="005F3B62" w:rsidRPr="007D3375" w:rsidRDefault="005F3B62" w:rsidP="00106548">
      <w:pPr>
        <w:spacing w:before="360"/>
        <w:rPr>
          <w:color w:val="00399B" w:themeColor="accent1" w:themeShade="BF"/>
        </w:rPr>
      </w:pPr>
      <w:r w:rsidRPr="007D3375">
        <w:rPr>
          <w:color w:val="00399B" w:themeColor="accent1" w:themeShade="BF"/>
        </w:rPr>
        <w:t>Phone (61 3) 9236 8500</w:t>
      </w:r>
    </w:p>
    <w:p w14:paraId="7FE6EAE6" w14:textId="3F2CA0FB" w:rsidR="005F3B62" w:rsidRPr="007D3375" w:rsidRDefault="005F3B62" w:rsidP="00106548">
      <w:pPr>
        <w:spacing w:before="120"/>
        <w:rPr>
          <w:color w:val="00399B" w:themeColor="accent1" w:themeShade="BF"/>
        </w:rPr>
      </w:pPr>
      <w:r w:rsidRPr="007D3375">
        <w:rPr>
          <w:color w:val="00399B" w:themeColor="accent1" w:themeShade="BF"/>
        </w:rPr>
        <w:t>Fax (61 3) 9605 5422</w:t>
      </w:r>
    </w:p>
    <w:p w14:paraId="2E2887AA" w14:textId="53656E62" w:rsidR="005F3B62" w:rsidRPr="007D3375" w:rsidRDefault="005F3B62" w:rsidP="00106548">
      <w:pPr>
        <w:spacing w:before="360"/>
        <w:rPr>
          <w:color w:val="00399B" w:themeColor="accent1" w:themeShade="BF"/>
        </w:rPr>
      </w:pPr>
      <w:hyperlink r:id="rId30" w:history="1">
        <w:r w:rsidRPr="007D3375">
          <w:rPr>
            <w:rStyle w:val="Hyperlink"/>
            <w:color w:val="00399B" w:themeColor="accent1" w:themeShade="BF"/>
          </w:rPr>
          <w:t>info@srcentre.com.au</w:t>
        </w:r>
      </w:hyperlink>
    </w:p>
    <w:p w14:paraId="24072C02" w14:textId="387A7BB7" w:rsidR="005F3B62" w:rsidRPr="007D3375" w:rsidRDefault="005F3B62" w:rsidP="00106548">
      <w:pPr>
        <w:spacing w:before="120"/>
        <w:rPr>
          <w:color w:val="00399B" w:themeColor="accent1" w:themeShade="BF"/>
        </w:rPr>
      </w:pPr>
      <w:r w:rsidRPr="007D3375">
        <w:rPr>
          <w:color w:val="00399B" w:themeColor="accent1" w:themeShade="BF"/>
        </w:rPr>
        <w:t>srcentre.com.au</w:t>
      </w:r>
    </w:p>
    <w:p w14:paraId="4DE8F53E" w14:textId="7D153C96" w:rsidR="005F3B62" w:rsidRPr="007D3375" w:rsidRDefault="005F3B62" w:rsidP="00106548">
      <w:pPr>
        <w:spacing w:before="120"/>
        <w:rPr>
          <w:color w:val="00399B" w:themeColor="accent1" w:themeShade="BF"/>
        </w:rPr>
      </w:pPr>
    </w:p>
    <w:p w14:paraId="32C24A5E" w14:textId="4F1B97D2" w:rsidR="005F3B62" w:rsidRPr="005F3B62" w:rsidRDefault="00106548" w:rsidP="00106548">
      <w:pPr>
        <w:tabs>
          <w:tab w:val="right" w:pos="10773"/>
        </w:tabs>
        <w:spacing w:before="360"/>
        <w:rPr>
          <w:color w:val="1F688D" w:themeColor="text2"/>
        </w:rPr>
      </w:pPr>
      <w:r>
        <w:rPr>
          <w:noProof/>
          <w:color w:val="1F688D" w:themeColor="text2"/>
        </w:rPr>
        <w:drawing>
          <wp:inline distT="0" distB="0" distL="0" distR="0" wp14:anchorId="6B4A48B5" wp14:editId="406F695A">
            <wp:extent cx="1806799" cy="612000"/>
            <wp:effectExtent l="0" t="0" r="3175"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6799" cy="612000"/>
                    </a:xfrm>
                    <a:prstGeom prst="rect">
                      <a:avLst/>
                    </a:prstGeom>
                  </pic:spPr>
                </pic:pic>
              </a:graphicData>
            </a:graphic>
          </wp:inline>
        </w:drawing>
      </w:r>
      <w:r>
        <w:rPr>
          <w:color w:val="1F688D" w:themeColor="text2"/>
        </w:rPr>
        <w:tab/>
      </w:r>
      <w:r>
        <w:rPr>
          <w:noProof/>
          <w:color w:val="1F688D" w:themeColor="text2"/>
        </w:rPr>
        <w:drawing>
          <wp:inline distT="0" distB="0" distL="0" distR="0" wp14:anchorId="709C3152" wp14:editId="0D21552D">
            <wp:extent cx="1267037" cy="6120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67037" cy="612000"/>
                    </a:xfrm>
                    <a:prstGeom prst="rect">
                      <a:avLst/>
                    </a:prstGeom>
                  </pic:spPr>
                </pic:pic>
              </a:graphicData>
            </a:graphic>
          </wp:inline>
        </w:drawing>
      </w:r>
      <w:bookmarkEnd w:id="322"/>
    </w:p>
    <w:sectPr w:rsidR="005F3B62" w:rsidRPr="005F3B62" w:rsidSect="00053AEF">
      <w:headerReference w:type="default" r:id="rId33"/>
      <w:footerReference w:type="even" r:id="rId34"/>
      <w:footerReference w:type="default" r:id="rId35"/>
      <w:pgSz w:w="11906" w:h="16838" w:code="9"/>
      <w:pgMar w:top="1134" w:right="397" w:bottom="397" w:left="397" w:header="567" w:footer="0"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6942F4" w14:textId="77777777" w:rsidR="00887C9C" w:rsidRDefault="00887C9C" w:rsidP="00BE7643">
      <w:r>
        <w:separator/>
      </w:r>
    </w:p>
  </w:endnote>
  <w:endnote w:type="continuationSeparator" w:id="0">
    <w:p w14:paraId="473FD8A4" w14:textId="77777777" w:rsidR="00887C9C" w:rsidRDefault="00887C9C" w:rsidP="00BE7643">
      <w:r>
        <w:continuationSeparator/>
      </w:r>
    </w:p>
  </w:endnote>
  <w:endnote w:type="continuationNotice" w:id="1">
    <w:p w14:paraId="3FCCDEF1" w14:textId="77777777" w:rsidR="00887C9C" w:rsidRDefault="00887C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quot;Courier New&quot;">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rial Nova">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65"/>
      <w:gridCol w:w="3965"/>
      <w:gridCol w:w="3965"/>
    </w:tblGrid>
    <w:tr w:rsidR="2CC82F0C" w14:paraId="5E5D4567" w14:textId="77777777" w:rsidTr="2CC82F0C">
      <w:trPr>
        <w:trHeight w:val="300"/>
      </w:trPr>
      <w:tc>
        <w:tcPr>
          <w:tcW w:w="3965" w:type="dxa"/>
        </w:tcPr>
        <w:p w14:paraId="5D61E768" w14:textId="61E765C5" w:rsidR="2CC82F0C" w:rsidRDefault="2CC82F0C" w:rsidP="2CC82F0C">
          <w:pPr>
            <w:pStyle w:val="Header"/>
            <w:ind w:left="-115"/>
          </w:pPr>
        </w:p>
      </w:tc>
      <w:tc>
        <w:tcPr>
          <w:tcW w:w="3965" w:type="dxa"/>
        </w:tcPr>
        <w:p w14:paraId="57339D67" w14:textId="377E42CC" w:rsidR="2CC82F0C" w:rsidRDefault="2CC82F0C" w:rsidP="2CC82F0C">
          <w:pPr>
            <w:pStyle w:val="Header"/>
            <w:jc w:val="center"/>
          </w:pPr>
        </w:p>
      </w:tc>
      <w:tc>
        <w:tcPr>
          <w:tcW w:w="3965" w:type="dxa"/>
        </w:tcPr>
        <w:p w14:paraId="0DB8F09D" w14:textId="4C23336B" w:rsidR="2CC82F0C" w:rsidRDefault="2CC82F0C" w:rsidP="2CC82F0C">
          <w:pPr>
            <w:pStyle w:val="Header"/>
            <w:ind w:right="-115"/>
            <w:jc w:val="right"/>
          </w:pPr>
        </w:p>
      </w:tc>
    </w:tr>
  </w:tbl>
  <w:p w14:paraId="307687F2" w14:textId="579920C5" w:rsidR="2CC82F0C" w:rsidRDefault="2CC82F0C" w:rsidP="2CC82F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2CC82F0C" w14:paraId="640E4244" w14:textId="77777777" w:rsidTr="2CC82F0C">
      <w:trPr>
        <w:trHeight w:val="300"/>
      </w:trPr>
      <w:tc>
        <w:tcPr>
          <w:tcW w:w="3210" w:type="dxa"/>
        </w:tcPr>
        <w:p w14:paraId="041F922E" w14:textId="44FE414A" w:rsidR="2CC82F0C" w:rsidRDefault="2CC82F0C" w:rsidP="2CC82F0C">
          <w:pPr>
            <w:pStyle w:val="Header"/>
            <w:ind w:left="-115"/>
          </w:pPr>
        </w:p>
      </w:tc>
      <w:tc>
        <w:tcPr>
          <w:tcW w:w="3210" w:type="dxa"/>
        </w:tcPr>
        <w:p w14:paraId="7045FD53" w14:textId="399293AA" w:rsidR="2CC82F0C" w:rsidRDefault="2CC82F0C" w:rsidP="2CC82F0C">
          <w:pPr>
            <w:pStyle w:val="Header"/>
            <w:jc w:val="center"/>
          </w:pPr>
        </w:p>
      </w:tc>
      <w:tc>
        <w:tcPr>
          <w:tcW w:w="3210" w:type="dxa"/>
        </w:tcPr>
        <w:p w14:paraId="2097C5AC" w14:textId="0812D7C9" w:rsidR="2CC82F0C" w:rsidRDefault="2CC82F0C" w:rsidP="2CC82F0C">
          <w:pPr>
            <w:pStyle w:val="Header"/>
            <w:ind w:right="-115"/>
            <w:jc w:val="right"/>
          </w:pPr>
        </w:p>
      </w:tc>
    </w:tr>
  </w:tbl>
  <w:p w14:paraId="1E2416BF" w14:textId="283E7DFE" w:rsidR="2CC82F0C" w:rsidRDefault="2CC82F0C" w:rsidP="2CC82F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BB1AC" w14:textId="45B618D5" w:rsidR="001D61B7" w:rsidRPr="00EF2832" w:rsidRDefault="001D61B7" w:rsidP="00600ED3">
    <w:pPr>
      <w:pStyle w:val="NoSpacing"/>
      <w:tabs>
        <w:tab w:val="right" w:pos="9639"/>
      </w:tabs>
      <w:rPr>
        <w:rFonts w:cs="Arial"/>
        <w:b/>
        <w:bCs/>
        <w:sz w:val="18"/>
        <w:szCs w:val="20"/>
      </w:rPr>
    </w:pPr>
    <w:r w:rsidRPr="00EF2832">
      <w:rPr>
        <w:rFonts w:cs="Arial"/>
        <w:sz w:val="18"/>
        <w:szCs w:val="20"/>
      </w:rPr>
      <w:tab/>
      <w:t>Project name</w:t>
    </w:r>
    <w:r w:rsidR="006E43AB" w:rsidRPr="00EF2832">
      <w:rPr>
        <w:rFonts w:cs="Arial"/>
        <w:sz w:val="18"/>
        <w:szCs w:val="20"/>
      </w:rPr>
      <w:t xml:space="preserve">  </w:t>
    </w:r>
  </w:p>
  <w:p w14:paraId="69ABFBB5" w14:textId="1004A7A8" w:rsidR="001D61B7" w:rsidRPr="00EF2832" w:rsidRDefault="001D61B7" w:rsidP="00600ED3">
    <w:pPr>
      <w:pStyle w:val="NoSpacing"/>
      <w:tabs>
        <w:tab w:val="right" w:pos="9639"/>
      </w:tabs>
      <w:rPr>
        <w:rFonts w:cs="Arial"/>
        <w:sz w:val="18"/>
        <w:szCs w:val="20"/>
      </w:rPr>
    </w:pPr>
    <w:r w:rsidRPr="00EF2832">
      <w:rPr>
        <w:rFonts w:cs="Arial"/>
        <w:sz w:val="18"/>
        <w:szCs w:val="20"/>
      </w:rPr>
      <w:fldChar w:fldCharType="begin"/>
    </w:r>
    <w:r w:rsidRPr="00EF2832">
      <w:rPr>
        <w:rFonts w:cs="Arial"/>
        <w:sz w:val="18"/>
        <w:szCs w:val="20"/>
      </w:rPr>
      <w:instrText xml:space="preserve"> PAGE   \* MERGEFORMAT </w:instrText>
    </w:r>
    <w:r w:rsidRPr="00EF2832">
      <w:rPr>
        <w:rFonts w:cs="Arial"/>
        <w:sz w:val="18"/>
        <w:szCs w:val="20"/>
      </w:rPr>
      <w:fldChar w:fldCharType="separate"/>
    </w:r>
    <w:r w:rsidRPr="00EF2832">
      <w:rPr>
        <w:rFonts w:cs="Arial"/>
        <w:noProof/>
        <w:sz w:val="18"/>
        <w:szCs w:val="20"/>
      </w:rPr>
      <w:t>1</w:t>
    </w:r>
    <w:r w:rsidRPr="00EF2832">
      <w:rPr>
        <w:rFonts w:cs="Arial"/>
        <w:noProof/>
        <w:sz w:val="18"/>
        <w:szCs w:val="20"/>
      </w:rPr>
      <w:fldChar w:fldCharType="end"/>
    </w:r>
    <w:r w:rsidRPr="00EF2832">
      <w:rPr>
        <w:rFonts w:cs="Arial"/>
        <w:sz w:val="18"/>
        <w:szCs w:val="20"/>
      </w:rPr>
      <w:tab/>
      <w:t xml:space="preserve">Prepared by </w:t>
    </w:r>
    <w:r w:rsidR="001808B2" w:rsidRPr="00EF2832">
      <w:rPr>
        <w:rFonts w:cs="Arial"/>
        <w:sz w:val="18"/>
        <w:szCs w:val="20"/>
      </w:rPr>
      <w:t>t</w:t>
    </w:r>
    <w:r w:rsidRPr="00EF2832">
      <w:rPr>
        <w:rFonts w:cs="Arial"/>
        <w:sz w:val="18"/>
        <w:szCs w:val="20"/>
      </w:rPr>
      <w:t>he Social Research Centre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E3214" w14:textId="50474166" w:rsidR="00017408" w:rsidRPr="00017408" w:rsidRDefault="00017408" w:rsidP="00017408">
    <w:pPr>
      <w:pStyle w:val="Footer"/>
      <w:tabs>
        <w:tab w:val="clear" w:pos="4513"/>
        <w:tab w:val="clear" w:pos="9026"/>
        <w:tab w:val="right" w:pos="9639"/>
      </w:tabs>
      <w:rPr>
        <w:rFonts w:cs="Arial"/>
        <w:color w:val="000000" w:themeColor="text1"/>
        <w:sz w:val="18"/>
      </w:rPr>
    </w:pPr>
    <w:r w:rsidRPr="00017408">
      <w:rPr>
        <w:rFonts w:cs="Arial"/>
        <w:color w:val="000000" w:themeColor="text1"/>
        <w:sz w:val="18"/>
      </w:rPr>
      <w:t xml:space="preserve">Separated Parents </w:t>
    </w:r>
    <w:r>
      <w:rPr>
        <w:rFonts w:cs="Arial"/>
        <w:color w:val="000000" w:themeColor="text1"/>
        <w:sz w:val="18"/>
      </w:rPr>
      <w:t>–</w:t>
    </w:r>
    <w:r w:rsidRPr="00017408">
      <w:rPr>
        <w:rFonts w:cs="Arial"/>
        <w:color w:val="000000" w:themeColor="text1"/>
        <w:sz w:val="18"/>
      </w:rPr>
      <w:t xml:space="preserve"> </w:t>
    </w:r>
    <w:r>
      <w:rPr>
        <w:rFonts w:cs="Arial"/>
        <w:color w:val="000000" w:themeColor="text1"/>
        <w:sz w:val="18"/>
      </w:rPr>
      <w:t>Synthesis Report</w:t>
    </w:r>
    <w:r w:rsidRPr="00017408">
      <w:rPr>
        <w:rFonts w:cs="Arial"/>
        <w:color w:val="000000" w:themeColor="text1"/>
        <w:sz w:val="18"/>
      </w:rPr>
      <w:t xml:space="preserve"> – </w:t>
    </w:r>
    <w:r w:rsidR="00683E15">
      <w:rPr>
        <w:rFonts w:cs="Arial"/>
        <w:color w:val="000000" w:themeColor="text1"/>
        <w:sz w:val="18"/>
      </w:rPr>
      <w:t>Final, 19 May</w:t>
    </w:r>
    <w:r w:rsidRPr="00017408">
      <w:rPr>
        <w:rFonts w:cs="Arial"/>
        <w:color w:val="000000" w:themeColor="text1"/>
        <w:sz w:val="18"/>
      </w:rPr>
      <w:t xml:space="preserve"> 2025</w:t>
    </w:r>
  </w:p>
  <w:p w14:paraId="3202C6F5" w14:textId="47B828F5" w:rsidR="00097C67" w:rsidRPr="00EF2832" w:rsidRDefault="00097C67" w:rsidP="005D6834">
    <w:pPr>
      <w:pStyle w:val="Footer"/>
      <w:tabs>
        <w:tab w:val="clear" w:pos="4513"/>
        <w:tab w:val="clear" w:pos="9026"/>
        <w:tab w:val="right" w:pos="9639"/>
      </w:tabs>
      <w:rPr>
        <w:rFonts w:cs="Arial"/>
        <w:sz w:val="18"/>
      </w:rPr>
    </w:pPr>
    <w:r w:rsidRPr="00EF2832">
      <w:rPr>
        <w:rFonts w:cs="Arial"/>
        <w:sz w:val="18"/>
      </w:rPr>
      <w:t xml:space="preserve">Prepared by </w:t>
    </w:r>
    <w:r w:rsidR="005D6C0A">
      <w:rPr>
        <w:rFonts w:cs="Arial"/>
        <w:sz w:val="18"/>
      </w:rPr>
      <w:t>T</w:t>
    </w:r>
    <w:r w:rsidRPr="00EF2832">
      <w:rPr>
        <w:rFonts w:cs="Arial"/>
        <w:sz w:val="18"/>
      </w:rPr>
      <w:t>he Social Research Centre</w:t>
    </w:r>
    <w:r w:rsidRPr="00EF2832">
      <w:rPr>
        <w:rFonts w:cs="Arial"/>
        <w:sz w:val="18"/>
      </w:rPr>
      <w:tab/>
    </w:r>
    <w:r w:rsidRPr="00EF2832">
      <w:rPr>
        <w:rFonts w:cs="Arial"/>
        <w:sz w:val="18"/>
      </w:rPr>
      <w:fldChar w:fldCharType="begin"/>
    </w:r>
    <w:r w:rsidRPr="00EF2832">
      <w:rPr>
        <w:rFonts w:cs="Arial"/>
        <w:sz w:val="18"/>
      </w:rPr>
      <w:instrText xml:space="preserve"> PAGE   \* MERGEFORMAT </w:instrText>
    </w:r>
    <w:r w:rsidRPr="00EF2832">
      <w:rPr>
        <w:rFonts w:cs="Arial"/>
        <w:sz w:val="18"/>
      </w:rPr>
      <w:fldChar w:fldCharType="separate"/>
    </w:r>
    <w:r w:rsidRPr="00EF2832">
      <w:rPr>
        <w:rFonts w:cs="Arial"/>
        <w:noProof/>
        <w:sz w:val="18"/>
      </w:rPr>
      <w:t>1</w:t>
    </w:r>
    <w:r w:rsidRPr="00EF2832">
      <w:rPr>
        <w:rFonts w:cs="Arial"/>
        <w:noProof/>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C1656" w14:textId="31D74D98" w:rsidR="004C262D" w:rsidRPr="004C262D" w:rsidRDefault="004C262D" w:rsidP="004C262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C61C8" w14:textId="2AA1F9EE" w:rsidR="007A4679" w:rsidRPr="00EF2832" w:rsidRDefault="007A4679" w:rsidP="005D6834">
    <w:pPr>
      <w:pStyle w:val="Footer"/>
      <w:tabs>
        <w:tab w:val="clear" w:pos="4513"/>
        <w:tab w:val="clear" w:pos="9026"/>
        <w:tab w:val="right" w:pos="9638"/>
      </w:tabs>
      <w:rPr>
        <w:rFonts w:cs="Arial"/>
        <w:b/>
        <w:bCs/>
      </w:rPr>
    </w:pPr>
    <w:r w:rsidRPr="00EF2832">
      <w:rPr>
        <w:rFonts w:cs="Arial"/>
      </w:rPr>
      <w:tab/>
      <w:t>Project name</w:t>
    </w:r>
    <w:r w:rsidR="006E43AB" w:rsidRPr="00EF2832">
      <w:rPr>
        <w:rFonts w:cs="Arial"/>
      </w:rPr>
      <w:t xml:space="preserve">  </w:t>
    </w:r>
  </w:p>
  <w:p w14:paraId="7C50000F" w14:textId="779392C6" w:rsidR="007A4679" w:rsidRPr="00EF2832" w:rsidRDefault="007A4679" w:rsidP="005D6834">
    <w:pPr>
      <w:pStyle w:val="Footer"/>
      <w:tabs>
        <w:tab w:val="clear" w:pos="4513"/>
        <w:tab w:val="clear" w:pos="9026"/>
        <w:tab w:val="right" w:pos="9638"/>
      </w:tabs>
      <w:rPr>
        <w:rFonts w:cs="Arial"/>
      </w:rPr>
    </w:pPr>
    <w:r w:rsidRPr="00EF2832">
      <w:rPr>
        <w:rFonts w:cs="Arial"/>
      </w:rPr>
      <w:fldChar w:fldCharType="begin"/>
    </w:r>
    <w:r w:rsidRPr="00EF2832">
      <w:rPr>
        <w:rFonts w:cs="Arial"/>
      </w:rPr>
      <w:instrText xml:space="preserve"> PAGE   \* MERGEFORMAT </w:instrText>
    </w:r>
    <w:r w:rsidRPr="00EF2832">
      <w:rPr>
        <w:rFonts w:cs="Arial"/>
      </w:rPr>
      <w:fldChar w:fldCharType="separate"/>
    </w:r>
    <w:r w:rsidRPr="00EF2832">
      <w:rPr>
        <w:rFonts w:cs="Arial"/>
        <w:noProof/>
      </w:rPr>
      <w:t>1</w:t>
    </w:r>
    <w:r w:rsidRPr="00EF2832">
      <w:rPr>
        <w:rFonts w:cs="Arial"/>
        <w:noProof/>
      </w:rPr>
      <w:fldChar w:fldCharType="end"/>
    </w:r>
    <w:r w:rsidRPr="00EF2832">
      <w:rPr>
        <w:rFonts w:cs="Arial"/>
      </w:rPr>
      <w:tab/>
      <w:t xml:space="preserve">Prepared by </w:t>
    </w:r>
    <w:r w:rsidR="001808B2" w:rsidRPr="00EF2832">
      <w:rPr>
        <w:rFonts w:cs="Arial"/>
      </w:rPr>
      <w:t>t</w:t>
    </w:r>
    <w:r w:rsidRPr="00EF2832">
      <w:rPr>
        <w:rFonts w:cs="Arial"/>
      </w:rPr>
      <w:t>he Social Research Centre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C946C" w14:textId="0CE6E4EF" w:rsidR="005B77DE" w:rsidRPr="00017408" w:rsidRDefault="005B77DE" w:rsidP="005B77DE">
    <w:pPr>
      <w:pStyle w:val="Footer"/>
      <w:tabs>
        <w:tab w:val="clear" w:pos="4513"/>
        <w:tab w:val="clear" w:pos="9026"/>
        <w:tab w:val="right" w:pos="9639"/>
      </w:tabs>
      <w:rPr>
        <w:rFonts w:cs="Arial"/>
        <w:color w:val="000000" w:themeColor="text1"/>
        <w:sz w:val="18"/>
      </w:rPr>
    </w:pPr>
    <w:r w:rsidRPr="00017408">
      <w:rPr>
        <w:rFonts w:cs="Arial"/>
        <w:color w:val="000000" w:themeColor="text1"/>
        <w:sz w:val="18"/>
      </w:rPr>
      <w:t xml:space="preserve">Separated Parents </w:t>
    </w:r>
    <w:r w:rsidR="00017408">
      <w:rPr>
        <w:rFonts w:cs="Arial"/>
        <w:color w:val="000000" w:themeColor="text1"/>
        <w:sz w:val="18"/>
      </w:rPr>
      <w:t>–</w:t>
    </w:r>
    <w:r w:rsidRPr="00017408">
      <w:rPr>
        <w:rFonts w:cs="Arial"/>
        <w:color w:val="000000" w:themeColor="text1"/>
        <w:sz w:val="18"/>
      </w:rPr>
      <w:t xml:space="preserve"> </w:t>
    </w:r>
    <w:r w:rsidR="00017408">
      <w:rPr>
        <w:rFonts w:cs="Arial"/>
        <w:color w:val="000000" w:themeColor="text1"/>
        <w:sz w:val="18"/>
      </w:rPr>
      <w:t>Synthesis Report</w:t>
    </w:r>
    <w:r w:rsidRPr="00017408">
      <w:rPr>
        <w:rFonts w:cs="Arial"/>
        <w:color w:val="000000" w:themeColor="text1"/>
        <w:sz w:val="18"/>
      </w:rPr>
      <w:t xml:space="preserve"> – </w:t>
    </w:r>
    <w:r w:rsidR="00683E15">
      <w:rPr>
        <w:rFonts w:cs="Arial"/>
        <w:color w:val="000000" w:themeColor="text1"/>
        <w:sz w:val="18"/>
      </w:rPr>
      <w:t>Final, 19 May</w:t>
    </w:r>
    <w:r w:rsidR="00D16F12" w:rsidRPr="00017408">
      <w:rPr>
        <w:rFonts w:cs="Arial"/>
        <w:color w:val="000000" w:themeColor="text1"/>
        <w:sz w:val="18"/>
      </w:rPr>
      <w:t xml:space="preserve"> </w:t>
    </w:r>
    <w:r w:rsidRPr="00017408">
      <w:rPr>
        <w:rFonts w:cs="Arial"/>
        <w:color w:val="000000" w:themeColor="text1"/>
        <w:sz w:val="18"/>
      </w:rPr>
      <w:t>2025</w:t>
    </w:r>
  </w:p>
  <w:p w14:paraId="20C276EB" w14:textId="246829F5" w:rsidR="006752A7" w:rsidRPr="005B77DE" w:rsidRDefault="005B77DE" w:rsidP="00D16F12">
    <w:pPr>
      <w:pStyle w:val="Footer"/>
      <w:tabs>
        <w:tab w:val="clear" w:pos="4513"/>
        <w:tab w:val="clear" w:pos="9026"/>
        <w:tab w:val="right" w:pos="9638"/>
      </w:tabs>
    </w:pPr>
    <w:r w:rsidRPr="00EF2832">
      <w:rPr>
        <w:rFonts w:cs="Arial"/>
        <w:sz w:val="18"/>
      </w:rPr>
      <w:t xml:space="preserve">Prepared by </w:t>
    </w:r>
    <w:r w:rsidR="006C1BC7">
      <w:rPr>
        <w:rFonts w:cs="Arial"/>
        <w:sz w:val="18"/>
      </w:rPr>
      <w:t>T</w:t>
    </w:r>
    <w:r w:rsidRPr="00EF2832">
      <w:rPr>
        <w:rFonts w:cs="Arial"/>
        <w:sz w:val="18"/>
      </w:rPr>
      <w:t>he Social Research Centre</w:t>
    </w:r>
    <w:r w:rsidR="00D16F12">
      <w:rPr>
        <w:rFonts w:cs="Arial"/>
        <w:sz w:val="18"/>
      </w:rPr>
      <w:tab/>
    </w:r>
    <w:r w:rsidR="00D16F12">
      <w:rPr>
        <w:rFonts w:cs="Arial"/>
        <w:sz w:val="18"/>
      </w:rPr>
      <w:fldChar w:fldCharType="begin"/>
    </w:r>
    <w:r w:rsidR="00D16F12">
      <w:rPr>
        <w:rFonts w:cs="Arial"/>
        <w:sz w:val="18"/>
      </w:rPr>
      <w:instrText xml:space="preserve"> PAGE   \* MERGEFORMAT </w:instrText>
    </w:r>
    <w:r w:rsidR="00D16F12">
      <w:rPr>
        <w:rFonts w:cs="Arial"/>
        <w:sz w:val="18"/>
      </w:rPr>
      <w:fldChar w:fldCharType="separate"/>
    </w:r>
    <w:r w:rsidR="00D16F12">
      <w:rPr>
        <w:rFonts w:cs="Arial"/>
        <w:noProof/>
        <w:sz w:val="18"/>
      </w:rPr>
      <w:t>28</w:t>
    </w:r>
    <w:r w:rsidR="00D16F12">
      <w:rPr>
        <w:rFonts w:cs="Arial"/>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06FF0" w14:textId="0A6DC92F" w:rsidR="004F5DBB" w:rsidRPr="004F5DBB" w:rsidRDefault="004F5DBB" w:rsidP="004F5DB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999EF" w14:textId="1853304E" w:rsidR="00163710" w:rsidRPr="00163710" w:rsidRDefault="00163710" w:rsidP="001637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3208F6" w14:textId="77777777" w:rsidR="00887C9C" w:rsidRDefault="00887C9C" w:rsidP="00BE7643">
      <w:r>
        <w:separator/>
      </w:r>
    </w:p>
  </w:footnote>
  <w:footnote w:type="continuationSeparator" w:id="0">
    <w:p w14:paraId="3FE0988D" w14:textId="77777777" w:rsidR="00887C9C" w:rsidRDefault="00887C9C" w:rsidP="00BE7643">
      <w:r>
        <w:continuationSeparator/>
      </w:r>
    </w:p>
  </w:footnote>
  <w:footnote w:type="continuationNotice" w:id="1">
    <w:p w14:paraId="5E1F622D" w14:textId="77777777" w:rsidR="00887C9C" w:rsidRDefault="00887C9C"/>
  </w:footnote>
  <w:footnote w:id="2">
    <w:p w14:paraId="33DE76F2" w14:textId="77777777" w:rsidR="0036423B" w:rsidRPr="00D879F7" w:rsidRDefault="0036423B" w:rsidP="0036423B">
      <w:pPr>
        <w:ind w:left="426" w:hanging="426"/>
        <w:rPr>
          <w:sz w:val="16"/>
          <w:szCs w:val="16"/>
        </w:rPr>
      </w:pPr>
      <w:r w:rsidRPr="5739FDCE">
        <w:rPr>
          <w:rStyle w:val="FootnoteReference"/>
        </w:rPr>
        <w:footnoteRef/>
      </w:r>
      <w:r w:rsidRPr="00D879F7">
        <w:rPr>
          <w:sz w:val="16"/>
          <w:szCs w:val="16"/>
        </w:rPr>
        <w:t xml:space="preserve"> </w:t>
      </w:r>
      <w:r>
        <w:rPr>
          <w:sz w:val="16"/>
          <w:szCs w:val="16"/>
        </w:rPr>
        <w:tab/>
      </w:r>
      <w:r w:rsidRPr="00D879F7">
        <w:rPr>
          <w:sz w:val="16"/>
          <w:szCs w:val="16"/>
        </w:rPr>
        <w:t>Australian Government (2023) ‘</w:t>
      </w:r>
      <w:hyperlink r:id="rId1">
        <w:r w:rsidRPr="00D879F7">
          <w:rPr>
            <w:rStyle w:val="Hyperlink"/>
            <w:sz w:val="16"/>
            <w:szCs w:val="16"/>
          </w:rPr>
          <w:t xml:space="preserve">Australian Government response to the inquiry of the Joint Select Committee on Australia’s Family Law </w:t>
        </w:r>
        <w:r>
          <w:rPr>
            <w:rStyle w:val="Hyperlink"/>
            <w:sz w:val="16"/>
            <w:szCs w:val="16"/>
          </w:rPr>
          <w:t>Program</w:t>
        </w:r>
      </w:hyperlink>
      <w:r w:rsidRPr="00D879F7">
        <w:rPr>
          <w:sz w:val="16"/>
          <w:szCs w:val="16"/>
        </w:rPr>
        <w:t>’, accessed 5 February 2025.</w:t>
      </w:r>
    </w:p>
  </w:footnote>
  <w:footnote w:id="3">
    <w:p w14:paraId="7885F65B" w14:textId="77777777" w:rsidR="0036423B" w:rsidRDefault="0036423B" w:rsidP="0036423B">
      <w:pPr>
        <w:pStyle w:val="FootnoteText"/>
        <w:ind w:left="426" w:hanging="426"/>
      </w:pPr>
      <w:r>
        <w:rPr>
          <w:rStyle w:val="FootnoteReference"/>
        </w:rPr>
        <w:footnoteRef/>
      </w:r>
      <w:r>
        <w:t xml:space="preserve"> </w:t>
      </w:r>
      <w:r>
        <w:tab/>
        <w:t xml:space="preserve">Australian Government (2025) </w:t>
      </w:r>
      <w:hyperlink r:id="rId2" w:history="1">
        <w:r w:rsidRPr="00F4392A">
          <w:rPr>
            <w:rStyle w:val="Hyperlink"/>
          </w:rPr>
          <w:t>Guides to Social Policy Law</w:t>
        </w:r>
        <w:r>
          <w:rPr>
            <w:rStyle w:val="Hyperlink"/>
          </w:rPr>
          <w:t xml:space="preserve"> -</w:t>
        </w:r>
        <w:r w:rsidRPr="00F4392A">
          <w:rPr>
            <w:rStyle w:val="Hyperlink"/>
          </w:rPr>
          <w:t xml:space="preserve">Family Assistance Guide </w:t>
        </w:r>
        <w:r>
          <w:rPr>
            <w:rStyle w:val="Hyperlink"/>
          </w:rPr>
          <w:t>–</w:t>
        </w:r>
        <w:r w:rsidRPr="00F4392A">
          <w:rPr>
            <w:rStyle w:val="Hyperlink"/>
          </w:rPr>
          <w:t xml:space="preserve"> 3.1.5.10 Summary of the maintenance action test</w:t>
        </w:r>
      </w:hyperlink>
      <w:r>
        <w:t xml:space="preserve"> </w:t>
      </w:r>
    </w:p>
  </w:footnote>
  <w:footnote w:id="4">
    <w:p w14:paraId="3284E4FF" w14:textId="549F36C7" w:rsidR="00D96025" w:rsidRPr="008266F1" w:rsidRDefault="00D96025" w:rsidP="008266F1">
      <w:pPr>
        <w:pStyle w:val="FootnoteText"/>
        <w:ind w:left="426" w:hanging="426"/>
        <w:rPr>
          <w:lang w:val="en-AU"/>
        </w:rPr>
      </w:pPr>
      <w:r>
        <w:rPr>
          <w:rStyle w:val="FootnoteReference"/>
        </w:rPr>
        <w:footnoteRef/>
      </w:r>
      <w:r>
        <w:t xml:space="preserve"> </w:t>
      </w:r>
      <w:r w:rsidR="008266F1">
        <w:tab/>
      </w:r>
      <w:r w:rsidR="0064296D">
        <w:t>Child</w:t>
      </w:r>
      <w:r w:rsidRPr="00D96025">
        <w:rPr>
          <w:lang w:val="en-AU"/>
        </w:rPr>
        <w:t xml:space="preserve"> support has been</w:t>
      </w:r>
      <w:r>
        <w:rPr>
          <w:lang w:val="en-AU"/>
        </w:rPr>
        <w:t xml:space="preserve"> </w:t>
      </w:r>
      <w:r w:rsidRPr="00D96025">
        <w:rPr>
          <w:lang w:val="en-AU"/>
        </w:rPr>
        <w:t>recognised for the p</w:t>
      </w:r>
      <w:r>
        <w:rPr>
          <w:lang w:val="en-AU"/>
        </w:rPr>
        <w:t xml:space="preserve">urposes </w:t>
      </w:r>
      <w:r w:rsidRPr="00D96025">
        <w:rPr>
          <w:lang w:val="en-AU"/>
        </w:rPr>
        <w:t xml:space="preserve">of </w:t>
      </w:r>
      <w:r>
        <w:rPr>
          <w:lang w:val="en-AU"/>
        </w:rPr>
        <w:t>A</w:t>
      </w:r>
      <w:r w:rsidRPr="00D96025">
        <w:rPr>
          <w:lang w:val="en-AU"/>
        </w:rPr>
        <w:t>ustr</w:t>
      </w:r>
      <w:r>
        <w:rPr>
          <w:lang w:val="en-AU"/>
        </w:rPr>
        <w:t xml:space="preserve">alian </w:t>
      </w:r>
      <w:r w:rsidRPr="00D96025">
        <w:rPr>
          <w:lang w:val="en-AU"/>
        </w:rPr>
        <w:t>Government payment rate calculation</w:t>
      </w:r>
      <w:r w:rsidR="00F73B09">
        <w:rPr>
          <w:lang w:val="en-AU"/>
        </w:rPr>
        <w:t xml:space="preserve"> before the Scheme introduction</w:t>
      </w:r>
      <w:r>
        <w:rPr>
          <w:lang w:val="en-AU"/>
        </w:rPr>
        <w:t xml:space="preserve">, although the names of the tests and the type of benefit affected may have changed during this time. </w:t>
      </w:r>
    </w:p>
  </w:footnote>
  <w:footnote w:id="5">
    <w:p w14:paraId="4648F619" w14:textId="77777777" w:rsidR="0036423B" w:rsidRDefault="0036423B" w:rsidP="0036423B">
      <w:pPr>
        <w:pStyle w:val="FootnoteText"/>
        <w:ind w:left="426" w:hanging="426"/>
      </w:pPr>
      <w:r>
        <w:rPr>
          <w:rStyle w:val="FootnoteReference"/>
        </w:rPr>
        <w:footnoteRef/>
      </w:r>
      <w:r>
        <w:t xml:space="preserve"> </w:t>
      </w:r>
      <w:r>
        <w:tab/>
      </w:r>
      <w:r w:rsidRPr="00E33A7D">
        <w:t xml:space="preserve">Ministerial Taskforce on Child Support. (2005). </w:t>
      </w:r>
      <w:hyperlink r:id="rId3" w:history="1">
        <w:r w:rsidRPr="00DF43A4">
          <w:rPr>
            <w:rStyle w:val="Hyperlink"/>
          </w:rPr>
          <w:t>In the Best Interests of Children-Reforming the Child Support Scheme-Report of the Ministerial Taskforce on Child Support.</w:t>
        </w:r>
      </w:hyperlink>
      <w:r w:rsidRPr="00E33A7D">
        <w:t xml:space="preserve"> Commonwealth of Australia.</w:t>
      </w:r>
    </w:p>
  </w:footnote>
  <w:footnote w:id="6">
    <w:p w14:paraId="7815EC47" w14:textId="77777777" w:rsidR="0036423B" w:rsidRDefault="0036423B" w:rsidP="0036423B">
      <w:pPr>
        <w:pStyle w:val="FootnoteText"/>
        <w:ind w:left="426" w:hanging="426"/>
      </w:pPr>
      <w:r>
        <w:rPr>
          <w:rStyle w:val="FootnoteReference"/>
        </w:rPr>
        <w:footnoteRef/>
      </w:r>
      <w:r>
        <w:t xml:space="preserve"> </w:t>
      </w:r>
      <w:r>
        <w:tab/>
      </w:r>
      <w:r w:rsidRPr="00D3022B">
        <w:t>Standing Committee on Social Policy and Legal Affairs. (2015). From Conflict to Cooperation: Inquiry into the Child Support Program. Australian Government.</w:t>
      </w:r>
    </w:p>
  </w:footnote>
  <w:footnote w:id="7">
    <w:p w14:paraId="7E466141" w14:textId="0C7CFD7D" w:rsidR="00F308B2" w:rsidRPr="00CE0C5C" w:rsidRDefault="00F308B2" w:rsidP="008266F1">
      <w:pPr>
        <w:pStyle w:val="FootnoteText"/>
        <w:ind w:left="709" w:hanging="709"/>
        <w:rPr>
          <w:rFonts w:cs="Arial"/>
          <w:lang w:val="en-AU"/>
        </w:rPr>
      </w:pPr>
      <w:r>
        <w:rPr>
          <w:rStyle w:val="FootnoteReference"/>
        </w:rPr>
        <w:footnoteRef/>
      </w:r>
      <w:r>
        <w:t xml:space="preserve"> </w:t>
      </w:r>
      <w:r w:rsidR="008266F1">
        <w:tab/>
      </w:r>
      <w:r w:rsidRPr="000F2611">
        <w:rPr>
          <w:rFonts w:eastAsia="Arial" w:cs="Arial"/>
          <w:szCs w:val="16"/>
        </w:rPr>
        <w:t>Components of FTB Part A include the per child standard rate, per child end of year supplement, per child Energy Supplement</w:t>
      </w:r>
      <w:r w:rsidRPr="00CE0C5C">
        <w:rPr>
          <w:rFonts w:eastAsia="Arial" w:cs="Arial"/>
          <w:szCs w:val="16"/>
        </w:rPr>
        <w:t xml:space="preserve">, and family components such as Rent Assistance, Newborn Supplement and Newborn Upfront Payment and Multiple Birth Allowance. </w:t>
      </w:r>
    </w:p>
  </w:footnote>
  <w:footnote w:id="8">
    <w:p w14:paraId="7C165FC4" w14:textId="77777777" w:rsidR="0036423B" w:rsidRPr="00CE0C5C" w:rsidRDefault="0036423B" w:rsidP="0036423B">
      <w:pPr>
        <w:pStyle w:val="FootnoteText"/>
        <w:rPr>
          <w:rFonts w:cs="Arial"/>
          <w:szCs w:val="16"/>
          <w:lang w:val="en-AU"/>
        </w:rPr>
      </w:pPr>
      <w:r w:rsidRPr="00CE0C5C">
        <w:rPr>
          <w:rStyle w:val="FootnoteReference"/>
          <w:rFonts w:cs="Arial"/>
        </w:rPr>
        <w:footnoteRef/>
      </w:r>
      <w:r w:rsidRPr="00CE0C5C">
        <w:rPr>
          <w:rFonts w:cs="Arial"/>
        </w:rPr>
        <w:t xml:space="preserve"> </w:t>
      </w:r>
      <w:r w:rsidRPr="00CE0C5C">
        <w:rPr>
          <w:rFonts w:cs="Arial"/>
          <w:lang w:val="en-AU"/>
        </w:rPr>
        <w:tab/>
        <w:t>Other exemptions are described here</w:t>
      </w:r>
      <w:r w:rsidRPr="00CE0C5C">
        <w:rPr>
          <w:rFonts w:cs="Arial"/>
          <w:szCs w:val="16"/>
          <w:lang w:val="en-AU"/>
        </w:rPr>
        <w:t xml:space="preserve">: </w:t>
      </w:r>
      <w:hyperlink r:id="rId4" w:history="1">
        <w:r w:rsidRPr="00CE0C5C">
          <w:rPr>
            <w:rFonts w:eastAsiaTheme="minorEastAsia" w:cs="Arial"/>
            <w:color w:val="094FD1"/>
            <w:szCs w:val="16"/>
            <w:u w:val="single" w:color="094FD1"/>
            <w:lang w:val="en-GB"/>
          </w:rPr>
          <w:t>3.1.5.70 Exemptions from the maintenance action test | Family Assistance Guide</w:t>
        </w:r>
      </w:hyperlink>
    </w:p>
  </w:footnote>
  <w:footnote w:id="9">
    <w:p w14:paraId="42832E61" w14:textId="2306034C" w:rsidR="004F3082" w:rsidRPr="004F3082" w:rsidRDefault="004F3082" w:rsidP="00995A5A">
      <w:pPr>
        <w:pStyle w:val="FootnoteText"/>
        <w:ind w:left="567" w:hanging="567"/>
        <w:rPr>
          <w:lang w:val="en-AU"/>
        </w:rPr>
      </w:pPr>
      <w:r>
        <w:rPr>
          <w:rStyle w:val="FootnoteReference"/>
        </w:rPr>
        <w:footnoteRef/>
      </w:r>
      <w:r>
        <w:t xml:space="preserve"> </w:t>
      </w:r>
      <w:r w:rsidR="00995A5A">
        <w:tab/>
      </w:r>
      <w:r>
        <w:rPr>
          <w:lang w:val="en-AU"/>
        </w:rPr>
        <w:t>This is the maximum annual reduction in the Maximum Rate standard rate for a FTB child aged 13 to 18 years in 2024–25, and does not include further reductions if Rent Assistance is affected.</w:t>
      </w:r>
    </w:p>
  </w:footnote>
  <w:footnote w:id="10">
    <w:p w14:paraId="0164EBB3" w14:textId="4CF08914" w:rsidR="0036423B" w:rsidRDefault="0036423B" w:rsidP="00995A5A">
      <w:pPr>
        <w:pStyle w:val="FootnoteText"/>
        <w:ind w:left="567" w:hanging="567"/>
      </w:pPr>
      <w:r>
        <w:rPr>
          <w:rStyle w:val="FootnoteReference"/>
        </w:rPr>
        <w:footnoteRef/>
      </w:r>
      <w:r>
        <w:t xml:space="preserve"> </w:t>
      </w:r>
      <w:r w:rsidR="00995A5A">
        <w:tab/>
      </w:r>
      <w:r>
        <w:t xml:space="preserve">Australian Government (2023) </w:t>
      </w:r>
      <w:hyperlink r:id="rId5" w:history="1">
        <w:r w:rsidRPr="00FF28E9">
          <w:rPr>
            <w:rStyle w:val="Hyperlink"/>
          </w:rPr>
          <w:t>‘3.1.5.70 Exemptions from the maintenance action test’</w:t>
        </w:r>
      </w:hyperlink>
      <w:r>
        <w:t xml:space="preserve">, accessed 5 February 2025. </w:t>
      </w:r>
    </w:p>
  </w:footnote>
  <w:footnote w:id="11">
    <w:p w14:paraId="7A2FF792" w14:textId="77777777" w:rsidR="007877E1" w:rsidRDefault="007877E1" w:rsidP="007877E1">
      <w:pPr>
        <w:pStyle w:val="FootnoteText"/>
        <w:ind w:left="426" w:hanging="426"/>
      </w:pPr>
      <w:r>
        <w:rPr>
          <w:rStyle w:val="FootnoteReference"/>
        </w:rPr>
        <w:footnoteRef/>
      </w:r>
      <w:r>
        <w:t xml:space="preserve"> </w:t>
      </w:r>
      <w:r>
        <w:tab/>
        <w:t xml:space="preserve">Note that while not included in this study when referring to FTB Part A entitlements, Rent Assistance may be included in calculating the maximum rate of FTB Part A by Services Australia. See for more detail Australian Government (2025) </w:t>
      </w:r>
      <w:hyperlink r:id="rId6" w:history="1">
        <w:r w:rsidRPr="00A71819">
          <w:rPr>
            <w:rStyle w:val="Hyperlink"/>
          </w:rPr>
          <w:t>Guides to Social Policy Law - Family Assistance Guide - 3.1.4.30 Rent assistance</w:t>
        </w:r>
      </w:hyperlink>
    </w:p>
  </w:footnote>
  <w:footnote w:id="12">
    <w:p w14:paraId="1D399354" w14:textId="77777777" w:rsidR="007877E1" w:rsidRDefault="007877E1" w:rsidP="007877E1">
      <w:pPr>
        <w:pStyle w:val="FootnoteText"/>
        <w:ind w:left="426" w:hanging="426"/>
      </w:pPr>
      <w:r>
        <w:rPr>
          <w:rStyle w:val="FootnoteReference"/>
        </w:rPr>
        <w:footnoteRef/>
      </w:r>
      <w:r>
        <w:t xml:space="preserve"> </w:t>
      </w:r>
      <w:r>
        <w:tab/>
      </w:r>
      <w:r w:rsidRPr="003F3BBA">
        <w:t>The maintenance income free area (MIFA) is the amount of child support and spousal maintenance that doesn't affect Family Tax Benefit (FTB).</w:t>
      </w:r>
      <w:r>
        <w:t xml:space="preserve"> The 2024-25 values can be found at Australian Government (2025). </w:t>
      </w:r>
      <w:hyperlink r:id="rId7" w:history="1">
        <w:r w:rsidRPr="00E85E93">
          <w:rPr>
            <w:rStyle w:val="Hyperlink"/>
          </w:rPr>
          <w:t>Guides to Social Policy Law - Family Assistance Guide - 3.1.1.20 Current FTB rates &amp; income test amounts</w:t>
        </w:r>
      </w:hyperlink>
    </w:p>
  </w:footnote>
  <w:footnote w:id="13">
    <w:p w14:paraId="6FDAA50A" w14:textId="3562AE7A" w:rsidR="00F300DA" w:rsidRDefault="00F300DA">
      <w:pPr>
        <w:pStyle w:val="FootnoteText"/>
      </w:pPr>
      <w:r>
        <w:rPr>
          <w:rStyle w:val="FootnoteReference"/>
        </w:rPr>
        <w:footnoteRef/>
      </w:r>
      <w:r>
        <w:t xml:space="preserve"> Alternate methods of contacting participants were considered for this research</w:t>
      </w:r>
      <w:r w:rsidR="00022929">
        <w:t>, but excluded due to privacy or administrative reasons.</w:t>
      </w:r>
    </w:p>
  </w:footnote>
  <w:footnote w:id="14">
    <w:p w14:paraId="724EB7A1" w14:textId="6469D8EC" w:rsidR="001B77EB" w:rsidRDefault="001B77EB" w:rsidP="00605937">
      <w:pPr>
        <w:pStyle w:val="FootnoteText"/>
        <w:ind w:left="426" w:hanging="426"/>
      </w:pPr>
      <w:r>
        <w:rPr>
          <w:rStyle w:val="FootnoteReference"/>
        </w:rPr>
        <w:footnoteRef/>
      </w:r>
      <w:r>
        <w:t xml:space="preserve"> </w:t>
      </w:r>
      <w:r w:rsidR="00605937">
        <w:tab/>
      </w:r>
      <w:r>
        <w:t>Note: a</w:t>
      </w:r>
      <w:r w:rsidRPr="001B77EB">
        <w:t>s detailed in Section 2.1.1, parents with an income of greater than $80,000 ($111,000 for MAT Pass) were excluded from the cohorts for this study.</w:t>
      </w:r>
    </w:p>
  </w:footnote>
  <w:footnote w:id="15">
    <w:p w14:paraId="786B0F89" w14:textId="06C8237F" w:rsidR="00ED195B" w:rsidRDefault="00ED195B" w:rsidP="00605937">
      <w:pPr>
        <w:pStyle w:val="FootnoteText"/>
        <w:ind w:left="426" w:hanging="426"/>
      </w:pPr>
      <w:r>
        <w:rPr>
          <w:rStyle w:val="FootnoteReference"/>
        </w:rPr>
        <w:footnoteRef/>
      </w:r>
      <w:r>
        <w:t xml:space="preserve"> </w:t>
      </w:r>
      <w:r w:rsidR="00605937">
        <w:tab/>
      </w:r>
      <w:r w:rsidR="00D531BC">
        <w:t>Values were slightly lower for non-working parents at</w:t>
      </w:r>
      <w:r>
        <w:t xml:space="preserve"> </w:t>
      </w:r>
      <w:r w:rsidR="001A3DE2">
        <w:t xml:space="preserve">$653 - </w:t>
      </w:r>
      <w:r w:rsidR="00B018A2">
        <w:t>$1138 respectively.</w:t>
      </w:r>
      <w:r w:rsidR="00D531BC">
        <w:t xml:space="preserve"> </w:t>
      </w:r>
      <w:r w:rsidR="007E7AB0">
        <w:t>The University of Melbourne</w:t>
      </w:r>
      <w:r w:rsidR="00F369A9">
        <w:t xml:space="preserve"> (2023), </w:t>
      </w:r>
      <w:hyperlink r:id="rId8" w:history="1">
        <w:r w:rsidR="00F369A9" w:rsidRPr="00B11884">
          <w:rPr>
            <w:rStyle w:val="Hyperlink"/>
          </w:rPr>
          <w:t>‘Poverty Lines: Australia</w:t>
        </w:r>
        <w:r w:rsidR="00420AEA" w:rsidRPr="00B11884">
          <w:rPr>
            <w:rStyle w:val="Hyperlink"/>
          </w:rPr>
          <w:t xml:space="preserve"> – September Quarter 2023</w:t>
        </w:r>
        <w:r w:rsidR="00F369A9" w:rsidRPr="00B11884">
          <w:rPr>
            <w:rStyle w:val="Hyperlink"/>
          </w:rPr>
          <w:t>’</w:t>
        </w:r>
      </w:hyperlink>
      <w:r w:rsidR="00F369A9">
        <w:t xml:space="preserve">, Melbourne Institute Applied Economic and Social Research, accessed 5 February 2025. </w:t>
      </w:r>
    </w:p>
  </w:footnote>
  <w:footnote w:id="16">
    <w:p w14:paraId="66FA23A8" w14:textId="5FAE1DB9" w:rsidR="000F1659" w:rsidRDefault="000F1659" w:rsidP="00DD3AC3">
      <w:pPr>
        <w:pStyle w:val="FootnoteText"/>
        <w:ind w:left="426" w:hanging="426"/>
      </w:pPr>
      <w:r>
        <w:rPr>
          <w:rStyle w:val="FootnoteReference"/>
        </w:rPr>
        <w:footnoteRef/>
      </w:r>
      <w:r>
        <w:t xml:space="preserve"> </w:t>
      </w:r>
      <w:r w:rsidR="00DD3AC3">
        <w:tab/>
      </w:r>
      <w:r w:rsidRPr="00A20F2D">
        <w:t xml:space="preserve">Australian Bureau of Statistics (ABS) </w:t>
      </w:r>
      <w:r w:rsidR="006333E6">
        <w:t>(2022)</w:t>
      </w:r>
      <w:r w:rsidR="00145781">
        <w:t>,</w:t>
      </w:r>
      <w:r w:rsidRPr="00A20F2D">
        <w:t xml:space="preserve"> </w:t>
      </w:r>
      <w:hyperlink r:id="rId9" w:history="1">
        <w:r w:rsidR="00145781" w:rsidRPr="00F77EB7">
          <w:rPr>
            <w:rStyle w:val="Hyperlink"/>
          </w:rPr>
          <w:t>‘</w:t>
        </w:r>
        <w:r w:rsidRPr="00F77EB7">
          <w:rPr>
            <w:rStyle w:val="Hyperlink"/>
          </w:rPr>
          <w:t>Personal Safety Survey (PSS) 2021-2022</w:t>
        </w:r>
        <w:r w:rsidR="00145781" w:rsidRPr="00F77EB7">
          <w:rPr>
            <w:rStyle w:val="Hyperlink"/>
          </w:rPr>
          <w:t>’</w:t>
        </w:r>
      </w:hyperlink>
      <w:r w:rsidR="00145781">
        <w:t>, accessed 5 February 2025</w:t>
      </w:r>
      <w:r>
        <w:t>.</w:t>
      </w:r>
      <w:r w:rsidR="003A3DA5">
        <w:t xml:space="preserve"> AIHW (2024) </w:t>
      </w:r>
      <w:hyperlink r:id="rId10" w:history="1">
        <w:r w:rsidR="003A3DA5" w:rsidRPr="003A3DA5">
          <w:rPr>
            <w:rStyle w:val="Hyperlink"/>
          </w:rPr>
          <w:t>Family, domestic and sexual violence – FDSV Summary</w:t>
        </w:r>
      </w:hyperlink>
      <w:r w:rsidR="003A3DA5">
        <w:t>. Australian Institute of Health and Welfare</w:t>
      </w:r>
    </w:p>
  </w:footnote>
  <w:footnote w:id="17">
    <w:p w14:paraId="66CC2960" w14:textId="0B8E2AFF" w:rsidR="00E25EEE" w:rsidRPr="00DD3AC3" w:rsidRDefault="00E25EEE" w:rsidP="00DD3AC3">
      <w:pPr>
        <w:pStyle w:val="FootnoteText"/>
        <w:ind w:left="426" w:hanging="426"/>
        <w:rPr>
          <w:lang w:val="en-AU"/>
        </w:rPr>
      </w:pPr>
      <w:r>
        <w:rPr>
          <w:rStyle w:val="FootnoteReference"/>
        </w:rPr>
        <w:footnoteRef/>
      </w:r>
      <w:r>
        <w:t xml:space="preserve"> </w:t>
      </w:r>
      <w:r w:rsidR="00DD3AC3">
        <w:tab/>
      </w:r>
      <w:r>
        <w:rPr>
          <w:lang w:val="en-AU"/>
        </w:rPr>
        <w:t>Parents were not specifically asked about harmful or disruptive effect for the child which is another reason for an exemption.</w:t>
      </w:r>
      <w:r w:rsidR="00B56BBB">
        <w:rPr>
          <w:lang w:val="en-AU"/>
        </w:rPr>
        <w:t xml:space="preserve"> Parents may have reported this under ‘other’.</w:t>
      </w:r>
    </w:p>
  </w:footnote>
  <w:footnote w:id="18">
    <w:p w14:paraId="2AF6CE29" w14:textId="4F95EE98" w:rsidR="001B69F3" w:rsidRPr="001B69F3" w:rsidRDefault="001B69F3">
      <w:pPr>
        <w:pStyle w:val="FootnoteText"/>
        <w:rPr>
          <w:lang w:val="en-AU"/>
        </w:rPr>
      </w:pPr>
      <w:r>
        <w:rPr>
          <w:rStyle w:val="FootnoteReference"/>
        </w:rPr>
        <w:footnoteRef/>
      </w:r>
      <w:r>
        <w:t xml:space="preserve"> </w:t>
      </w:r>
      <w:r>
        <w:rPr>
          <w:lang w:val="en-AU"/>
        </w:rPr>
        <w:tab/>
        <w:t xml:space="preserve">This concern may be driven by </w:t>
      </w:r>
      <w:r w:rsidR="00CD7264">
        <w:rPr>
          <w:lang w:val="en-AU"/>
        </w:rPr>
        <w:t>a misunderstanding of what is expected of a parent</w:t>
      </w:r>
      <w:r w:rsidR="009648B5">
        <w:rPr>
          <w:lang w:val="en-AU"/>
        </w:rPr>
        <w:t xml:space="preserve"> to take part in an assessment</w:t>
      </w:r>
      <w:r w:rsidR="00003609">
        <w:rPr>
          <w:lang w:val="en-AU"/>
        </w:rPr>
        <w:t xml:space="preserve">. </w:t>
      </w:r>
    </w:p>
  </w:footnote>
  <w:footnote w:id="19">
    <w:p w14:paraId="56262D41" w14:textId="45EF19FB" w:rsidR="00F20548" w:rsidRPr="00F20548" w:rsidRDefault="00F20548">
      <w:pPr>
        <w:pStyle w:val="FootnoteText"/>
        <w:rPr>
          <w:lang w:val="en-AU"/>
        </w:rPr>
      </w:pPr>
      <w:r>
        <w:rPr>
          <w:rStyle w:val="FootnoteReference"/>
        </w:rPr>
        <w:footnoteRef/>
      </w:r>
      <w:r>
        <w:t xml:space="preserve"> </w:t>
      </w:r>
      <w:r>
        <w:rPr>
          <w:lang w:val="en-AU"/>
        </w:rPr>
        <w:tab/>
        <w:t xml:space="preserve">Noting that </w:t>
      </w:r>
      <w:r w:rsidR="00D83E55">
        <w:rPr>
          <w:lang w:val="en-AU"/>
        </w:rPr>
        <w:t xml:space="preserve">employer information is not required for </w:t>
      </w:r>
      <w:r w:rsidR="00C97DBA">
        <w:rPr>
          <w:lang w:val="en-AU"/>
        </w:rPr>
        <w:t xml:space="preserve">the initial </w:t>
      </w:r>
      <w:r w:rsidR="00D83E55">
        <w:rPr>
          <w:lang w:val="en-AU"/>
        </w:rPr>
        <w:t>assessment</w:t>
      </w:r>
      <w:r w:rsidR="0062545F">
        <w:rPr>
          <w:lang w:val="en-AU"/>
        </w:rPr>
        <w:t xml:space="preserve">, </w:t>
      </w:r>
      <w:r w:rsidR="00C97DBA">
        <w:rPr>
          <w:lang w:val="en-AU"/>
        </w:rPr>
        <w:t xml:space="preserve">this quote </w:t>
      </w:r>
      <w:r w:rsidR="0062545F">
        <w:rPr>
          <w:lang w:val="en-AU"/>
        </w:rPr>
        <w:t>likely refers</w:t>
      </w:r>
      <w:r w:rsidR="00B52C19">
        <w:rPr>
          <w:lang w:val="en-AU"/>
        </w:rPr>
        <w:t xml:space="preserve"> to </w:t>
      </w:r>
      <w:r w:rsidR="0098309B">
        <w:rPr>
          <w:lang w:val="en-AU"/>
        </w:rPr>
        <w:t>Change of Assessment</w:t>
      </w:r>
      <w:r w:rsidR="00003609">
        <w:rPr>
          <w:lang w:val="en-AU"/>
        </w:rPr>
        <w:t xml:space="preserve">. </w:t>
      </w:r>
    </w:p>
  </w:footnote>
  <w:footnote w:id="20">
    <w:p w14:paraId="5526EC29" w14:textId="28AD2A80" w:rsidR="00070518" w:rsidRPr="00B3411D" w:rsidRDefault="00070518" w:rsidP="00C90E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cs="Arial"/>
          <w:sz w:val="16"/>
          <w:szCs w:val="16"/>
        </w:rPr>
      </w:pPr>
      <w:r>
        <w:rPr>
          <w:rStyle w:val="FootnoteReference"/>
        </w:rPr>
        <w:footnoteRef/>
      </w:r>
      <w:r>
        <w:t xml:space="preserve"> </w:t>
      </w:r>
      <w:r w:rsidR="000558F8">
        <w:tab/>
      </w:r>
      <w:r w:rsidR="005131F2" w:rsidRPr="00B3411D">
        <w:rPr>
          <w:rFonts w:cs="Arial"/>
          <w:sz w:val="16"/>
          <w:szCs w:val="16"/>
        </w:rPr>
        <w:t xml:space="preserve">Technical note: </w:t>
      </w:r>
      <w:r w:rsidR="005131F2" w:rsidRPr="00B3411D">
        <w:rPr>
          <w:rFonts w:eastAsiaTheme="minorEastAsia" w:cs="Arial"/>
          <w:color w:val="000000"/>
          <w:sz w:val="16"/>
          <w:szCs w:val="16"/>
          <w:lang w:val="en-GB"/>
        </w:rPr>
        <w:t>Disbursements are made on a daily basis between the 8</w:t>
      </w:r>
      <w:r w:rsidR="005131F2" w:rsidRPr="00B3411D">
        <w:rPr>
          <w:rFonts w:eastAsiaTheme="minorEastAsia" w:cs="Arial"/>
          <w:color w:val="000000"/>
          <w:sz w:val="16"/>
          <w:szCs w:val="16"/>
          <w:vertAlign w:val="superscript"/>
          <w:lang w:val="en-GB"/>
        </w:rPr>
        <w:t>th</w:t>
      </w:r>
      <w:r w:rsidR="005131F2" w:rsidRPr="00B3411D">
        <w:rPr>
          <w:rFonts w:eastAsiaTheme="minorEastAsia" w:cs="Arial"/>
          <w:color w:val="000000"/>
          <w:sz w:val="16"/>
          <w:szCs w:val="16"/>
          <w:lang w:val="en-GB"/>
        </w:rPr>
        <w:t xml:space="preserve"> and last day of the month if child support is owing and if a payment has been received.</w:t>
      </w:r>
      <w:r w:rsidR="00C90E9F" w:rsidRPr="00B3411D">
        <w:rPr>
          <w:rFonts w:eastAsiaTheme="minorEastAsia" w:cs="Arial"/>
          <w:color w:val="000000"/>
          <w:sz w:val="16"/>
          <w:szCs w:val="16"/>
          <w:lang w:val="en-GB"/>
        </w:rPr>
        <w:t xml:space="preserve"> </w:t>
      </w:r>
      <w:r w:rsidR="005131F2" w:rsidRPr="00B3411D">
        <w:rPr>
          <w:rFonts w:eastAsiaTheme="minorEastAsia" w:cs="Arial"/>
          <w:color w:val="000000"/>
          <w:sz w:val="16"/>
          <w:szCs w:val="16"/>
          <w:lang w:val="en-GB"/>
        </w:rPr>
        <w:t xml:space="preserve">Due dates for payments collected through the agency vary based on how the payments are collected, which will then in turn influence when they are disbursed. These can include: Voluntary payments where the Payer can choose the payment cycle of when their payments are due; Centrelink deductions, paid to the agency fortnightly; </w:t>
      </w:r>
      <w:r w:rsidR="00C90E9F" w:rsidRPr="00B3411D">
        <w:rPr>
          <w:rFonts w:eastAsiaTheme="minorEastAsia" w:cs="Arial"/>
          <w:color w:val="000000"/>
          <w:sz w:val="16"/>
          <w:szCs w:val="16"/>
          <w:lang w:val="en-GB"/>
        </w:rPr>
        <w:t>e</w:t>
      </w:r>
      <w:r w:rsidR="005131F2" w:rsidRPr="00B3411D">
        <w:rPr>
          <w:rFonts w:eastAsiaTheme="minorEastAsia" w:cs="Arial"/>
          <w:color w:val="000000"/>
          <w:sz w:val="16"/>
          <w:szCs w:val="16"/>
          <w:lang w:val="en-GB"/>
        </w:rPr>
        <w:t>mployer withholding, generally paid to the agency and disbursed to the payee once per month, regardless of the pay frequence/cycle of payments made to the payer by their employer.</w:t>
      </w:r>
    </w:p>
  </w:footnote>
  <w:footnote w:id="21">
    <w:p w14:paraId="45D4C88F" w14:textId="0E7EDC64" w:rsidR="006B0431" w:rsidRDefault="006B0431">
      <w:pPr>
        <w:pStyle w:val="FootnoteText"/>
      </w:pPr>
      <w:r>
        <w:rPr>
          <w:rStyle w:val="FootnoteReference"/>
        </w:rPr>
        <w:footnoteRef/>
      </w:r>
      <w:r w:rsidR="006B7169">
        <w:t xml:space="preserve"> Services Australia (2024) </w:t>
      </w:r>
      <w:hyperlink r:id="rId11" w:history="1">
        <w:r w:rsidR="006B7169" w:rsidRPr="008017E1">
          <w:rPr>
            <w:rStyle w:val="Hyperlink"/>
          </w:rPr>
          <w:t>‘Child Support Collect</w:t>
        </w:r>
        <w:r w:rsidR="008017E1" w:rsidRPr="008017E1">
          <w:rPr>
            <w:rStyle w:val="Hyperlink"/>
          </w:rPr>
          <w:t>’</w:t>
        </w:r>
      </w:hyperlink>
      <w:r w:rsidR="008017E1">
        <w:t>, accessed 5 February 2025</w:t>
      </w:r>
      <w:r w:rsidR="00003609">
        <w:t xml:space="preserve">. </w:t>
      </w:r>
    </w:p>
  </w:footnote>
  <w:footnote w:id="22">
    <w:p w14:paraId="796F84BC" w14:textId="6E1B9E54" w:rsidR="008017E1" w:rsidRDefault="008017E1">
      <w:pPr>
        <w:pStyle w:val="FootnoteText"/>
      </w:pPr>
      <w:r>
        <w:rPr>
          <w:rStyle w:val="FootnoteReference"/>
        </w:rPr>
        <w:footnoteRef/>
      </w:r>
      <w:r>
        <w:t xml:space="preserve"> Services Australia (2024) </w:t>
      </w:r>
      <w:hyperlink r:id="rId12" w:history="1">
        <w:r w:rsidRPr="0007675E">
          <w:rPr>
            <w:rStyle w:val="Hyperlink"/>
          </w:rPr>
          <w:t>‘</w:t>
        </w:r>
        <w:r w:rsidR="00EA7489" w:rsidRPr="0007675E">
          <w:rPr>
            <w:rStyle w:val="Hyperlink"/>
          </w:rPr>
          <w:t>Private Collect’</w:t>
        </w:r>
      </w:hyperlink>
      <w:r w:rsidR="00EA7489">
        <w:t>, accessed 5 February 2025.</w:t>
      </w:r>
    </w:p>
  </w:footnote>
  <w:footnote w:id="23">
    <w:p w14:paraId="5C22616D" w14:textId="27955307" w:rsidR="00A254C8" w:rsidRDefault="00A254C8" w:rsidP="00881C34">
      <w:pPr>
        <w:pStyle w:val="FootnoteText"/>
        <w:ind w:left="426" w:hanging="426"/>
      </w:pPr>
      <w:r>
        <w:rPr>
          <w:rStyle w:val="FootnoteReference"/>
        </w:rPr>
        <w:footnoteRef/>
      </w:r>
      <w:r>
        <w:t xml:space="preserve"> </w:t>
      </w:r>
      <w:r w:rsidR="00881C34">
        <w:tab/>
      </w:r>
      <w:r w:rsidRPr="00A254C8">
        <w:t xml:space="preserve">This study demonstrated an interesting ‘blurring’ effect, with those identified within particular cohorts by administrative data reporting unexpected collection arrangements. This occurs for </w:t>
      </w:r>
      <w:r w:rsidR="00881C34" w:rsidRPr="00A254C8">
        <w:t>several</w:t>
      </w:r>
      <w:r w:rsidRPr="00A254C8">
        <w:t xml:space="preserve"> reasons, including parents having experienced more than one child support arrangement, as well as personal interpretation of the terms ‘child support’</w:t>
      </w:r>
      <w:r>
        <w:t xml:space="preserve"> (see Section </w:t>
      </w:r>
      <w:r>
        <w:fldChar w:fldCharType="begin"/>
      </w:r>
      <w:r>
        <w:instrText xml:space="preserve"> REF _Ref190241813 \r \h </w:instrText>
      </w:r>
      <w:r>
        <w:fldChar w:fldCharType="separate"/>
      </w:r>
      <w:r w:rsidR="00C405DC">
        <w:t>4.2</w:t>
      </w:r>
      <w:r>
        <w:fldChar w:fldCharType="end"/>
      </w:r>
      <w:r>
        <w:t>). However, the presence of informal arrangements within the Private Collect category</w:t>
      </w:r>
      <w:r w:rsidR="00913C38">
        <w:t xml:space="preserve"> is confirmed by comparing to data for parents who only have one child in a child support arrangement. </w:t>
      </w:r>
    </w:p>
  </w:footnote>
  <w:footnote w:id="24">
    <w:p w14:paraId="29EEDA0D" w14:textId="7B2A3D5F" w:rsidR="0005136D" w:rsidRPr="0005136D" w:rsidRDefault="0005136D" w:rsidP="00FE5475">
      <w:pPr>
        <w:pStyle w:val="FootnoteText"/>
        <w:ind w:left="567" w:hanging="567"/>
        <w:rPr>
          <w:lang w:val="en-AU"/>
        </w:rPr>
      </w:pPr>
      <w:r>
        <w:rPr>
          <w:rStyle w:val="FootnoteReference"/>
        </w:rPr>
        <w:footnoteRef/>
      </w:r>
      <w:r>
        <w:t xml:space="preserve"> </w:t>
      </w:r>
      <w:r>
        <w:rPr>
          <w:lang w:val="en-AU"/>
        </w:rPr>
        <w:tab/>
      </w:r>
      <w:r w:rsidR="00FE5475" w:rsidRPr="00FE5475">
        <w:rPr>
          <w:szCs w:val="16"/>
          <w:lang w:val="en-AU"/>
        </w:rPr>
        <w:t xml:space="preserve">Note that this parent </w:t>
      </w:r>
      <w:r w:rsidR="00FE5475" w:rsidRPr="001F5A35">
        <w:rPr>
          <w:rFonts w:eastAsiaTheme="minorEastAsia"/>
          <w:szCs w:val="16"/>
          <w:lang w:val="en-AU"/>
        </w:rPr>
        <w:t>might not get an exemption based on the circumstances cited. MAT Exemption does not apply due to the other parent says they won’t pay.</w:t>
      </w:r>
    </w:p>
  </w:footnote>
  <w:footnote w:id="25">
    <w:p w14:paraId="02D26162" w14:textId="75D108C9" w:rsidR="00EE55FA" w:rsidRDefault="00EE55FA">
      <w:pPr>
        <w:pStyle w:val="FootnoteText"/>
      </w:pPr>
      <w:r>
        <w:rPr>
          <w:rStyle w:val="FootnoteReference"/>
        </w:rPr>
        <w:footnoteRef/>
      </w:r>
      <w:r>
        <w:t xml:space="preserve"> </w:t>
      </w:r>
      <w:r w:rsidR="000E2356">
        <w:t xml:space="preserve">Australian Government </w:t>
      </w:r>
      <w:r w:rsidR="00CE6ACB">
        <w:t>|</w:t>
      </w:r>
      <w:r w:rsidR="00C76D5C">
        <w:t xml:space="preserve"> Department </w:t>
      </w:r>
      <w:r w:rsidR="00CE6ACB">
        <w:t>of Social Services</w:t>
      </w:r>
      <w:r w:rsidR="000E2356">
        <w:t xml:space="preserve"> (2024), </w:t>
      </w:r>
      <w:hyperlink r:id="rId13" w:history="1">
        <w:r w:rsidR="000E2356" w:rsidRPr="00CE6ACB">
          <w:rPr>
            <w:rStyle w:val="Hyperlink"/>
          </w:rPr>
          <w:t>‘Child Support Scheme History’</w:t>
        </w:r>
      </w:hyperlink>
      <w:r w:rsidR="00C76D5C">
        <w:t xml:space="preserve">, </w:t>
      </w:r>
      <w:r w:rsidR="00CE6ACB">
        <w:t xml:space="preserve">accessed 5 February 2025. </w:t>
      </w:r>
    </w:p>
  </w:footnote>
  <w:footnote w:id="26">
    <w:p w14:paraId="61256B48" w14:textId="75D227D0" w:rsidR="00140ECD" w:rsidRDefault="00140ECD">
      <w:pPr>
        <w:pStyle w:val="FootnoteText"/>
      </w:pPr>
      <w:r>
        <w:rPr>
          <w:rStyle w:val="FootnoteReference"/>
        </w:rPr>
        <w:footnoteRef/>
      </w:r>
      <w:r>
        <w:t xml:space="preserve"> See for example</w:t>
      </w:r>
      <w:r w:rsidR="00A65384">
        <w:t xml:space="preserve">: Services Australia (2024) </w:t>
      </w:r>
      <w:hyperlink r:id="rId14" w:history="1">
        <w:r w:rsidR="00A65384" w:rsidRPr="00FC10FF">
          <w:rPr>
            <w:rStyle w:val="Hyperlink"/>
          </w:rPr>
          <w:t>‘</w:t>
        </w:r>
        <w:r w:rsidR="007A2C04" w:rsidRPr="00FC10FF">
          <w:rPr>
            <w:rStyle w:val="Hyperlink"/>
          </w:rPr>
          <w:t>Non-agency payments’</w:t>
        </w:r>
      </w:hyperlink>
      <w:r w:rsidR="007A2C04">
        <w:t>,</w:t>
      </w:r>
      <w:r w:rsidR="00DE197D">
        <w:t xml:space="preserve"> accessed 5 February 2025</w:t>
      </w:r>
      <w:r w:rsidR="00BB5015">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65"/>
      <w:gridCol w:w="3965"/>
      <w:gridCol w:w="3965"/>
    </w:tblGrid>
    <w:tr w:rsidR="2CC82F0C" w14:paraId="0B4BF7B0" w14:textId="77777777" w:rsidTr="2CC82F0C">
      <w:trPr>
        <w:trHeight w:val="300"/>
      </w:trPr>
      <w:tc>
        <w:tcPr>
          <w:tcW w:w="3965" w:type="dxa"/>
        </w:tcPr>
        <w:p w14:paraId="3D1774E2" w14:textId="24179E25" w:rsidR="2CC82F0C" w:rsidRDefault="2CC82F0C" w:rsidP="2CC82F0C">
          <w:pPr>
            <w:pStyle w:val="Header"/>
            <w:ind w:left="-115"/>
          </w:pPr>
        </w:p>
      </w:tc>
      <w:tc>
        <w:tcPr>
          <w:tcW w:w="3965" w:type="dxa"/>
        </w:tcPr>
        <w:p w14:paraId="15CD8686" w14:textId="4DF45356" w:rsidR="2CC82F0C" w:rsidRDefault="2CC82F0C" w:rsidP="2CC82F0C">
          <w:pPr>
            <w:pStyle w:val="Header"/>
            <w:jc w:val="center"/>
          </w:pPr>
        </w:p>
      </w:tc>
      <w:tc>
        <w:tcPr>
          <w:tcW w:w="3965" w:type="dxa"/>
        </w:tcPr>
        <w:p w14:paraId="38706F7A" w14:textId="79664713" w:rsidR="2CC82F0C" w:rsidRDefault="2CC82F0C" w:rsidP="2CC82F0C">
          <w:pPr>
            <w:pStyle w:val="Header"/>
            <w:ind w:right="-115"/>
            <w:jc w:val="right"/>
          </w:pPr>
        </w:p>
      </w:tc>
    </w:tr>
  </w:tbl>
  <w:p w14:paraId="5616B848" w14:textId="5AF4DE01" w:rsidR="2CC82F0C" w:rsidRDefault="2CC82F0C" w:rsidP="2CC82F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2CC82F0C" w14:paraId="6910D9A1" w14:textId="77777777" w:rsidTr="2CC82F0C">
      <w:trPr>
        <w:trHeight w:val="300"/>
      </w:trPr>
      <w:tc>
        <w:tcPr>
          <w:tcW w:w="3210" w:type="dxa"/>
        </w:tcPr>
        <w:p w14:paraId="36785663" w14:textId="34867DD8" w:rsidR="2CC82F0C" w:rsidRDefault="2CC82F0C" w:rsidP="2CC82F0C">
          <w:pPr>
            <w:pStyle w:val="Header"/>
            <w:ind w:left="-115"/>
          </w:pPr>
        </w:p>
      </w:tc>
      <w:tc>
        <w:tcPr>
          <w:tcW w:w="3210" w:type="dxa"/>
        </w:tcPr>
        <w:p w14:paraId="1DC9970C" w14:textId="46088DEE" w:rsidR="2CC82F0C" w:rsidRDefault="2CC82F0C" w:rsidP="2CC82F0C">
          <w:pPr>
            <w:pStyle w:val="Header"/>
            <w:jc w:val="center"/>
          </w:pPr>
        </w:p>
      </w:tc>
      <w:tc>
        <w:tcPr>
          <w:tcW w:w="3210" w:type="dxa"/>
        </w:tcPr>
        <w:p w14:paraId="1EE3E63D" w14:textId="614D0672" w:rsidR="2CC82F0C" w:rsidRDefault="2CC82F0C" w:rsidP="2CC82F0C">
          <w:pPr>
            <w:pStyle w:val="Header"/>
            <w:ind w:right="-115"/>
            <w:jc w:val="right"/>
          </w:pPr>
        </w:p>
      </w:tc>
    </w:tr>
  </w:tbl>
  <w:p w14:paraId="5E2AC65C" w14:textId="531A2E39" w:rsidR="2CC82F0C" w:rsidRDefault="2CC82F0C" w:rsidP="2CC82F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2CC82F0C" w14:paraId="31865145" w14:textId="77777777" w:rsidTr="2CC82F0C">
      <w:trPr>
        <w:trHeight w:val="300"/>
      </w:trPr>
      <w:tc>
        <w:tcPr>
          <w:tcW w:w="3210" w:type="dxa"/>
        </w:tcPr>
        <w:p w14:paraId="5536FDBF" w14:textId="49B4205A" w:rsidR="2CC82F0C" w:rsidRDefault="2CC82F0C" w:rsidP="2CC82F0C">
          <w:pPr>
            <w:pStyle w:val="Header"/>
            <w:ind w:left="-115"/>
          </w:pPr>
        </w:p>
      </w:tc>
      <w:tc>
        <w:tcPr>
          <w:tcW w:w="3210" w:type="dxa"/>
        </w:tcPr>
        <w:p w14:paraId="62CEAF0B" w14:textId="31DBC3FB" w:rsidR="2CC82F0C" w:rsidRDefault="2CC82F0C" w:rsidP="2CC82F0C">
          <w:pPr>
            <w:pStyle w:val="Header"/>
            <w:jc w:val="center"/>
          </w:pPr>
        </w:p>
      </w:tc>
      <w:tc>
        <w:tcPr>
          <w:tcW w:w="3210" w:type="dxa"/>
        </w:tcPr>
        <w:p w14:paraId="238FE606" w14:textId="6DB69DBE" w:rsidR="2CC82F0C" w:rsidRDefault="2CC82F0C" w:rsidP="2CC82F0C">
          <w:pPr>
            <w:pStyle w:val="Header"/>
            <w:ind w:right="-115"/>
            <w:jc w:val="right"/>
          </w:pPr>
        </w:p>
      </w:tc>
    </w:tr>
  </w:tbl>
  <w:p w14:paraId="5E4CF656" w14:textId="273CFFC3" w:rsidR="2CC82F0C" w:rsidRDefault="2CC82F0C" w:rsidP="2CC82F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2CC82F0C" w14:paraId="4F054E5F" w14:textId="77777777" w:rsidTr="2CC82F0C">
      <w:trPr>
        <w:trHeight w:val="300"/>
      </w:trPr>
      <w:tc>
        <w:tcPr>
          <w:tcW w:w="3210" w:type="dxa"/>
        </w:tcPr>
        <w:p w14:paraId="38647562" w14:textId="3A5DD09B" w:rsidR="2CC82F0C" w:rsidRDefault="2CC82F0C" w:rsidP="2CC82F0C">
          <w:pPr>
            <w:pStyle w:val="Header"/>
            <w:ind w:left="-115"/>
          </w:pPr>
        </w:p>
      </w:tc>
      <w:tc>
        <w:tcPr>
          <w:tcW w:w="3210" w:type="dxa"/>
        </w:tcPr>
        <w:p w14:paraId="59E85E4E" w14:textId="4E7144A6" w:rsidR="2CC82F0C" w:rsidRDefault="2CC82F0C" w:rsidP="2CC82F0C">
          <w:pPr>
            <w:pStyle w:val="Header"/>
            <w:jc w:val="center"/>
          </w:pPr>
        </w:p>
      </w:tc>
      <w:tc>
        <w:tcPr>
          <w:tcW w:w="3210" w:type="dxa"/>
        </w:tcPr>
        <w:p w14:paraId="4B10FAB5" w14:textId="3F221656" w:rsidR="2CC82F0C" w:rsidRDefault="2CC82F0C" w:rsidP="2CC82F0C">
          <w:pPr>
            <w:pStyle w:val="Header"/>
            <w:ind w:right="-115"/>
            <w:jc w:val="right"/>
          </w:pPr>
        </w:p>
      </w:tc>
    </w:tr>
  </w:tbl>
  <w:p w14:paraId="63727A2A" w14:textId="5DD222EF" w:rsidR="2CC82F0C" w:rsidRDefault="2CC82F0C" w:rsidP="2CC82F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700"/>
      <w:gridCol w:w="3700"/>
      <w:gridCol w:w="3700"/>
    </w:tblGrid>
    <w:tr w:rsidR="2CC82F0C" w14:paraId="40AD59AF" w14:textId="77777777" w:rsidTr="2CC82F0C">
      <w:trPr>
        <w:trHeight w:val="300"/>
      </w:trPr>
      <w:tc>
        <w:tcPr>
          <w:tcW w:w="3700" w:type="dxa"/>
        </w:tcPr>
        <w:p w14:paraId="5456FABE" w14:textId="0C295E32" w:rsidR="2CC82F0C" w:rsidRDefault="2CC82F0C" w:rsidP="2CC82F0C">
          <w:pPr>
            <w:pStyle w:val="Header"/>
            <w:ind w:left="-115"/>
          </w:pPr>
        </w:p>
      </w:tc>
      <w:tc>
        <w:tcPr>
          <w:tcW w:w="3700" w:type="dxa"/>
        </w:tcPr>
        <w:p w14:paraId="1AA60F3B" w14:textId="310C7441" w:rsidR="2CC82F0C" w:rsidRDefault="2CC82F0C" w:rsidP="2CC82F0C">
          <w:pPr>
            <w:pStyle w:val="Header"/>
            <w:jc w:val="center"/>
          </w:pPr>
        </w:p>
      </w:tc>
      <w:tc>
        <w:tcPr>
          <w:tcW w:w="3700" w:type="dxa"/>
        </w:tcPr>
        <w:p w14:paraId="08BBD1F3" w14:textId="0E64D98D" w:rsidR="2CC82F0C" w:rsidRDefault="2CC82F0C" w:rsidP="2CC82F0C">
          <w:pPr>
            <w:pStyle w:val="Header"/>
            <w:ind w:right="-115"/>
            <w:jc w:val="right"/>
          </w:pPr>
        </w:p>
      </w:tc>
    </w:tr>
  </w:tbl>
  <w:p w14:paraId="7F92C17B" w14:textId="2F2D7C39" w:rsidR="2CC82F0C" w:rsidRDefault="2CC82F0C" w:rsidP="2CC82F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F3469"/>
    <w:multiLevelType w:val="hybridMultilevel"/>
    <w:tmpl w:val="068EAE80"/>
    <w:lvl w:ilvl="0" w:tplc="DC7E657A">
      <w:start w:val="1"/>
      <w:numFmt w:val="bullet"/>
      <w:lvlText w:val=""/>
      <w:lvlJc w:val="left"/>
      <w:pPr>
        <w:ind w:left="1004" w:hanging="360"/>
      </w:pPr>
      <w:rPr>
        <w:rFonts w:ascii="Symbol" w:hAnsi="Symbol" w:hint="default"/>
      </w:rPr>
    </w:lvl>
    <w:lvl w:ilvl="1" w:tplc="5C80FFB8">
      <w:start w:val="1"/>
      <w:numFmt w:val="bullet"/>
      <w:lvlText w:val="o"/>
      <w:lvlJc w:val="left"/>
      <w:pPr>
        <w:ind w:left="1724" w:hanging="360"/>
      </w:pPr>
      <w:rPr>
        <w:rFonts w:ascii="Courier New" w:hAnsi="Courier New" w:hint="default"/>
      </w:rPr>
    </w:lvl>
    <w:lvl w:ilvl="2" w:tplc="E39C5FB8">
      <w:start w:val="1"/>
      <w:numFmt w:val="bullet"/>
      <w:lvlText w:val=""/>
      <w:lvlJc w:val="left"/>
      <w:pPr>
        <w:ind w:left="2444" w:hanging="360"/>
      </w:pPr>
      <w:rPr>
        <w:rFonts w:ascii="Wingdings" w:hAnsi="Wingdings" w:hint="default"/>
      </w:rPr>
    </w:lvl>
    <w:lvl w:ilvl="3" w:tplc="6E6CB174">
      <w:start w:val="1"/>
      <w:numFmt w:val="bullet"/>
      <w:lvlText w:val=""/>
      <w:lvlJc w:val="left"/>
      <w:pPr>
        <w:ind w:left="3164" w:hanging="360"/>
      </w:pPr>
      <w:rPr>
        <w:rFonts w:ascii="Symbol" w:hAnsi="Symbol" w:hint="default"/>
      </w:rPr>
    </w:lvl>
    <w:lvl w:ilvl="4" w:tplc="609EEEEC">
      <w:start w:val="1"/>
      <w:numFmt w:val="bullet"/>
      <w:lvlText w:val="o"/>
      <w:lvlJc w:val="left"/>
      <w:pPr>
        <w:ind w:left="3884" w:hanging="360"/>
      </w:pPr>
      <w:rPr>
        <w:rFonts w:ascii="Courier New" w:hAnsi="Courier New" w:hint="default"/>
      </w:rPr>
    </w:lvl>
    <w:lvl w:ilvl="5" w:tplc="67464906">
      <w:start w:val="1"/>
      <w:numFmt w:val="bullet"/>
      <w:lvlText w:val=""/>
      <w:lvlJc w:val="left"/>
      <w:pPr>
        <w:ind w:left="4604" w:hanging="360"/>
      </w:pPr>
      <w:rPr>
        <w:rFonts w:ascii="Wingdings" w:hAnsi="Wingdings" w:hint="default"/>
      </w:rPr>
    </w:lvl>
    <w:lvl w:ilvl="6" w:tplc="EE3E3EF8">
      <w:start w:val="1"/>
      <w:numFmt w:val="bullet"/>
      <w:lvlText w:val=""/>
      <w:lvlJc w:val="left"/>
      <w:pPr>
        <w:ind w:left="5324" w:hanging="360"/>
      </w:pPr>
      <w:rPr>
        <w:rFonts w:ascii="Symbol" w:hAnsi="Symbol" w:hint="default"/>
      </w:rPr>
    </w:lvl>
    <w:lvl w:ilvl="7" w:tplc="12BC0AAA">
      <w:start w:val="1"/>
      <w:numFmt w:val="bullet"/>
      <w:lvlText w:val="o"/>
      <w:lvlJc w:val="left"/>
      <w:pPr>
        <w:ind w:left="6044" w:hanging="360"/>
      </w:pPr>
      <w:rPr>
        <w:rFonts w:ascii="Courier New" w:hAnsi="Courier New" w:hint="default"/>
      </w:rPr>
    </w:lvl>
    <w:lvl w:ilvl="8" w:tplc="A114FB3C">
      <w:start w:val="1"/>
      <w:numFmt w:val="bullet"/>
      <w:lvlText w:val=""/>
      <w:lvlJc w:val="left"/>
      <w:pPr>
        <w:ind w:left="6764" w:hanging="360"/>
      </w:pPr>
      <w:rPr>
        <w:rFonts w:ascii="Wingdings" w:hAnsi="Wingdings" w:hint="default"/>
      </w:rPr>
    </w:lvl>
  </w:abstractNum>
  <w:abstractNum w:abstractNumId="1" w15:restartNumberingAfterBreak="0">
    <w:nsid w:val="02D18CF2"/>
    <w:multiLevelType w:val="hybridMultilevel"/>
    <w:tmpl w:val="FFFFFFFF"/>
    <w:lvl w:ilvl="0" w:tplc="F84C071E">
      <w:start w:val="1"/>
      <w:numFmt w:val="bullet"/>
      <w:lvlText w:val="·"/>
      <w:lvlJc w:val="left"/>
      <w:pPr>
        <w:ind w:left="720" w:hanging="360"/>
      </w:pPr>
      <w:rPr>
        <w:rFonts w:ascii="Symbol" w:hAnsi="Symbol" w:hint="default"/>
      </w:rPr>
    </w:lvl>
    <w:lvl w:ilvl="1" w:tplc="7DBE5CA8">
      <w:start w:val="1"/>
      <w:numFmt w:val="bullet"/>
      <w:lvlText w:val="o"/>
      <w:lvlJc w:val="left"/>
      <w:pPr>
        <w:ind w:left="1440" w:hanging="360"/>
      </w:pPr>
      <w:rPr>
        <w:rFonts w:ascii="Courier New" w:hAnsi="Courier New" w:hint="default"/>
      </w:rPr>
    </w:lvl>
    <w:lvl w:ilvl="2" w:tplc="31584DBC">
      <w:start w:val="1"/>
      <w:numFmt w:val="bullet"/>
      <w:lvlText w:val=""/>
      <w:lvlJc w:val="left"/>
      <w:pPr>
        <w:ind w:left="2160" w:hanging="360"/>
      </w:pPr>
      <w:rPr>
        <w:rFonts w:ascii="Wingdings" w:hAnsi="Wingdings" w:hint="default"/>
      </w:rPr>
    </w:lvl>
    <w:lvl w:ilvl="3" w:tplc="AA18E8B2">
      <w:start w:val="1"/>
      <w:numFmt w:val="bullet"/>
      <w:lvlText w:val=""/>
      <w:lvlJc w:val="left"/>
      <w:pPr>
        <w:ind w:left="2880" w:hanging="360"/>
      </w:pPr>
      <w:rPr>
        <w:rFonts w:ascii="Symbol" w:hAnsi="Symbol" w:hint="default"/>
      </w:rPr>
    </w:lvl>
    <w:lvl w:ilvl="4" w:tplc="72825EBA">
      <w:start w:val="1"/>
      <w:numFmt w:val="bullet"/>
      <w:lvlText w:val="o"/>
      <w:lvlJc w:val="left"/>
      <w:pPr>
        <w:ind w:left="3600" w:hanging="360"/>
      </w:pPr>
      <w:rPr>
        <w:rFonts w:ascii="Courier New" w:hAnsi="Courier New" w:hint="default"/>
      </w:rPr>
    </w:lvl>
    <w:lvl w:ilvl="5" w:tplc="9E046E3E">
      <w:start w:val="1"/>
      <w:numFmt w:val="bullet"/>
      <w:lvlText w:val=""/>
      <w:lvlJc w:val="left"/>
      <w:pPr>
        <w:ind w:left="4320" w:hanging="360"/>
      </w:pPr>
      <w:rPr>
        <w:rFonts w:ascii="Wingdings" w:hAnsi="Wingdings" w:hint="default"/>
      </w:rPr>
    </w:lvl>
    <w:lvl w:ilvl="6" w:tplc="A73ADADA">
      <w:start w:val="1"/>
      <w:numFmt w:val="bullet"/>
      <w:lvlText w:val=""/>
      <w:lvlJc w:val="left"/>
      <w:pPr>
        <w:ind w:left="5040" w:hanging="360"/>
      </w:pPr>
      <w:rPr>
        <w:rFonts w:ascii="Symbol" w:hAnsi="Symbol" w:hint="default"/>
      </w:rPr>
    </w:lvl>
    <w:lvl w:ilvl="7" w:tplc="8174D152">
      <w:start w:val="1"/>
      <w:numFmt w:val="bullet"/>
      <w:lvlText w:val="o"/>
      <w:lvlJc w:val="left"/>
      <w:pPr>
        <w:ind w:left="5760" w:hanging="360"/>
      </w:pPr>
      <w:rPr>
        <w:rFonts w:ascii="Courier New" w:hAnsi="Courier New" w:hint="default"/>
      </w:rPr>
    </w:lvl>
    <w:lvl w:ilvl="8" w:tplc="EA2A06D8">
      <w:start w:val="1"/>
      <w:numFmt w:val="bullet"/>
      <w:lvlText w:val=""/>
      <w:lvlJc w:val="left"/>
      <w:pPr>
        <w:ind w:left="6480" w:hanging="360"/>
      </w:pPr>
      <w:rPr>
        <w:rFonts w:ascii="Wingdings" w:hAnsi="Wingdings" w:hint="default"/>
      </w:rPr>
    </w:lvl>
  </w:abstractNum>
  <w:abstractNum w:abstractNumId="2" w15:restartNumberingAfterBreak="0">
    <w:nsid w:val="0319BA2E"/>
    <w:multiLevelType w:val="hybridMultilevel"/>
    <w:tmpl w:val="292E4D12"/>
    <w:lvl w:ilvl="0" w:tplc="0A2C73C8">
      <w:start w:val="1"/>
      <w:numFmt w:val="bullet"/>
      <w:lvlText w:val="-"/>
      <w:lvlJc w:val="left"/>
      <w:pPr>
        <w:ind w:left="720" w:hanging="360"/>
      </w:pPr>
      <w:rPr>
        <w:rFonts w:ascii="Aptos" w:hAnsi="Aptos" w:hint="default"/>
      </w:rPr>
    </w:lvl>
    <w:lvl w:ilvl="1" w:tplc="644C4C1A">
      <w:start w:val="1"/>
      <w:numFmt w:val="bullet"/>
      <w:lvlText w:val="o"/>
      <w:lvlJc w:val="left"/>
      <w:pPr>
        <w:ind w:left="1440" w:hanging="360"/>
      </w:pPr>
      <w:rPr>
        <w:rFonts w:ascii="Courier New" w:hAnsi="Courier New" w:hint="default"/>
      </w:rPr>
    </w:lvl>
    <w:lvl w:ilvl="2" w:tplc="DE6A32AE">
      <w:start w:val="1"/>
      <w:numFmt w:val="bullet"/>
      <w:lvlText w:val=""/>
      <w:lvlJc w:val="left"/>
      <w:pPr>
        <w:ind w:left="2160" w:hanging="360"/>
      </w:pPr>
      <w:rPr>
        <w:rFonts w:ascii="Wingdings" w:hAnsi="Wingdings" w:hint="default"/>
      </w:rPr>
    </w:lvl>
    <w:lvl w:ilvl="3" w:tplc="C3DC8692">
      <w:start w:val="1"/>
      <w:numFmt w:val="bullet"/>
      <w:lvlText w:val=""/>
      <w:lvlJc w:val="left"/>
      <w:pPr>
        <w:ind w:left="2880" w:hanging="360"/>
      </w:pPr>
      <w:rPr>
        <w:rFonts w:ascii="Symbol" w:hAnsi="Symbol" w:hint="default"/>
      </w:rPr>
    </w:lvl>
    <w:lvl w:ilvl="4" w:tplc="2032664E">
      <w:start w:val="1"/>
      <w:numFmt w:val="bullet"/>
      <w:lvlText w:val="o"/>
      <w:lvlJc w:val="left"/>
      <w:pPr>
        <w:ind w:left="3600" w:hanging="360"/>
      </w:pPr>
      <w:rPr>
        <w:rFonts w:ascii="Courier New" w:hAnsi="Courier New" w:hint="default"/>
      </w:rPr>
    </w:lvl>
    <w:lvl w:ilvl="5" w:tplc="3FBEB63A">
      <w:start w:val="1"/>
      <w:numFmt w:val="bullet"/>
      <w:lvlText w:val=""/>
      <w:lvlJc w:val="left"/>
      <w:pPr>
        <w:ind w:left="4320" w:hanging="360"/>
      </w:pPr>
      <w:rPr>
        <w:rFonts w:ascii="Wingdings" w:hAnsi="Wingdings" w:hint="default"/>
      </w:rPr>
    </w:lvl>
    <w:lvl w:ilvl="6" w:tplc="4CA83CEA">
      <w:start w:val="1"/>
      <w:numFmt w:val="bullet"/>
      <w:lvlText w:val=""/>
      <w:lvlJc w:val="left"/>
      <w:pPr>
        <w:ind w:left="5040" w:hanging="360"/>
      </w:pPr>
      <w:rPr>
        <w:rFonts w:ascii="Symbol" w:hAnsi="Symbol" w:hint="default"/>
      </w:rPr>
    </w:lvl>
    <w:lvl w:ilvl="7" w:tplc="68B68896">
      <w:start w:val="1"/>
      <w:numFmt w:val="bullet"/>
      <w:lvlText w:val="o"/>
      <w:lvlJc w:val="left"/>
      <w:pPr>
        <w:ind w:left="5760" w:hanging="360"/>
      </w:pPr>
      <w:rPr>
        <w:rFonts w:ascii="Courier New" w:hAnsi="Courier New" w:hint="default"/>
      </w:rPr>
    </w:lvl>
    <w:lvl w:ilvl="8" w:tplc="595A5BE0">
      <w:start w:val="1"/>
      <w:numFmt w:val="bullet"/>
      <w:lvlText w:val=""/>
      <w:lvlJc w:val="left"/>
      <w:pPr>
        <w:ind w:left="6480" w:hanging="360"/>
      </w:pPr>
      <w:rPr>
        <w:rFonts w:ascii="Wingdings" w:hAnsi="Wingdings" w:hint="default"/>
      </w:rPr>
    </w:lvl>
  </w:abstractNum>
  <w:abstractNum w:abstractNumId="3" w15:restartNumberingAfterBreak="0">
    <w:nsid w:val="040D7DB8"/>
    <w:multiLevelType w:val="hybridMultilevel"/>
    <w:tmpl w:val="39A4DA92"/>
    <w:lvl w:ilvl="0" w:tplc="96E8E81E">
      <w:start w:val="1"/>
      <w:numFmt w:val="bullet"/>
      <w:lvlText w:val=""/>
      <w:lvlJc w:val="left"/>
      <w:pPr>
        <w:ind w:left="720" w:hanging="360"/>
      </w:pPr>
      <w:rPr>
        <w:rFonts w:ascii="Symbol" w:hAnsi="Symbol" w:hint="default"/>
      </w:rPr>
    </w:lvl>
    <w:lvl w:ilvl="1" w:tplc="4358D790">
      <w:start w:val="1"/>
      <w:numFmt w:val="bullet"/>
      <w:lvlText w:val="o"/>
      <w:lvlJc w:val="left"/>
      <w:pPr>
        <w:ind w:left="1440" w:hanging="360"/>
      </w:pPr>
      <w:rPr>
        <w:rFonts w:ascii="Courier New" w:hAnsi="Courier New" w:hint="default"/>
      </w:rPr>
    </w:lvl>
    <w:lvl w:ilvl="2" w:tplc="47A85888">
      <w:start w:val="1"/>
      <w:numFmt w:val="bullet"/>
      <w:lvlText w:val=""/>
      <w:lvlJc w:val="left"/>
      <w:pPr>
        <w:ind w:left="2160" w:hanging="360"/>
      </w:pPr>
      <w:rPr>
        <w:rFonts w:ascii="Wingdings" w:hAnsi="Wingdings" w:hint="default"/>
      </w:rPr>
    </w:lvl>
    <w:lvl w:ilvl="3" w:tplc="D40C80C6">
      <w:start w:val="1"/>
      <w:numFmt w:val="bullet"/>
      <w:lvlText w:val=""/>
      <w:lvlJc w:val="left"/>
      <w:pPr>
        <w:ind w:left="2880" w:hanging="360"/>
      </w:pPr>
      <w:rPr>
        <w:rFonts w:ascii="Symbol" w:hAnsi="Symbol" w:hint="default"/>
      </w:rPr>
    </w:lvl>
    <w:lvl w:ilvl="4" w:tplc="A1A83FF0">
      <w:start w:val="1"/>
      <w:numFmt w:val="bullet"/>
      <w:lvlText w:val="o"/>
      <w:lvlJc w:val="left"/>
      <w:pPr>
        <w:ind w:left="3600" w:hanging="360"/>
      </w:pPr>
      <w:rPr>
        <w:rFonts w:ascii="Courier New" w:hAnsi="Courier New" w:hint="default"/>
      </w:rPr>
    </w:lvl>
    <w:lvl w:ilvl="5" w:tplc="4FB6935E">
      <w:start w:val="1"/>
      <w:numFmt w:val="bullet"/>
      <w:lvlText w:val=""/>
      <w:lvlJc w:val="left"/>
      <w:pPr>
        <w:ind w:left="4320" w:hanging="360"/>
      </w:pPr>
      <w:rPr>
        <w:rFonts w:ascii="Wingdings" w:hAnsi="Wingdings" w:hint="default"/>
      </w:rPr>
    </w:lvl>
    <w:lvl w:ilvl="6" w:tplc="1B32A8E6">
      <w:start w:val="1"/>
      <w:numFmt w:val="bullet"/>
      <w:lvlText w:val=""/>
      <w:lvlJc w:val="left"/>
      <w:pPr>
        <w:ind w:left="5040" w:hanging="360"/>
      </w:pPr>
      <w:rPr>
        <w:rFonts w:ascii="Symbol" w:hAnsi="Symbol" w:hint="default"/>
      </w:rPr>
    </w:lvl>
    <w:lvl w:ilvl="7" w:tplc="F0FEF59A">
      <w:start w:val="1"/>
      <w:numFmt w:val="bullet"/>
      <w:lvlText w:val="o"/>
      <w:lvlJc w:val="left"/>
      <w:pPr>
        <w:ind w:left="5760" w:hanging="360"/>
      </w:pPr>
      <w:rPr>
        <w:rFonts w:ascii="Courier New" w:hAnsi="Courier New" w:hint="default"/>
      </w:rPr>
    </w:lvl>
    <w:lvl w:ilvl="8" w:tplc="DFF8E404">
      <w:start w:val="1"/>
      <w:numFmt w:val="bullet"/>
      <w:lvlText w:val=""/>
      <w:lvlJc w:val="left"/>
      <w:pPr>
        <w:ind w:left="6480" w:hanging="360"/>
      </w:pPr>
      <w:rPr>
        <w:rFonts w:ascii="Wingdings" w:hAnsi="Wingdings" w:hint="default"/>
      </w:rPr>
    </w:lvl>
  </w:abstractNum>
  <w:abstractNum w:abstractNumId="4" w15:restartNumberingAfterBreak="0">
    <w:nsid w:val="049E4D18"/>
    <w:multiLevelType w:val="hybridMultilevel"/>
    <w:tmpl w:val="9D52CB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F83753"/>
    <w:multiLevelType w:val="multilevel"/>
    <w:tmpl w:val="1F7E83DC"/>
    <w:lvl w:ilvl="0">
      <w:start w:val="1"/>
      <w:numFmt w:val="lowerRoman"/>
      <w:pStyle w:val="ListBullet3"/>
      <w:lvlText w:val="%1."/>
      <w:lvlJc w:val="right"/>
      <w:pPr>
        <w:ind w:left="2126" w:hanging="425"/>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A440FA2"/>
    <w:multiLevelType w:val="hybridMultilevel"/>
    <w:tmpl w:val="BCBA9B92"/>
    <w:lvl w:ilvl="0" w:tplc="0ACEFBEA">
      <w:numFmt w:val="bullet"/>
      <w:lvlText w:val="-"/>
      <w:lvlJc w:val="left"/>
      <w:pPr>
        <w:ind w:left="1494"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A4A7308"/>
    <w:multiLevelType w:val="hybridMultilevel"/>
    <w:tmpl w:val="A0B00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CDC20C"/>
    <w:multiLevelType w:val="hybridMultilevel"/>
    <w:tmpl w:val="D01434A2"/>
    <w:lvl w:ilvl="0" w:tplc="9F40F6D8">
      <w:start w:val="1"/>
      <w:numFmt w:val="bullet"/>
      <w:lvlText w:val="·"/>
      <w:lvlJc w:val="left"/>
      <w:pPr>
        <w:ind w:left="720" w:hanging="360"/>
      </w:pPr>
      <w:rPr>
        <w:rFonts w:ascii="Symbol" w:hAnsi="Symbol" w:hint="default"/>
      </w:rPr>
    </w:lvl>
    <w:lvl w:ilvl="1" w:tplc="6CF8EAF6">
      <w:start w:val="1"/>
      <w:numFmt w:val="bullet"/>
      <w:lvlText w:val="o"/>
      <w:lvlJc w:val="left"/>
      <w:pPr>
        <w:ind w:left="1440" w:hanging="360"/>
      </w:pPr>
      <w:rPr>
        <w:rFonts w:ascii="Courier New" w:hAnsi="Courier New" w:hint="default"/>
      </w:rPr>
    </w:lvl>
    <w:lvl w:ilvl="2" w:tplc="9F644418">
      <w:start w:val="1"/>
      <w:numFmt w:val="bullet"/>
      <w:lvlText w:val=""/>
      <w:lvlJc w:val="left"/>
      <w:pPr>
        <w:ind w:left="2160" w:hanging="360"/>
      </w:pPr>
      <w:rPr>
        <w:rFonts w:ascii="Wingdings" w:hAnsi="Wingdings" w:hint="default"/>
      </w:rPr>
    </w:lvl>
    <w:lvl w:ilvl="3" w:tplc="BC2A08E4">
      <w:start w:val="1"/>
      <w:numFmt w:val="bullet"/>
      <w:lvlText w:val=""/>
      <w:lvlJc w:val="left"/>
      <w:pPr>
        <w:ind w:left="2880" w:hanging="360"/>
      </w:pPr>
      <w:rPr>
        <w:rFonts w:ascii="Symbol" w:hAnsi="Symbol" w:hint="default"/>
      </w:rPr>
    </w:lvl>
    <w:lvl w:ilvl="4" w:tplc="766C7D44">
      <w:start w:val="1"/>
      <w:numFmt w:val="bullet"/>
      <w:lvlText w:val="o"/>
      <w:lvlJc w:val="left"/>
      <w:pPr>
        <w:ind w:left="3600" w:hanging="360"/>
      </w:pPr>
      <w:rPr>
        <w:rFonts w:ascii="Courier New" w:hAnsi="Courier New" w:hint="default"/>
      </w:rPr>
    </w:lvl>
    <w:lvl w:ilvl="5" w:tplc="06949B7C">
      <w:start w:val="1"/>
      <w:numFmt w:val="bullet"/>
      <w:lvlText w:val=""/>
      <w:lvlJc w:val="left"/>
      <w:pPr>
        <w:ind w:left="4320" w:hanging="360"/>
      </w:pPr>
      <w:rPr>
        <w:rFonts w:ascii="Wingdings" w:hAnsi="Wingdings" w:hint="default"/>
      </w:rPr>
    </w:lvl>
    <w:lvl w:ilvl="6" w:tplc="6C1A9660">
      <w:start w:val="1"/>
      <w:numFmt w:val="bullet"/>
      <w:lvlText w:val=""/>
      <w:lvlJc w:val="left"/>
      <w:pPr>
        <w:ind w:left="5040" w:hanging="360"/>
      </w:pPr>
      <w:rPr>
        <w:rFonts w:ascii="Symbol" w:hAnsi="Symbol" w:hint="default"/>
      </w:rPr>
    </w:lvl>
    <w:lvl w:ilvl="7" w:tplc="61A8CE6E">
      <w:start w:val="1"/>
      <w:numFmt w:val="bullet"/>
      <w:lvlText w:val="o"/>
      <w:lvlJc w:val="left"/>
      <w:pPr>
        <w:ind w:left="5760" w:hanging="360"/>
      </w:pPr>
      <w:rPr>
        <w:rFonts w:ascii="Courier New" w:hAnsi="Courier New" w:hint="default"/>
      </w:rPr>
    </w:lvl>
    <w:lvl w:ilvl="8" w:tplc="D73CBECA">
      <w:start w:val="1"/>
      <w:numFmt w:val="bullet"/>
      <w:lvlText w:val=""/>
      <w:lvlJc w:val="left"/>
      <w:pPr>
        <w:ind w:left="6480" w:hanging="360"/>
      </w:pPr>
      <w:rPr>
        <w:rFonts w:ascii="Wingdings" w:hAnsi="Wingdings" w:hint="default"/>
      </w:rPr>
    </w:lvl>
  </w:abstractNum>
  <w:abstractNum w:abstractNumId="9" w15:restartNumberingAfterBreak="0">
    <w:nsid w:val="0DAFD615"/>
    <w:multiLevelType w:val="hybridMultilevel"/>
    <w:tmpl w:val="3B28EE54"/>
    <w:lvl w:ilvl="0" w:tplc="BA025C9E">
      <w:start w:val="4"/>
      <w:numFmt w:val="decimal"/>
      <w:lvlText w:val="%1."/>
      <w:lvlJc w:val="left"/>
      <w:pPr>
        <w:ind w:left="720" w:hanging="360"/>
      </w:pPr>
    </w:lvl>
    <w:lvl w:ilvl="1" w:tplc="AC8294DC">
      <w:start w:val="1"/>
      <w:numFmt w:val="lowerLetter"/>
      <w:lvlText w:val="%2."/>
      <w:lvlJc w:val="left"/>
      <w:pPr>
        <w:ind w:left="1440" w:hanging="360"/>
      </w:pPr>
    </w:lvl>
    <w:lvl w:ilvl="2" w:tplc="39B8BFEC">
      <w:start w:val="1"/>
      <w:numFmt w:val="lowerRoman"/>
      <w:lvlText w:val="%3."/>
      <w:lvlJc w:val="right"/>
      <w:pPr>
        <w:ind w:left="2160" w:hanging="180"/>
      </w:pPr>
    </w:lvl>
    <w:lvl w:ilvl="3" w:tplc="46FA305E">
      <w:start w:val="1"/>
      <w:numFmt w:val="decimal"/>
      <w:lvlText w:val="%4."/>
      <w:lvlJc w:val="left"/>
      <w:pPr>
        <w:ind w:left="2880" w:hanging="360"/>
      </w:pPr>
    </w:lvl>
    <w:lvl w:ilvl="4" w:tplc="089EE192">
      <w:start w:val="1"/>
      <w:numFmt w:val="lowerLetter"/>
      <w:lvlText w:val="%5."/>
      <w:lvlJc w:val="left"/>
      <w:pPr>
        <w:ind w:left="3600" w:hanging="360"/>
      </w:pPr>
    </w:lvl>
    <w:lvl w:ilvl="5" w:tplc="3E8E1956">
      <w:start w:val="1"/>
      <w:numFmt w:val="lowerRoman"/>
      <w:lvlText w:val="%6."/>
      <w:lvlJc w:val="right"/>
      <w:pPr>
        <w:ind w:left="4320" w:hanging="180"/>
      </w:pPr>
    </w:lvl>
    <w:lvl w:ilvl="6" w:tplc="78B2B104">
      <w:start w:val="1"/>
      <w:numFmt w:val="decimal"/>
      <w:lvlText w:val="%7."/>
      <w:lvlJc w:val="left"/>
      <w:pPr>
        <w:ind w:left="5040" w:hanging="360"/>
      </w:pPr>
    </w:lvl>
    <w:lvl w:ilvl="7" w:tplc="7A245C1C">
      <w:start w:val="1"/>
      <w:numFmt w:val="lowerLetter"/>
      <w:lvlText w:val="%8."/>
      <w:lvlJc w:val="left"/>
      <w:pPr>
        <w:ind w:left="5760" w:hanging="360"/>
      </w:pPr>
    </w:lvl>
    <w:lvl w:ilvl="8" w:tplc="3794A962">
      <w:start w:val="1"/>
      <w:numFmt w:val="lowerRoman"/>
      <w:lvlText w:val="%9."/>
      <w:lvlJc w:val="right"/>
      <w:pPr>
        <w:ind w:left="6480" w:hanging="180"/>
      </w:pPr>
    </w:lvl>
  </w:abstractNum>
  <w:abstractNum w:abstractNumId="10" w15:restartNumberingAfterBreak="0">
    <w:nsid w:val="10966B3F"/>
    <w:multiLevelType w:val="hybridMultilevel"/>
    <w:tmpl w:val="8C180D30"/>
    <w:lvl w:ilvl="0" w:tplc="29DEA47A">
      <w:start w:val="1"/>
      <w:numFmt w:val="bullet"/>
      <w:lvlText w:val="·"/>
      <w:lvlJc w:val="left"/>
      <w:pPr>
        <w:ind w:left="720" w:hanging="360"/>
      </w:pPr>
      <w:rPr>
        <w:rFonts w:ascii="Symbol" w:hAnsi="Symbol" w:hint="default"/>
      </w:rPr>
    </w:lvl>
    <w:lvl w:ilvl="1" w:tplc="7A3E1B3C">
      <w:start w:val="1"/>
      <w:numFmt w:val="bullet"/>
      <w:lvlText w:val="o"/>
      <w:lvlJc w:val="left"/>
      <w:pPr>
        <w:ind w:left="1440" w:hanging="360"/>
      </w:pPr>
      <w:rPr>
        <w:rFonts w:ascii="Courier New" w:hAnsi="Courier New" w:hint="default"/>
      </w:rPr>
    </w:lvl>
    <w:lvl w:ilvl="2" w:tplc="577CCA9A">
      <w:start w:val="1"/>
      <w:numFmt w:val="bullet"/>
      <w:lvlText w:val=""/>
      <w:lvlJc w:val="left"/>
      <w:pPr>
        <w:ind w:left="2160" w:hanging="360"/>
      </w:pPr>
      <w:rPr>
        <w:rFonts w:ascii="Wingdings" w:hAnsi="Wingdings" w:hint="default"/>
      </w:rPr>
    </w:lvl>
    <w:lvl w:ilvl="3" w:tplc="28D852DC">
      <w:start w:val="1"/>
      <w:numFmt w:val="bullet"/>
      <w:lvlText w:val=""/>
      <w:lvlJc w:val="left"/>
      <w:pPr>
        <w:ind w:left="2880" w:hanging="360"/>
      </w:pPr>
      <w:rPr>
        <w:rFonts w:ascii="Symbol" w:hAnsi="Symbol" w:hint="default"/>
      </w:rPr>
    </w:lvl>
    <w:lvl w:ilvl="4" w:tplc="2F0EA9CA">
      <w:start w:val="1"/>
      <w:numFmt w:val="bullet"/>
      <w:lvlText w:val="o"/>
      <w:lvlJc w:val="left"/>
      <w:pPr>
        <w:ind w:left="3600" w:hanging="360"/>
      </w:pPr>
      <w:rPr>
        <w:rFonts w:ascii="Courier New" w:hAnsi="Courier New" w:hint="default"/>
      </w:rPr>
    </w:lvl>
    <w:lvl w:ilvl="5" w:tplc="3DC65910">
      <w:start w:val="1"/>
      <w:numFmt w:val="bullet"/>
      <w:lvlText w:val=""/>
      <w:lvlJc w:val="left"/>
      <w:pPr>
        <w:ind w:left="4320" w:hanging="360"/>
      </w:pPr>
      <w:rPr>
        <w:rFonts w:ascii="Wingdings" w:hAnsi="Wingdings" w:hint="default"/>
      </w:rPr>
    </w:lvl>
    <w:lvl w:ilvl="6" w:tplc="20AA66AE">
      <w:start w:val="1"/>
      <w:numFmt w:val="bullet"/>
      <w:lvlText w:val=""/>
      <w:lvlJc w:val="left"/>
      <w:pPr>
        <w:ind w:left="5040" w:hanging="360"/>
      </w:pPr>
      <w:rPr>
        <w:rFonts w:ascii="Symbol" w:hAnsi="Symbol" w:hint="default"/>
      </w:rPr>
    </w:lvl>
    <w:lvl w:ilvl="7" w:tplc="79262744">
      <w:start w:val="1"/>
      <w:numFmt w:val="bullet"/>
      <w:lvlText w:val="o"/>
      <w:lvlJc w:val="left"/>
      <w:pPr>
        <w:ind w:left="5760" w:hanging="360"/>
      </w:pPr>
      <w:rPr>
        <w:rFonts w:ascii="Courier New" w:hAnsi="Courier New" w:hint="default"/>
      </w:rPr>
    </w:lvl>
    <w:lvl w:ilvl="8" w:tplc="E0C45A0A">
      <w:start w:val="1"/>
      <w:numFmt w:val="bullet"/>
      <w:lvlText w:val=""/>
      <w:lvlJc w:val="left"/>
      <w:pPr>
        <w:ind w:left="6480" w:hanging="360"/>
      </w:pPr>
      <w:rPr>
        <w:rFonts w:ascii="Wingdings" w:hAnsi="Wingdings" w:hint="default"/>
      </w:rPr>
    </w:lvl>
  </w:abstractNum>
  <w:abstractNum w:abstractNumId="11" w15:restartNumberingAfterBreak="0">
    <w:nsid w:val="11743095"/>
    <w:multiLevelType w:val="multilevel"/>
    <w:tmpl w:val="B606A620"/>
    <w:lvl w:ilvl="0">
      <w:start w:val="1"/>
      <w:numFmt w:val="decimal"/>
      <w:pStyle w:val="ListBullet"/>
      <w:lvlText w:val="%1."/>
      <w:lvlJc w:val="left"/>
      <w:pPr>
        <w:ind w:left="1134" w:hanging="425"/>
      </w:pPr>
    </w:lvl>
    <w:lvl w:ilvl="1">
      <w:start w:val="1"/>
      <w:numFmt w:val="lowerLetter"/>
      <w:lvlText w:val="%2."/>
      <w:lvlJc w:val="left"/>
      <w:pPr>
        <w:ind w:left="1865" w:hanging="360"/>
      </w:pPr>
      <w:rPr>
        <w:rFonts w:hint="default"/>
      </w:rPr>
    </w:lvl>
    <w:lvl w:ilvl="2">
      <w:start w:val="1"/>
      <w:numFmt w:val="lowerRoman"/>
      <w:lvlText w:val="%3."/>
      <w:lvlJc w:val="right"/>
      <w:pPr>
        <w:ind w:left="2585" w:hanging="180"/>
      </w:pPr>
      <w:rPr>
        <w:rFonts w:hint="default"/>
      </w:rPr>
    </w:lvl>
    <w:lvl w:ilvl="3">
      <w:start w:val="1"/>
      <w:numFmt w:val="decimal"/>
      <w:lvlText w:val="%4."/>
      <w:lvlJc w:val="left"/>
      <w:pPr>
        <w:ind w:left="3305" w:hanging="360"/>
      </w:pPr>
      <w:rPr>
        <w:rFonts w:hint="default"/>
      </w:rPr>
    </w:lvl>
    <w:lvl w:ilvl="4">
      <w:start w:val="1"/>
      <w:numFmt w:val="lowerLetter"/>
      <w:lvlText w:val="%5."/>
      <w:lvlJc w:val="left"/>
      <w:pPr>
        <w:ind w:left="4025" w:hanging="360"/>
      </w:pPr>
      <w:rPr>
        <w:rFonts w:hint="default"/>
      </w:rPr>
    </w:lvl>
    <w:lvl w:ilvl="5">
      <w:start w:val="1"/>
      <w:numFmt w:val="lowerRoman"/>
      <w:lvlText w:val="%6."/>
      <w:lvlJc w:val="right"/>
      <w:pPr>
        <w:ind w:left="4745" w:hanging="180"/>
      </w:pPr>
      <w:rPr>
        <w:rFonts w:hint="default"/>
      </w:rPr>
    </w:lvl>
    <w:lvl w:ilvl="6">
      <w:start w:val="1"/>
      <w:numFmt w:val="decimal"/>
      <w:lvlText w:val="%7."/>
      <w:lvlJc w:val="left"/>
      <w:pPr>
        <w:ind w:left="5465" w:hanging="360"/>
      </w:pPr>
      <w:rPr>
        <w:rFonts w:hint="default"/>
      </w:rPr>
    </w:lvl>
    <w:lvl w:ilvl="7">
      <w:start w:val="1"/>
      <w:numFmt w:val="lowerLetter"/>
      <w:lvlText w:val="%8."/>
      <w:lvlJc w:val="left"/>
      <w:pPr>
        <w:ind w:left="6185" w:hanging="360"/>
      </w:pPr>
      <w:rPr>
        <w:rFonts w:hint="default"/>
      </w:rPr>
    </w:lvl>
    <w:lvl w:ilvl="8">
      <w:start w:val="1"/>
      <w:numFmt w:val="lowerRoman"/>
      <w:lvlText w:val="%9."/>
      <w:lvlJc w:val="right"/>
      <w:pPr>
        <w:ind w:left="6905" w:hanging="180"/>
      </w:pPr>
      <w:rPr>
        <w:rFonts w:hint="default"/>
      </w:rPr>
    </w:lvl>
  </w:abstractNum>
  <w:abstractNum w:abstractNumId="12" w15:restartNumberingAfterBreak="0">
    <w:nsid w:val="117F0499"/>
    <w:multiLevelType w:val="hybridMultilevel"/>
    <w:tmpl w:val="CD3C3426"/>
    <w:lvl w:ilvl="0" w:tplc="F94A4168">
      <w:start w:val="1"/>
      <w:numFmt w:val="bullet"/>
      <w:lvlText w:val="·"/>
      <w:lvlJc w:val="left"/>
      <w:pPr>
        <w:ind w:left="720" w:hanging="360"/>
      </w:pPr>
      <w:rPr>
        <w:rFonts w:ascii="Symbol" w:hAnsi="Symbol" w:hint="default"/>
      </w:rPr>
    </w:lvl>
    <w:lvl w:ilvl="1" w:tplc="9432BDB4">
      <w:start w:val="1"/>
      <w:numFmt w:val="bullet"/>
      <w:lvlText w:val="o"/>
      <w:lvlJc w:val="left"/>
      <w:pPr>
        <w:ind w:left="1440" w:hanging="360"/>
      </w:pPr>
      <w:rPr>
        <w:rFonts w:ascii="Courier New" w:hAnsi="Courier New" w:hint="default"/>
      </w:rPr>
    </w:lvl>
    <w:lvl w:ilvl="2" w:tplc="1C36B87A">
      <w:start w:val="1"/>
      <w:numFmt w:val="bullet"/>
      <w:lvlText w:val=""/>
      <w:lvlJc w:val="left"/>
      <w:pPr>
        <w:ind w:left="2160" w:hanging="360"/>
      </w:pPr>
      <w:rPr>
        <w:rFonts w:ascii="Wingdings" w:hAnsi="Wingdings" w:hint="default"/>
      </w:rPr>
    </w:lvl>
    <w:lvl w:ilvl="3" w:tplc="91C4B406">
      <w:start w:val="1"/>
      <w:numFmt w:val="bullet"/>
      <w:lvlText w:val=""/>
      <w:lvlJc w:val="left"/>
      <w:pPr>
        <w:ind w:left="2880" w:hanging="360"/>
      </w:pPr>
      <w:rPr>
        <w:rFonts w:ascii="Symbol" w:hAnsi="Symbol" w:hint="default"/>
      </w:rPr>
    </w:lvl>
    <w:lvl w:ilvl="4" w:tplc="FE6AB01E">
      <w:start w:val="1"/>
      <w:numFmt w:val="bullet"/>
      <w:lvlText w:val="o"/>
      <w:lvlJc w:val="left"/>
      <w:pPr>
        <w:ind w:left="3600" w:hanging="360"/>
      </w:pPr>
      <w:rPr>
        <w:rFonts w:ascii="Courier New" w:hAnsi="Courier New" w:hint="default"/>
      </w:rPr>
    </w:lvl>
    <w:lvl w:ilvl="5" w:tplc="1E96A57C">
      <w:start w:val="1"/>
      <w:numFmt w:val="bullet"/>
      <w:lvlText w:val=""/>
      <w:lvlJc w:val="left"/>
      <w:pPr>
        <w:ind w:left="4320" w:hanging="360"/>
      </w:pPr>
      <w:rPr>
        <w:rFonts w:ascii="Wingdings" w:hAnsi="Wingdings" w:hint="default"/>
      </w:rPr>
    </w:lvl>
    <w:lvl w:ilvl="6" w:tplc="11843074">
      <w:start w:val="1"/>
      <w:numFmt w:val="bullet"/>
      <w:lvlText w:val=""/>
      <w:lvlJc w:val="left"/>
      <w:pPr>
        <w:ind w:left="5040" w:hanging="360"/>
      </w:pPr>
      <w:rPr>
        <w:rFonts w:ascii="Symbol" w:hAnsi="Symbol" w:hint="default"/>
      </w:rPr>
    </w:lvl>
    <w:lvl w:ilvl="7" w:tplc="44E43846">
      <w:start w:val="1"/>
      <w:numFmt w:val="bullet"/>
      <w:lvlText w:val="o"/>
      <w:lvlJc w:val="left"/>
      <w:pPr>
        <w:ind w:left="5760" w:hanging="360"/>
      </w:pPr>
      <w:rPr>
        <w:rFonts w:ascii="Courier New" w:hAnsi="Courier New" w:hint="default"/>
      </w:rPr>
    </w:lvl>
    <w:lvl w:ilvl="8" w:tplc="51CEE224">
      <w:start w:val="1"/>
      <w:numFmt w:val="bullet"/>
      <w:lvlText w:val=""/>
      <w:lvlJc w:val="left"/>
      <w:pPr>
        <w:ind w:left="6480" w:hanging="360"/>
      </w:pPr>
      <w:rPr>
        <w:rFonts w:ascii="Wingdings" w:hAnsi="Wingdings" w:hint="default"/>
      </w:rPr>
    </w:lvl>
  </w:abstractNum>
  <w:abstractNum w:abstractNumId="13" w15:restartNumberingAfterBreak="0">
    <w:nsid w:val="144FE822"/>
    <w:multiLevelType w:val="hybridMultilevel"/>
    <w:tmpl w:val="CDEA4790"/>
    <w:lvl w:ilvl="0" w:tplc="C524B112">
      <w:start w:val="1"/>
      <w:numFmt w:val="bullet"/>
      <w:lvlText w:val=""/>
      <w:lvlJc w:val="left"/>
      <w:pPr>
        <w:ind w:left="720" w:hanging="360"/>
      </w:pPr>
      <w:rPr>
        <w:rFonts w:ascii="Symbol" w:hAnsi="Symbol" w:hint="default"/>
      </w:rPr>
    </w:lvl>
    <w:lvl w:ilvl="1" w:tplc="B3AE914C">
      <w:start w:val="1"/>
      <w:numFmt w:val="bullet"/>
      <w:lvlText w:val="o"/>
      <w:lvlJc w:val="left"/>
      <w:pPr>
        <w:ind w:left="1440" w:hanging="360"/>
      </w:pPr>
      <w:rPr>
        <w:rFonts w:ascii="Courier New" w:hAnsi="Courier New" w:hint="default"/>
      </w:rPr>
    </w:lvl>
    <w:lvl w:ilvl="2" w:tplc="BD1EB3EE">
      <w:start w:val="1"/>
      <w:numFmt w:val="bullet"/>
      <w:lvlText w:val=""/>
      <w:lvlJc w:val="left"/>
      <w:pPr>
        <w:ind w:left="2160" w:hanging="360"/>
      </w:pPr>
      <w:rPr>
        <w:rFonts w:ascii="Wingdings" w:hAnsi="Wingdings" w:hint="default"/>
      </w:rPr>
    </w:lvl>
    <w:lvl w:ilvl="3" w:tplc="3D766AA4">
      <w:start w:val="1"/>
      <w:numFmt w:val="bullet"/>
      <w:lvlText w:val=""/>
      <w:lvlJc w:val="left"/>
      <w:pPr>
        <w:ind w:left="2880" w:hanging="360"/>
      </w:pPr>
      <w:rPr>
        <w:rFonts w:ascii="Symbol" w:hAnsi="Symbol" w:hint="default"/>
      </w:rPr>
    </w:lvl>
    <w:lvl w:ilvl="4" w:tplc="78864A28">
      <w:start w:val="1"/>
      <w:numFmt w:val="bullet"/>
      <w:lvlText w:val="o"/>
      <w:lvlJc w:val="left"/>
      <w:pPr>
        <w:ind w:left="3600" w:hanging="360"/>
      </w:pPr>
      <w:rPr>
        <w:rFonts w:ascii="Courier New" w:hAnsi="Courier New" w:hint="default"/>
      </w:rPr>
    </w:lvl>
    <w:lvl w:ilvl="5" w:tplc="72A0076C">
      <w:start w:val="1"/>
      <w:numFmt w:val="bullet"/>
      <w:lvlText w:val=""/>
      <w:lvlJc w:val="left"/>
      <w:pPr>
        <w:ind w:left="4320" w:hanging="360"/>
      </w:pPr>
      <w:rPr>
        <w:rFonts w:ascii="Wingdings" w:hAnsi="Wingdings" w:hint="default"/>
      </w:rPr>
    </w:lvl>
    <w:lvl w:ilvl="6" w:tplc="11D457E6">
      <w:start w:val="1"/>
      <w:numFmt w:val="bullet"/>
      <w:lvlText w:val=""/>
      <w:lvlJc w:val="left"/>
      <w:pPr>
        <w:ind w:left="5040" w:hanging="360"/>
      </w:pPr>
      <w:rPr>
        <w:rFonts w:ascii="Symbol" w:hAnsi="Symbol" w:hint="default"/>
      </w:rPr>
    </w:lvl>
    <w:lvl w:ilvl="7" w:tplc="87A40EE0">
      <w:start w:val="1"/>
      <w:numFmt w:val="bullet"/>
      <w:lvlText w:val="o"/>
      <w:lvlJc w:val="left"/>
      <w:pPr>
        <w:ind w:left="5760" w:hanging="360"/>
      </w:pPr>
      <w:rPr>
        <w:rFonts w:ascii="Courier New" w:hAnsi="Courier New" w:hint="default"/>
      </w:rPr>
    </w:lvl>
    <w:lvl w:ilvl="8" w:tplc="13842E8E">
      <w:start w:val="1"/>
      <w:numFmt w:val="bullet"/>
      <w:lvlText w:val=""/>
      <w:lvlJc w:val="left"/>
      <w:pPr>
        <w:ind w:left="6480" w:hanging="360"/>
      </w:pPr>
      <w:rPr>
        <w:rFonts w:ascii="Wingdings" w:hAnsi="Wingdings" w:hint="default"/>
      </w:rPr>
    </w:lvl>
  </w:abstractNum>
  <w:abstractNum w:abstractNumId="14" w15:restartNumberingAfterBreak="0">
    <w:nsid w:val="14830BAE"/>
    <w:multiLevelType w:val="hybridMultilevel"/>
    <w:tmpl w:val="883E1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726A016"/>
    <w:multiLevelType w:val="hybridMultilevel"/>
    <w:tmpl w:val="0B08AF5C"/>
    <w:lvl w:ilvl="0" w:tplc="117C1DDC">
      <w:start w:val="1"/>
      <w:numFmt w:val="decimal"/>
      <w:lvlText w:val="%1."/>
      <w:lvlJc w:val="left"/>
      <w:pPr>
        <w:ind w:left="720" w:hanging="360"/>
      </w:pPr>
    </w:lvl>
    <w:lvl w:ilvl="1" w:tplc="DC94BA64">
      <w:start w:val="1"/>
      <w:numFmt w:val="lowerLetter"/>
      <w:lvlText w:val="%2."/>
      <w:lvlJc w:val="left"/>
      <w:pPr>
        <w:ind w:left="1440" w:hanging="360"/>
      </w:pPr>
    </w:lvl>
    <w:lvl w:ilvl="2" w:tplc="0FC43FB6">
      <w:start w:val="1"/>
      <w:numFmt w:val="lowerRoman"/>
      <w:lvlText w:val="%3."/>
      <w:lvlJc w:val="right"/>
      <w:pPr>
        <w:ind w:left="2160" w:hanging="180"/>
      </w:pPr>
    </w:lvl>
    <w:lvl w:ilvl="3" w:tplc="9FEE053E">
      <w:start w:val="1"/>
      <w:numFmt w:val="decimal"/>
      <w:lvlText w:val="%4."/>
      <w:lvlJc w:val="left"/>
      <w:pPr>
        <w:ind w:left="2880" w:hanging="360"/>
      </w:pPr>
    </w:lvl>
    <w:lvl w:ilvl="4" w:tplc="9E0CD3CC">
      <w:start w:val="1"/>
      <w:numFmt w:val="lowerLetter"/>
      <w:lvlText w:val="%5."/>
      <w:lvlJc w:val="left"/>
      <w:pPr>
        <w:ind w:left="3600" w:hanging="360"/>
      </w:pPr>
    </w:lvl>
    <w:lvl w:ilvl="5" w:tplc="D0061B88">
      <w:start w:val="1"/>
      <w:numFmt w:val="lowerRoman"/>
      <w:lvlText w:val="%6."/>
      <w:lvlJc w:val="right"/>
      <w:pPr>
        <w:ind w:left="4320" w:hanging="180"/>
      </w:pPr>
    </w:lvl>
    <w:lvl w:ilvl="6" w:tplc="9C4CB734">
      <w:start w:val="1"/>
      <w:numFmt w:val="decimal"/>
      <w:lvlText w:val="%7."/>
      <w:lvlJc w:val="left"/>
      <w:pPr>
        <w:ind w:left="5040" w:hanging="360"/>
      </w:pPr>
    </w:lvl>
    <w:lvl w:ilvl="7" w:tplc="EBC21F9C">
      <w:start w:val="1"/>
      <w:numFmt w:val="lowerLetter"/>
      <w:lvlText w:val="%8."/>
      <w:lvlJc w:val="left"/>
      <w:pPr>
        <w:ind w:left="5760" w:hanging="360"/>
      </w:pPr>
    </w:lvl>
    <w:lvl w:ilvl="8" w:tplc="FC305EB4">
      <w:start w:val="1"/>
      <w:numFmt w:val="lowerRoman"/>
      <w:lvlText w:val="%9."/>
      <w:lvlJc w:val="right"/>
      <w:pPr>
        <w:ind w:left="6480" w:hanging="180"/>
      </w:pPr>
    </w:lvl>
  </w:abstractNum>
  <w:abstractNum w:abstractNumId="16" w15:restartNumberingAfterBreak="0">
    <w:nsid w:val="199888F2"/>
    <w:multiLevelType w:val="hybridMultilevel"/>
    <w:tmpl w:val="C374E4A2"/>
    <w:lvl w:ilvl="0" w:tplc="D9088A6A">
      <w:start w:val="3"/>
      <w:numFmt w:val="decimal"/>
      <w:lvlText w:val="%1."/>
      <w:lvlJc w:val="left"/>
      <w:pPr>
        <w:ind w:left="720" w:hanging="360"/>
      </w:pPr>
    </w:lvl>
    <w:lvl w:ilvl="1" w:tplc="A4ACDCC2">
      <w:start w:val="1"/>
      <w:numFmt w:val="lowerLetter"/>
      <w:lvlText w:val="%2."/>
      <w:lvlJc w:val="left"/>
      <w:pPr>
        <w:ind w:left="1440" w:hanging="360"/>
      </w:pPr>
    </w:lvl>
    <w:lvl w:ilvl="2" w:tplc="974CC63C">
      <w:start w:val="1"/>
      <w:numFmt w:val="lowerRoman"/>
      <w:lvlText w:val="%3."/>
      <w:lvlJc w:val="right"/>
      <w:pPr>
        <w:ind w:left="2160" w:hanging="180"/>
      </w:pPr>
    </w:lvl>
    <w:lvl w:ilvl="3" w:tplc="89A4EFF2">
      <w:start w:val="1"/>
      <w:numFmt w:val="decimal"/>
      <w:lvlText w:val="%4."/>
      <w:lvlJc w:val="left"/>
      <w:pPr>
        <w:ind w:left="2880" w:hanging="360"/>
      </w:pPr>
    </w:lvl>
    <w:lvl w:ilvl="4" w:tplc="B15A5CEE">
      <w:start w:val="1"/>
      <w:numFmt w:val="lowerLetter"/>
      <w:lvlText w:val="%5."/>
      <w:lvlJc w:val="left"/>
      <w:pPr>
        <w:ind w:left="3600" w:hanging="360"/>
      </w:pPr>
    </w:lvl>
    <w:lvl w:ilvl="5" w:tplc="81260554">
      <w:start w:val="1"/>
      <w:numFmt w:val="lowerRoman"/>
      <w:lvlText w:val="%6."/>
      <w:lvlJc w:val="right"/>
      <w:pPr>
        <w:ind w:left="4320" w:hanging="180"/>
      </w:pPr>
    </w:lvl>
    <w:lvl w:ilvl="6" w:tplc="A65E15A8">
      <w:start w:val="1"/>
      <w:numFmt w:val="decimal"/>
      <w:lvlText w:val="%7."/>
      <w:lvlJc w:val="left"/>
      <w:pPr>
        <w:ind w:left="5040" w:hanging="360"/>
      </w:pPr>
    </w:lvl>
    <w:lvl w:ilvl="7" w:tplc="0B947338">
      <w:start w:val="1"/>
      <w:numFmt w:val="lowerLetter"/>
      <w:lvlText w:val="%8."/>
      <w:lvlJc w:val="left"/>
      <w:pPr>
        <w:ind w:left="5760" w:hanging="360"/>
      </w:pPr>
    </w:lvl>
    <w:lvl w:ilvl="8" w:tplc="B778232E">
      <w:start w:val="1"/>
      <w:numFmt w:val="lowerRoman"/>
      <w:lvlText w:val="%9."/>
      <w:lvlJc w:val="right"/>
      <w:pPr>
        <w:ind w:left="6480" w:hanging="180"/>
      </w:pPr>
    </w:lvl>
  </w:abstractNum>
  <w:abstractNum w:abstractNumId="17" w15:restartNumberingAfterBreak="0">
    <w:nsid w:val="1C1135A1"/>
    <w:multiLevelType w:val="hybridMultilevel"/>
    <w:tmpl w:val="FFFFFFFF"/>
    <w:lvl w:ilvl="0" w:tplc="766801EA">
      <w:start w:val="1"/>
      <w:numFmt w:val="bullet"/>
      <w:lvlText w:val="·"/>
      <w:lvlJc w:val="left"/>
      <w:pPr>
        <w:ind w:left="720" w:hanging="360"/>
      </w:pPr>
      <w:rPr>
        <w:rFonts w:ascii="Symbol" w:hAnsi="Symbol" w:hint="default"/>
      </w:rPr>
    </w:lvl>
    <w:lvl w:ilvl="1" w:tplc="EB6C23B8">
      <w:start w:val="1"/>
      <w:numFmt w:val="bullet"/>
      <w:lvlText w:val="o"/>
      <w:lvlJc w:val="left"/>
      <w:pPr>
        <w:ind w:left="1440" w:hanging="360"/>
      </w:pPr>
      <w:rPr>
        <w:rFonts w:ascii="Courier New" w:hAnsi="Courier New" w:hint="default"/>
      </w:rPr>
    </w:lvl>
    <w:lvl w:ilvl="2" w:tplc="C95AF778">
      <w:start w:val="1"/>
      <w:numFmt w:val="bullet"/>
      <w:lvlText w:val=""/>
      <w:lvlJc w:val="left"/>
      <w:pPr>
        <w:ind w:left="2160" w:hanging="360"/>
      </w:pPr>
      <w:rPr>
        <w:rFonts w:ascii="Wingdings" w:hAnsi="Wingdings" w:hint="default"/>
      </w:rPr>
    </w:lvl>
    <w:lvl w:ilvl="3" w:tplc="5E1E0714">
      <w:start w:val="1"/>
      <w:numFmt w:val="bullet"/>
      <w:lvlText w:val=""/>
      <w:lvlJc w:val="left"/>
      <w:pPr>
        <w:ind w:left="2880" w:hanging="360"/>
      </w:pPr>
      <w:rPr>
        <w:rFonts w:ascii="Symbol" w:hAnsi="Symbol" w:hint="default"/>
      </w:rPr>
    </w:lvl>
    <w:lvl w:ilvl="4" w:tplc="C9B001A6">
      <w:start w:val="1"/>
      <w:numFmt w:val="bullet"/>
      <w:lvlText w:val="o"/>
      <w:lvlJc w:val="left"/>
      <w:pPr>
        <w:ind w:left="3600" w:hanging="360"/>
      </w:pPr>
      <w:rPr>
        <w:rFonts w:ascii="Courier New" w:hAnsi="Courier New" w:hint="default"/>
      </w:rPr>
    </w:lvl>
    <w:lvl w:ilvl="5" w:tplc="B218B0D4">
      <w:start w:val="1"/>
      <w:numFmt w:val="bullet"/>
      <w:lvlText w:val=""/>
      <w:lvlJc w:val="left"/>
      <w:pPr>
        <w:ind w:left="4320" w:hanging="360"/>
      </w:pPr>
      <w:rPr>
        <w:rFonts w:ascii="Wingdings" w:hAnsi="Wingdings" w:hint="default"/>
      </w:rPr>
    </w:lvl>
    <w:lvl w:ilvl="6" w:tplc="520640FA">
      <w:start w:val="1"/>
      <w:numFmt w:val="bullet"/>
      <w:lvlText w:val=""/>
      <w:lvlJc w:val="left"/>
      <w:pPr>
        <w:ind w:left="5040" w:hanging="360"/>
      </w:pPr>
      <w:rPr>
        <w:rFonts w:ascii="Symbol" w:hAnsi="Symbol" w:hint="default"/>
      </w:rPr>
    </w:lvl>
    <w:lvl w:ilvl="7" w:tplc="2766EACC">
      <w:start w:val="1"/>
      <w:numFmt w:val="bullet"/>
      <w:lvlText w:val="o"/>
      <w:lvlJc w:val="left"/>
      <w:pPr>
        <w:ind w:left="5760" w:hanging="360"/>
      </w:pPr>
      <w:rPr>
        <w:rFonts w:ascii="Courier New" w:hAnsi="Courier New" w:hint="default"/>
      </w:rPr>
    </w:lvl>
    <w:lvl w:ilvl="8" w:tplc="56E29A2A">
      <w:start w:val="1"/>
      <w:numFmt w:val="bullet"/>
      <w:lvlText w:val=""/>
      <w:lvlJc w:val="left"/>
      <w:pPr>
        <w:ind w:left="6480" w:hanging="360"/>
      </w:pPr>
      <w:rPr>
        <w:rFonts w:ascii="Wingdings" w:hAnsi="Wingdings" w:hint="default"/>
      </w:rPr>
    </w:lvl>
  </w:abstractNum>
  <w:abstractNum w:abstractNumId="18" w15:restartNumberingAfterBreak="0">
    <w:nsid w:val="1D416DF8"/>
    <w:multiLevelType w:val="hybridMultilevel"/>
    <w:tmpl w:val="7460E5BA"/>
    <w:lvl w:ilvl="0" w:tplc="C9DCA5B8">
      <w:start w:val="1"/>
      <w:numFmt w:val="bullet"/>
      <w:lvlText w:val="·"/>
      <w:lvlJc w:val="left"/>
      <w:pPr>
        <w:ind w:left="720" w:hanging="360"/>
      </w:pPr>
      <w:rPr>
        <w:rFonts w:ascii="Symbol" w:hAnsi="Symbol" w:hint="default"/>
      </w:rPr>
    </w:lvl>
    <w:lvl w:ilvl="1" w:tplc="FCA83DC2">
      <w:start w:val="1"/>
      <w:numFmt w:val="bullet"/>
      <w:lvlText w:val="o"/>
      <w:lvlJc w:val="left"/>
      <w:pPr>
        <w:ind w:left="1440" w:hanging="360"/>
      </w:pPr>
      <w:rPr>
        <w:rFonts w:ascii="Courier New" w:hAnsi="Courier New" w:hint="default"/>
      </w:rPr>
    </w:lvl>
    <w:lvl w:ilvl="2" w:tplc="93B89D82">
      <w:start w:val="1"/>
      <w:numFmt w:val="bullet"/>
      <w:lvlText w:val=""/>
      <w:lvlJc w:val="left"/>
      <w:pPr>
        <w:ind w:left="2160" w:hanging="360"/>
      </w:pPr>
      <w:rPr>
        <w:rFonts w:ascii="Wingdings" w:hAnsi="Wingdings" w:hint="default"/>
      </w:rPr>
    </w:lvl>
    <w:lvl w:ilvl="3" w:tplc="0AC6AFBE">
      <w:start w:val="1"/>
      <w:numFmt w:val="bullet"/>
      <w:lvlText w:val=""/>
      <w:lvlJc w:val="left"/>
      <w:pPr>
        <w:ind w:left="2880" w:hanging="360"/>
      </w:pPr>
      <w:rPr>
        <w:rFonts w:ascii="Symbol" w:hAnsi="Symbol" w:hint="default"/>
      </w:rPr>
    </w:lvl>
    <w:lvl w:ilvl="4" w:tplc="A64AFE00">
      <w:start w:val="1"/>
      <w:numFmt w:val="bullet"/>
      <w:lvlText w:val="o"/>
      <w:lvlJc w:val="left"/>
      <w:pPr>
        <w:ind w:left="3600" w:hanging="360"/>
      </w:pPr>
      <w:rPr>
        <w:rFonts w:ascii="Courier New" w:hAnsi="Courier New" w:hint="default"/>
      </w:rPr>
    </w:lvl>
    <w:lvl w:ilvl="5" w:tplc="E774FAC6">
      <w:start w:val="1"/>
      <w:numFmt w:val="bullet"/>
      <w:lvlText w:val=""/>
      <w:lvlJc w:val="left"/>
      <w:pPr>
        <w:ind w:left="4320" w:hanging="360"/>
      </w:pPr>
      <w:rPr>
        <w:rFonts w:ascii="Wingdings" w:hAnsi="Wingdings" w:hint="default"/>
      </w:rPr>
    </w:lvl>
    <w:lvl w:ilvl="6" w:tplc="3C02A15C">
      <w:start w:val="1"/>
      <w:numFmt w:val="bullet"/>
      <w:lvlText w:val=""/>
      <w:lvlJc w:val="left"/>
      <w:pPr>
        <w:ind w:left="5040" w:hanging="360"/>
      </w:pPr>
      <w:rPr>
        <w:rFonts w:ascii="Symbol" w:hAnsi="Symbol" w:hint="default"/>
      </w:rPr>
    </w:lvl>
    <w:lvl w:ilvl="7" w:tplc="F40AE0BA">
      <w:start w:val="1"/>
      <w:numFmt w:val="bullet"/>
      <w:lvlText w:val="o"/>
      <w:lvlJc w:val="left"/>
      <w:pPr>
        <w:ind w:left="5760" w:hanging="360"/>
      </w:pPr>
      <w:rPr>
        <w:rFonts w:ascii="Courier New" w:hAnsi="Courier New" w:hint="default"/>
      </w:rPr>
    </w:lvl>
    <w:lvl w:ilvl="8" w:tplc="CFCA03DA">
      <w:start w:val="1"/>
      <w:numFmt w:val="bullet"/>
      <w:lvlText w:val=""/>
      <w:lvlJc w:val="left"/>
      <w:pPr>
        <w:ind w:left="6480" w:hanging="360"/>
      </w:pPr>
      <w:rPr>
        <w:rFonts w:ascii="Wingdings" w:hAnsi="Wingdings" w:hint="default"/>
      </w:rPr>
    </w:lvl>
  </w:abstractNum>
  <w:abstractNum w:abstractNumId="19" w15:restartNumberingAfterBreak="0">
    <w:nsid w:val="2211D0D7"/>
    <w:multiLevelType w:val="hybridMultilevel"/>
    <w:tmpl w:val="3B409A2E"/>
    <w:lvl w:ilvl="0" w:tplc="6E647BF8">
      <w:start w:val="1"/>
      <w:numFmt w:val="bullet"/>
      <w:lvlText w:val="·"/>
      <w:lvlJc w:val="left"/>
      <w:pPr>
        <w:ind w:left="720" w:hanging="360"/>
      </w:pPr>
      <w:rPr>
        <w:rFonts w:ascii="Symbol" w:hAnsi="Symbol" w:hint="default"/>
      </w:rPr>
    </w:lvl>
    <w:lvl w:ilvl="1" w:tplc="5FE6988E">
      <w:start w:val="1"/>
      <w:numFmt w:val="bullet"/>
      <w:lvlText w:val="o"/>
      <w:lvlJc w:val="left"/>
      <w:pPr>
        <w:ind w:left="1440" w:hanging="360"/>
      </w:pPr>
      <w:rPr>
        <w:rFonts w:ascii="Courier New" w:hAnsi="Courier New" w:hint="default"/>
      </w:rPr>
    </w:lvl>
    <w:lvl w:ilvl="2" w:tplc="284C403C">
      <w:start w:val="1"/>
      <w:numFmt w:val="bullet"/>
      <w:lvlText w:val=""/>
      <w:lvlJc w:val="left"/>
      <w:pPr>
        <w:ind w:left="2160" w:hanging="360"/>
      </w:pPr>
      <w:rPr>
        <w:rFonts w:ascii="Wingdings" w:hAnsi="Wingdings" w:hint="default"/>
      </w:rPr>
    </w:lvl>
    <w:lvl w:ilvl="3" w:tplc="C65A0DAE">
      <w:start w:val="1"/>
      <w:numFmt w:val="bullet"/>
      <w:lvlText w:val=""/>
      <w:lvlJc w:val="left"/>
      <w:pPr>
        <w:ind w:left="2880" w:hanging="360"/>
      </w:pPr>
      <w:rPr>
        <w:rFonts w:ascii="Symbol" w:hAnsi="Symbol" w:hint="default"/>
      </w:rPr>
    </w:lvl>
    <w:lvl w:ilvl="4" w:tplc="162C0CDC">
      <w:start w:val="1"/>
      <w:numFmt w:val="bullet"/>
      <w:lvlText w:val="o"/>
      <w:lvlJc w:val="left"/>
      <w:pPr>
        <w:ind w:left="3600" w:hanging="360"/>
      </w:pPr>
      <w:rPr>
        <w:rFonts w:ascii="Courier New" w:hAnsi="Courier New" w:hint="default"/>
      </w:rPr>
    </w:lvl>
    <w:lvl w:ilvl="5" w:tplc="BDDACB18">
      <w:start w:val="1"/>
      <w:numFmt w:val="bullet"/>
      <w:lvlText w:val=""/>
      <w:lvlJc w:val="left"/>
      <w:pPr>
        <w:ind w:left="4320" w:hanging="360"/>
      </w:pPr>
      <w:rPr>
        <w:rFonts w:ascii="Wingdings" w:hAnsi="Wingdings" w:hint="default"/>
      </w:rPr>
    </w:lvl>
    <w:lvl w:ilvl="6" w:tplc="0C92AB3E">
      <w:start w:val="1"/>
      <w:numFmt w:val="bullet"/>
      <w:lvlText w:val=""/>
      <w:lvlJc w:val="left"/>
      <w:pPr>
        <w:ind w:left="5040" w:hanging="360"/>
      </w:pPr>
      <w:rPr>
        <w:rFonts w:ascii="Symbol" w:hAnsi="Symbol" w:hint="default"/>
      </w:rPr>
    </w:lvl>
    <w:lvl w:ilvl="7" w:tplc="03923720">
      <w:start w:val="1"/>
      <w:numFmt w:val="bullet"/>
      <w:lvlText w:val="o"/>
      <w:lvlJc w:val="left"/>
      <w:pPr>
        <w:ind w:left="5760" w:hanging="360"/>
      </w:pPr>
      <w:rPr>
        <w:rFonts w:ascii="Courier New" w:hAnsi="Courier New" w:hint="default"/>
      </w:rPr>
    </w:lvl>
    <w:lvl w:ilvl="8" w:tplc="49A490E2">
      <w:start w:val="1"/>
      <w:numFmt w:val="bullet"/>
      <w:lvlText w:val=""/>
      <w:lvlJc w:val="left"/>
      <w:pPr>
        <w:ind w:left="6480" w:hanging="360"/>
      </w:pPr>
      <w:rPr>
        <w:rFonts w:ascii="Wingdings" w:hAnsi="Wingdings" w:hint="default"/>
      </w:rPr>
    </w:lvl>
  </w:abstractNum>
  <w:abstractNum w:abstractNumId="20" w15:restartNumberingAfterBreak="0">
    <w:nsid w:val="229498EB"/>
    <w:multiLevelType w:val="hybridMultilevel"/>
    <w:tmpl w:val="8AA694DC"/>
    <w:lvl w:ilvl="0" w:tplc="493E5034">
      <w:start w:val="1"/>
      <w:numFmt w:val="bullet"/>
      <w:lvlText w:val=""/>
      <w:lvlJc w:val="left"/>
      <w:pPr>
        <w:ind w:left="720" w:hanging="360"/>
      </w:pPr>
      <w:rPr>
        <w:rFonts w:ascii="Symbol" w:hAnsi="Symbol" w:hint="default"/>
      </w:rPr>
    </w:lvl>
    <w:lvl w:ilvl="1" w:tplc="749A95FE">
      <w:start w:val="1"/>
      <w:numFmt w:val="bullet"/>
      <w:lvlText w:val="o"/>
      <w:lvlJc w:val="left"/>
      <w:pPr>
        <w:ind w:left="1440" w:hanging="360"/>
      </w:pPr>
      <w:rPr>
        <w:rFonts w:ascii="Courier New" w:hAnsi="Courier New" w:hint="default"/>
      </w:rPr>
    </w:lvl>
    <w:lvl w:ilvl="2" w:tplc="D2B04E1A">
      <w:start w:val="1"/>
      <w:numFmt w:val="bullet"/>
      <w:lvlText w:val=""/>
      <w:lvlJc w:val="left"/>
      <w:pPr>
        <w:ind w:left="2160" w:hanging="360"/>
      </w:pPr>
      <w:rPr>
        <w:rFonts w:ascii="Wingdings" w:hAnsi="Wingdings" w:hint="default"/>
      </w:rPr>
    </w:lvl>
    <w:lvl w:ilvl="3" w:tplc="AA5402BA">
      <w:start w:val="1"/>
      <w:numFmt w:val="bullet"/>
      <w:lvlText w:val=""/>
      <w:lvlJc w:val="left"/>
      <w:pPr>
        <w:ind w:left="2880" w:hanging="360"/>
      </w:pPr>
      <w:rPr>
        <w:rFonts w:ascii="Symbol" w:hAnsi="Symbol" w:hint="default"/>
      </w:rPr>
    </w:lvl>
    <w:lvl w:ilvl="4" w:tplc="D6B8F716">
      <w:start w:val="1"/>
      <w:numFmt w:val="bullet"/>
      <w:lvlText w:val="o"/>
      <w:lvlJc w:val="left"/>
      <w:pPr>
        <w:ind w:left="3600" w:hanging="360"/>
      </w:pPr>
      <w:rPr>
        <w:rFonts w:ascii="Courier New" w:hAnsi="Courier New" w:hint="default"/>
      </w:rPr>
    </w:lvl>
    <w:lvl w:ilvl="5" w:tplc="B92A2418">
      <w:start w:val="1"/>
      <w:numFmt w:val="bullet"/>
      <w:lvlText w:val=""/>
      <w:lvlJc w:val="left"/>
      <w:pPr>
        <w:ind w:left="4320" w:hanging="360"/>
      </w:pPr>
      <w:rPr>
        <w:rFonts w:ascii="Wingdings" w:hAnsi="Wingdings" w:hint="default"/>
      </w:rPr>
    </w:lvl>
    <w:lvl w:ilvl="6" w:tplc="FEA83B62">
      <w:start w:val="1"/>
      <w:numFmt w:val="bullet"/>
      <w:lvlText w:val=""/>
      <w:lvlJc w:val="left"/>
      <w:pPr>
        <w:ind w:left="5040" w:hanging="360"/>
      </w:pPr>
      <w:rPr>
        <w:rFonts w:ascii="Symbol" w:hAnsi="Symbol" w:hint="default"/>
      </w:rPr>
    </w:lvl>
    <w:lvl w:ilvl="7" w:tplc="794267F2">
      <w:start w:val="1"/>
      <w:numFmt w:val="bullet"/>
      <w:lvlText w:val="o"/>
      <w:lvlJc w:val="left"/>
      <w:pPr>
        <w:ind w:left="5760" w:hanging="360"/>
      </w:pPr>
      <w:rPr>
        <w:rFonts w:ascii="Courier New" w:hAnsi="Courier New" w:hint="default"/>
      </w:rPr>
    </w:lvl>
    <w:lvl w:ilvl="8" w:tplc="3FAAB95C">
      <w:start w:val="1"/>
      <w:numFmt w:val="bullet"/>
      <w:lvlText w:val=""/>
      <w:lvlJc w:val="left"/>
      <w:pPr>
        <w:ind w:left="6480" w:hanging="360"/>
      </w:pPr>
      <w:rPr>
        <w:rFonts w:ascii="Wingdings" w:hAnsi="Wingdings" w:hint="default"/>
      </w:rPr>
    </w:lvl>
  </w:abstractNum>
  <w:abstractNum w:abstractNumId="21" w15:restartNumberingAfterBreak="0">
    <w:nsid w:val="22C357C2"/>
    <w:multiLevelType w:val="hybridMultilevel"/>
    <w:tmpl w:val="08F4C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3C5B308"/>
    <w:multiLevelType w:val="hybridMultilevel"/>
    <w:tmpl w:val="9F12063A"/>
    <w:lvl w:ilvl="0" w:tplc="216C82AC">
      <w:start w:val="1"/>
      <w:numFmt w:val="bullet"/>
      <w:lvlText w:val="-"/>
      <w:lvlJc w:val="left"/>
      <w:pPr>
        <w:ind w:left="720" w:hanging="360"/>
      </w:pPr>
      <w:rPr>
        <w:rFonts w:ascii="Aptos" w:hAnsi="Aptos" w:hint="default"/>
      </w:rPr>
    </w:lvl>
    <w:lvl w:ilvl="1" w:tplc="8ECA3D82">
      <w:start w:val="1"/>
      <w:numFmt w:val="bullet"/>
      <w:lvlText w:val="o"/>
      <w:lvlJc w:val="left"/>
      <w:pPr>
        <w:ind w:left="1440" w:hanging="360"/>
      </w:pPr>
      <w:rPr>
        <w:rFonts w:ascii="Courier New" w:hAnsi="Courier New" w:hint="default"/>
      </w:rPr>
    </w:lvl>
    <w:lvl w:ilvl="2" w:tplc="316E95AE">
      <w:start w:val="1"/>
      <w:numFmt w:val="bullet"/>
      <w:lvlText w:val=""/>
      <w:lvlJc w:val="left"/>
      <w:pPr>
        <w:ind w:left="2160" w:hanging="360"/>
      </w:pPr>
      <w:rPr>
        <w:rFonts w:ascii="Wingdings" w:hAnsi="Wingdings" w:hint="default"/>
      </w:rPr>
    </w:lvl>
    <w:lvl w:ilvl="3" w:tplc="A27CEF62">
      <w:start w:val="1"/>
      <w:numFmt w:val="bullet"/>
      <w:lvlText w:val=""/>
      <w:lvlJc w:val="left"/>
      <w:pPr>
        <w:ind w:left="2880" w:hanging="360"/>
      </w:pPr>
      <w:rPr>
        <w:rFonts w:ascii="Symbol" w:hAnsi="Symbol" w:hint="default"/>
      </w:rPr>
    </w:lvl>
    <w:lvl w:ilvl="4" w:tplc="2E944DEE">
      <w:start w:val="1"/>
      <w:numFmt w:val="bullet"/>
      <w:lvlText w:val="o"/>
      <w:lvlJc w:val="left"/>
      <w:pPr>
        <w:ind w:left="3600" w:hanging="360"/>
      </w:pPr>
      <w:rPr>
        <w:rFonts w:ascii="Courier New" w:hAnsi="Courier New" w:hint="default"/>
      </w:rPr>
    </w:lvl>
    <w:lvl w:ilvl="5" w:tplc="1CA8CE16">
      <w:start w:val="1"/>
      <w:numFmt w:val="bullet"/>
      <w:lvlText w:val=""/>
      <w:lvlJc w:val="left"/>
      <w:pPr>
        <w:ind w:left="4320" w:hanging="360"/>
      </w:pPr>
      <w:rPr>
        <w:rFonts w:ascii="Wingdings" w:hAnsi="Wingdings" w:hint="default"/>
      </w:rPr>
    </w:lvl>
    <w:lvl w:ilvl="6" w:tplc="DC565740">
      <w:start w:val="1"/>
      <w:numFmt w:val="bullet"/>
      <w:lvlText w:val=""/>
      <w:lvlJc w:val="left"/>
      <w:pPr>
        <w:ind w:left="5040" w:hanging="360"/>
      </w:pPr>
      <w:rPr>
        <w:rFonts w:ascii="Symbol" w:hAnsi="Symbol" w:hint="default"/>
      </w:rPr>
    </w:lvl>
    <w:lvl w:ilvl="7" w:tplc="B2F6FEA8">
      <w:start w:val="1"/>
      <w:numFmt w:val="bullet"/>
      <w:lvlText w:val="o"/>
      <w:lvlJc w:val="left"/>
      <w:pPr>
        <w:ind w:left="5760" w:hanging="360"/>
      </w:pPr>
      <w:rPr>
        <w:rFonts w:ascii="Courier New" w:hAnsi="Courier New" w:hint="default"/>
      </w:rPr>
    </w:lvl>
    <w:lvl w:ilvl="8" w:tplc="2708B696">
      <w:start w:val="1"/>
      <w:numFmt w:val="bullet"/>
      <w:lvlText w:val=""/>
      <w:lvlJc w:val="left"/>
      <w:pPr>
        <w:ind w:left="6480" w:hanging="360"/>
      </w:pPr>
      <w:rPr>
        <w:rFonts w:ascii="Wingdings" w:hAnsi="Wingdings" w:hint="default"/>
      </w:rPr>
    </w:lvl>
  </w:abstractNum>
  <w:abstractNum w:abstractNumId="23" w15:restartNumberingAfterBreak="0">
    <w:nsid w:val="26154045"/>
    <w:multiLevelType w:val="hybridMultilevel"/>
    <w:tmpl w:val="45788A2C"/>
    <w:lvl w:ilvl="0" w:tplc="26F85454">
      <w:start w:val="1"/>
      <w:numFmt w:val="bullet"/>
      <w:lvlText w:val=""/>
      <w:lvlJc w:val="left"/>
      <w:pPr>
        <w:ind w:left="720" w:hanging="360"/>
      </w:pPr>
      <w:rPr>
        <w:rFonts w:ascii="Symbol" w:hAnsi="Symbol" w:hint="default"/>
      </w:rPr>
    </w:lvl>
    <w:lvl w:ilvl="1" w:tplc="77F6A646">
      <w:start w:val="1"/>
      <w:numFmt w:val="bullet"/>
      <w:lvlText w:val="o"/>
      <w:lvlJc w:val="left"/>
      <w:pPr>
        <w:ind w:left="1440" w:hanging="360"/>
      </w:pPr>
      <w:rPr>
        <w:rFonts w:ascii="Courier New" w:hAnsi="Courier New" w:hint="default"/>
      </w:rPr>
    </w:lvl>
    <w:lvl w:ilvl="2" w:tplc="59C4309E">
      <w:start w:val="1"/>
      <w:numFmt w:val="bullet"/>
      <w:lvlText w:val=""/>
      <w:lvlJc w:val="left"/>
      <w:pPr>
        <w:ind w:left="2160" w:hanging="360"/>
      </w:pPr>
      <w:rPr>
        <w:rFonts w:ascii="Wingdings" w:hAnsi="Wingdings" w:hint="default"/>
      </w:rPr>
    </w:lvl>
    <w:lvl w:ilvl="3" w:tplc="A15CE830">
      <w:start w:val="1"/>
      <w:numFmt w:val="bullet"/>
      <w:lvlText w:val=""/>
      <w:lvlJc w:val="left"/>
      <w:pPr>
        <w:ind w:left="2880" w:hanging="360"/>
      </w:pPr>
      <w:rPr>
        <w:rFonts w:ascii="Symbol" w:hAnsi="Symbol" w:hint="default"/>
      </w:rPr>
    </w:lvl>
    <w:lvl w:ilvl="4" w:tplc="FFD2A6F4">
      <w:start w:val="1"/>
      <w:numFmt w:val="bullet"/>
      <w:lvlText w:val="o"/>
      <w:lvlJc w:val="left"/>
      <w:pPr>
        <w:ind w:left="3600" w:hanging="360"/>
      </w:pPr>
      <w:rPr>
        <w:rFonts w:ascii="Courier New" w:hAnsi="Courier New" w:hint="default"/>
      </w:rPr>
    </w:lvl>
    <w:lvl w:ilvl="5" w:tplc="737E48D0">
      <w:start w:val="1"/>
      <w:numFmt w:val="bullet"/>
      <w:lvlText w:val=""/>
      <w:lvlJc w:val="left"/>
      <w:pPr>
        <w:ind w:left="4320" w:hanging="360"/>
      </w:pPr>
      <w:rPr>
        <w:rFonts w:ascii="Wingdings" w:hAnsi="Wingdings" w:hint="default"/>
      </w:rPr>
    </w:lvl>
    <w:lvl w:ilvl="6" w:tplc="CB844412">
      <w:start w:val="1"/>
      <w:numFmt w:val="bullet"/>
      <w:lvlText w:val=""/>
      <w:lvlJc w:val="left"/>
      <w:pPr>
        <w:ind w:left="5040" w:hanging="360"/>
      </w:pPr>
      <w:rPr>
        <w:rFonts w:ascii="Symbol" w:hAnsi="Symbol" w:hint="default"/>
      </w:rPr>
    </w:lvl>
    <w:lvl w:ilvl="7" w:tplc="BC2C7094">
      <w:start w:val="1"/>
      <w:numFmt w:val="bullet"/>
      <w:lvlText w:val="o"/>
      <w:lvlJc w:val="left"/>
      <w:pPr>
        <w:ind w:left="5760" w:hanging="360"/>
      </w:pPr>
      <w:rPr>
        <w:rFonts w:ascii="Courier New" w:hAnsi="Courier New" w:hint="default"/>
      </w:rPr>
    </w:lvl>
    <w:lvl w:ilvl="8" w:tplc="3E105EDC">
      <w:start w:val="1"/>
      <w:numFmt w:val="bullet"/>
      <w:lvlText w:val=""/>
      <w:lvlJc w:val="left"/>
      <w:pPr>
        <w:ind w:left="6480" w:hanging="360"/>
      </w:pPr>
      <w:rPr>
        <w:rFonts w:ascii="Wingdings" w:hAnsi="Wingdings" w:hint="default"/>
      </w:rPr>
    </w:lvl>
  </w:abstractNum>
  <w:abstractNum w:abstractNumId="24" w15:restartNumberingAfterBreak="0">
    <w:nsid w:val="26AD7362"/>
    <w:multiLevelType w:val="multilevel"/>
    <w:tmpl w:val="30BE3450"/>
    <w:lvl w:ilvl="0">
      <w:start w:val="1"/>
      <w:numFmt w:val="lowerLetter"/>
      <w:pStyle w:val="ListBullet2"/>
      <w:lvlText w:val="%1."/>
      <w:lvlJc w:val="left"/>
      <w:pPr>
        <w:ind w:left="1559" w:hanging="425"/>
      </w:pPr>
      <w:rPr>
        <w:rFonts w:ascii="Arial" w:eastAsia="Arial" w:hAnsi="Arial" w:hint="default"/>
        <w:w w:val="99"/>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7DF9BFF"/>
    <w:multiLevelType w:val="hybridMultilevel"/>
    <w:tmpl w:val="82AC918A"/>
    <w:lvl w:ilvl="0" w:tplc="C2C0E5F6">
      <w:start w:val="1"/>
      <w:numFmt w:val="bullet"/>
      <w:lvlText w:val=""/>
      <w:lvlJc w:val="left"/>
      <w:pPr>
        <w:ind w:left="720" w:hanging="360"/>
      </w:pPr>
      <w:rPr>
        <w:rFonts w:ascii="Symbol" w:hAnsi="Symbol" w:hint="default"/>
      </w:rPr>
    </w:lvl>
    <w:lvl w:ilvl="1" w:tplc="AC9C5E84">
      <w:start w:val="1"/>
      <w:numFmt w:val="bullet"/>
      <w:lvlText w:val="o"/>
      <w:lvlJc w:val="left"/>
      <w:pPr>
        <w:ind w:left="1440" w:hanging="360"/>
      </w:pPr>
      <w:rPr>
        <w:rFonts w:ascii="Courier New" w:hAnsi="Courier New" w:hint="default"/>
      </w:rPr>
    </w:lvl>
    <w:lvl w:ilvl="2" w:tplc="5ED81BAC">
      <w:start w:val="1"/>
      <w:numFmt w:val="bullet"/>
      <w:lvlText w:val=""/>
      <w:lvlJc w:val="left"/>
      <w:pPr>
        <w:ind w:left="2160" w:hanging="360"/>
      </w:pPr>
      <w:rPr>
        <w:rFonts w:ascii="Wingdings" w:hAnsi="Wingdings" w:hint="default"/>
      </w:rPr>
    </w:lvl>
    <w:lvl w:ilvl="3" w:tplc="ED3CD014">
      <w:start w:val="1"/>
      <w:numFmt w:val="bullet"/>
      <w:lvlText w:val=""/>
      <w:lvlJc w:val="left"/>
      <w:pPr>
        <w:ind w:left="2880" w:hanging="360"/>
      </w:pPr>
      <w:rPr>
        <w:rFonts w:ascii="Symbol" w:hAnsi="Symbol" w:hint="default"/>
      </w:rPr>
    </w:lvl>
    <w:lvl w:ilvl="4" w:tplc="45DEB4CC">
      <w:start w:val="1"/>
      <w:numFmt w:val="bullet"/>
      <w:lvlText w:val="o"/>
      <w:lvlJc w:val="left"/>
      <w:pPr>
        <w:ind w:left="3600" w:hanging="360"/>
      </w:pPr>
      <w:rPr>
        <w:rFonts w:ascii="Courier New" w:hAnsi="Courier New" w:hint="default"/>
      </w:rPr>
    </w:lvl>
    <w:lvl w:ilvl="5" w:tplc="7A58E628">
      <w:start w:val="1"/>
      <w:numFmt w:val="bullet"/>
      <w:lvlText w:val=""/>
      <w:lvlJc w:val="left"/>
      <w:pPr>
        <w:ind w:left="4320" w:hanging="360"/>
      </w:pPr>
      <w:rPr>
        <w:rFonts w:ascii="Wingdings" w:hAnsi="Wingdings" w:hint="default"/>
      </w:rPr>
    </w:lvl>
    <w:lvl w:ilvl="6" w:tplc="1A9E97A4">
      <w:start w:val="1"/>
      <w:numFmt w:val="bullet"/>
      <w:lvlText w:val=""/>
      <w:lvlJc w:val="left"/>
      <w:pPr>
        <w:ind w:left="5040" w:hanging="360"/>
      </w:pPr>
      <w:rPr>
        <w:rFonts w:ascii="Symbol" w:hAnsi="Symbol" w:hint="default"/>
      </w:rPr>
    </w:lvl>
    <w:lvl w:ilvl="7" w:tplc="EEC8FE78">
      <w:start w:val="1"/>
      <w:numFmt w:val="bullet"/>
      <w:lvlText w:val="o"/>
      <w:lvlJc w:val="left"/>
      <w:pPr>
        <w:ind w:left="5760" w:hanging="360"/>
      </w:pPr>
      <w:rPr>
        <w:rFonts w:ascii="Courier New" w:hAnsi="Courier New" w:hint="default"/>
      </w:rPr>
    </w:lvl>
    <w:lvl w:ilvl="8" w:tplc="F6967A54">
      <w:start w:val="1"/>
      <w:numFmt w:val="bullet"/>
      <w:lvlText w:val=""/>
      <w:lvlJc w:val="left"/>
      <w:pPr>
        <w:ind w:left="6480" w:hanging="360"/>
      </w:pPr>
      <w:rPr>
        <w:rFonts w:ascii="Wingdings" w:hAnsi="Wingdings" w:hint="default"/>
      </w:rPr>
    </w:lvl>
  </w:abstractNum>
  <w:abstractNum w:abstractNumId="26" w15:restartNumberingAfterBreak="0">
    <w:nsid w:val="2A853FEF"/>
    <w:multiLevelType w:val="hybridMultilevel"/>
    <w:tmpl w:val="DA6CE3B6"/>
    <w:lvl w:ilvl="0" w:tplc="5A48FC3E">
      <w:start w:val="5"/>
      <w:numFmt w:val="decimal"/>
      <w:lvlText w:val="%1."/>
      <w:lvlJc w:val="left"/>
      <w:pPr>
        <w:ind w:left="720" w:hanging="360"/>
      </w:pPr>
    </w:lvl>
    <w:lvl w:ilvl="1" w:tplc="6270BFAA">
      <w:start w:val="1"/>
      <w:numFmt w:val="lowerLetter"/>
      <w:lvlText w:val="%2."/>
      <w:lvlJc w:val="left"/>
      <w:pPr>
        <w:ind w:left="1440" w:hanging="360"/>
      </w:pPr>
    </w:lvl>
    <w:lvl w:ilvl="2" w:tplc="61FA25CA">
      <w:start w:val="1"/>
      <w:numFmt w:val="lowerRoman"/>
      <w:lvlText w:val="%3."/>
      <w:lvlJc w:val="right"/>
      <w:pPr>
        <w:ind w:left="2160" w:hanging="180"/>
      </w:pPr>
    </w:lvl>
    <w:lvl w:ilvl="3" w:tplc="FEA0CEA4">
      <w:start w:val="1"/>
      <w:numFmt w:val="decimal"/>
      <w:lvlText w:val="%4."/>
      <w:lvlJc w:val="left"/>
      <w:pPr>
        <w:ind w:left="2880" w:hanging="360"/>
      </w:pPr>
    </w:lvl>
    <w:lvl w:ilvl="4" w:tplc="24FE82AA">
      <w:start w:val="1"/>
      <w:numFmt w:val="lowerLetter"/>
      <w:lvlText w:val="%5."/>
      <w:lvlJc w:val="left"/>
      <w:pPr>
        <w:ind w:left="3600" w:hanging="360"/>
      </w:pPr>
    </w:lvl>
    <w:lvl w:ilvl="5" w:tplc="28F46A68">
      <w:start w:val="1"/>
      <w:numFmt w:val="lowerRoman"/>
      <w:lvlText w:val="%6."/>
      <w:lvlJc w:val="right"/>
      <w:pPr>
        <w:ind w:left="4320" w:hanging="180"/>
      </w:pPr>
    </w:lvl>
    <w:lvl w:ilvl="6" w:tplc="A27265A8">
      <w:start w:val="1"/>
      <w:numFmt w:val="decimal"/>
      <w:lvlText w:val="%7."/>
      <w:lvlJc w:val="left"/>
      <w:pPr>
        <w:ind w:left="5040" w:hanging="360"/>
      </w:pPr>
    </w:lvl>
    <w:lvl w:ilvl="7" w:tplc="6096E4B2">
      <w:start w:val="1"/>
      <w:numFmt w:val="lowerLetter"/>
      <w:lvlText w:val="%8."/>
      <w:lvlJc w:val="left"/>
      <w:pPr>
        <w:ind w:left="5760" w:hanging="360"/>
      </w:pPr>
    </w:lvl>
    <w:lvl w:ilvl="8" w:tplc="470CEC56">
      <w:start w:val="1"/>
      <w:numFmt w:val="lowerRoman"/>
      <w:lvlText w:val="%9."/>
      <w:lvlJc w:val="right"/>
      <w:pPr>
        <w:ind w:left="6480" w:hanging="180"/>
      </w:pPr>
    </w:lvl>
  </w:abstractNum>
  <w:abstractNum w:abstractNumId="27" w15:restartNumberingAfterBreak="0">
    <w:nsid w:val="2E6ED864"/>
    <w:multiLevelType w:val="hybridMultilevel"/>
    <w:tmpl w:val="C1567A96"/>
    <w:lvl w:ilvl="0" w:tplc="2FA67870">
      <w:start w:val="1"/>
      <w:numFmt w:val="bullet"/>
      <w:lvlText w:val=""/>
      <w:lvlJc w:val="left"/>
      <w:pPr>
        <w:ind w:left="720" w:hanging="360"/>
      </w:pPr>
      <w:rPr>
        <w:rFonts w:ascii="Symbol" w:hAnsi="Symbol" w:hint="default"/>
      </w:rPr>
    </w:lvl>
    <w:lvl w:ilvl="1" w:tplc="C84461C0">
      <w:start w:val="1"/>
      <w:numFmt w:val="bullet"/>
      <w:lvlText w:val="o"/>
      <w:lvlJc w:val="left"/>
      <w:pPr>
        <w:ind w:left="1440" w:hanging="360"/>
      </w:pPr>
      <w:rPr>
        <w:rFonts w:ascii="Courier New" w:hAnsi="Courier New" w:hint="default"/>
      </w:rPr>
    </w:lvl>
    <w:lvl w:ilvl="2" w:tplc="570CC6FC">
      <w:start w:val="1"/>
      <w:numFmt w:val="bullet"/>
      <w:lvlText w:val=""/>
      <w:lvlJc w:val="left"/>
      <w:pPr>
        <w:ind w:left="2160" w:hanging="360"/>
      </w:pPr>
      <w:rPr>
        <w:rFonts w:ascii="Wingdings" w:hAnsi="Wingdings" w:hint="default"/>
      </w:rPr>
    </w:lvl>
    <w:lvl w:ilvl="3" w:tplc="27764A70">
      <w:start w:val="1"/>
      <w:numFmt w:val="bullet"/>
      <w:lvlText w:val=""/>
      <w:lvlJc w:val="left"/>
      <w:pPr>
        <w:ind w:left="2880" w:hanging="360"/>
      </w:pPr>
      <w:rPr>
        <w:rFonts w:ascii="Symbol" w:hAnsi="Symbol" w:hint="default"/>
      </w:rPr>
    </w:lvl>
    <w:lvl w:ilvl="4" w:tplc="40209796">
      <w:start w:val="1"/>
      <w:numFmt w:val="bullet"/>
      <w:lvlText w:val="o"/>
      <w:lvlJc w:val="left"/>
      <w:pPr>
        <w:ind w:left="3600" w:hanging="360"/>
      </w:pPr>
      <w:rPr>
        <w:rFonts w:ascii="Courier New" w:hAnsi="Courier New" w:hint="default"/>
      </w:rPr>
    </w:lvl>
    <w:lvl w:ilvl="5" w:tplc="D73219F4">
      <w:start w:val="1"/>
      <w:numFmt w:val="bullet"/>
      <w:lvlText w:val=""/>
      <w:lvlJc w:val="left"/>
      <w:pPr>
        <w:ind w:left="4320" w:hanging="360"/>
      </w:pPr>
      <w:rPr>
        <w:rFonts w:ascii="Wingdings" w:hAnsi="Wingdings" w:hint="default"/>
      </w:rPr>
    </w:lvl>
    <w:lvl w:ilvl="6" w:tplc="1D08FBEA">
      <w:start w:val="1"/>
      <w:numFmt w:val="bullet"/>
      <w:lvlText w:val=""/>
      <w:lvlJc w:val="left"/>
      <w:pPr>
        <w:ind w:left="5040" w:hanging="360"/>
      </w:pPr>
      <w:rPr>
        <w:rFonts w:ascii="Symbol" w:hAnsi="Symbol" w:hint="default"/>
      </w:rPr>
    </w:lvl>
    <w:lvl w:ilvl="7" w:tplc="D5C6B7EC">
      <w:start w:val="1"/>
      <w:numFmt w:val="bullet"/>
      <w:lvlText w:val="o"/>
      <w:lvlJc w:val="left"/>
      <w:pPr>
        <w:ind w:left="5760" w:hanging="360"/>
      </w:pPr>
      <w:rPr>
        <w:rFonts w:ascii="Courier New" w:hAnsi="Courier New" w:hint="default"/>
      </w:rPr>
    </w:lvl>
    <w:lvl w:ilvl="8" w:tplc="557CF3A2">
      <w:start w:val="1"/>
      <w:numFmt w:val="bullet"/>
      <w:lvlText w:val=""/>
      <w:lvlJc w:val="left"/>
      <w:pPr>
        <w:ind w:left="6480" w:hanging="360"/>
      </w:pPr>
      <w:rPr>
        <w:rFonts w:ascii="Wingdings" w:hAnsi="Wingdings" w:hint="default"/>
      </w:rPr>
    </w:lvl>
  </w:abstractNum>
  <w:abstractNum w:abstractNumId="28" w15:restartNumberingAfterBreak="0">
    <w:nsid w:val="2E780CF0"/>
    <w:multiLevelType w:val="hybridMultilevel"/>
    <w:tmpl w:val="8D289B56"/>
    <w:lvl w:ilvl="0" w:tplc="AB460EB8">
      <w:start w:val="1"/>
      <w:numFmt w:val="bullet"/>
      <w:lvlText w:val=""/>
      <w:lvlJc w:val="left"/>
      <w:pPr>
        <w:ind w:left="720" w:hanging="360"/>
      </w:pPr>
      <w:rPr>
        <w:rFonts w:ascii="Symbol" w:hAnsi="Symbol" w:hint="default"/>
      </w:rPr>
    </w:lvl>
    <w:lvl w:ilvl="1" w:tplc="2E1E7F3E">
      <w:start w:val="1"/>
      <w:numFmt w:val="bullet"/>
      <w:lvlText w:val="o"/>
      <w:lvlJc w:val="left"/>
      <w:pPr>
        <w:ind w:left="1440" w:hanging="360"/>
      </w:pPr>
      <w:rPr>
        <w:rFonts w:ascii="Courier New" w:hAnsi="Courier New" w:hint="default"/>
      </w:rPr>
    </w:lvl>
    <w:lvl w:ilvl="2" w:tplc="F3DCC20C">
      <w:start w:val="1"/>
      <w:numFmt w:val="bullet"/>
      <w:lvlText w:val=""/>
      <w:lvlJc w:val="left"/>
      <w:pPr>
        <w:ind w:left="2160" w:hanging="360"/>
      </w:pPr>
      <w:rPr>
        <w:rFonts w:ascii="Wingdings" w:hAnsi="Wingdings" w:hint="default"/>
      </w:rPr>
    </w:lvl>
    <w:lvl w:ilvl="3" w:tplc="B88A3CA4">
      <w:start w:val="1"/>
      <w:numFmt w:val="bullet"/>
      <w:lvlText w:val=""/>
      <w:lvlJc w:val="left"/>
      <w:pPr>
        <w:ind w:left="2880" w:hanging="360"/>
      </w:pPr>
      <w:rPr>
        <w:rFonts w:ascii="Symbol" w:hAnsi="Symbol" w:hint="default"/>
      </w:rPr>
    </w:lvl>
    <w:lvl w:ilvl="4" w:tplc="AE403B0E">
      <w:start w:val="1"/>
      <w:numFmt w:val="bullet"/>
      <w:lvlText w:val="o"/>
      <w:lvlJc w:val="left"/>
      <w:pPr>
        <w:ind w:left="3600" w:hanging="360"/>
      </w:pPr>
      <w:rPr>
        <w:rFonts w:ascii="Courier New" w:hAnsi="Courier New" w:hint="default"/>
      </w:rPr>
    </w:lvl>
    <w:lvl w:ilvl="5" w:tplc="D960E350">
      <w:start w:val="1"/>
      <w:numFmt w:val="bullet"/>
      <w:lvlText w:val=""/>
      <w:lvlJc w:val="left"/>
      <w:pPr>
        <w:ind w:left="4320" w:hanging="360"/>
      </w:pPr>
      <w:rPr>
        <w:rFonts w:ascii="Wingdings" w:hAnsi="Wingdings" w:hint="default"/>
      </w:rPr>
    </w:lvl>
    <w:lvl w:ilvl="6" w:tplc="1DF82EFA">
      <w:start w:val="1"/>
      <w:numFmt w:val="bullet"/>
      <w:lvlText w:val=""/>
      <w:lvlJc w:val="left"/>
      <w:pPr>
        <w:ind w:left="5040" w:hanging="360"/>
      </w:pPr>
      <w:rPr>
        <w:rFonts w:ascii="Symbol" w:hAnsi="Symbol" w:hint="default"/>
      </w:rPr>
    </w:lvl>
    <w:lvl w:ilvl="7" w:tplc="B8702B18">
      <w:start w:val="1"/>
      <w:numFmt w:val="bullet"/>
      <w:lvlText w:val="o"/>
      <w:lvlJc w:val="left"/>
      <w:pPr>
        <w:ind w:left="5760" w:hanging="360"/>
      </w:pPr>
      <w:rPr>
        <w:rFonts w:ascii="Courier New" w:hAnsi="Courier New" w:hint="default"/>
      </w:rPr>
    </w:lvl>
    <w:lvl w:ilvl="8" w:tplc="9B965558">
      <w:start w:val="1"/>
      <w:numFmt w:val="bullet"/>
      <w:lvlText w:val=""/>
      <w:lvlJc w:val="left"/>
      <w:pPr>
        <w:ind w:left="6480" w:hanging="360"/>
      </w:pPr>
      <w:rPr>
        <w:rFonts w:ascii="Wingdings" w:hAnsi="Wingdings" w:hint="default"/>
      </w:rPr>
    </w:lvl>
  </w:abstractNum>
  <w:abstractNum w:abstractNumId="29" w15:restartNumberingAfterBreak="0">
    <w:nsid w:val="2EF2C8E9"/>
    <w:multiLevelType w:val="hybridMultilevel"/>
    <w:tmpl w:val="EF66C31A"/>
    <w:lvl w:ilvl="0" w:tplc="5D28240A">
      <w:start w:val="1"/>
      <w:numFmt w:val="bullet"/>
      <w:lvlText w:val="·"/>
      <w:lvlJc w:val="left"/>
      <w:pPr>
        <w:ind w:left="720" w:hanging="360"/>
      </w:pPr>
      <w:rPr>
        <w:rFonts w:ascii="Symbol" w:hAnsi="Symbol" w:hint="default"/>
      </w:rPr>
    </w:lvl>
    <w:lvl w:ilvl="1" w:tplc="E208DEEE">
      <w:start w:val="1"/>
      <w:numFmt w:val="bullet"/>
      <w:lvlText w:val="o"/>
      <w:lvlJc w:val="left"/>
      <w:pPr>
        <w:ind w:left="1440" w:hanging="360"/>
      </w:pPr>
      <w:rPr>
        <w:rFonts w:ascii="Courier New" w:hAnsi="Courier New" w:hint="default"/>
      </w:rPr>
    </w:lvl>
    <w:lvl w:ilvl="2" w:tplc="CF663B5A">
      <w:start w:val="1"/>
      <w:numFmt w:val="bullet"/>
      <w:lvlText w:val=""/>
      <w:lvlJc w:val="left"/>
      <w:pPr>
        <w:ind w:left="2160" w:hanging="360"/>
      </w:pPr>
      <w:rPr>
        <w:rFonts w:ascii="Wingdings" w:hAnsi="Wingdings" w:hint="default"/>
      </w:rPr>
    </w:lvl>
    <w:lvl w:ilvl="3" w:tplc="74125DD4">
      <w:start w:val="1"/>
      <w:numFmt w:val="bullet"/>
      <w:lvlText w:val=""/>
      <w:lvlJc w:val="left"/>
      <w:pPr>
        <w:ind w:left="2880" w:hanging="360"/>
      </w:pPr>
      <w:rPr>
        <w:rFonts w:ascii="Symbol" w:hAnsi="Symbol" w:hint="default"/>
      </w:rPr>
    </w:lvl>
    <w:lvl w:ilvl="4" w:tplc="E70096D6">
      <w:start w:val="1"/>
      <w:numFmt w:val="bullet"/>
      <w:lvlText w:val="o"/>
      <w:lvlJc w:val="left"/>
      <w:pPr>
        <w:ind w:left="3600" w:hanging="360"/>
      </w:pPr>
      <w:rPr>
        <w:rFonts w:ascii="Courier New" w:hAnsi="Courier New" w:hint="default"/>
      </w:rPr>
    </w:lvl>
    <w:lvl w:ilvl="5" w:tplc="274AAB80">
      <w:start w:val="1"/>
      <w:numFmt w:val="bullet"/>
      <w:lvlText w:val=""/>
      <w:lvlJc w:val="left"/>
      <w:pPr>
        <w:ind w:left="4320" w:hanging="360"/>
      </w:pPr>
      <w:rPr>
        <w:rFonts w:ascii="Wingdings" w:hAnsi="Wingdings" w:hint="default"/>
      </w:rPr>
    </w:lvl>
    <w:lvl w:ilvl="6" w:tplc="FF702730">
      <w:start w:val="1"/>
      <w:numFmt w:val="bullet"/>
      <w:lvlText w:val=""/>
      <w:lvlJc w:val="left"/>
      <w:pPr>
        <w:ind w:left="5040" w:hanging="360"/>
      </w:pPr>
      <w:rPr>
        <w:rFonts w:ascii="Symbol" w:hAnsi="Symbol" w:hint="default"/>
      </w:rPr>
    </w:lvl>
    <w:lvl w:ilvl="7" w:tplc="E7B476B2">
      <w:start w:val="1"/>
      <w:numFmt w:val="bullet"/>
      <w:lvlText w:val="o"/>
      <w:lvlJc w:val="left"/>
      <w:pPr>
        <w:ind w:left="5760" w:hanging="360"/>
      </w:pPr>
      <w:rPr>
        <w:rFonts w:ascii="Courier New" w:hAnsi="Courier New" w:hint="default"/>
      </w:rPr>
    </w:lvl>
    <w:lvl w:ilvl="8" w:tplc="310E43C0">
      <w:start w:val="1"/>
      <w:numFmt w:val="bullet"/>
      <w:lvlText w:val=""/>
      <w:lvlJc w:val="left"/>
      <w:pPr>
        <w:ind w:left="6480" w:hanging="360"/>
      </w:pPr>
      <w:rPr>
        <w:rFonts w:ascii="Wingdings" w:hAnsi="Wingdings" w:hint="default"/>
      </w:rPr>
    </w:lvl>
  </w:abstractNum>
  <w:abstractNum w:abstractNumId="30" w15:restartNumberingAfterBreak="0">
    <w:nsid w:val="3029558D"/>
    <w:multiLevelType w:val="hybridMultilevel"/>
    <w:tmpl w:val="A3FA3718"/>
    <w:lvl w:ilvl="0" w:tplc="1B24973C">
      <w:start w:val="1"/>
      <w:numFmt w:val="bullet"/>
      <w:lvlText w:val=""/>
      <w:lvlJc w:val="left"/>
      <w:pPr>
        <w:ind w:left="720" w:hanging="360"/>
      </w:pPr>
      <w:rPr>
        <w:rFonts w:ascii="Symbol" w:hAnsi="Symbol"/>
      </w:rPr>
    </w:lvl>
    <w:lvl w:ilvl="1" w:tplc="6272059E">
      <w:start w:val="1"/>
      <w:numFmt w:val="bullet"/>
      <w:lvlText w:val=""/>
      <w:lvlJc w:val="left"/>
      <w:pPr>
        <w:ind w:left="720" w:hanging="360"/>
      </w:pPr>
      <w:rPr>
        <w:rFonts w:ascii="Symbol" w:hAnsi="Symbol"/>
      </w:rPr>
    </w:lvl>
    <w:lvl w:ilvl="2" w:tplc="C582AB12">
      <w:start w:val="1"/>
      <w:numFmt w:val="bullet"/>
      <w:lvlText w:val=""/>
      <w:lvlJc w:val="left"/>
      <w:pPr>
        <w:ind w:left="720" w:hanging="360"/>
      </w:pPr>
      <w:rPr>
        <w:rFonts w:ascii="Symbol" w:hAnsi="Symbol"/>
      </w:rPr>
    </w:lvl>
    <w:lvl w:ilvl="3" w:tplc="856E7296">
      <w:start w:val="1"/>
      <w:numFmt w:val="bullet"/>
      <w:lvlText w:val=""/>
      <w:lvlJc w:val="left"/>
      <w:pPr>
        <w:ind w:left="720" w:hanging="360"/>
      </w:pPr>
      <w:rPr>
        <w:rFonts w:ascii="Symbol" w:hAnsi="Symbol"/>
      </w:rPr>
    </w:lvl>
    <w:lvl w:ilvl="4" w:tplc="6F3E2060">
      <w:start w:val="1"/>
      <w:numFmt w:val="bullet"/>
      <w:lvlText w:val=""/>
      <w:lvlJc w:val="left"/>
      <w:pPr>
        <w:ind w:left="720" w:hanging="360"/>
      </w:pPr>
      <w:rPr>
        <w:rFonts w:ascii="Symbol" w:hAnsi="Symbol"/>
      </w:rPr>
    </w:lvl>
    <w:lvl w:ilvl="5" w:tplc="70C0E99E">
      <w:start w:val="1"/>
      <w:numFmt w:val="bullet"/>
      <w:lvlText w:val=""/>
      <w:lvlJc w:val="left"/>
      <w:pPr>
        <w:ind w:left="720" w:hanging="360"/>
      </w:pPr>
      <w:rPr>
        <w:rFonts w:ascii="Symbol" w:hAnsi="Symbol"/>
      </w:rPr>
    </w:lvl>
    <w:lvl w:ilvl="6" w:tplc="DC5422B8">
      <w:start w:val="1"/>
      <w:numFmt w:val="bullet"/>
      <w:lvlText w:val=""/>
      <w:lvlJc w:val="left"/>
      <w:pPr>
        <w:ind w:left="720" w:hanging="360"/>
      </w:pPr>
      <w:rPr>
        <w:rFonts w:ascii="Symbol" w:hAnsi="Symbol"/>
      </w:rPr>
    </w:lvl>
    <w:lvl w:ilvl="7" w:tplc="600E553E">
      <w:start w:val="1"/>
      <w:numFmt w:val="bullet"/>
      <w:lvlText w:val=""/>
      <w:lvlJc w:val="left"/>
      <w:pPr>
        <w:ind w:left="720" w:hanging="360"/>
      </w:pPr>
      <w:rPr>
        <w:rFonts w:ascii="Symbol" w:hAnsi="Symbol"/>
      </w:rPr>
    </w:lvl>
    <w:lvl w:ilvl="8" w:tplc="899E1CB8">
      <w:start w:val="1"/>
      <w:numFmt w:val="bullet"/>
      <w:lvlText w:val=""/>
      <w:lvlJc w:val="left"/>
      <w:pPr>
        <w:ind w:left="720" w:hanging="360"/>
      </w:pPr>
      <w:rPr>
        <w:rFonts w:ascii="Symbol" w:hAnsi="Symbol"/>
      </w:rPr>
    </w:lvl>
  </w:abstractNum>
  <w:abstractNum w:abstractNumId="31" w15:restartNumberingAfterBreak="0">
    <w:nsid w:val="307359CE"/>
    <w:multiLevelType w:val="hybridMultilevel"/>
    <w:tmpl w:val="136C95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308E7678"/>
    <w:multiLevelType w:val="multilevel"/>
    <w:tmpl w:val="52702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25C7AA2"/>
    <w:multiLevelType w:val="hybridMultilevel"/>
    <w:tmpl w:val="350A25C6"/>
    <w:lvl w:ilvl="0" w:tplc="A87E7DA8">
      <w:start w:val="1"/>
      <w:numFmt w:val="bullet"/>
      <w:lvlText w:val="·"/>
      <w:lvlJc w:val="left"/>
      <w:pPr>
        <w:ind w:left="720" w:hanging="360"/>
      </w:pPr>
      <w:rPr>
        <w:rFonts w:ascii="Symbol" w:hAnsi="Symbol" w:hint="default"/>
      </w:rPr>
    </w:lvl>
    <w:lvl w:ilvl="1" w:tplc="29608AD4">
      <w:start w:val="1"/>
      <w:numFmt w:val="bullet"/>
      <w:lvlText w:val="o"/>
      <w:lvlJc w:val="left"/>
      <w:pPr>
        <w:ind w:left="1440" w:hanging="360"/>
      </w:pPr>
      <w:rPr>
        <w:rFonts w:ascii="Courier New" w:hAnsi="Courier New" w:hint="default"/>
      </w:rPr>
    </w:lvl>
    <w:lvl w:ilvl="2" w:tplc="5268B4B4">
      <w:start w:val="1"/>
      <w:numFmt w:val="bullet"/>
      <w:lvlText w:val=""/>
      <w:lvlJc w:val="left"/>
      <w:pPr>
        <w:ind w:left="2160" w:hanging="360"/>
      </w:pPr>
      <w:rPr>
        <w:rFonts w:ascii="Wingdings" w:hAnsi="Wingdings" w:hint="default"/>
      </w:rPr>
    </w:lvl>
    <w:lvl w:ilvl="3" w:tplc="CF5C8FB2">
      <w:start w:val="1"/>
      <w:numFmt w:val="bullet"/>
      <w:lvlText w:val=""/>
      <w:lvlJc w:val="left"/>
      <w:pPr>
        <w:ind w:left="2880" w:hanging="360"/>
      </w:pPr>
      <w:rPr>
        <w:rFonts w:ascii="Symbol" w:hAnsi="Symbol" w:hint="default"/>
      </w:rPr>
    </w:lvl>
    <w:lvl w:ilvl="4" w:tplc="16309ABC">
      <w:start w:val="1"/>
      <w:numFmt w:val="bullet"/>
      <w:lvlText w:val="o"/>
      <w:lvlJc w:val="left"/>
      <w:pPr>
        <w:ind w:left="3600" w:hanging="360"/>
      </w:pPr>
      <w:rPr>
        <w:rFonts w:ascii="Courier New" w:hAnsi="Courier New" w:hint="default"/>
      </w:rPr>
    </w:lvl>
    <w:lvl w:ilvl="5" w:tplc="B30A3DBE">
      <w:start w:val="1"/>
      <w:numFmt w:val="bullet"/>
      <w:lvlText w:val=""/>
      <w:lvlJc w:val="left"/>
      <w:pPr>
        <w:ind w:left="4320" w:hanging="360"/>
      </w:pPr>
      <w:rPr>
        <w:rFonts w:ascii="Wingdings" w:hAnsi="Wingdings" w:hint="default"/>
      </w:rPr>
    </w:lvl>
    <w:lvl w:ilvl="6" w:tplc="2EB2C352">
      <w:start w:val="1"/>
      <w:numFmt w:val="bullet"/>
      <w:lvlText w:val=""/>
      <w:lvlJc w:val="left"/>
      <w:pPr>
        <w:ind w:left="5040" w:hanging="360"/>
      </w:pPr>
      <w:rPr>
        <w:rFonts w:ascii="Symbol" w:hAnsi="Symbol" w:hint="default"/>
      </w:rPr>
    </w:lvl>
    <w:lvl w:ilvl="7" w:tplc="9274DDCE">
      <w:start w:val="1"/>
      <w:numFmt w:val="bullet"/>
      <w:lvlText w:val="o"/>
      <w:lvlJc w:val="left"/>
      <w:pPr>
        <w:ind w:left="5760" w:hanging="360"/>
      </w:pPr>
      <w:rPr>
        <w:rFonts w:ascii="Courier New" w:hAnsi="Courier New" w:hint="default"/>
      </w:rPr>
    </w:lvl>
    <w:lvl w:ilvl="8" w:tplc="A3B83DAE">
      <w:start w:val="1"/>
      <w:numFmt w:val="bullet"/>
      <w:lvlText w:val=""/>
      <w:lvlJc w:val="left"/>
      <w:pPr>
        <w:ind w:left="6480" w:hanging="360"/>
      </w:pPr>
      <w:rPr>
        <w:rFonts w:ascii="Wingdings" w:hAnsi="Wingdings" w:hint="default"/>
      </w:rPr>
    </w:lvl>
  </w:abstractNum>
  <w:abstractNum w:abstractNumId="34" w15:restartNumberingAfterBreak="0">
    <w:nsid w:val="33BD3B4F"/>
    <w:multiLevelType w:val="hybridMultilevel"/>
    <w:tmpl w:val="69C8B8EE"/>
    <w:lvl w:ilvl="0" w:tplc="1CCAC1DC">
      <w:start w:val="1"/>
      <w:numFmt w:val="bullet"/>
      <w:lvlText w:val="·"/>
      <w:lvlJc w:val="left"/>
      <w:pPr>
        <w:ind w:left="720" w:hanging="360"/>
      </w:pPr>
      <w:rPr>
        <w:rFonts w:ascii="Symbol" w:hAnsi="Symbol" w:hint="default"/>
      </w:rPr>
    </w:lvl>
    <w:lvl w:ilvl="1" w:tplc="95DCB622">
      <w:start w:val="1"/>
      <w:numFmt w:val="bullet"/>
      <w:lvlText w:val="o"/>
      <w:lvlJc w:val="left"/>
      <w:pPr>
        <w:ind w:left="1440" w:hanging="360"/>
      </w:pPr>
      <w:rPr>
        <w:rFonts w:ascii="Courier New" w:hAnsi="Courier New" w:hint="default"/>
      </w:rPr>
    </w:lvl>
    <w:lvl w:ilvl="2" w:tplc="DE4EFEC6">
      <w:start w:val="1"/>
      <w:numFmt w:val="bullet"/>
      <w:lvlText w:val=""/>
      <w:lvlJc w:val="left"/>
      <w:pPr>
        <w:ind w:left="2160" w:hanging="360"/>
      </w:pPr>
      <w:rPr>
        <w:rFonts w:ascii="Wingdings" w:hAnsi="Wingdings" w:hint="default"/>
      </w:rPr>
    </w:lvl>
    <w:lvl w:ilvl="3" w:tplc="9070AAAA">
      <w:start w:val="1"/>
      <w:numFmt w:val="bullet"/>
      <w:lvlText w:val=""/>
      <w:lvlJc w:val="left"/>
      <w:pPr>
        <w:ind w:left="2880" w:hanging="360"/>
      </w:pPr>
      <w:rPr>
        <w:rFonts w:ascii="Symbol" w:hAnsi="Symbol" w:hint="default"/>
      </w:rPr>
    </w:lvl>
    <w:lvl w:ilvl="4" w:tplc="D9089164">
      <w:start w:val="1"/>
      <w:numFmt w:val="bullet"/>
      <w:lvlText w:val="o"/>
      <w:lvlJc w:val="left"/>
      <w:pPr>
        <w:ind w:left="3600" w:hanging="360"/>
      </w:pPr>
      <w:rPr>
        <w:rFonts w:ascii="Courier New" w:hAnsi="Courier New" w:hint="default"/>
      </w:rPr>
    </w:lvl>
    <w:lvl w:ilvl="5" w:tplc="485EBD78">
      <w:start w:val="1"/>
      <w:numFmt w:val="bullet"/>
      <w:lvlText w:val=""/>
      <w:lvlJc w:val="left"/>
      <w:pPr>
        <w:ind w:left="4320" w:hanging="360"/>
      </w:pPr>
      <w:rPr>
        <w:rFonts w:ascii="Wingdings" w:hAnsi="Wingdings" w:hint="default"/>
      </w:rPr>
    </w:lvl>
    <w:lvl w:ilvl="6" w:tplc="32A8D862">
      <w:start w:val="1"/>
      <w:numFmt w:val="bullet"/>
      <w:lvlText w:val=""/>
      <w:lvlJc w:val="left"/>
      <w:pPr>
        <w:ind w:left="5040" w:hanging="360"/>
      </w:pPr>
      <w:rPr>
        <w:rFonts w:ascii="Symbol" w:hAnsi="Symbol" w:hint="default"/>
      </w:rPr>
    </w:lvl>
    <w:lvl w:ilvl="7" w:tplc="CC127544">
      <w:start w:val="1"/>
      <w:numFmt w:val="bullet"/>
      <w:lvlText w:val="o"/>
      <w:lvlJc w:val="left"/>
      <w:pPr>
        <w:ind w:left="5760" w:hanging="360"/>
      </w:pPr>
      <w:rPr>
        <w:rFonts w:ascii="Courier New" w:hAnsi="Courier New" w:hint="default"/>
      </w:rPr>
    </w:lvl>
    <w:lvl w:ilvl="8" w:tplc="436257E0">
      <w:start w:val="1"/>
      <w:numFmt w:val="bullet"/>
      <w:lvlText w:val=""/>
      <w:lvlJc w:val="left"/>
      <w:pPr>
        <w:ind w:left="6480" w:hanging="360"/>
      </w:pPr>
      <w:rPr>
        <w:rFonts w:ascii="Wingdings" w:hAnsi="Wingdings" w:hint="default"/>
      </w:rPr>
    </w:lvl>
  </w:abstractNum>
  <w:abstractNum w:abstractNumId="35" w15:restartNumberingAfterBreak="0">
    <w:nsid w:val="39DE2A59"/>
    <w:multiLevelType w:val="hybridMultilevel"/>
    <w:tmpl w:val="91588B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CB0DE2D"/>
    <w:multiLevelType w:val="hybridMultilevel"/>
    <w:tmpl w:val="C004F004"/>
    <w:lvl w:ilvl="0" w:tplc="5922E550">
      <w:start w:val="1"/>
      <w:numFmt w:val="bullet"/>
      <w:lvlText w:val="·"/>
      <w:lvlJc w:val="left"/>
      <w:pPr>
        <w:ind w:left="720" w:hanging="360"/>
      </w:pPr>
      <w:rPr>
        <w:rFonts w:ascii="Symbol" w:hAnsi="Symbol" w:hint="default"/>
      </w:rPr>
    </w:lvl>
    <w:lvl w:ilvl="1" w:tplc="BA061150">
      <w:start w:val="1"/>
      <w:numFmt w:val="bullet"/>
      <w:lvlText w:val="o"/>
      <w:lvlJc w:val="left"/>
      <w:pPr>
        <w:ind w:left="1440" w:hanging="360"/>
      </w:pPr>
      <w:rPr>
        <w:rFonts w:ascii="Courier New" w:hAnsi="Courier New" w:hint="default"/>
      </w:rPr>
    </w:lvl>
    <w:lvl w:ilvl="2" w:tplc="65A6290C">
      <w:start w:val="1"/>
      <w:numFmt w:val="bullet"/>
      <w:lvlText w:val=""/>
      <w:lvlJc w:val="left"/>
      <w:pPr>
        <w:ind w:left="2160" w:hanging="360"/>
      </w:pPr>
      <w:rPr>
        <w:rFonts w:ascii="Wingdings" w:hAnsi="Wingdings" w:hint="default"/>
      </w:rPr>
    </w:lvl>
    <w:lvl w:ilvl="3" w:tplc="2BF00C30">
      <w:start w:val="1"/>
      <w:numFmt w:val="bullet"/>
      <w:lvlText w:val=""/>
      <w:lvlJc w:val="left"/>
      <w:pPr>
        <w:ind w:left="2880" w:hanging="360"/>
      </w:pPr>
      <w:rPr>
        <w:rFonts w:ascii="Symbol" w:hAnsi="Symbol" w:hint="default"/>
      </w:rPr>
    </w:lvl>
    <w:lvl w:ilvl="4" w:tplc="F9584D20">
      <w:start w:val="1"/>
      <w:numFmt w:val="bullet"/>
      <w:lvlText w:val="o"/>
      <w:lvlJc w:val="left"/>
      <w:pPr>
        <w:ind w:left="3600" w:hanging="360"/>
      </w:pPr>
      <w:rPr>
        <w:rFonts w:ascii="Courier New" w:hAnsi="Courier New" w:hint="default"/>
      </w:rPr>
    </w:lvl>
    <w:lvl w:ilvl="5" w:tplc="33AEE580">
      <w:start w:val="1"/>
      <w:numFmt w:val="bullet"/>
      <w:lvlText w:val=""/>
      <w:lvlJc w:val="left"/>
      <w:pPr>
        <w:ind w:left="4320" w:hanging="360"/>
      </w:pPr>
      <w:rPr>
        <w:rFonts w:ascii="Wingdings" w:hAnsi="Wingdings" w:hint="default"/>
      </w:rPr>
    </w:lvl>
    <w:lvl w:ilvl="6" w:tplc="25DA6CA6">
      <w:start w:val="1"/>
      <w:numFmt w:val="bullet"/>
      <w:lvlText w:val=""/>
      <w:lvlJc w:val="left"/>
      <w:pPr>
        <w:ind w:left="5040" w:hanging="360"/>
      </w:pPr>
      <w:rPr>
        <w:rFonts w:ascii="Symbol" w:hAnsi="Symbol" w:hint="default"/>
      </w:rPr>
    </w:lvl>
    <w:lvl w:ilvl="7" w:tplc="B1BE571C">
      <w:start w:val="1"/>
      <w:numFmt w:val="bullet"/>
      <w:lvlText w:val="o"/>
      <w:lvlJc w:val="left"/>
      <w:pPr>
        <w:ind w:left="5760" w:hanging="360"/>
      </w:pPr>
      <w:rPr>
        <w:rFonts w:ascii="Courier New" w:hAnsi="Courier New" w:hint="default"/>
      </w:rPr>
    </w:lvl>
    <w:lvl w:ilvl="8" w:tplc="1FAEA1F8">
      <w:start w:val="1"/>
      <w:numFmt w:val="bullet"/>
      <w:lvlText w:val=""/>
      <w:lvlJc w:val="left"/>
      <w:pPr>
        <w:ind w:left="6480" w:hanging="360"/>
      </w:pPr>
      <w:rPr>
        <w:rFonts w:ascii="Wingdings" w:hAnsi="Wingdings" w:hint="default"/>
      </w:rPr>
    </w:lvl>
  </w:abstractNum>
  <w:abstractNum w:abstractNumId="37" w15:restartNumberingAfterBreak="0">
    <w:nsid w:val="3D67656C"/>
    <w:multiLevelType w:val="multilevel"/>
    <w:tmpl w:val="248E9EC2"/>
    <w:lvl w:ilvl="0">
      <w:start w:val="1"/>
      <w:numFmt w:val="decimal"/>
      <w:pStyle w:val="Appendix1"/>
      <w:lvlText w:val="A%1."/>
      <w:lvlJc w:val="left"/>
      <w:pPr>
        <w:ind w:left="1134" w:hanging="1134"/>
      </w:pPr>
      <w:rPr>
        <w:rFonts w:ascii="Arial" w:hAnsi="Arial" w:hint="default"/>
      </w:rPr>
    </w:lvl>
    <w:lvl w:ilvl="1">
      <w:start w:val="1"/>
      <w:numFmt w:val="decimal"/>
      <w:pStyle w:val="Appendix2"/>
      <w:lvlText w:val="A%1.%2"/>
      <w:lvlJc w:val="left"/>
      <w:pPr>
        <w:ind w:left="1134" w:hanging="1134"/>
      </w:pPr>
      <w:rPr>
        <w:rFonts w:hint="default"/>
      </w:rPr>
    </w:lvl>
    <w:lvl w:ilvl="2">
      <w:start w:val="1"/>
      <w:numFmt w:val="decimal"/>
      <w:pStyle w:val="Appendix3"/>
      <w:lvlText w:val="A1.%2.%3"/>
      <w:lvlJc w:val="left"/>
      <w:pPr>
        <w:ind w:left="1134" w:hanging="1134"/>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3D8841FF"/>
    <w:multiLevelType w:val="multilevel"/>
    <w:tmpl w:val="251C30E8"/>
    <w:lvl w:ilvl="0">
      <w:start w:val="1"/>
      <w:numFmt w:val="bullet"/>
      <w:pStyle w:val="Bullets1"/>
      <w:lvlText w:val=""/>
      <w:lvlJc w:val="left"/>
      <w:pPr>
        <w:tabs>
          <w:tab w:val="num" w:pos="425"/>
        </w:tabs>
        <w:ind w:left="851" w:hanging="426"/>
      </w:pPr>
      <w:rPr>
        <w:rFonts w:ascii="Symbol" w:hAnsi="Symbol" w:hint="default"/>
        <w:u w:color="1C365F"/>
      </w:rPr>
    </w:lvl>
    <w:lvl w:ilvl="1">
      <w:start w:val="1"/>
      <w:numFmt w:val="bullet"/>
      <w:pStyle w:val="Bullets2"/>
      <w:lvlText w:val="o"/>
      <w:lvlJc w:val="left"/>
      <w:pPr>
        <w:ind w:left="1418" w:hanging="426"/>
      </w:pPr>
      <w:rPr>
        <w:rFonts w:ascii="Courier New" w:hAnsi="Courier New" w:hint="default"/>
      </w:rPr>
    </w:lvl>
    <w:lvl w:ilvl="2">
      <w:start w:val="1"/>
      <w:numFmt w:val="bullet"/>
      <w:pStyle w:val="Bullets3"/>
      <w:lvlText w:val=""/>
      <w:lvlJc w:val="left"/>
      <w:pPr>
        <w:ind w:left="1985" w:hanging="426"/>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3DBEC5E0"/>
    <w:multiLevelType w:val="hybridMultilevel"/>
    <w:tmpl w:val="F13C1FF8"/>
    <w:lvl w:ilvl="0" w:tplc="DC180CF8">
      <w:start w:val="1"/>
      <w:numFmt w:val="bullet"/>
      <w:lvlText w:val=""/>
      <w:lvlJc w:val="left"/>
      <w:pPr>
        <w:ind w:left="720" w:hanging="360"/>
      </w:pPr>
      <w:rPr>
        <w:rFonts w:ascii="Symbol" w:hAnsi="Symbol" w:hint="default"/>
      </w:rPr>
    </w:lvl>
    <w:lvl w:ilvl="1" w:tplc="FCB42A76">
      <w:start w:val="1"/>
      <w:numFmt w:val="bullet"/>
      <w:lvlText w:val="o"/>
      <w:lvlJc w:val="left"/>
      <w:pPr>
        <w:ind w:left="1440" w:hanging="360"/>
      </w:pPr>
      <w:rPr>
        <w:rFonts w:ascii="Courier New" w:hAnsi="Courier New" w:hint="default"/>
      </w:rPr>
    </w:lvl>
    <w:lvl w:ilvl="2" w:tplc="52F05440">
      <w:start w:val="1"/>
      <w:numFmt w:val="bullet"/>
      <w:lvlText w:val=""/>
      <w:lvlJc w:val="left"/>
      <w:pPr>
        <w:ind w:left="2160" w:hanging="360"/>
      </w:pPr>
      <w:rPr>
        <w:rFonts w:ascii="Wingdings" w:hAnsi="Wingdings" w:hint="default"/>
      </w:rPr>
    </w:lvl>
    <w:lvl w:ilvl="3" w:tplc="A7446CDA">
      <w:start w:val="1"/>
      <w:numFmt w:val="bullet"/>
      <w:lvlText w:val=""/>
      <w:lvlJc w:val="left"/>
      <w:pPr>
        <w:ind w:left="2880" w:hanging="360"/>
      </w:pPr>
      <w:rPr>
        <w:rFonts w:ascii="Symbol" w:hAnsi="Symbol" w:hint="default"/>
      </w:rPr>
    </w:lvl>
    <w:lvl w:ilvl="4" w:tplc="6D665FFE">
      <w:start w:val="1"/>
      <w:numFmt w:val="bullet"/>
      <w:lvlText w:val="o"/>
      <w:lvlJc w:val="left"/>
      <w:pPr>
        <w:ind w:left="3600" w:hanging="360"/>
      </w:pPr>
      <w:rPr>
        <w:rFonts w:ascii="Courier New" w:hAnsi="Courier New" w:hint="default"/>
      </w:rPr>
    </w:lvl>
    <w:lvl w:ilvl="5" w:tplc="323C78E6">
      <w:start w:val="1"/>
      <w:numFmt w:val="bullet"/>
      <w:lvlText w:val=""/>
      <w:lvlJc w:val="left"/>
      <w:pPr>
        <w:ind w:left="4320" w:hanging="360"/>
      </w:pPr>
      <w:rPr>
        <w:rFonts w:ascii="Wingdings" w:hAnsi="Wingdings" w:hint="default"/>
      </w:rPr>
    </w:lvl>
    <w:lvl w:ilvl="6" w:tplc="B49A1D74">
      <w:start w:val="1"/>
      <w:numFmt w:val="bullet"/>
      <w:lvlText w:val=""/>
      <w:lvlJc w:val="left"/>
      <w:pPr>
        <w:ind w:left="5040" w:hanging="360"/>
      </w:pPr>
      <w:rPr>
        <w:rFonts w:ascii="Symbol" w:hAnsi="Symbol" w:hint="default"/>
      </w:rPr>
    </w:lvl>
    <w:lvl w:ilvl="7" w:tplc="5A90B658">
      <w:start w:val="1"/>
      <w:numFmt w:val="bullet"/>
      <w:lvlText w:val="o"/>
      <w:lvlJc w:val="left"/>
      <w:pPr>
        <w:ind w:left="5760" w:hanging="360"/>
      </w:pPr>
      <w:rPr>
        <w:rFonts w:ascii="Courier New" w:hAnsi="Courier New" w:hint="default"/>
      </w:rPr>
    </w:lvl>
    <w:lvl w:ilvl="8" w:tplc="CB900606">
      <w:start w:val="1"/>
      <w:numFmt w:val="bullet"/>
      <w:lvlText w:val=""/>
      <w:lvlJc w:val="left"/>
      <w:pPr>
        <w:ind w:left="6480" w:hanging="360"/>
      </w:pPr>
      <w:rPr>
        <w:rFonts w:ascii="Wingdings" w:hAnsi="Wingdings" w:hint="default"/>
      </w:rPr>
    </w:lvl>
  </w:abstractNum>
  <w:abstractNum w:abstractNumId="40" w15:restartNumberingAfterBreak="0">
    <w:nsid w:val="3E79AFA2"/>
    <w:multiLevelType w:val="hybridMultilevel"/>
    <w:tmpl w:val="80DA970C"/>
    <w:lvl w:ilvl="0" w:tplc="2A3818EC">
      <w:start w:val="1"/>
      <w:numFmt w:val="bullet"/>
      <w:lvlText w:val="·"/>
      <w:lvlJc w:val="left"/>
      <w:pPr>
        <w:ind w:left="720" w:hanging="360"/>
      </w:pPr>
      <w:rPr>
        <w:rFonts w:ascii="Symbol" w:hAnsi="Symbol" w:hint="default"/>
      </w:rPr>
    </w:lvl>
    <w:lvl w:ilvl="1" w:tplc="8354AB52">
      <w:start w:val="1"/>
      <w:numFmt w:val="bullet"/>
      <w:lvlText w:val="o"/>
      <w:lvlJc w:val="left"/>
      <w:pPr>
        <w:ind w:left="1440" w:hanging="360"/>
      </w:pPr>
      <w:rPr>
        <w:rFonts w:ascii="Courier New" w:hAnsi="Courier New" w:hint="default"/>
      </w:rPr>
    </w:lvl>
    <w:lvl w:ilvl="2" w:tplc="08C49404">
      <w:start w:val="1"/>
      <w:numFmt w:val="bullet"/>
      <w:lvlText w:val=""/>
      <w:lvlJc w:val="left"/>
      <w:pPr>
        <w:ind w:left="2160" w:hanging="360"/>
      </w:pPr>
      <w:rPr>
        <w:rFonts w:ascii="Wingdings" w:hAnsi="Wingdings" w:hint="default"/>
      </w:rPr>
    </w:lvl>
    <w:lvl w:ilvl="3" w:tplc="F662D716">
      <w:start w:val="1"/>
      <w:numFmt w:val="bullet"/>
      <w:lvlText w:val=""/>
      <w:lvlJc w:val="left"/>
      <w:pPr>
        <w:ind w:left="2880" w:hanging="360"/>
      </w:pPr>
      <w:rPr>
        <w:rFonts w:ascii="Symbol" w:hAnsi="Symbol" w:hint="default"/>
      </w:rPr>
    </w:lvl>
    <w:lvl w:ilvl="4" w:tplc="F0104646">
      <w:start w:val="1"/>
      <w:numFmt w:val="bullet"/>
      <w:lvlText w:val="o"/>
      <w:lvlJc w:val="left"/>
      <w:pPr>
        <w:ind w:left="3600" w:hanging="360"/>
      </w:pPr>
      <w:rPr>
        <w:rFonts w:ascii="Courier New" w:hAnsi="Courier New" w:hint="default"/>
      </w:rPr>
    </w:lvl>
    <w:lvl w:ilvl="5" w:tplc="7156754C">
      <w:start w:val="1"/>
      <w:numFmt w:val="bullet"/>
      <w:lvlText w:val=""/>
      <w:lvlJc w:val="left"/>
      <w:pPr>
        <w:ind w:left="4320" w:hanging="360"/>
      </w:pPr>
      <w:rPr>
        <w:rFonts w:ascii="Wingdings" w:hAnsi="Wingdings" w:hint="default"/>
      </w:rPr>
    </w:lvl>
    <w:lvl w:ilvl="6" w:tplc="6AD85224">
      <w:start w:val="1"/>
      <w:numFmt w:val="bullet"/>
      <w:lvlText w:val=""/>
      <w:lvlJc w:val="left"/>
      <w:pPr>
        <w:ind w:left="5040" w:hanging="360"/>
      </w:pPr>
      <w:rPr>
        <w:rFonts w:ascii="Symbol" w:hAnsi="Symbol" w:hint="default"/>
      </w:rPr>
    </w:lvl>
    <w:lvl w:ilvl="7" w:tplc="9DDA4A16">
      <w:start w:val="1"/>
      <w:numFmt w:val="bullet"/>
      <w:lvlText w:val="o"/>
      <w:lvlJc w:val="left"/>
      <w:pPr>
        <w:ind w:left="5760" w:hanging="360"/>
      </w:pPr>
      <w:rPr>
        <w:rFonts w:ascii="Courier New" w:hAnsi="Courier New" w:hint="default"/>
      </w:rPr>
    </w:lvl>
    <w:lvl w:ilvl="8" w:tplc="A4608260">
      <w:start w:val="1"/>
      <w:numFmt w:val="bullet"/>
      <w:lvlText w:val=""/>
      <w:lvlJc w:val="left"/>
      <w:pPr>
        <w:ind w:left="6480" w:hanging="360"/>
      </w:pPr>
      <w:rPr>
        <w:rFonts w:ascii="Wingdings" w:hAnsi="Wingdings" w:hint="default"/>
      </w:rPr>
    </w:lvl>
  </w:abstractNum>
  <w:abstractNum w:abstractNumId="41" w15:restartNumberingAfterBreak="0">
    <w:nsid w:val="4167ECF3"/>
    <w:multiLevelType w:val="hybridMultilevel"/>
    <w:tmpl w:val="835835A6"/>
    <w:lvl w:ilvl="0" w:tplc="7EE6C574">
      <w:start w:val="1"/>
      <w:numFmt w:val="bullet"/>
      <w:lvlText w:val=""/>
      <w:lvlJc w:val="left"/>
      <w:pPr>
        <w:ind w:left="720" w:hanging="360"/>
      </w:pPr>
      <w:rPr>
        <w:rFonts w:ascii="Symbol" w:hAnsi="Symbol" w:hint="default"/>
      </w:rPr>
    </w:lvl>
    <w:lvl w:ilvl="1" w:tplc="9BA8E18A">
      <w:start w:val="1"/>
      <w:numFmt w:val="bullet"/>
      <w:lvlText w:val="o"/>
      <w:lvlJc w:val="left"/>
      <w:pPr>
        <w:ind w:left="1440" w:hanging="360"/>
      </w:pPr>
      <w:rPr>
        <w:rFonts w:ascii="Courier New" w:hAnsi="Courier New" w:hint="default"/>
      </w:rPr>
    </w:lvl>
    <w:lvl w:ilvl="2" w:tplc="252EC992">
      <w:start w:val="1"/>
      <w:numFmt w:val="bullet"/>
      <w:lvlText w:val=""/>
      <w:lvlJc w:val="left"/>
      <w:pPr>
        <w:ind w:left="2160" w:hanging="360"/>
      </w:pPr>
      <w:rPr>
        <w:rFonts w:ascii="Wingdings" w:hAnsi="Wingdings" w:hint="default"/>
      </w:rPr>
    </w:lvl>
    <w:lvl w:ilvl="3" w:tplc="69F2E1B8">
      <w:start w:val="1"/>
      <w:numFmt w:val="bullet"/>
      <w:lvlText w:val=""/>
      <w:lvlJc w:val="left"/>
      <w:pPr>
        <w:ind w:left="2880" w:hanging="360"/>
      </w:pPr>
      <w:rPr>
        <w:rFonts w:ascii="Symbol" w:hAnsi="Symbol" w:hint="default"/>
      </w:rPr>
    </w:lvl>
    <w:lvl w:ilvl="4" w:tplc="FCD87808">
      <w:start w:val="1"/>
      <w:numFmt w:val="bullet"/>
      <w:lvlText w:val="o"/>
      <w:lvlJc w:val="left"/>
      <w:pPr>
        <w:ind w:left="3600" w:hanging="360"/>
      </w:pPr>
      <w:rPr>
        <w:rFonts w:ascii="Courier New" w:hAnsi="Courier New" w:hint="default"/>
      </w:rPr>
    </w:lvl>
    <w:lvl w:ilvl="5" w:tplc="55366486">
      <w:start w:val="1"/>
      <w:numFmt w:val="bullet"/>
      <w:lvlText w:val=""/>
      <w:lvlJc w:val="left"/>
      <w:pPr>
        <w:ind w:left="4320" w:hanging="360"/>
      </w:pPr>
      <w:rPr>
        <w:rFonts w:ascii="Wingdings" w:hAnsi="Wingdings" w:hint="default"/>
      </w:rPr>
    </w:lvl>
    <w:lvl w:ilvl="6" w:tplc="CEB8FD46">
      <w:start w:val="1"/>
      <w:numFmt w:val="bullet"/>
      <w:lvlText w:val=""/>
      <w:lvlJc w:val="left"/>
      <w:pPr>
        <w:ind w:left="5040" w:hanging="360"/>
      </w:pPr>
      <w:rPr>
        <w:rFonts w:ascii="Symbol" w:hAnsi="Symbol" w:hint="default"/>
      </w:rPr>
    </w:lvl>
    <w:lvl w:ilvl="7" w:tplc="122ED880">
      <w:start w:val="1"/>
      <w:numFmt w:val="bullet"/>
      <w:lvlText w:val="o"/>
      <w:lvlJc w:val="left"/>
      <w:pPr>
        <w:ind w:left="5760" w:hanging="360"/>
      </w:pPr>
      <w:rPr>
        <w:rFonts w:ascii="Courier New" w:hAnsi="Courier New" w:hint="default"/>
      </w:rPr>
    </w:lvl>
    <w:lvl w:ilvl="8" w:tplc="37A87B3E">
      <w:start w:val="1"/>
      <w:numFmt w:val="bullet"/>
      <w:lvlText w:val=""/>
      <w:lvlJc w:val="left"/>
      <w:pPr>
        <w:ind w:left="6480" w:hanging="360"/>
      </w:pPr>
      <w:rPr>
        <w:rFonts w:ascii="Wingdings" w:hAnsi="Wingdings" w:hint="default"/>
      </w:rPr>
    </w:lvl>
  </w:abstractNum>
  <w:abstractNum w:abstractNumId="42" w15:restartNumberingAfterBreak="0">
    <w:nsid w:val="41773D90"/>
    <w:multiLevelType w:val="hybridMultilevel"/>
    <w:tmpl w:val="BB60DEE6"/>
    <w:lvl w:ilvl="0" w:tplc="D6703936">
      <w:start w:val="1"/>
      <w:numFmt w:val="bullet"/>
      <w:lvlText w:val=""/>
      <w:lvlJc w:val="left"/>
      <w:pPr>
        <w:ind w:left="720" w:hanging="360"/>
      </w:pPr>
      <w:rPr>
        <w:rFonts w:ascii="Symbol" w:hAnsi="Symbol" w:hint="default"/>
      </w:rPr>
    </w:lvl>
    <w:lvl w:ilvl="1" w:tplc="5B24CA98">
      <w:start w:val="1"/>
      <w:numFmt w:val="bullet"/>
      <w:lvlText w:val="o"/>
      <w:lvlJc w:val="left"/>
      <w:pPr>
        <w:ind w:left="1440" w:hanging="360"/>
      </w:pPr>
      <w:rPr>
        <w:rFonts w:ascii="Courier New" w:hAnsi="Courier New" w:hint="default"/>
      </w:rPr>
    </w:lvl>
    <w:lvl w:ilvl="2" w:tplc="D7A8C15A">
      <w:start w:val="1"/>
      <w:numFmt w:val="bullet"/>
      <w:lvlText w:val=""/>
      <w:lvlJc w:val="left"/>
      <w:pPr>
        <w:ind w:left="2160" w:hanging="360"/>
      </w:pPr>
      <w:rPr>
        <w:rFonts w:ascii="Wingdings" w:hAnsi="Wingdings" w:hint="default"/>
      </w:rPr>
    </w:lvl>
    <w:lvl w:ilvl="3" w:tplc="109C9234">
      <w:start w:val="1"/>
      <w:numFmt w:val="bullet"/>
      <w:lvlText w:val=""/>
      <w:lvlJc w:val="left"/>
      <w:pPr>
        <w:ind w:left="2880" w:hanging="360"/>
      </w:pPr>
      <w:rPr>
        <w:rFonts w:ascii="Symbol" w:hAnsi="Symbol" w:hint="default"/>
      </w:rPr>
    </w:lvl>
    <w:lvl w:ilvl="4" w:tplc="46BAD6FC">
      <w:start w:val="1"/>
      <w:numFmt w:val="bullet"/>
      <w:lvlText w:val="o"/>
      <w:lvlJc w:val="left"/>
      <w:pPr>
        <w:ind w:left="3600" w:hanging="360"/>
      </w:pPr>
      <w:rPr>
        <w:rFonts w:ascii="Courier New" w:hAnsi="Courier New" w:hint="default"/>
      </w:rPr>
    </w:lvl>
    <w:lvl w:ilvl="5" w:tplc="2CE8102A">
      <w:start w:val="1"/>
      <w:numFmt w:val="bullet"/>
      <w:lvlText w:val=""/>
      <w:lvlJc w:val="left"/>
      <w:pPr>
        <w:ind w:left="4320" w:hanging="360"/>
      </w:pPr>
      <w:rPr>
        <w:rFonts w:ascii="Wingdings" w:hAnsi="Wingdings" w:hint="default"/>
      </w:rPr>
    </w:lvl>
    <w:lvl w:ilvl="6" w:tplc="56B00A62">
      <w:start w:val="1"/>
      <w:numFmt w:val="bullet"/>
      <w:lvlText w:val=""/>
      <w:lvlJc w:val="left"/>
      <w:pPr>
        <w:ind w:left="5040" w:hanging="360"/>
      </w:pPr>
      <w:rPr>
        <w:rFonts w:ascii="Symbol" w:hAnsi="Symbol" w:hint="default"/>
      </w:rPr>
    </w:lvl>
    <w:lvl w:ilvl="7" w:tplc="CBB67952">
      <w:start w:val="1"/>
      <w:numFmt w:val="bullet"/>
      <w:lvlText w:val="o"/>
      <w:lvlJc w:val="left"/>
      <w:pPr>
        <w:ind w:left="5760" w:hanging="360"/>
      </w:pPr>
      <w:rPr>
        <w:rFonts w:ascii="Courier New" w:hAnsi="Courier New" w:hint="default"/>
      </w:rPr>
    </w:lvl>
    <w:lvl w:ilvl="8" w:tplc="B262CC84">
      <w:start w:val="1"/>
      <w:numFmt w:val="bullet"/>
      <w:lvlText w:val=""/>
      <w:lvlJc w:val="left"/>
      <w:pPr>
        <w:ind w:left="6480" w:hanging="360"/>
      </w:pPr>
      <w:rPr>
        <w:rFonts w:ascii="Wingdings" w:hAnsi="Wingdings" w:hint="default"/>
      </w:rPr>
    </w:lvl>
  </w:abstractNum>
  <w:abstractNum w:abstractNumId="43" w15:restartNumberingAfterBreak="0">
    <w:nsid w:val="41AE0119"/>
    <w:multiLevelType w:val="multilevel"/>
    <w:tmpl w:val="7542E11E"/>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4" w15:restartNumberingAfterBreak="0">
    <w:nsid w:val="453A0DD5"/>
    <w:multiLevelType w:val="multilevel"/>
    <w:tmpl w:val="A266A4D8"/>
    <w:lvl w:ilvl="0">
      <w:start w:val="1"/>
      <w:numFmt w:val="bullet"/>
      <w:pStyle w:val="Bullets-noindent"/>
      <w:lvlText w:val=""/>
      <w:lvlJc w:val="left"/>
      <w:pPr>
        <w:ind w:left="425" w:hanging="42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6B95CCA"/>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787DA0A"/>
    <w:multiLevelType w:val="hybridMultilevel"/>
    <w:tmpl w:val="00CCD2F4"/>
    <w:lvl w:ilvl="0" w:tplc="6F3236CA">
      <w:start w:val="1"/>
      <w:numFmt w:val="bullet"/>
      <w:lvlText w:val="·"/>
      <w:lvlJc w:val="left"/>
      <w:pPr>
        <w:ind w:left="720" w:hanging="360"/>
      </w:pPr>
      <w:rPr>
        <w:rFonts w:ascii="Symbol" w:hAnsi="Symbol" w:hint="default"/>
      </w:rPr>
    </w:lvl>
    <w:lvl w:ilvl="1" w:tplc="58204E0C">
      <w:start w:val="1"/>
      <w:numFmt w:val="bullet"/>
      <w:lvlText w:val="o"/>
      <w:lvlJc w:val="left"/>
      <w:pPr>
        <w:ind w:left="1440" w:hanging="360"/>
      </w:pPr>
      <w:rPr>
        <w:rFonts w:ascii="Courier New" w:hAnsi="Courier New" w:hint="default"/>
      </w:rPr>
    </w:lvl>
    <w:lvl w:ilvl="2" w:tplc="A03A63B0">
      <w:start w:val="1"/>
      <w:numFmt w:val="bullet"/>
      <w:lvlText w:val=""/>
      <w:lvlJc w:val="left"/>
      <w:pPr>
        <w:ind w:left="2160" w:hanging="360"/>
      </w:pPr>
      <w:rPr>
        <w:rFonts w:ascii="Wingdings" w:hAnsi="Wingdings" w:hint="default"/>
      </w:rPr>
    </w:lvl>
    <w:lvl w:ilvl="3" w:tplc="B65C6FBE">
      <w:start w:val="1"/>
      <w:numFmt w:val="bullet"/>
      <w:lvlText w:val=""/>
      <w:lvlJc w:val="left"/>
      <w:pPr>
        <w:ind w:left="2880" w:hanging="360"/>
      </w:pPr>
      <w:rPr>
        <w:rFonts w:ascii="Symbol" w:hAnsi="Symbol" w:hint="default"/>
      </w:rPr>
    </w:lvl>
    <w:lvl w:ilvl="4" w:tplc="39ACCD78">
      <w:start w:val="1"/>
      <w:numFmt w:val="bullet"/>
      <w:lvlText w:val="o"/>
      <w:lvlJc w:val="left"/>
      <w:pPr>
        <w:ind w:left="3600" w:hanging="360"/>
      </w:pPr>
      <w:rPr>
        <w:rFonts w:ascii="Courier New" w:hAnsi="Courier New" w:hint="default"/>
      </w:rPr>
    </w:lvl>
    <w:lvl w:ilvl="5" w:tplc="29F4E8F0">
      <w:start w:val="1"/>
      <w:numFmt w:val="bullet"/>
      <w:lvlText w:val=""/>
      <w:lvlJc w:val="left"/>
      <w:pPr>
        <w:ind w:left="4320" w:hanging="360"/>
      </w:pPr>
      <w:rPr>
        <w:rFonts w:ascii="Wingdings" w:hAnsi="Wingdings" w:hint="default"/>
      </w:rPr>
    </w:lvl>
    <w:lvl w:ilvl="6" w:tplc="FB6ACDCC">
      <w:start w:val="1"/>
      <w:numFmt w:val="bullet"/>
      <w:lvlText w:val=""/>
      <w:lvlJc w:val="left"/>
      <w:pPr>
        <w:ind w:left="5040" w:hanging="360"/>
      </w:pPr>
      <w:rPr>
        <w:rFonts w:ascii="Symbol" w:hAnsi="Symbol" w:hint="default"/>
      </w:rPr>
    </w:lvl>
    <w:lvl w:ilvl="7" w:tplc="C4268CD4">
      <w:start w:val="1"/>
      <w:numFmt w:val="bullet"/>
      <w:lvlText w:val="o"/>
      <w:lvlJc w:val="left"/>
      <w:pPr>
        <w:ind w:left="5760" w:hanging="360"/>
      </w:pPr>
      <w:rPr>
        <w:rFonts w:ascii="Courier New" w:hAnsi="Courier New" w:hint="default"/>
      </w:rPr>
    </w:lvl>
    <w:lvl w:ilvl="8" w:tplc="41D6FBEA">
      <w:start w:val="1"/>
      <w:numFmt w:val="bullet"/>
      <w:lvlText w:val=""/>
      <w:lvlJc w:val="left"/>
      <w:pPr>
        <w:ind w:left="6480" w:hanging="360"/>
      </w:pPr>
      <w:rPr>
        <w:rFonts w:ascii="Wingdings" w:hAnsi="Wingdings" w:hint="default"/>
      </w:rPr>
    </w:lvl>
  </w:abstractNum>
  <w:abstractNum w:abstractNumId="47" w15:restartNumberingAfterBreak="0">
    <w:nsid w:val="47D11D78"/>
    <w:multiLevelType w:val="hybridMultilevel"/>
    <w:tmpl w:val="C5944E36"/>
    <w:lvl w:ilvl="0" w:tplc="C8D62CDC">
      <w:start w:val="1"/>
      <w:numFmt w:val="decimal"/>
      <w:lvlText w:val="%1."/>
      <w:lvlJc w:val="left"/>
      <w:pPr>
        <w:ind w:left="720" w:hanging="360"/>
      </w:pPr>
    </w:lvl>
    <w:lvl w:ilvl="1" w:tplc="8320D8C8">
      <w:start w:val="1"/>
      <w:numFmt w:val="lowerLetter"/>
      <w:lvlText w:val="%2."/>
      <w:lvlJc w:val="left"/>
      <w:pPr>
        <w:ind w:left="1440" w:hanging="360"/>
      </w:pPr>
    </w:lvl>
    <w:lvl w:ilvl="2" w:tplc="F8DCAC12">
      <w:start w:val="1"/>
      <w:numFmt w:val="lowerRoman"/>
      <w:lvlText w:val="%3."/>
      <w:lvlJc w:val="right"/>
      <w:pPr>
        <w:ind w:left="2160" w:hanging="180"/>
      </w:pPr>
    </w:lvl>
    <w:lvl w:ilvl="3" w:tplc="D47C4D72">
      <w:start w:val="1"/>
      <w:numFmt w:val="decimal"/>
      <w:lvlText w:val="%4."/>
      <w:lvlJc w:val="left"/>
      <w:pPr>
        <w:ind w:left="2880" w:hanging="360"/>
      </w:pPr>
    </w:lvl>
    <w:lvl w:ilvl="4" w:tplc="64F21FF2">
      <w:start w:val="1"/>
      <w:numFmt w:val="lowerLetter"/>
      <w:lvlText w:val="%5."/>
      <w:lvlJc w:val="left"/>
      <w:pPr>
        <w:ind w:left="3600" w:hanging="360"/>
      </w:pPr>
    </w:lvl>
    <w:lvl w:ilvl="5" w:tplc="0312449C">
      <w:start w:val="1"/>
      <w:numFmt w:val="lowerRoman"/>
      <w:lvlText w:val="%6."/>
      <w:lvlJc w:val="right"/>
      <w:pPr>
        <w:ind w:left="4320" w:hanging="180"/>
      </w:pPr>
    </w:lvl>
    <w:lvl w:ilvl="6" w:tplc="75D6FD32">
      <w:start w:val="1"/>
      <w:numFmt w:val="decimal"/>
      <w:lvlText w:val="%7."/>
      <w:lvlJc w:val="left"/>
      <w:pPr>
        <w:ind w:left="5040" w:hanging="360"/>
      </w:pPr>
    </w:lvl>
    <w:lvl w:ilvl="7" w:tplc="ED58D3C6">
      <w:start w:val="1"/>
      <w:numFmt w:val="lowerLetter"/>
      <w:lvlText w:val="%8."/>
      <w:lvlJc w:val="left"/>
      <w:pPr>
        <w:ind w:left="5760" w:hanging="360"/>
      </w:pPr>
    </w:lvl>
    <w:lvl w:ilvl="8" w:tplc="CC9C1A78">
      <w:start w:val="1"/>
      <w:numFmt w:val="lowerRoman"/>
      <w:lvlText w:val="%9."/>
      <w:lvlJc w:val="right"/>
      <w:pPr>
        <w:ind w:left="6480" w:hanging="180"/>
      </w:pPr>
    </w:lvl>
  </w:abstractNum>
  <w:abstractNum w:abstractNumId="48" w15:restartNumberingAfterBreak="0">
    <w:nsid w:val="48BB84C9"/>
    <w:multiLevelType w:val="hybridMultilevel"/>
    <w:tmpl w:val="EB782268"/>
    <w:lvl w:ilvl="0" w:tplc="595CA470">
      <w:start w:val="1"/>
      <w:numFmt w:val="bullet"/>
      <w:lvlText w:val=""/>
      <w:lvlJc w:val="left"/>
      <w:pPr>
        <w:ind w:left="720" w:hanging="360"/>
      </w:pPr>
      <w:rPr>
        <w:rFonts w:ascii="Symbol" w:hAnsi="Symbol" w:hint="default"/>
      </w:rPr>
    </w:lvl>
    <w:lvl w:ilvl="1" w:tplc="F14A6C32">
      <w:start w:val="1"/>
      <w:numFmt w:val="bullet"/>
      <w:lvlText w:val="o"/>
      <w:lvlJc w:val="left"/>
      <w:pPr>
        <w:ind w:left="1440" w:hanging="360"/>
      </w:pPr>
      <w:rPr>
        <w:rFonts w:ascii="Courier New" w:hAnsi="Courier New" w:hint="default"/>
      </w:rPr>
    </w:lvl>
    <w:lvl w:ilvl="2" w:tplc="11983C68">
      <w:start w:val="1"/>
      <w:numFmt w:val="bullet"/>
      <w:lvlText w:val=""/>
      <w:lvlJc w:val="left"/>
      <w:pPr>
        <w:ind w:left="2160" w:hanging="360"/>
      </w:pPr>
      <w:rPr>
        <w:rFonts w:ascii="Wingdings" w:hAnsi="Wingdings" w:hint="default"/>
      </w:rPr>
    </w:lvl>
    <w:lvl w:ilvl="3" w:tplc="C6AC37C4">
      <w:start w:val="1"/>
      <w:numFmt w:val="bullet"/>
      <w:lvlText w:val=""/>
      <w:lvlJc w:val="left"/>
      <w:pPr>
        <w:ind w:left="2880" w:hanging="360"/>
      </w:pPr>
      <w:rPr>
        <w:rFonts w:ascii="Symbol" w:hAnsi="Symbol" w:hint="default"/>
      </w:rPr>
    </w:lvl>
    <w:lvl w:ilvl="4" w:tplc="E7CE6C3C">
      <w:start w:val="1"/>
      <w:numFmt w:val="bullet"/>
      <w:lvlText w:val="o"/>
      <w:lvlJc w:val="left"/>
      <w:pPr>
        <w:ind w:left="3600" w:hanging="360"/>
      </w:pPr>
      <w:rPr>
        <w:rFonts w:ascii="Courier New" w:hAnsi="Courier New" w:hint="default"/>
      </w:rPr>
    </w:lvl>
    <w:lvl w:ilvl="5" w:tplc="BED6D172">
      <w:start w:val="1"/>
      <w:numFmt w:val="bullet"/>
      <w:lvlText w:val=""/>
      <w:lvlJc w:val="left"/>
      <w:pPr>
        <w:ind w:left="4320" w:hanging="360"/>
      </w:pPr>
      <w:rPr>
        <w:rFonts w:ascii="Wingdings" w:hAnsi="Wingdings" w:hint="default"/>
      </w:rPr>
    </w:lvl>
    <w:lvl w:ilvl="6" w:tplc="BA98FC4A">
      <w:start w:val="1"/>
      <w:numFmt w:val="bullet"/>
      <w:lvlText w:val=""/>
      <w:lvlJc w:val="left"/>
      <w:pPr>
        <w:ind w:left="5040" w:hanging="360"/>
      </w:pPr>
      <w:rPr>
        <w:rFonts w:ascii="Symbol" w:hAnsi="Symbol" w:hint="default"/>
      </w:rPr>
    </w:lvl>
    <w:lvl w:ilvl="7" w:tplc="52EC88F4">
      <w:start w:val="1"/>
      <w:numFmt w:val="bullet"/>
      <w:lvlText w:val="o"/>
      <w:lvlJc w:val="left"/>
      <w:pPr>
        <w:ind w:left="5760" w:hanging="360"/>
      </w:pPr>
      <w:rPr>
        <w:rFonts w:ascii="Courier New" w:hAnsi="Courier New" w:hint="default"/>
      </w:rPr>
    </w:lvl>
    <w:lvl w:ilvl="8" w:tplc="931AD5EE">
      <w:start w:val="1"/>
      <w:numFmt w:val="bullet"/>
      <w:lvlText w:val=""/>
      <w:lvlJc w:val="left"/>
      <w:pPr>
        <w:ind w:left="6480" w:hanging="360"/>
      </w:pPr>
      <w:rPr>
        <w:rFonts w:ascii="Wingdings" w:hAnsi="Wingdings" w:hint="default"/>
      </w:rPr>
    </w:lvl>
  </w:abstractNum>
  <w:abstractNum w:abstractNumId="49" w15:restartNumberingAfterBreak="0">
    <w:nsid w:val="49CF9870"/>
    <w:multiLevelType w:val="hybridMultilevel"/>
    <w:tmpl w:val="3FC23F4E"/>
    <w:lvl w:ilvl="0" w:tplc="056AF33A">
      <w:start w:val="1"/>
      <w:numFmt w:val="bullet"/>
      <w:lvlText w:val=""/>
      <w:lvlJc w:val="left"/>
      <w:pPr>
        <w:ind w:left="720" w:hanging="360"/>
      </w:pPr>
      <w:rPr>
        <w:rFonts w:ascii="Symbol" w:hAnsi="Symbol" w:hint="default"/>
      </w:rPr>
    </w:lvl>
    <w:lvl w:ilvl="1" w:tplc="A57E53EE">
      <w:start w:val="1"/>
      <w:numFmt w:val="bullet"/>
      <w:lvlText w:val="o"/>
      <w:lvlJc w:val="left"/>
      <w:pPr>
        <w:ind w:left="1440" w:hanging="360"/>
      </w:pPr>
      <w:rPr>
        <w:rFonts w:ascii="Courier New" w:hAnsi="Courier New" w:hint="default"/>
      </w:rPr>
    </w:lvl>
    <w:lvl w:ilvl="2" w:tplc="6876EA08">
      <w:start w:val="1"/>
      <w:numFmt w:val="bullet"/>
      <w:lvlText w:val=""/>
      <w:lvlJc w:val="left"/>
      <w:pPr>
        <w:ind w:left="2160" w:hanging="360"/>
      </w:pPr>
      <w:rPr>
        <w:rFonts w:ascii="Wingdings" w:hAnsi="Wingdings" w:hint="default"/>
      </w:rPr>
    </w:lvl>
    <w:lvl w:ilvl="3" w:tplc="D220CB5A">
      <w:start w:val="1"/>
      <w:numFmt w:val="bullet"/>
      <w:lvlText w:val=""/>
      <w:lvlJc w:val="left"/>
      <w:pPr>
        <w:ind w:left="2880" w:hanging="360"/>
      </w:pPr>
      <w:rPr>
        <w:rFonts w:ascii="Symbol" w:hAnsi="Symbol" w:hint="default"/>
      </w:rPr>
    </w:lvl>
    <w:lvl w:ilvl="4" w:tplc="F490D308">
      <w:start w:val="1"/>
      <w:numFmt w:val="bullet"/>
      <w:lvlText w:val="o"/>
      <w:lvlJc w:val="left"/>
      <w:pPr>
        <w:ind w:left="3600" w:hanging="360"/>
      </w:pPr>
      <w:rPr>
        <w:rFonts w:ascii="Courier New" w:hAnsi="Courier New" w:hint="default"/>
      </w:rPr>
    </w:lvl>
    <w:lvl w:ilvl="5" w:tplc="976444F8">
      <w:start w:val="1"/>
      <w:numFmt w:val="bullet"/>
      <w:lvlText w:val=""/>
      <w:lvlJc w:val="left"/>
      <w:pPr>
        <w:ind w:left="4320" w:hanging="360"/>
      </w:pPr>
      <w:rPr>
        <w:rFonts w:ascii="Wingdings" w:hAnsi="Wingdings" w:hint="default"/>
      </w:rPr>
    </w:lvl>
    <w:lvl w:ilvl="6" w:tplc="2E549992">
      <w:start w:val="1"/>
      <w:numFmt w:val="bullet"/>
      <w:lvlText w:val=""/>
      <w:lvlJc w:val="left"/>
      <w:pPr>
        <w:ind w:left="5040" w:hanging="360"/>
      </w:pPr>
      <w:rPr>
        <w:rFonts w:ascii="Symbol" w:hAnsi="Symbol" w:hint="default"/>
      </w:rPr>
    </w:lvl>
    <w:lvl w:ilvl="7" w:tplc="03C29C60">
      <w:start w:val="1"/>
      <w:numFmt w:val="bullet"/>
      <w:lvlText w:val="o"/>
      <w:lvlJc w:val="left"/>
      <w:pPr>
        <w:ind w:left="5760" w:hanging="360"/>
      </w:pPr>
      <w:rPr>
        <w:rFonts w:ascii="Courier New" w:hAnsi="Courier New" w:hint="default"/>
      </w:rPr>
    </w:lvl>
    <w:lvl w:ilvl="8" w:tplc="B4CC8E28">
      <w:start w:val="1"/>
      <w:numFmt w:val="bullet"/>
      <w:lvlText w:val=""/>
      <w:lvlJc w:val="left"/>
      <w:pPr>
        <w:ind w:left="6480" w:hanging="360"/>
      </w:pPr>
      <w:rPr>
        <w:rFonts w:ascii="Wingdings" w:hAnsi="Wingdings" w:hint="default"/>
      </w:rPr>
    </w:lvl>
  </w:abstractNum>
  <w:abstractNum w:abstractNumId="50" w15:restartNumberingAfterBreak="0">
    <w:nsid w:val="4B1C2A3C"/>
    <w:multiLevelType w:val="hybridMultilevel"/>
    <w:tmpl w:val="E5744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DF3253F"/>
    <w:multiLevelType w:val="hybridMultilevel"/>
    <w:tmpl w:val="0538861C"/>
    <w:lvl w:ilvl="0" w:tplc="82BA90F6">
      <w:start w:val="1"/>
      <w:numFmt w:val="bullet"/>
      <w:lvlText w:val="·"/>
      <w:lvlJc w:val="left"/>
      <w:pPr>
        <w:ind w:left="720" w:hanging="360"/>
      </w:pPr>
      <w:rPr>
        <w:rFonts w:ascii="Symbol" w:hAnsi="Symbol" w:hint="default"/>
      </w:rPr>
    </w:lvl>
    <w:lvl w:ilvl="1" w:tplc="B73C1EF2">
      <w:start w:val="1"/>
      <w:numFmt w:val="bullet"/>
      <w:lvlText w:val="o"/>
      <w:lvlJc w:val="left"/>
      <w:pPr>
        <w:ind w:left="1440" w:hanging="360"/>
      </w:pPr>
      <w:rPr>
        <w:rFonts w:ascii="Symbol" w:hAnsi="Symbol" w:hint="default"/>
      </w:rPr>
    </w:lvl>
    <w:lvl w:ilvl="2" w:tplc="AA760DA2">
      <w:start w:val="1"/>
      <w:numFmt w:val="bullet"/>
      <w:lvlText w:val=""/>
      <w:lvlJc w:val="left"/>
      <w:pPr>
        <w:ind w:left="2160" w:hanging="360"/>
      </w:pPr>
      <w:rPr>
        <w:rFonts w:ascii="Wingdings" w:hAnsi="Wingdings" w:hint="default"/>
      </w:rPr>
    </w:lvl>
    <w:lvl w:ilvl="3" w:tplc="860AA760">
      <w:start w:val="1"/>
      <w:numFmt w:val="bullet"/>
      <w:lvlText w:val=""/>
      <w:lvlJc w:val="left"/>
      <w:pPr>
        <w:ind w:left="2880" w:hanging="360"/>
      </w:pPr>
      <w:rPr>
        <w:rFonts w:ascii="Symbol" w:hAnsi="Symbol" w:hint="default"/>
      </w:rPr>
    </w:lvl>
    <w:lvl w:ilvl="4" w:tplc="B06252E0">
      <w:start w:val="1"/>
      <w:numFmt w:val="bullet"/>
      <w:lvlText w:val="o"/>
      <w:lvlJc w:val="left"/>
      <w:pPr>
        <w:ind w:left="3600" w:hanging="360"/>
      </w:pPr>
      <w:rPr>
        <w:rFonts w:ascii="Courier New" w:hAnsi="Courier New" w:hint="default"/>
      </w:rPr>
    </w:lvl>
    <w:lvl w:ilvl="5" w:tplc="E89EA896">
      <w:start w:val="1"/>
      <w:numFmt w:val="bullet"/>
      <w:lvlText w:val=""/>
      <w:lvlJc w:val="left"/>
      <w:pPr>
        <w:ind w:left="4320" w:hanging="360"/>
      </w:pPr>
      <w:rPr>
        <w:rFonts w:ascii="Wingdings" w:hAnsi="Wingdings" w:hint="default"/>
      </w:rPr>
    </w:lvl>
    <w:lvl w:ilvl="6" w:tplc="08EEF076">
      <w:start w:val="1"/>
      <w:numFmt w:val="bullet"/>
      <w:lvlText w:val=""/>
      <w:lvlJc w:val="left"/>
      <w:pPr>
        <w:ind w:left="5040" w:hanging="360"/>
      </w:pPr>
      <w:rPr>
        <w:rFonts w:ascii="Symbol" w:hAnsi="Symbol" w:hint="default"/>
      </w:rPr>
    </w:lvl>
    <w:lvl w:ilvl="7" w:tplc="9F783EA8">
      <w:start w:val="1"/>
      <w:numFmt w:val="bullet"/>
      <w:lvlText w:val="o"/>
      <w:lvlJc w:val="left"/>
      <w:pPr>
        <w:ind w:left="5760" w:hanging="360"/>
      </w:pPr>
      <w:rPr>
        <w:rFonts w:ascii="Courier New" w:hAnsi="Courier New" w:hint="default"/>
      </w:rPr>
    </w:lvl>
    <w:lvl w:ilvl="8" w:tplc="23003EAE">
      <w:start w:val="1"/>
      <w:numFmt w:val="bullet"/>
      <w:lvlText w:val=""/>
      <w:lvlJc w:val="left"/>
      <w:pPr>
        <w:ind w:left="6480" w:hanging="360"/>
      </w:pPr>
      <w:rPr>
        <w:rFonts w:ascii="Wingdings" w:hAnsi="Wingdings" w:hint="default"/>
      </w:rPr>
    </w:lvl>
  </w:abstractNum>
  <w:abstractNum w:abstractNumId="52" w15:restartNumberingAfterBreak="0">
    <w:nsid w:val="54076AA5"/>
    <w:multiLevelType w:val="hybridMultilevel"/>
    <w:tmpl w:val="FFFFFFFF"/>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55FD4DF"/>
    <w:multiLevelType w:val="hybridMultilevel"/>
    <w:tmpl w:val="2F88DCF0"/>
    <w:lvl w:ilvl="0" w:tplc="60422776">
      <w:start w:val="1"/>
      <w:numFmt w:val="bullet"/>
      <w:lvlText w:val=""/>
      <w:lvlJc w:val="left"/>
      <w:pPr>
        <w:ind w:left="720" w:hanging="360"/>
      </w:pPr>
      <w:rPr>
        <w:rFonts w:ascii="Symbol" w:hAnsi="Symbol" w:hint="default"/>
      </w:rPr>
    </w:lvl>
    <w:lvl w:ilvl="1" w:tplc="41E43254">
      <w:start w:val="1"/>
      <w:numFmt w:val="bullet"/>
      <w:lvlText w:val="o"/>
      <w:lvlJc w:val="left"/>
      <w:pPr>
        <w:ind w:left="1440" w:hanging="360"/>
      </w:pPr>
      <w:rPr>
        <w:rFonts w:ascii="Courier New" w:hAnsi="Courier New" w:hint="default"/>
      </w:rPr>
    </w:lvl>
    <w:lvl w:ilvl="2" w:tplc="1910F126">
      <w:start w:val="1"/>
      <w:numFmt w:val="bullet"/>
      <w:lvlText w:val=""/>
      <w:lvlJc w:val="left"/>
      <w:pPr>
        <w:ind w:left="2160" w:hanging="360"/>
      </w:pPr>
      <w:rPr>
        <w:rFonts w:ascii="Wingdings" w:hAnsi="Wingdings" w:hint="default"/>
      </w:rPr>
    </w:lvl>
    <w:lvl w:ilvl="3" w:tplc="CB8C655A">
      <w:start w:val="1"/>
      <w:numFmt w:val="bullet"/>
      <w:lvlText w:val=""/>
      <w:lvlJc w:val="left"/>
      <w:pPr>
        <w:ind w:left="2880" w:hanging="360"/>
      </w:pPr>
      <w:rPr>
        <w:rFonts w:ascii="Symbol" w:hAnsi="Symbol" w:hint="default"/>
      </w:rPr>
    </w:lvl>
    <w:lvl w:ilvl="4" w:tplc="C842126C">
      <w:start w:val="1"/>
      <w:numFmt w:val="bullet"/>
      <w:lvlText w:val="o"/>
      <w:lvlJc w:val="left"/>
      <w:pPr>
        <w:ind w:left="3600" w:hanging="360"/>
      </w:pPr>
      <w:rPr>
        <w:rFonts w:ascii="Courier New" w:hAnsi="Courier New" w:hint="default"/>
      </w:rPr>
    </w:lvl>
    <w:lvl w:ilvl="5" w:tplc="0AB4DA08">
      <w:start w:val="1"/>
      <w:numFmt w:val="bullet"/>
      <w:lvlText w:val=""/>
      <w:lvlJc w:val="left"/>
      <w:pPr>
        <w:ind w:left="4320" w:hanging="360"/>
      </w:pPr>
      <w:rPr>
        <w:rFonts w:ascii="Wingdings" w:hAnsi="Wingdings" w:hint="default"/>
      </w:rPr>
    </w:lvl>
    <w:lvl w:ilvl="6" w:tplc="F202C47E">
      <w:start w:val="1"/>
      <w:numFmt w:val="bullet"/>
      <w:lvlText w:val=""/>
      <w:lvlJc w:val="left"/>
      <w:pPr>
        <w:ind w:left="5040" w:hanging="360"/>
      </w:pPr>
      <w:rPr>
        <w:rFonts w:ascii="Symbol" w:hAnsi="Symbol" w:hint="default"/>
      </w:rPr>
    </w:lvl>
    <w:lvl w:ilvl="7" w:tplc="C5469062">
      <w:start w:val="1"/>
      <w:numFmt w:val="bullet"/>
      <w:lvlText w:val="o"/>
      <w:lvlJc w:val="left"/>
      <w:pPr>
        <w:ind w:left="5760" w:hanging="360"/>
      </w:pPr>
      <w:rPr>
        <w:rFonts w:ascii="Courier New" w:hAnsi="Courier New" w:hint="default"/>
      </w:rPr>
    </w:lvl>
    <w:lvl w:ilvl="8" w:tplc="68BC95E6">
      <w:start w:val="1"/>
      <w:numFmt w:val="bullet"/>
      <w:lvlText w:val=""/>
      <w:lvlJc w:val="left"/>
      <w:pPr>
        <w:ind w:left="6480" w:hanging="360"/>
      </w:pPr>
      <w:rPr>
        <w:rFonts w:ascii="Wingdings" w:hAnsi="Wingdings" w:hint="default"/>
      </w:rPr>
    </w:lvl>
  </w:abstractNum>
  <w:abstractNum w:abstractNumId="54" w15:restartNumberingAfterBreak="0">
    <w:nsid w:val="5677C9BF"/>
    <w:multiLevelType w:val="hybridMultilevel"/>
    <w:tmpl w:val="4B3472D2"/>
    <w:lvl w:ilvl="0" w:tplc="464E8E50">
      <w:start w:val="1"/>
      <w:numFmt w:val="bullet"/>
      <w:lvlText w:val="·"/>
      <w:lvlJc w:val="left"/>
      <w:pPr>
        <w:ind w:left="720" w:hanging="360"/>
      </w:pPr>
      <w:rPr>
        <w:rFonts w:ascii="Symbol" w:hAnsi="Symbol" w:hint="default"/>
      </w:rPr>
    </w:lvl>
    <w:lvl w:ilvl="1" w:tplc="039497AA">
      <w:start w:val="1"/>
      <w:numFmt w:val="bullet"/>
      <w:lvlText w:val="o"/>
      <w:lvlJc w:val="left"/>
      <w:pPr>
        <w:ind w:left="1440" w:hanging="360"/>
      </w:pPr>
      <w:rPr>
        <w:rFonts w:ascii="Courier New" w:hAnsi="Courier New" w:hint="default"/>
      </w:rPr>
    </w:lvl>
    <w:lvl w:ilvl="2" w:tplc="0388F1FA">
      <w:start w:val="1"/>
      <w:numFmt w:val="bullet"/>
      <w:lvlText w:val=""/>
      <w:lvlJc w:val="left"/>
      <w:pPr>
        <w:ind w:left="2160" w:hanging="360"/>
      </w:pPr>
      <w:rPr>
        <w:rFonts w:ascii="Wingdings" w:hAnsi="Wingdings" w:hint="default"/>
      </w:rPr>
    </w:lvl>
    <w:lvl w:ilvl="3" w:tplc="8D40731C">
      <w:start w:val="1"/>
      <w:numFmt w:val="bullet"/>
      <w:lvlText w:val=""/>
      <w:lvlJc w:val="left"/>
      <w:pPr>
        <w:ind w:left="2880" w:hanging="360"/>
      </w:pPr>
      <w:rPr>
        <w:rFonts w:ascii="Symbol" w:hAnsi="Symbol" w:hint="default"/>
      </w:rPr>
    </w:lvl>
    <w:lvl w:ilvl="4" w:tplc="923CB540">
      <w:start w:val="1"/>
      <w:numFmt w:val="bullet"/>
      <w:lvlText w:val="o"/>
      <w:lvlJc w:val="left"/>
      <w:pPr>
        <w:ind w:left="3600" w:hanging="360"/>
      </w:pPr>
      <w:rPr>
        <w:rFonts w:ascii="Courier New" w:hAnsi="Courier New" w:hint="default"/>
      </w:rPr>
    </w:lvl>
    <w:lvl w:ilvl="5" w:tplc="E44A7924">
      <w:start w:val="1"/>
      <w:numFmt w:val="bullet"/>
      <w:lvlText w:val=""/>
      <w:lvlJc w:val="left"/>
      <w:pPr>
        <w:ind w:left="4320" w:hanging="360"/>
      </w:pPr>
      <w:rPr>
        <w:rFonts w:ascii="Wingdings" w:hAnsi="Wingdings" w:hint="default"/>
      </w:rPr>
    </w:lvl>
    <w:lvl w:ilvl="6" w:tplc="CE065922">
      <w:start w:val="1"/>
      <w:numFmt w:val="bullet"/>
      <w:lvlText w:val=""/>
      <w:lvlJc w:val="left"/>
      <w:pPr>
        <w:ind w:left="5040" w:hanging="360"/>
      </w:pPr>
      <w:rPr>
        <w:rFonts w:ascii="Symbol" w:hAnsi="Symbol" w:hint="default"/>
      </w:rPr>
    </w:lvl>
    <w:lvl w:ilvl="7" w:tplc="F58C9E56">
      <w:start w:val="1"/>
      <w:numFmt w:val="bullet"/>
      <w:lvlText w:val="o"/>
      <w:lvlJc w:val="left"/>
      <w:pPr>
        <w:ind w:left="5760" w:hanging="360"/>
      </w:pPr>
      <w:rPr>
        <w:rFonts w:ascii="Courier New" w:hAnsi="Courier New" w:hint="default"/>
      </w:rPr>
    </w:lvl>
    <w:lvl w:ilvl="8" w:tplc="C59ECCC2">
      <w:start w:val="1"/>
      <w:numFmt w:val="bullet"/>
      <w:lvlText w:val=""/>
      <w:lvlJc w:val="left"/>
      <w:pPr>
        <w:ind w:left="6480" w:hanging="360"/>
      </w:pPr>
      <w:rPr>
        <w:rFonts w:ascii="Wingdings" w:hAnsi="Wingdings" w:hint="default"/>
      </w:rPr>
    </w:lvl>
  </w:abstractNum>
  <w:abstractNum w:abstractNumId="55" w15:restartNumberingAfterBreak="0">
    <w:nsid w:val="569C722B"/>
    <w:multiLevelType w:val="hybridMultilevel"/>
    <w:tmpl w:val="5C3E41D6"/>
    <w:lvl w:ilvl="0" w:tplc="2D2A181E">
      <w:start w:val="1"/>
      <w:numFmt w:val="bullet"/>
      <w:lvlText w:val=""/>
      <w:lvlJc w:val="left"/>
      <w:pPr>
        <w:ind w:left="1440" w:hanging="360"/>
      </w:pPr>
      <w:rPr>
        <w:rFonts w:ascii="Symbol" w:hAnsi="Symbol"/>
      </w:rPr>
    </w:lvl>
    <w:lvl w:ilvl="1" w:tplc="97F4D3E0">
      <w:start w:val="1"/>
      <w:numFmt w:val="bullet"/>
      <w:lvlText w:val=""/>
      <w:lvlJc w:val="left"/>
      <w:pPr>
        <w:ind w:left="1440" w:hanging="360"/>
      </w:pPr>
      <w:rPr>
        <w:rFonts w:ascii="Symbol" w:hAnsi="Symbol"/>
      </w:rPr>
    </w:lvl>
    <w:lvl w:ilvl="2" w:tplc="E8488E20">
      <w:start w:val="1"/>
      <w:numFmt w:val="bullet"/>
      <w:lvlText w:val=""/>
      <w:lvlJc w:val="left"/>
      <w:pPr>
        <w:ind w:left="1440" w:hanging="360"/>
      </w:pPr>
      <w:rPr>
        <w:rFonts w:ascii="Symbol" w:hAnsi="Symbol"/>
      </w:rPr>
    </w:lvl>
    <w:lvl w:ilvl="3" w:tplc="04E87498">
      <w:start w:val="1"/>
      <w:numFmt w:val="bullet"/>
      <w:lvlText w:val=""/>
      <w:lvlJc w:val="left"/>
      <w:pPr>
        <w:ind w:left="1440" w:hanging="360"/>
      </w:pPr>
      <w:rPr>
        <w:rFonts w:ascii="Symbol" w:hAnsi="Symbol"/>
      </w:rPr>
    </w:lvl>
    <w:lvl w:ilvl="4" w:tplc="56241CF2">
      <w:start w:val="1"/>
      <w:numFmt w:val="bullet"/>
      <w:lvlText w:val=""/>
      <w:lvlJc w:val="left"/>
      <w:pPr>
        <w:ind w:left="1440" w:hanging="360"/>
      </w:pPr>
      <w:rPr>
        <w:rFonts w:ascii="Symbol" w:hAnsi="Symbol"/>
      </w:rPr>
    </w:lvl>
    <w:lvl w:ilvl="5" w:tplc="CA5E2238">
      <w:start w:val="1"/>
      <w:numFmt w:val="bullet"/>
      <w:lvlText w:val=""/>
      <w:lvlJc w:val="left"/>
      <w:pPr>
        <w:ind w:left="1440" w:hanging="360"/>
      </w:pPr>
      <w:rPr>
        <w:rFonts w:ascii="Symbol" w:hAnsi="Symbol"/>
      </w:rPr>
    </w:lvl>
    <w:lvl w:ilvl="6" w:tplc="2064081E">
      <w:start w:val="1"/>
      <w:numFmt w:val="bullet"/>
      <w:lvlText w:val=""/>
      <w:lvlJc w:val="left"/>
      <w:pPr>
        <w:ind w:left="1440" w:hanging="360"/>
      </w:pPr>
      <w:rPr>
        <w:rFonts w:ascii="Symbol" w:hAnsi="Symbol"/>
      </w:rPr>
    </w:lvl>
    <w:lvl w:ilvl="7" w:tplc="A1549476">
      <w:start w:val="1"/>
      <w:numFmt w:val="bullet"/>
      <w:lvlText w:val=""/>
      <w:lvlJc w:val="left"/>
      <w:pPr>
        <w:ind w:left="1440" w:hanging="360"/>
      </w:pPr>
      <w:rPr>
        <w:rFonts w:ascii="Symbol" w:hAnsi="Symbol"/>
      </w:rPr>
    </w:lvl>
    <w:lvl w:ilvl="8" w:tplc="EA624FBE">
      <w:start w:val="1"/>
      <w:numFmt w:val="bullet"/>
      <w:lvlText w:val=""/>
      <w:lvlJc w:val="left"/>
      <w:pPr>
        <w:ind w:left="1440" w:hanging="360"/>
      </w:pPr>
      <w:rPr>
        <w:rFonts w:ascii="Symbol" w:hAnsi="Symbol"/>
      </w:rPr>
    </w:lvl>
  </w:abstractNum>
  <w:abstractNum w:abstractNumId="56" w15:restartNumberingAfterBreak="0">
    <w:nsid w:val="56DD3EEC"/>
    <w:multiLevelType w:val="hybridMultilevel"/>
    <w:tmpl w:val="095A0458"/>
    <w:lvl w:ilvl="0" w:tplc="EEB06822">
      <w:start w:val="8"/>
      <w:numFmt w:val="decimal"/>
      <w:lvlText w:val="%1."/>
      <w:lvlJc w:val="left"/>
      <w:pPr>
        <w:ind w:left="720" w:hanging="360"/>
      </w:pPr>
    </w:lvl>
    <w:lvl w:ilvl="1" w:tplc="77743234">
      <w:start w:val="1"/>
      <w:numFmt w:val="lowerLetter"/>
      <w:lvlText w:val="%2."/>
      <w:lvlJc w:val="left"/>
      <w:pPr>
        <w:ind w:left="1440" w:hanging="360"/>
      </w:pPr>
    </w:lvl>
    <w:lvl w:ilvl="2" w:tplc="52CA8830">
      <w:start w:val="1"/>
      <w:numFmt w:val="lowerRoman"/>
      <w:lvlText w:val="%3."/>
      <w:lvlJc w:val="right"/>
      <w:pPr>
        <w:ind w:left="2160" w:hanging="180"/>
      </w:pPr>
    </w:lvl>
    <w:lvl w:ilvl="3" w:tplc="00CE2E60">
      <w:start w:val="1"/>
      <w:numFmt w:val="decimal"/>
      <w:lvlText w:val="%4."/>
      <w:lvlJc w:val="left"/>
      <w:pPr>
        <w:ind w:left="2880" w:hanging="360"/>
      </w:pPr>
    </w:lvl>
    <w:lvl w:ilvl="4" w:tplc="6EBEFFD4">
      <w:start w:val="1"/>
      <w:numFmt w:val="lowerLetter"/>
      <w:lvlText w:val="%5."/>
      <w:lvlJc w:val="left"/>
      <w:pPr>
        <w:ind w:left="3600" w:hanging="360"/>
      </w:pPr>
    </w:lvl>
    <w:lvl w:ilvl="5" w:tplc="3622162E">
      <w:start w:val="1"/>
      <w:numFmt w:val="lowerRoman"/>
      <w:lvlText w:val="%6."/>
      <w:lvlJc w:val="right"/>
      <w:pPr>
        <w:ind w:left="4320" w:hanging="180"/>
      </w:pPr>
    </w:lvl>
    <w:lvl w:ilvl="6" w:tplc="22F6AE2E">
      <w:start w:val="1"/>
      <w:numFmt w:val="decimal"/>
      <w:lvlText w:val="%7."/>
      <w:lvlJc w:val="left"/>
      <w:pPr>
        <w:ind w:left="5040" w:hanging="360"/>
      </w:pPr>
    </w:lvl>
    <w:lvl w:ilvl="7" w:tplc="879A8B98">
      <w:start w:val="1"/>
      <w:numFmt w:val="lowerLetter"/>
      <w:lvlText w:val="%8."/>
      <w:lvlJc w:val="left"/>
      <w:pPr>
        <w:ind w:left="5760" w:hanging="360"/>
      </w:pPr>
    </w:lvl>
    <w:lvl w:ilvl="8" w:tplc="E44E4A3A">
      <w:start w:val="1"/>
      <w:numFmt w:val="lowerRoman"/>
      <w:lvlText w:val="%9."/>
      <w:lvlJc w:val="right"/>
      <w:pPr>
        <w:ind w:left="6480" w:hanging="180"/>
      </w:pPr>
    </w:lvl>
  </w:abstractNum>
  <w:abstractNum w:abstractNumId="57" w15:restartNumberingAfterBreak="0">
    <w:nsid w:val="5772C979"/>
    <w:multiLevelType w:val="hybridMultilevel"/>
    <w:tmpl w:val="FFFFFFFF"/>
    <w:lvl w:ilvl="0" w:tplc="911E9AFE">
      <w:start w:val="1"/>
      <w:numFmt w:val="bullet"/>
      <w:lvlText w:val="·"/>
      <w:lvlJc w:val="left"/>
      <w:pPr>
        <w:ind w:left="720" w:hanging="360"/>
      </w:pPr>
      <w:rPr>
        <w:rFonts w:ascii="Symbol" w:hAnsi="Symbol" w:hint="default"/>
      </w:rPr>
    </w:lvl>
    <w:lvl w:ilvl="1" w:tplc="8B6AF644">
      <w:start w:val="1"/>
      <w:numFmt w:val="bullet"/>
      <w:lvlText w:val="o"/>
      <w:lvlJc w:val="left"/>
      <w:pPr>
        <w:ind w:left="1440" w:hanging="360"/>
      </w:pPr>
      <w:rPr>
        <w:rFonts w:ascii="Courier New" w:hAnsi="Courier New" w:hint="default"/>
      </w:rPr>
    </w:lvl>
    <w:lvl w:ilvl="2" w:tplc="41CA6680">
      <w:start w:val="1"/>
      <w:numFmt w:val="bullet"/>
      <w:lvlText w:val=""/>
      <w:lvlJc w:val="left"/>
      <w:pPr>
        <w:ind w:left="2160" w:hanging="360"/>
      </w:pPr>
      <w:rPr>
        <w:rFonts w:ascii="Wingdings" w:hAnsi="Wingdings" w:hint="default"/>
      </w:rPr>
    </w:lvl>
    <w:lvl w:ilvl="3" w:tplc="B67E9952">
      <w:start w:val="1"/>
      <w:numFmt w:val="bullet"/>
      <w:lvlText w:val=""/>
      <w:lvlJc w:val="left"/>
      <w:pPr>
        <w:ind w:left="2880" w:hanging="360"/>
      </w:pPr>
      <w:rPr>
        <w:rFonts w:ascii="Symbol" w:hAnsi="Symbol" w:hint="default"/>
      </w:rPr>
    </w:lvl>
    <w:lvl w:ilvl="4" w:tplc="69626BF4">
      <w:start w:val="1"/>
      <w:numFmt w:val="bullet"/>
      <w:lvlText w:val="o"/>
      <w:lvlJc w:val="left"/>
      <w:pPr>
        <w:ind w:left="3600" w:hanging="360"/>
      </w:pPr>
      <w:rPr>
        <w:rFonts w:ascii="Courier New" w:hAnsi="Courier New" w:hint="default"/>
      </w:rPr>
    </w:lvl>
    <w:lvl w:ilvl="5" w:tplc="FEC80810">
      <w:start w:val="1"/>
      <w:numFmt w:val="bullet"/>
      <w:lvlText w:val=""/>
      <w:lvlJc w:val="left"/>
      <w:pPr>
        <w:ind w:left="4320" w:hanging="360"/>
      </w:pPr>
      <w:rPr>
        <w:rFonts w:ascii="Wingdings" w:hAnsi="Wingdings" w:hint="default"/>
      </w:rPr>
    </w:lvl>
    <w:lvl w:ilvl="6" w:tplc="978414EE">
      <w:start w:val="1"/>
      <w:numFmt w:val="bullet"/>
      <w:lvlText w:val=""/>
      <w:lvlJc w:val="left"/>
      <w:pPr>
        <w:ind w:left="5040" w:hanging="360"/>
      </w:pPr>
      <w:rPr>
        <w:rFonts w:ascii="Symbol" w:hAnsi="Symbol" w:hint="default"/>
      </w:rPr>
    </w:lvl>
    <w:lvl w:ilvl="7" w:tplc="4A6EE90C">
      <w:start w:val="1"/>
      <w:numFmt w:val="bullet"/>
      <w:lvlText w:val="o"/>
      <w:lvlJc w:val="left"/>
      <w:pPr>
        <w:ind w:left="5760" w:hanging="360"/>
      </w:pPr>
      <w:rPr>
        <w:rFonts w:ascii="Courier New" w:hAnsi="Courier New" w:hint="default"/>
      </w:rPr>
    </w:lvl>
    <w:lvl w:ilvl="8" w:tplc="0B54D460">
      <w:start w:val="1"/>
      <w:numFmt w:val="bullet"/>
      <w:lvlText w:val=""/>
      <w:lvlJc w:val="left"/>
      <w:pPr>
        <w:ind w:left="6480" w:hanging="360"/>
      </w:pPr>
      <w:rPr>
        <w:rFonts w:ascii="Wingdings" w:hAnsi="Wingdings" w:hint="default"/>
      </w:rPr>
    </w:lvl>
  </w:abstractNum>
  <w:abstractNum w:abstractNumId="58" w15:restartNumberingAfterBreak="0">
    <w:nsid w:val="58E75769"/>
    <w:multiLevelType w:val="multilevel"/>
    <w:tmpl w:val="6EE250F6"/>
    <w:lvl w:ilvl="0">
      <w:start w:val="1"/>
      <w:numFmt w:val="decimal"/>
      <w:pStyle w:val="Heading2"/>
      <w:lvlText w:val="%1."/>
      <w:lvlJc w:val="left"/>
      <w:pPr>
        <w:ind w:left="851" w:hanging="851"/>
      </w:pPr>
      <w:rPr>
        <w:rFonts w:hint="default"/>
        <w:b w:val="0"/>
        <w:bCs w:val="0"/>
      </w:rPr>
    </w:lvl>
    <w:lvl w:ilvl="1">
      <w:start w:val="1"/>
      <w:numFmt w:val="decimal"/>
      <w:pStyle w:val="Heading3"/>
      <w:lvlText w:val="%1.%2."/>
      <w:lvlJc w:val="left"/>
      <w:pPr>
        <w:ind w:left="851" w:hanging="851"/>
      </w:pPr>
      <w:rPr>
        <w:rFonts w:hint="default"/>
      </w:rPr>
    </w:lvl>
    <w:lvl w:ilvl="2">
      <w:start w:val="1"/>
      <w:numFmt w:val="decimal"/>
      <w:pStyle w:val="Heading4"/>
      <w:lvlText w:val="%1.%2.%3"/>
      <w:lvlJc w:val="left"/>
      <w:pPr>
        <w:ind w:left="1701" w:hanging="851"/>
      </w:pPr>
      <w:rPr>
        <w:rFonts w:hint="default"/>
        <w:b w:val="0"/>
        <w:bCs w:val="0"/>
      </w:rPr>
    </w:lvl>
    <w:lvl w:ilvl="3">
      <w:start w:val="1"/>
      <w:numFmt w:val="decimal"/>
      <w:lvlText w:val="%4."/>
      <w:lvlJc w:val="left"/>
      <w:pPr>
        <w:ind w:left="567" w:hanging="283"/>
      </w:pPr>
      <w:rPr>
        <w:rFonts w:hint="default"/>
      </w:rPr>
    </w:lvl>
    <w:lvl w:ilvl="4">
      <w:start w:val="1"/>
      <w:numFmt w:val="lowerLetter"/>
      <w:lvlText w:val="(%5)"/>
      <w:lvlJc w:val="left"/>
      <w:pPr>
        <w:ind w:left="425" w:hanging="425"/>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5A0627A9"/>
    <w:multiLevelType w:val="hybridMultilevel"/>
    <w:tmpl w:val="D03AFA46"/>
    <w:lvl w:ilvl="0" w:tplc="EDA8FFEE">
      <w:start w:val="1"/>
      <w:numFmt w:val="bullet"/>
      <w:lvlText w:val="·"/>
      <w:lvlJc w:val="left"/>
      <w:pPr>
        <w:ind w:left="720" w:hanging="360"/>
      </w:pPr>
      <w:rPr>
        <w:rFonts w:ascii="Symbol" w:hAnsi="Symbol" w:hint="default"/>
      </w:rPr>
    </w:lvl>
    <w:lvl w:ilvl="1" w:tplc="D69EFDD6">
      <w:start w:val="1"/>
      <w:numFmt w:val="bullet"/>
      <w:lvlText w:val="o"/>
      <w:lvlJc w:val="left"/>
      <w:pPr>
        <w:ind w:left="1440" w:hanging="360"/>
      </w:pPr>
      <w:rPr>
        <w:rFonts w:ascii="Courier New" w:hAnsi="Courier New" w:hint="default"/>
      </w:rPr>
    </w:lvl>
    <w:lvl w:ilvl="2" w:tplc="C8B6A36A">
      <w:start w:val="1"/>
      <w:numFmt w:val="bullet"/>
      <w:lvlText w:val=""/>
      <w:lvlJc w:val="left"/>
      <w:pPr>
        <w:ind w:left="2160" w:hanging="360"/>
      </w:pPr>
      <w:rPr>
        <w:rFonts w:ascii="Wingdings" w:hAnsi="Wingdings" w:hint="default"/>
      </w:rPr>
    </w:lvl>
    <w:lvl w:ilvl="3" w:tplc="CC902954">
      <w:start w:val="1"/>
      <w:numFmt w:val="bullet"/>
      <w:lvlText w:val=""/>
      <w:lvlJc w:val="left"/>
      <w:pPr>
        <w:ind w:left="2880" w:hanging="360"/>
      </w:pPr>
      <w:rPr>
        <w:rFonts w:ascii="Symbol" w:hAnsi="Symbol" w:hint="default"/>
      </w:rPr>
    </w:lvl>
    <w:lvl w:ilvl="4" w:tplc="BE28820A">
      <w:start w:val="1"/>
      <w:numFmt w:val="bullet"/>
      <w:lvlText w:val="o"/>
      <w:lvlJc w:val="left"/>
      <w:pPr>
        <w:ind w:left="3600" w:hanging="360"/>
      </w:pPr>
      <w:rPr>
        <w:rFonts w:ascii="Courier New" w:hAnsi="Courier New" w:hint="default"/>
      </w:rPr>
    </w:lvl>
    <w:lvl w:ilvl="5" w:tplc="48A665F2">
      <w:start w:val="1"/>
      <w:numFmt w:val="bullet"/>
      <w:lvlText w:val=""/>
      <w:lvlJc w:val="left"/>
      <w:pPr>
        <w:ind w:left="4320" w:hanging="360"/>
      </w:pPr>
      <w:rPr>
        <w:rFonts w:ascii="Wingdings" w:hAnsi="Wingdings" w:hint="default"/>
      </w:rPr>
    </w:lvl>
    <w:lvl w:ilvl="6" w:tplc="8E68CA92">
      <w:start w:val="1"/>
      <w:numFmt w:val="bullet"/>
      <w:lvlText w:val=""/>
      <w:lvlJc w:val="left"/>
      <w:pPr>
        <w:ind w:left="5040" w:hanging="360"/>
      </w:pPr>
      <w:rPr>
        <w:rFonts w:ascii="Symbol" w:hAnsi="Symbol" w:hint="default"/>
      </w:rPr>
    </w:lvl>
    <w:lvl w:ilvl="7" w:tplc="C76AD7D0">
      <w:start w:val="1"/>
      <w:numFmt w:val="bullet"/>
      <w:lvlText w:val="o"/>
      <w:lvlJc w:val="left"/>
      <w:pPr>
        <w:ind w:left="5760" w:hanging="360"/>
      </w:pPr>
      <w:rPr>
        <w:rFonts w:ascii="Courier New" w:hAnsi="Courier New" w:hint="default"/>
      </w:rPr>
    </w:lvl>
    <w:lvl w:ilvl="8" w:tplc="BFEA152E">
      <w:start w:val="1"/>
      <w:numFmt w:val="bullet"/>
      <w:lvlText w:val=""/>
      <w:lvlJc w:val="left"/>
      <w:pPr>
        <w:ind w:left="6480" w:hanging="360"/>
      </w:pPr>
      <w:rPr>
        <w:rFonts w:ascii="Wingdings" w:hAnsi="Wingdings" w:hint="default"/>
      </w:rPr>
    </w:lvl>
  </w:abstractNum>
  <w:abstractNum w:abstractNumId="60" w15:restartNumberingAfterBreak="0">
    <w:nsid w:val="5C386877"/>
    <w:multiLevelType w:val="hybridMultilevel"/>
    <w:tmpl w:val="E2906774"/>
    <w:lvl w:ilvl="0" w:tplc="38081208">
      <w:start w:val="1"/>
      <w:numFmt w:val="bullet"/>
      <w:lvlText w:val="·"/>
      <w:lvlJc w:val="left"/>
      <w:pPr>
        <w:ind w:left="720" w:hanging="360"/>
      </w:pPr>
      <w:rPr>
        <w:rFonts w:ascii="Symbol" w:hAnsi="Symbol" w:hint="default"/>
      </w:rPr>
    </w:lvl>
    <w:lvl w:ilvl="1" w:tplc="18968310">
      <w:start w:val="1"/>
      <w:numFmt w:val="bullet"/>
      <w:lvlText w:val="o"/>
      <w:lvlJc w:val="left"/>
      <w:pPr>
        <w:ind w:left="1440" w:hanging="360"/>
      </w:pPr>
      <w:rPr>
        <w:rFonts w:ascii="Symbol" w:hAnsi="Symbol" w:hint="default"/>
      </w:rPr>
    </w:lvl>
    <w:lvl w:ilvl="2" w:tplc="7E168B30">
      <w:start w:val="1"/>
      <w:numFmt w:val="bullet"/>
      <w:lvlText w:val=""/>
      <w:lvlJc w:val="left"/>
      <w:pPr>
        <w:ind w:left="2160" w:hanging="360"/>
      </w:pPr>
      <w:rPr>
        <w:rFonts w:ascii="Wingdings" w:hAnsi="Wingdings" w:hint="default"/>
      </w:rPr>
    </w:lvl>
    <w:lvl w:ilvl="3" w:tplc="4C4EC3B4">
      <w:start w:val="1"/>
      <w:numFmt w:val="bullet"/>
      <w:lvlText w:val=""/>
      <w:lvlJc w:val="left"/>
      <w:pPr>
        <w:ind w:left="2880" w:hanging="360"/>
      </w:pPr>
      <w:rPr>
        <w:rFonts w:ascii="Symbol" w:hAnsi="Symbol" w:hint="default"/>
      </w:rPr>
    </w:lvl>
    <w:lvl w:ilvl="4" w:tplc="4624235A">
      <w:start w:val="1"/>
      <w:numFmt w:val="bullet"/>
      <w:lvlText w:val="o"/>
      <w:lvlJc w:val="left"/>
      <w:pPr>
        <w:ind w:left="3600" w:hanging="360"/>
      </w:pPr>
      <w:rPr>
        <w:rFonts w:ascii="Courier New" w:hAnsi="Courier New" w:hint="default"/>
      </w:rPr>
    </w:lvl>
    <w:lvl w:ilvl="5" w:tplc="97122DE4">
      <w:start w:val="1"/>
      <w:numFmt w:val="bullet"/>
      <w:lvlText w:val=""/>
      <w:lvlJc w:val="left"/>
      <w:pPr>
        <w:ind w:left="4320" w:hanging="360"/>
      </w:pPr>
      <w:rPr>
        <w:rFonts w:ascii="Wingdings" w:hAnsi="Wingdings" w:hint="default"/>
      </w:rPr>
    </w:lvl>
    <w:lvl w:ilvl="6" w:tplc="0CC43198">
      <w:start w:val="1"/>
      <w:numFmt w:val="bullet"/>
      <w:lvlText w:val=""/>
      <w:lvlJc w:val="left"/>
      <w:pPr>
        <w:ind w:left="5040" w:hanging="360"/>
      </w:pPr>
      <w:rPr>
        <w:rFonts w:ascii="Symbol" w:hAnsi="Symbol" w:hint="default"/>
      </w:rPr>
    </w:lvl>
    <w:lvl w:ilvl="7" w:tplc="257A26CA">
      <w:start w:val="1"/>
      <w:numFmt w:val="bullet"/>
      <w:lvlText w:val="o"/>
      <w:lvlJc w:val="left"/>
      <w:pPr>
        <w:ind w:left="5760" w:hanging="360"/>
      </w:pPr>
      <w:rPr>
        <w:rFonts w:ascii="Courier New" w:hAnsi="Courier New" w:hint="default"/>
      </w:rPr>
    </w:lvl>
    <w:lvl w:ilvl="8" w:tplc="92AA03B8">
      <w:start w:val="1"/>
      <w:numFmt w:val="bullet"/>
      <w:lvlText w:val=""/>
      <w:lvlJc w:val="left"/>
      <w:pPr>
        <w:ind w:left="6480" w:hanging="360"/>
      </w:pPr>
      <w:rPr>
        <w:rFonts w:ascii="Wingdings" w:hAnsi="Wingdings" w:hint="default"/>
      </w:rPr>
    </w:lvl>
  </w:abstractNum>
  <w:abstractNum w:abstractNumId="61" w15:restartNumberingAfterBreak="0">
    <w:nsid w:val="5D57D39D"/>
    <w:multiLevelType w:val="hybridMultilevel"/>
    <w:tmpl w:val="7D36F65C"/>
    <w:lvl w:ilvl="0" w:tplc="EBFCC7E6">
      <w:start w:val="1"/>
      <w:numFmt w:val="bullet"/>
      <w:lvlText w:val=""/>
      <w:lvlJc w:val="left"/>
      <w:pPr>
        <w:ind w:left="720" w:hanging="360"/>
      </w:pPr>
      <w:rPr>
        <w:rFonts w:ascii="Symbol" w:hAnsi="Symbol" w:hint="default"/>
      </w:rPr>
    </w:lvl>
    <w:lvl w:ilvl="1" w:tplc="55923952">
      <w:start w:val="1"/>
      <w:numFmt w:val="bullet"/>
      <w:lvlText w:val="o"/>
      <w:lvlJc w:val="left"/>
      <w:pPr>
        <w:ind w:left="1440" w:hanging="360"/>
      </w:pPr>
      <w:rPr>
        <w:rFonts w:ascii="Courier New" w:hAnsi="Courier New" w:hint="default"/>
      </w:rPr>
    </w:lvl>
    <w:lvl w:ilvl="2" w:tplc="78BAE5E4">
      <w:start w:val="1"/>
      <w:numFmt w:val="bullet"/>
      <w:lvlText w:val=""/>
      <w:lvlJc w:val="left"/>
      <w:pPr>
        <w:ind w:left="2160" w:hanging="360"/>
      </w:pPr>
      <w:rPr>
        <w:rFonts w:ascii="Wingdings" w:hAnsi="Wingdings" w:hint="default"/>
      </w:rPr>
    </w:lvl>
    <w:lvl w:ilvl="3" w:tplc="F42E3310">
      <w:start w:val="1"/>
      <w:numFmt w:val="bullet"/>
      <w:lvlText w:val=""/>
      <w:lvlJc w:val="left"/>
      <w:pPr>
        <w:ind w:left="2880" w:hanging="360"/>
      </w:pPr>
      <w:rPr>
        <w:rFonts w:ascii="Symbol" w:hAnsi="Symbol" w:hint="default"/>
      </w:rPr>
    </w:lvl>
    <w:lvl w:ilvl="4" w:tplc="4022E654">
      <w:start w:val="1"/>
      <w:numFmt w:val="bullet"/>
      <w:lvlText w:val="o"/>
      <w:lvlJc w:val="left"/>
      <w:pPr>
        <w:ind w:left="3600" w:hanging="360"/>
      </w:pPr>
      <w:rPr>
        <w:rFonts w:ascii="Courier New" w:hAnsi="Courier New" w:hint="default"/>
      </w:rPr>
    </w:lvl>
    <w:lvl w:ilvl="5" w:tplc="A0B25C38">
      <w:start w:val="1"/>
      <w:numFmt w:val="bullet"/>
      <w:lvlText w:val=""/>
      <w:lvlJc w:val="left"/>
      <w:pPr>
        <w:ind w:left="4320" w:hanging="360"/>
      </w:pPr>
      <w:rPr>
        <w:rFonts w:ascii="Wingdings" w:hAnsi="Wingdings" w:hint="default"/>
      </w:rPr>
    </w:lvl>
    <w:lvl w:ilvl="6" w:tplc="3A10D882">
      <w:start w:val="1"/>
      <w:numFmt w:val="bullet"/>
      <w:lvlText w:val=""/>
      <w:lvlJc w:val="left"/>
      <w:pPr>
        <w:ind w:left="5040" w:hanging="360"/>
      </w:pPr>
      <w:rPr>
        <w:rFonts w:ascii="Symbol" w:hAnsi="Symbol" w:hint="default"/>
      </w:rPr>
    </w:lvl>
    <w:lvl w:ilvl="7" w:tplc="931617AE">
      <w:start w:val="1"/>
      <w:numFmt w:val="bullet"/>
      <w:lvlText w:val="o"/>
      <w:lvlJc w:val="left"/>
      <w:pPr>
        <w:ind w:left="5760" w:hanging="360"/>
      </w:pPr>
      <w:rPr>
        <w:rFonts w:ascii="Courier New" w:hAnsi="Courier New" w:hint="default"/>
      </w:rPr>
    </w:lvl>
    <w:lvl w:ilvl="8" w:tplc="E8BAA79A">
      <w:start w:val="1"/>
      <w:numFmt w:val="bullet"/>
      <w:lvlText w:val=""/>
      <w:lvlJc w:val="left"/>
      <w:pPr>
        <w:ind w:left="6480" w:hanging="360"/>
      </w:pPr>
      <w:rPr>
        <w:rFonts w:ascii="Wingdings" w:hAnsi="Wingdings" w:hint="default"/>
      </w:rPr>
    </w:lvl>
  </w:abstractNum>
  <w:abstractNum w:abstractNumId="62" w15:restartNumberingAfterBreak="0">
    <w:nsid w:val="601969C1"/>
    <w:multiLevelType w:val="hybridMultilevel"/>
    <w:tmpl w:val="98CC5C9E"/>
    <w:lvl w:ilvl="0" w:tplc="AC361C8C">
      <w:start w:val="1"/>
      <w:numFmt w:val="bullet"/>
      <w:lvlText w:val="·"/>
      <w:lvlJc w:val="left"/>
      <w:pPr>
        <w:ind w:left="720" w:hanging="360"/>
      </w:pPr>
      <w:rPr>
        <w:rFonts w:ascii="Symbol" w:hAnsi="Symbol" w:hint="default"/>
      </w:rPr>
    </w:lvl>
    <w:lvl w:ilvl="1" w:tplc="65A4B74C">
      <w:start w:val="1"/>
      <w:numFmt w:val="bullet"/>
      <w:lvlText w:val="o"/>
      <w:lvlJc w:val="left"/>
      <w:pPr>
        <w:ind w:left="1440" w:hanging="360"/>
      </w:pPr>
      <w:rPr>
        <w:rFonts w:ascii="Courier New" w:hAnsi="Courier New" w:hint="default"/>
      </w:rPr>
    </w:lvl>
    <w:lvl w:ilvl="2" w:tplc="6E589398">
      <w:start w:val="1"/>
      <w:numFmt w:val="bullet"/>
      <w:lvlText w:val=""/>
      <w:lvlJc w:val="left"/>
      <w:pPr>
        <w:ind w:left="2160" w:hanging="360"/>
      </w:pPr>
      <w:rPr>
        <w:rFonts w:ascii="Wingdings" w:hAnsi="Wingdings" w:hint="default"/>
      </w:rPr>
    </w:lvl>
    <w:lvl w:ilvl="3" w:tplc="C5B43EF2">
      <w:start w:val="1"/>
      <w:numFmt w:val="bullet"/>
      <w:lvlText w:val=""/>
      <w:lvlJc w:val="left"/>
      <w:pPr>
        <w:ind w:left="2880" w:hanging="360"/>
      </w:pPr>
      <w:rPr>
        <w:rFonts w:ascii="Symbol" w:hAnsi="Symbol" w:hint="default"/>
      </w:rPr>
    </w:lvl>
    <w:lvl w:ilvl="4" w:tplc="5EE04538">
      <w:start w:val="1"/>
      <w:numFmt w:val="bullet"/>
      <w:lvlText w:val="o"/>
      <w:lvlJc w:val="left"/>
      <w:pPr>
        <w:ind w:left="3600" w:hanging="360"/>
      </w:pPr>
      <w:rPr>
        <w:rFonts w:ascii="Courier New" w:hAnsi="Courier New" w:hint="default"/>
      </w:rPr>
    </w:lvl>
    <w:lvl w:ilvl="5" w:tplc="C69622D6">
      <w:start w:val="1"/>
      <w:numFmt w:val="bullet"/>
      <w:lvlText w:val=""/>
      <w:lvlJc w:val="left"/>
      <w:pPr>
        <w:ind w:left="4320" w:hanging="360"/>
      </w:pPr>
      <w:rPr>
        <w:rFonts w:ascii="Wingdings" w:hAnsi="Wingdings" w:hint="default"/>
      </w:rPr>
    </w:lvl>
    <w:lvl w:ilvl="6" w:tplc="F0E0470C">
      <w:start w:val="1"/>
      <w:numFmt w:val="bullet"/>
      <w:lvlText w:val=""/>
      <w:lvlJc w:val="left"/>
      <w:pPr>
        <w:ind w:left="5040" w:hanging="360"/>
      </w:pPr>
      <w:rPr>
        <w:rFonts w:ascii="Symbol" w:hAnsi="Symbol" w:hint="default"/>
      </w:rPr>
    </w:lvl>
    <w:lvl w:ilvl="7" w:tplc="12D4B822">
      <w:start w:val="1"/>
      <w:numFmt w:val="bullet"/>
      <w:lvlText w:val="o"/>
      <w:lvlJc w:val="left"/>
      <w:pPr>
        <w:ind w:left="5760" w:hanging="360"/>
      </w:pPr>
      <w:rPr>
        <w:rFonts w:ascii="Courier New" w:hAnsi="Courier New" w:hint="default"/>
      </w:rPr>
    </w:lvl>
    <w:lvl w:ilvl="8" w:tplc="8E3AD5B2">
      <w:start w:val="1"/>
      <w:numFmt w:val="bullet"/>
      <w:lvlText w:val=""/>
      <w:lvlJc w:val="left"/>
      <w:pPr>
        <w:ind w:left="6480" w:hanging="360"/>
      </w:pPr>
      <w:rPr>
        <w:rFonts w:ascii="Wingdings" w:hAnsi="Wingdings" w:hint="default"/>
      </w:rPr>
    </w:lvl>
  </w:abstractNum>
  <w:abstractNum w:abstractNumId="63" w15:restartNumberingAfterBreak="0">
    <w:nsid w:val="62824F9C"/>
    <w:multiLevelType w:val="multilevel"/>
    <w:tmpl w:val="9C920E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2CF0921"/>
    <w:multiLevelType w:val="hybridMultilevel"/>
    <w:tmpl w:val="9CD2A524"/>
    <w:lvl w:ilvl="0" w:tplc="F7981816">
      <w:start w:val="1"/>
      <w:numFmt w:val="bullet"/>
      <w:lvlText w:val=""/>
      <w:lvlJc w:val="left"/>
      <w:pPr>
        <w:ind w:left="720" w:hanging="360"/>
      </w:pPr>
      <w:rPr>
        <w:rFonts w:ascii="Symbol" w:hAnsi="Symbol" w:hint="default"/>
      </w:rPr>
    </w:lvl>
    <w:lvl w:ilvl="1" w:tplc="4D30B1B8">
      <w:start w:val="1"/>
      <w:numFmt w:val="bullet"/>
      <w:lvlText w:val="o"/>
      <w:lvlJc w:val="left"/>
      <w:pPr>
        <w:ind w:left="1440" w:hanging="360"/>
      </w:pPr>
      <w:rPr>
        <w:rFonts w:ascii="Courier New" w:hAnsi="Courier New" w:hint="default"/>
      </w:rPr>
    </w:lvl>
    <w:lvl w:ilvl="2" w:tplc="857EAEC6">
      <w:start w:val="1"/>
      <w:numFmt w:val="bullet"/>
      <w:lvlText w:val=""/>
      <w:lvlJc w:val="left"/>
      <w:pPr>
        <w:ind w:left="2160" w:hanging="360"/>
      </w:pPr>
      <w:rPr>
        <w:rFonts w:ascii="Wingdings" w:hAnsi="Wingdings" w:hint="default"/>
      </w:rPr>
    </w:lvl>
    <w:lvl w:ilvl="3" w:tplc="66FE8C7C">
      <w:start w:val="1"/>
      <w:numFmt w:val="bullet"/>
      <w:lvlText w:val=""/>
      <w:lvlJc w:val="left"/>
      <w:pPr>
        <w:ind w:left="2880" w:hanging="360"/>
      </w:pPr>
      <w:rPr>
        <w:rFonts w:ascii="Symbol" w:hAnsi="Symbol" w:hint="default"/>
      </w:rPr>
    </w:lvl>
    <w:lvl w:ilvl="4" w:tplc="046E4F92">
      <w:start w:val="1"/>
      <w:numFmt w:val="bullet"/>
      <w:lvlText w:val="o"/>
      <w:lvlJc w:val="left"/>
      <w:pPr>
        <w:ind w:left="3600" w:hanging="360"/>
      </w:pPr>
      <w:rPr>
        <w:rFonts w:ascii="Courier New" w:hAnsi="Courier New" w:hint="default"/>
      </w:rPr>
    </w:lvl>
    <w:lvl w:ilvl="5" w:tplc="F3F22760">
      <w:start w:val="1"/>
      <w:numFmt w:val="bullet"/>
      <w:lvlText w:val=""/>
      <w:lvlJc w:val="left"/>
      <w:pPr>
        <w:ind w:left="4320" w:hanging="360"/>
      </w:pPr>
      <w:rPr>
        <w:rFonts w:ascii="Wingdings" w:hAnsi="Wingdings" w:hint="default"/>
      </w:rPr>
    </w:lvl>
    <w:lvl w:ilvl="6" w:tplc="F1EEFA9C">
      <w:start w:val="1"/>
      <w:numFmt w:val="bullet"/>
      <w:lvlText w:val=""/>
      <w:lvlJc w:val="left"/>
      <w:pPr>
        <w:ind w:left="5040" w:hanging="360"/>
      </w:pPr>
      <w:rPr>
        <w:rFonts w:ascii="Symbol" w:hAnsi="Symbol" w:hint="default"/>
      </w:rPr>
    </w:lvl>
    <w:lvl w:ilvl="7" w:tplc="F968BCC2">
      <w:start w:val="1"/>
      <w:numFmt w:val="bullet"/>
      <w:lvlText w:val="o"/>
      <w:lvlJc w:val="left"/>
      <w:pPr>
        <w:ind w:left="5760" w:hanging="360"/>
      </w:pPr>
      <w:rPr>
        <w:rFonts w:ascii="Courier New" w:hAnsi="Courier New" w:hint="default"/>
      </w:rPr>
    </w:lvl>
    <w:lvl w:ilvl="8" w:tplc="DF625F80">
      <w:start w:val="1"/>
      <w:numFmt w:val="bullet"/>
      <w:lvlText w:val=""/>
      <w:lvlJc w:val="left"/>
      <w:pPr>
        <w:ind w:left="6480" w:hanging="360"/>
      </w:pPr>
      <w:rPr>
        <w:rFonts w:ascii="Wingdings" w:hAnsi="Wingdings" w:hint="default"/>
      </w:rPr>
    </w:lvl>
  </w:abstractNum>
  <w:abstractNum w:abstractNumId="65" w15:restartNumberingAfterBreak="0">
    <w:nsid w:val="640F518C"/>
    <w:multiLevelType w:val="hybridMultilevel"/>
    <w:tmpl w:val="78A6D7EA"/>
    <w:lvl w:ilvl="0" w:tplc="C4AA3E96">
      <w:start w:val="1"/>
      <w:numFmt w:val="bullet"/>
      <w:lvlText w:val="·"/>
      <w:lvlJc w:val="left"/>
      <w:pPr>
        <w:ind w:left="720" w:hanging="360"/>
      </w:pPr>
      <w:rPr>
        <w:rFonts w:ascii="Symbol" w:hAnsi="Symbol" w:hint="default"/>
      </w:rPr>
    </w:lvl>
    <w:lvl w:ilvl="1" w:tplc="7166CA02">
      <w:start w:val="1"/>
      <w:numFmt w:val="bullet"/>
      <w:lvlText w:val="o"/>
      <w:lvlJc w:val="left"/>
      <w:pPr>
        <w:ind w:left="1440" w:hanging="360"/>
      </w:pPr>
      <w:rPr>
        <w:rFonts w:ascii="Courier New" w:hAnsi="Courier New" w:hint="default"/>
      </w:rPr>
    </w:lvl>
    <w:lvl w:ilvl="2" w:tplc="6D5A9F2A">
      <w:start w:val="1"/>
      <w:numFmt w:val="bullet"/>
      <w:lvlText w:val=""/>
      <w:lvlJc w:val="left"/>
      <w:pPr>
        <w:ind w:left="2160" w:hanging="360"/>
      </w:pPr>
      <w:rPr>
        <w:rFonts w:ascii="Wingdings" w:hAnsi="Wingdings" w:hint="default"/>
      </w:rPr>
    </w:lvl>
    <w:lvl w:ilvl="3" w:tplc="8520A408">
      <w:start w:val="1"/>
      <w:numFmt w:val="bullet"/>
      <w:lvlText w:val=""/>
      <w:lvlJc w:val="left"/>
      <w:pPr>
        <w:ind w:left="2880" w:hanging="360"/>
      </w:pPr>
      <w:rPr>
        <w:rFonts w:ascii="Symbol" w:hAnsi="Symbol" w:hint="default"/>
      </w:rPr>
    </w:lvl>
    <w:lvl w:ilvl="4" w:tplc="42A4DF88">
      <w:start w:val="1"/>
      <w:numFmt w:val="bullet"/>
      <w:lvlText w:val="o"/>
      <w:lvlJc w:val="left"/>
      <w:pPr>
        <w:ind w:left="3600" w:hanging="360"/>
      </w:pPr>
      <w:rPr>
        <w:rFonts w:ascii="Courier New" w:hAnsi="Courier New" w:hint="default"/>
      </w:rPr>
    </w:lvl>
    <w:lvl w:ilvl="5" w:tplc="1292B372">
      <w:start w:val="1"/>
      <w:numFmt w:val="bullet"/>
      <w:lvlText w:val=""/>
      <w:lvlJc w:val="left"/>
      <w:pPr>
        <w:ind w:left="4320" w:hanging="360"/>
      </w:pPr>
      <w:rPr>
        <w:rFonts w:ascii="Wingdings" w:hAnsi="Wingdings" w:hint="default"/>
      </w:rPr>
    </w:lvl>
    <w:lvl w:ilvl="6" w:tplc="B0EAA8D0">
      <w:start w:val="1"/>
      <w:numFmt w:val="bullet"/>
      <w:lvlText w:val=""/>
      <w:lvlJc w:val="left"/>
      <w:pPr>
        <w:ind w:left="5040" w:hanging="360"/>
      </w:pPr>
      <w:rPr>
        <w:rFonts w:ascii="Symbol" w:hAnsi="Symbol" w:hint="default"/>
      </w:rPr>
    </w:lvl>
    <w:lvl w:ilvl="7" w:tplc="DB1691A0">
      <w:start w:val="1"/>
      <w:numFmt w:val="bullet"/>
      <w:lvlText w:val="o"/>
      <w:lvlJc w:val="left"/>
      <w:pPr>
        <w:ind w:left="5760" w:hanging="360"/>
      </w:pPr>
      <w:rPr>
        <w:rFonts w:ascii="Courier New" w:hAnsi="Courier New" w:hint="default"/>
      </w:rPr>
    </w:lvl>
    <w:lvl w:ilvl="8" w:tplc="31563E44">
      <w:start w:val="1"/>
      <w:numFmt w:val="bullet"/>
      <w:lvlText w:val=""/>
      <w:lvlJc w:val="left"/>
      <w:pPr>
        <w:ind w:left="6480" w:hanging="360"/>
      </w:pPr>
      <w:rPr>
        <w:rFonts w:ascii="Wingdings" w:hAnsi="Wingdings" w:hint="default"/>
      </w:rPr>
    </w:lvl>
  </w:abstractNum>
  <w:abstractNum w:abstractNumId="66" w15:restartNumberingAfterBreak="0">
    <w:nsid w:val="649C79EB"/>
    <w:multiLevelType w:val="hybridMultilevel"/>
    <w:tmpl w:val="6464E650"/>
    <w:lvl w:ilvl="0" w:tplc="217E35E4">
      <w:start w:val="1"/>
      <w:numFmt w:val="bullet"/>
      <w:lvlText w:val=""/>
      <w:lvlJc w:val="left"/>
      <w:pPr>
        <w:ind w:left="720" w:hanging="360"/>
      </w:pPr>
      <w:rPr>
        <w:rFonts w:ascii="Symbol" w:hAnsi="Symbol" w:hint="default"/>
      </w:rPr>
    </w:lvl>
    <w:lvl w:ilvl="1" w:tplc="CFD0F66E">
      <w:start w:val="1"/>
      <w:numFmt w:val="bullet"/>
      <w:lvlText w:val="o"/>
      <w:lvlJc w:val="left"/>
      <w:pPr>
        <w:ind w:left="1440" w:hanging="360"/>
      </w:pPr>
      <w:rPr>
        <w:rFonts w:ascii="Courier New" w:hAnsi="Courier New" w:hint="default"/>
      </w:rPr>
    </w:lvl>
    <w:lvl w:ilvl="2" w:tplc="5E28BA92">
      <w:start w:val="1"/>
      <w:numFmt w:val="bullet"/>
      <w:lvlText w:val=""/>
      <w:lvlJc w:val="left"/>
      <w:pPr>
        <w:ind w:left="2160" w:hanging="360"/>
      </w:pPr>
      <w:rPr>
        <w:rFonts w:ascii="Wingdings" w:hAnsi="Wingdings" w:hint="default"/>
      </w:rPr>
    </w:lvl>
    <w:lvl w:ilvl="3" w:tplc="1E981CB8">
      <w:start w:val="1"/>
      <w:numFmt w:val="bullet"/>
      <w:lvlText w:val=""/>
      <w:lvlJc w:val="left"/>
      <w:pPr>
        <w:ind w:left="2880" w:hanging="360"/>
      </w:pPr>
      <w:rPr>
        <w:rFonts w:ascii="Symbol" w:hAnsi="Symbol" w:hint="default"/>
      </w:rPr>
    </w:lvl>
    <w:lvl w:ilvl="4" w:tplc="0E7E72F4">
      <w:start w:val="1"/>
      <w:numFmt w:val="bullet"/>
      <w:lvlText w:val="o"/>
      <w:lvlJc w:val="left"/>
      <w:pPr>
        <w:ind w:left="3600" w:hanging="360"/>
      </w:pPr>
      <w:rPr>
        <w:rFonts w:ascii="Courier New" w:hAnsi="Courier New" w:hint="default"/>
      </w:rPr>
    </w:lvl>
    <w:lvl w:ilvl="5" w:tplc="9E606A12">
      <w:start w:val="1"/>
      <w:numFmt w:val="bullet"/>
      <w:lvlText w:val=""/>
      <w:lvlJc w:val="left"/>
      <w:pPr>
        <w:ind w:left="4320" w:hanging="360"/>
      </w:pPr>
      <w:rPr>
        <w:rFonts w:ascii="Wingdings" w:hAnsi="Wingdings" w:hint="default"/>
      </w:rPr>
    </w:lvl>
    <w:lvl w:ilvl="6" w:tplc="8C1EEA70">
      <w:start w:val="1"/>
      <w:numFmt w:val="bullet"/>
      <w:lvlText w:val=""/>
      <w:lvlJc w:val="left"/>
      <w:pPr>
        <w:ind w:left="5040" w:hanging="360"/>
      </w:pPr>
      <w:rPr>
        <w:rFonts w:ascii="Symbol" w:hAnsi="Symbol" w:hint="default"/>
      </w:rPr>
    </w:lvl>
    <w:lvl w:ilvl="7" w:tplc="7A741E88">
      <w:start w:val="1"/>
      <w:numFmt w:val="bullet"/>
      <w:lvlText w:val="o"/>
      <w:lvlJc w:val="left"/>
      <w:pPr>
        <w:ind w:left="5760" w:hanging="360"/>
      </w:pPr>
      <w:rPr>
        <w:rFonts w:ascii="Courier New" w:hAnsi="Courier New" w:hint="default"/>
      </w:rPr>
    </w:lvl>
    <w:lvl w:ilvl="8" w:tplc="8806C0DA">
      <w:start w:val="1"/>
      <w:numFmt w:val="bullet"/>
      <w:lvlText w:val=""/>
      <w:lvlJc w:val="left"/>
      <w:pPr>
        <w:ind w:left="6480" w:hanging="360"/>
      </w:pPr>
      <w:rPr>
        <w:rFonts w:ascii="Wingdings" w:hAnsi="Wingdings" w:hint="default"/>
      </w:rPr>
    </w:lvl>
  </w:abstractNum>
  <w:abstractNum w:abstractNumId="67" w15:restartNumberingAfterBreak="0">
    <w:nsid w:val="6587B29E"/>
    <w:multiLevelType w:val="hybridMultilevel"/>
    <w:tmpl w:val="AE9E7936"/>
    <w:lvl w:ilvl="0" w:tplc="720CAFEE">
      <w:start w:val="1"/>
      <w:numFmt w:val="bullet"/>
      <w:lvlText w:val="·"/>
      <w:lvlJc w:val="left"/>
      <w:pPr>
        <w:ind w:left="720" w:hanging="360"/>
      </w:pPr>
      <w:rPr>
        <w:rFonts w:ascii="Symbol" w:hAnsi="Symbol" w:hint="default"/>
      </w:rPr>
    </w:lvl>
    <w:lvl w:ilvl="1" w:tplc="CB0C1D76">
      <w:start w:val="1"/>
      <w:numFmt w:val="bullet"/>
      <w:lvlText w:val="o"/>
      <w:lvlJc w:val="left"/>
      <w:pPr>
        <w:ind w:left="1440" w:hanging="360"/>
      </w:pPr>
      <w:rPr>
        <w:rFonts w:ascii="Courier New" w:hAnsi="Courier New" w:hint="default"/>
      </w:rPr>
    </w:lvl>
    <w:lvl w:ilvl="2" w:tplc="A5680D0A">
      <w:start w:val="1"/>
      <w:numFmt w:val="bullet"/>
      <w:lvlText w:val=""/>
      <w:lvlJc w:val="left"/>
      <w:pPr>
        <w:ind w:left="2160" w:hanging="360"/>
      </w:pPr>
      <w:rPr>
        <w:rFonts w:ascii="Wingdings" w:hAnsi="Wingdings" w:hint="default"/>
      </w:rPr>
    </w:lvl>
    <w:lvl w:ilvl="3" w:tplc="A9F24432">
      <w:start w:val="1"/>
      <w:numFmt w:val="bullet"/>
      <w:lvlText w:val=""/>
      <w:lvlJc w:val="left"/>
      <w:pPr>
        <w:ind w:left="2880" w:hanging="360"/>
      </w:pPr>
      <w:rPr>
        <w:rFonts w:ascii="Symbol" w:hAnsi="Symbol" w:hint="default"/>
      </w:rPr>
    </w:lvl>
    <w:lvl w:ilvl="4" w:tplc="866EB210">
      <w:start w:val="1"/>
      <w:numFmt w:val="bullet"/>
      <w:lvlText w:val="o"/>
      <w:lvlJc w:val="left"/>
      <w:pPr>
        <w:ind w:left="3600" w:hanging="360"/>
      </w:pPr>
      <w:rPr>
        <w:rFonts w:ascii="Courier New" w:hAnsi="Courier New" w:hint="default"/>
      </w:rPr>
    </w:lvl>
    <w:lvl w:ilvl="5" w:tplc="8538563A">
      <w:start w:val="1"/>
      <w:numFmt w:val="bullet"/>
      <w:lvlText w:val=""/>
      <w:lvlJc w:val="left"/>
      <w:pPr>
        <w:ind w:left="4320" w:hanging="360"/>
      </w:pPr>
      <w:rPr>
        <w:rFonts w:ascii="Wingdings" w:hAnsi="Wingdings" w:hint="default"/>
      </w:rPr>
    </w:lvl>
    <w:lvl w:ilvl="6" w:tplc="3FB0CE5E">
      <w:start w:val="1"/>
      <w:numFmt w:val="bullet"/>
      <w:lvlText w:val=""/>
      <w:lvlJc w:val="left"/>
      <w:pPr>
        <w:ind w:left="5040" w:hanging="360"/>
      </w:pPr>
      <w:rPr>
        <w:rFonts w:ascii="Symbol" w:hAnsi="Symbol" w:hint="default"/>
      </w:rPr>
    </w:lvl>
    <w:lvl w:ilvl="7" w:tplc="853A76BA">
      <w:start w:val="1"/>
      <w:numFmt w:val="bullet"/>
      <w:lvlText w:val="o"/>
      <w:lvlJc w:val="left"/>
      <w:pPr>
        <w:ind w:left="5760" w:hanging="360"/>
      </w:pPr>
      <w:rPr>
        <w:rFonts w:ascii="Courier New" w:hAnsi="Courier New" w:hint="default"/>
      </w:rPr>
    </w:lvl>
    <w:lvl w:ilvl="8" w:tplc="3C3E6E0E">
      <w:start w:val="1"/>
      <w:numFmt w:val="bullet"/>
      <w:lvlText w:val=""/>
      <w:lvlJc w:val="left"/>
      <w:pPr>
        <w:ind w:left="6480" w:hanging="360"/>
      </w:pPr>
      <w:rPr>
        <w:rFonts w:ascii="Wingdings" w:hAnsi="Wingdings" w:hint="default"/>
      </w:rPr>
    </w:lvl>
  </w:abstractNum>
  <w:abstractNum w:abstractNumId="68" w15:restartNumberingAfterBreak="0">
    <w:nsid w:val="660808C8"/>
    <w:multiLevelType w:val="multilevel"/>
    <w:tmpl w:val="0E0AF6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620974C"/>
    <w:multiLevelType w:val="hybridMultilevel"/>
    <w:tmpl w:val="881078A2"/>
    <w:lvl w:ilvl="0" w:tplc="690EDBD0">
      <w:start w:val="7"/>
      <w:numFmt w:val="decimal"/>
      <w:lvlText w:val="%1."/>
      <w:lvlJc w:val="left"/>
      <w:pPr>
        <w:ind w:left="720" w:hanging="360"/>
      </w:pPr>
    </w:lvl>
    <w:lvl w:ilvl="1" w:tplc="68E22D42">
      <w:start w:val="1"/>
      <w:numFmt w:val="lowerLetter"/>
      <w:lvlText w:val="%2."/>
      <w:lvlJc w:val="left"/>
      <w:pPr>
        <w:ind w:left="1440" w:hanging="360"/>
      </w:pPr>
    </w:lvl>
    <w:lvl w:ilvl="2" w:tplc="9D2887A6">
      <w:start w:val="1"/>
      <w:numFmt w:val="lowerRoman"/>
      <w:lvlText w:val="%3."/>
      <w:lvlJc w:val="right"/>
      <w:pPr>
        <w:ind w:left="2160" w:hanging="180"/>
      </w:pPr>
    </w:lvl>
    <w:lvl w:ilvl="3" w:tplc="6388F1E6">
      <w:start w:val="1"/>
      <w:numFmt w:val="decimal"/>
      <w:lvlText w:val="%4."/>
      <w:lvlJc w:val="left"/>
      <w:pPr>
        <w:ind w:left="2880" w:hanging="360"/>
      </w:pPr>
    </w:lvl>
    <w:lvl w:ilvl="4" w:tplc="A82C25A0">
      <w:start w:val="1"/>
      <w:numFmt w:val="lowerLetter"/>
      <w:lvlText w:val="%5."/>
      <w:lvlJc w:val="left"/>
      <w:pPr>
        <w:ind w:left="3600" w:hanging="360"/>
      </w:pPr>
    </w:lvl>
    <w:lvl w:ilvl="5" w:tplc="C380870C">
      <w:start w:val="1"/>
      <w:numFmt w:val="lowerRoman"/>
      <w:lvlText w:val="%6."/>
      <w:lvlJc w:val="right"/>
      <w:pPr>
        <w:ind w:left="4320" w:hanging="180"/>
      </w:pPr>
    </w:lvl>
    <w:lvl w:ilvl="6" w:tplc="61C8BAB6">
      <w:start w:val="1"/>
      <w:numFmt w:val="decimal"/>
      <w:lvlText w:val="%7."/>
      <w:lvlJc w:val="left"/>
      <w:pPr>
        <w:ind w:left="5040" w:hanging="360"/>
      </w:pPr>
    </w:lvl>
    <w:lvl w:ilvl="7" w:tplc="5E5437D2">
      <w:start w:val="1"/>
      <w:numFmt w:val="lowerLetter"/>
      <w:lvlText w:val="%8."/>
      <w:lvlJc w:val="left"/>
      <w:pPr>
        <w:ind w:left="5760" w:hanging="360"/>
      </w:pPr>
    </w:lvl>
    <w:lvl w:ilvl="8" w:tplc="C2548E5E">
      <w:start w:val="1"/>
      <w:numFmt w:val="lowerRoman"/>
      <w:lvlText w:val="%9."/>
      <w:lvlJc w:val="right"/>
      <w:pPr>
        <w:ind w:left="6480" w:hanging="180"/>
      </w:pPr>
    </w:lvl>
  </w:abstractNum>
  <w:abstractNum w:abstractNumId="70" w15:restartNumberingAfterBreak="0">
    <w:nsid w:val="66BB60C2"/>
    <w:multiLevelType w:val="hybridMultilevel"/>
    <w:tmpl w:val="C9F435B8"/>
    <w:lvl w:ilvl="0" w:tplc="60C25B18">
      <w:start w:val="1"/>
      <w:numFmt w:val="bullet"/>
      <w:lvlText w:val="·"/>
      <w:lvlJc w:val="left"/>
      <w:pPr>
        <w:ind w:left="720" w:hanging="360"/>
      </w:pPr>
      <w:rPr>
        <w:rFonts w:ascii="Symbol" w:hAnsi="Symbol" w:hint="default"/>
      </w:rPr>
    </w:lvl>
    <w:lvl w:ilvl="1" w:tplc="019C123C">
      <w:start w:val="1"/>
      <w:numFmt w:val="bullet"/>
      <w:lvlText w:val="o"/>
      <w:lvlJc w:val="left"/>
      <w:pPr>
        <w:ind w:left="1440" w:hanging="360"/>
      </w:pPr>
      <w:rPr>
        <w:rFonts w:ascii="Courier New" w:hAnsi="Courier New" w:hint="default"/>
      </w:rPr>
    </w:lvl>
    <w:lvl w:ilvl="2" w:tplc="C8DE8930">
      <w:start w:val="1"/>
      <w:numFmt w:val="bullet"/>
      <w:lvlText w:val=""/>
      <w:lvlJc w:val="left"/>
      <w:pPr>
        <w:ind w:left="2160" w:hanging="360"/>
      </w:pPr>
      <w:rPr>
        <w:rFonts w:ascii="Wingdings" w:hAnsi="Wingdings" w:hint="default"/>
      </w:rPr>
    </w:lvl>
    <w:lvl w:ilvl="3" w:tplc="6A5E00CA">
      <w:start w:val="1"/>
      <w:numFmt w:val="bullet"/>
      <w:lvlText w:val=""/>
      <w:lvlJc w:val="left"/>
      <w:pPr>
        <w:ind w:left="2880" w:hanging="360"/>
      </w:pPr>
      <w:rPr>
        <w:rFonts w:ascii="Symbol" w:hAnsi="Symbol" w:hint="default"/>
      </w:rPr>
    </w:lvl>
    <w:lvl w:ilvl="4" w:tplc="8128732C">
      <w:start w:val="1"/>
      <w:numFmt w:val="bullet"/>
      <w:lvlText w:val="o"/>
      <w:lvlJc w:val="left"/>
      <w:pPr>
        <w:ind w:left="3600" w:hanging="360"/>
      </w:pPr>
      <w:rPr>
        <w:rFonts w:ascii="Courier New" w:hAnsi="Courier New" w:hint="default"/>
      </w:rPr>
    </w:lvl>
    <w:lvl w:ilvl="5" w:tplc="F2C059BA">
      <w:start w:val="1"/>
      <w:numFmt w:val="bullet"/>
      <w:lvlText w:val=""/>
      <w:lvlJc w:val="left"/>
      <w:pPr>
        <w:ind w:left="4320" w:hanging="360"/>
      </w:pPr>
      <w:rPr>
        <w:rFonts w:ascii="Wingdings" w:hAnsi="Wingdings" w:hint="default"/>
      </w:rPr>
    </w:lvl>
    <w:lvl w:ilvl="6" w:tplc="9E5244EA">
      <w:start w:val="1"/>
      <w:numFmt w:val="bullet"/>
      <w:lvlText w:val=""/>
      <w:lvlJc w:val="left"/>
      <w:pPr>
        <w:ind w:left="5040" w:hanging="360"/>
      </w:pPr>
      <w:rPr>
        <w:rFonts w:ascii="Symbol" w:hAnsi="Symbol" w:hint="default"/>
      </w:rPr>
    </w:lvl>
    <w:lvl w:ilvl="7" w:tplc="54E0A692">
      <w:start w:val="1"/>
      <w:numFmt w:val="bullet"/>
      <w:lvlText w:val="o"/>
      <w:lvlJc w:val="left"/>
      <w:pPr>
        <w:ind w:left="5760" w:hanging="360"/>
      </w:pPr>
      <w:rPr>
        <w:rFonts w:ascii="Courier New" w:hAnsi="Courier New" w:hint="default"/>
      </w:rPr>
    </w:lvl>
    <w:lvl w:ilvl="8" w:tplc="A872CFAA">
      <w:start w:val="1"/>
      <w:numFmt w:val="bullet"/>
      <w:lvlText w:val=""/>
      <w:lvlJc w:val="left"/>
      <w:pPr>
        <w:ind w:left="6480" w:hanging="360"/>
      </w:pPr>
      <w:rPr>
        <w:rFonts w:ascii="Wingdings" w:hAnsi="Wingdings" w:hint="default"/>
      </w:rPr>
    </w:lvl>
  </w:abstractNum>
  <w:abstractNum w:abstractNumId="71" w15:restartNumberingAfterBreak="0">
    <w:nsid w:val="66CA1DCA"/>
    <w:multiLevelType w:val="hybridMultilevel"/>
    <w:tmpl w:val="2A58F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74459E0"/>
    <w:multiLevelType w:val="hybridMultilevel"/>
    <w:tmpl w:val="4750564C"/>
    <w:lvl w:ilvl="0" w:tplc="198EB38E">
      <w:start w:val="1"/>
      <w:numFmt w:val="bullet"/>
      <w:lvlText w:val=""/>
      <w:lvlJc w:val="left"/>
      <w:pPr>
        <w:ind w:left="720" w:hanging="360"/>
      </w:pPr>
      <w:rPr>
        <w:rFonts w:ascii="Symbol" w:hAnsi="Symbol"/>
      </w:rPr>
    </w:lvl>
    <w:lvl w:ilvl="1" w:tplc="D5FE1C1A">
      <w:start w:val="1"/>
      <w:numFmt w:val="bullet"/>
      <w:lvlText w:val=""/>
      <w:lvlJc w:val="left"/>
      <w:pPr>
        <w:ind w:left="720" w:hanging="360"/>
      </w:pPr>
      <w:rPr>
        <w:rFonts w:ascii="Symbol" w:hAnsi="Symbol"/>
      </w:rPr>
    </w:lvl>
    <w:lvl w:ilvl="2" w:tplc="5542449E">
      <w:start w:val="1"/>
      <w:numFmt w:val="bullet"/>
      <w:lvlText w:val=""/>
      <w:lvlJc w:val="left"/>
      <w:pPr>
        <w:ind w:left="720" w:hanging="360"/>
      </w:pPr>
      <w:rPr>
        <w:rFonts w:ascii="Symbol" w:hAnsi="Symbol"/>
      </w:rPr>
    </w:lvl>
    <w:lvl w:ilvl="3" w:tplc="EADCBB8A">
      <w:start w:val="1"/>
      <w:numFmt w:val="bullet"/>
      <w:lvlText w:val=""/>
      <w:lvlJc w:val="left"/>
      <w:pPr>
        <w:ind w:left="720" w:hanging="360"/>
      </w:pPr>
      <w:rPr>
        <w:rFonts w:ascii="Symbol" w:hAnsi="Symbol"/>
      </w:rPr>
    </w:lvl>
    <w:lvl w:ilvl="4" w:tplc="27F418BC">
      <w:start w:val="1"/>
      <w:numFmt w:val="bullet"/>
      <w:lvlText w:val=""/>
      <w:lvlJc w:val="left"/>
      <w:pPr>
        <w:ind w:left="720" w:hanging="360"/>
      </w:pPr>
      <w:rPr>
        <w:rFonts w:ascii="Symbol" w:hAnsi="Symbol"/>
      </w:rPr>
    </w:lvl>
    <w:lvl w:ilvl="5" w:tplc="44049F18">
      <w:start w:val="1"/>
      <w:numFmt w:val="bullet"/>
      <w:lvlText w:val=""/>
      <w:lvlJc w:val="left"/>
      <w:pPr>
        <w:ind w:left="720" w:hanging="360"/>
      </w:pPr>
      <w:rPr>
        <w:rFonts w:ascii="Symbol" w:hAnsi="Symbol"/>
      </w:rPr>
    </w:lvl>
    <w:lvl w:ilvl="6" w:tplc="D446F974">
      <w:start w:val="1"/>
      <w:numFmt w:val="bullet"/>
      <w:lvlText w:val=""/>
      <w:lvlJc w:val="left"/>
      <w:pPr>
        <w:ind w:left="720" w:hanging="360"/>
      </w:pPr>
      <w:rPr>
        <w:rFonts w:ascii="Symbol" w:hAnsi="Symbol"/>
      </w:rPr>
    </w:lvl>
    <w:lvl w:ilvl="7" w:tplc="986029EC">
      <w:start w:val="1"/>
      <w:numFmt w:val="bullet"/>
      <w:lvlText w:val=""/>
      <w:lvlJc w:val="left"/>
      <w:pPr>
        <w:ind w:left="720" w:hanging="360"/>
      </w:pPr>
      <w:rPr>
        <w:rFonts w:ascii="Symbol" w:hAnsi="Symbol"/>
      </w:rPr>
    </w:lvl>
    <w:lvl w:ilvl="8" w:tplc="CE1CB068">
      <w:start w:val="1"/>
      <w:numFmt w:val="bullet"/>
      <w:lvlText w:val=""/>
      <w:lvlJc w:val="left"/>
      <w:pPr>
        <w:ind w:left="720" w:hanging="360"/>
      </w:pPr>
      <w:rPr>
        <w:rFonts w:ascii="Symbol" w:hAnsi="Symbol"/>
      </w:rPr>
    </w:lvl>
  </w:abstractNum>
  <w:abstractNum w:abstractNumId="73" w15:restartNumberingAfterBreak="0">
    <w:nsid w:val="6AAF2498"/>
    <w:multiLevelType w:val="hybridMultilevel"/>
    <w:tmpl w:val="E9D8A758"/>
    <w:lvl w:ilvl="0" w:tplc="7F044370">
      <w:start w:val="1"/>
      <w:numFmt w:val="bullet"/>
      <w:lvlText w:val="·"/>
      <w:lvlJc w:val="left"/>
      <w:pPr>
        <w:ind w:left="720" w:hanging="360"/>
      </w:pPr>
      <w:rPr>
        <w:rFonts w:ascii="Symbol" w:hAnsi="Symbol" w:hint="default"/>
      </w:rPr>
    </w:lvl>
    <w:lvl w:ilvl="1" w:tplc="97DA3112">
      <w:start w:val="1"/>
      <w:numFmt w:val="bullet"/>
      <w:lvlText w:val="o"/>
      <w:lvlJc w:val="left"/>
      <w:pPr>
        <w:ind w:left="1440" w:hanging="360"/>
      </w:pPr>
      <w:rPr>
        <w:rFonts w:ascii="Courier New" w:hAnsi="Courier New" w:hint="default"/>
      </w:rPr>
    </w:lvl>
    <w:lvl w:ilvl="2" w:tplc="ECD66720">
      <w:start w:val="1"/>
      <w:numFmt w:val="bullet"/>
      <w:lvlText w:val=""/>
      <w:lvlJc w:val="left"/>
      <w:pPr>
        <w:ind w:left="2160" w:hanging="360"/>
      </w:pPr>
      <w:rPr>
        <w:rFonts w:ascii="Wingdings" w:hAnsi="Wingdings" w:hint="default"/>
      </w:rPr>
    </w:lvl>
    <w:lvl w:ilvl="3" w:tplc="A426F248">
      <w:start w:val="1"/>
      <w:numFmt w:val="bullet"/>
      <w:lvlText w:val=""/>
      <w:lvlJc w:val="left"/>
      <w:pPr>
        <w:ind w:left="2880" w:hanging="360"/>
      </w:pPr>
      <w:rPr>
        <w:rFonts w:ascii="Symbol" w:hAnsi="Symbol" w:hint="default"/>
      </w:rPr>
    </w:lvl>
    <w:lvl w:ilvl="4" w:tplc="6FAC98E4">
      <w:start w:val="1"/>
      <w:numFmt w:val="bullet"/>
      <w:lvlText w:val="o"/>
      <w:lvlJc w:val="left"/>
      <w:pPr>
        <w:ind w:left="3600" w:hanging="360"/>
      </w:pPr>
      <w:rPr>
        <w:rFonts w:ascii="Courier New" w:hAnsi="Courier New" w:hint="default"/>
      </w:rPr>
    </w:lvl>
    <w:lvl w:ilvl="5" w:tplc="DD5CACF8">
      <w:start w:val="1"/>
      <w:numFmt w:val="bullet"/>
      <w:lvlText w:val=""/>
      <w:lvlJc w:val="left"/>
      <w:pPr>
        <w:ind w:left="4320" w:hanging="360"/>
      </w:pPr>
      <w:rPr>
        <w:rFonts w:ascii="Wingdings" w:hAnsi="Wingdings" w:hint="default"/>
      </w:rPr>
    </w:lvl>
    <w:lvl w:ilvl="6" w:tplc="3AF6410C">
      <w:start w:val="1"/>
      <w:numFmt w:val="bullet"/>
      <w:lvlText w:val=""/>
      <w:lvlJc w:val="left"/>
      <w:pPr>
        <w:ind w:left="5040" w:hanging="360"/>
      </w:pPr>
      <w:rPr>
        <w:rFonts w:ascii="Symbol" w:hAnsi="Symbol" w:hint="default"/>
      </w:rPr>
    </w:lvl>
    <w:lvl w:ilvl="7" w:tplc="F926F304">
      <w:start w:val="1"/>
      <w:numFmt w:val="bullet"/>
      <w:lvlText w:val="o"/>
      <w:lvlJc w:val="left"/>
      <w:pPr>
        <w:ind w:left="5760" w:hanging="360"/>
      </w:pPr>
      <w:rPr>
        <w:rFonts w:ascii="Courier New" w:hAnsi="Courier New" w:hint="default"/>
      </w:rPr>
    </w:lvl>
    <w:lvl w:ilvl="8" w:tplc="67DAB68A">
      <w:start w:val="1"/>
      <w:numFmt w:val="bullet"/>
      <w:lvlText w:val=""/>
      <w:lvlJc w:val="left"/>
      <w:pPr>
        <w:ind w:left="6480" w:hanging="360"/>
      </w:pPr>
      <w:rPr>
        <w:rFonts w:ascii="Wingdings" w:hAnsi="Wingdings" w:hint="default"/>
      </w:rPr>
    </w:lvl>
  </w:abstractNum>
  <w:abstractNum w:abstractNumId="74" w15:restartNumberingAfterBreak="0">
    <w:nsid w:val="6B295106"/>
    <w:multiLevelType w:val="hybridMultilevel"/>
    <w:tmpl w:val="353EFB20"/>
    <w:lvl w:ilvl="0" w:tplc="7F741C62">
      <w:start w:val="1"/>
      <w:numFmt w:val="decimal"/>
      <w:lvlText w:val="%1."/>
      <w:lvlJc w:val="left"/>
      <w:pPr>
        <w:ind w:left="720" w:hanging="360"/>
      </w:pPr>
    </w:lvl>
    <w:lvl w:ilvl="1" w:tplc="5A6AED3C">
      <w:start w:val="1"/>
      <w:numFmt w:val="lowerLetter"/>
      <w:lvlText w:val="%2."/>
      <w:lvlJc w:val="left"/>
      <w:pPr>
        <w:ind w:left="1440" w:hanging="360"/>
      </w:pPr>
    </w:lvl>
    <w:lvl w:ilvl="2" w:tplc="A2DA2068">
      <w:start w:val="1"/>
      <w:numFmt w:val="lowerRoman"/>
      <w:lvlText w:val="%3."/>
      <w:lvlJc w:val="right"/>
      <w:pPr>
        <w:ind w:left="2160" w:hanging="180"/>
      </w:pPr>
    </w:lvl>
    <w:lvl w:ilvl="3" w:tplc="AA3C5FAC">
      <w:start w:val="1"/>
      <w:numFmt w:val="decimal"/>
      <w:lvlText w:val="%4."/>
      <w:lvlJc w:val="left"/>
      <w:pPr>
        <w:ind w:left="2880" w:hanging="360"/>
      </w:pPr>
    </w:lvl>
    <w:lvl w:ilvl="4" w:tplc="B4800F54">
      <w:start w:val="1"/>
      <w:numFmt w:val="lowerLetter"/>
      <w:lvlText w:val="%5."/>
      <w:lvlJc w:val="left"/>
      <w:pPr>
        <w:ind w:left="3600" w:hanging="360"/>
      </w:pPr>
    </w:lvl>
    <w:lvl w:ilvl="5" w:tplc="514C68DE">
      <w:start w:val="1"/>
      <w:numFmt w:val="lowerRoman"/>
      <w:lvlText w:val="%6."/>
      <w:lvlJc w:val="right"/>
      <w:pPr>
        <w:ind w:left="4320" w:hanging="180"/>
      </w:pPr>
    </w:lvl>
    <w:lvl w:ilvl="6" w:tplc="70F4E38A">
      <w:start w:val="1"/>
      <w:numFmt w:val="decimal"/>
      <w:lvlText w:val="%7."/>
      <w:lvlJc w:val="left"/>
      <w:pPr>
        <w:ind w:left="5040" w:hanging="360"/>
      </w:pPr>
    </w:lvl>
    <w:lvl w:ilvl="7" w:tplc="CE9CF75C">
      <w:start w:val="1"/>
      <w:numFmt w:val="lowerLetter"/>
      <w:lvlText w:val="%8."/>
      <w:lvlJc w:val="left"/>
      <w:pPr>
        <w:ind w:left="5760" w:hanging="360"/>
      </w:pPr>
    </w:lvl>
    <w:lvl w:ilvl="8" w:tplc="36F4A876">
      <w:start w:val="1"/>
      <w:numFmt w:val="lowerRoman"/>
      <w:lvlText w:val="%9."/>
      <w:lvlJc w:val="right"/>
      <w:pPr>
        <w:ind w:left="6480" w:hanging="180"/>
      </w:pPr>
    </w:lvl>
  </w:abstractNum>
  <w:abstractNum w:abstractNumId="75" w15:restartNumberingAfterBreak="0">
    <w:nsid w:val="6F615830"/>
    <w:multiLevelType w:val="hybridMultilevel"/>
    <w:tmpl w:val="2DBCF52E"/>
    <w:lvl w:ilvl="0" w:tplc="AB4AE2CC">
      <w:start w:val="2"/>
      <w:numFmt w:val="decimal"/>
      <w:lvlText w:val="%1."/>
      <w:lvlJc w:val="left"/>
      <w:pPr>
        <w:ind w:left="720" w:hanging="360"/>
      </w:pPr>
    </w:lvl>
    <w:lvl w:ilvl="1" w:tplc="6B40ED0A">
      <w:start w:val="1"/>
      <w:numFmt w:val="lowerLetter"/>
      <w:lvlText w:val="%2."/>
      <w:lvlJc w:val="left"/>
      <w:pPr>
        <w:ind w:left="1440" w:hanging="360"/>
      </w:pPr>
    </w:lvl>
    <w:lvl w:ilvl="2" w:tplc="3634EF14">
      <w:start w:val="1"/>
      <w:numFmt w:val="lowerRoman"/>
      <w:lvlText w:val="%3."/>
      <w:lvlJc w:val="right"/>
      <w:pPr>
        <w:ind w:left="2160" w:hanging="180"/>
      </w:pPr>
    </w:lvl>
    <w:lvl w:ilvl="3" w:tplc="704EC436">
      <w:start w:val="1"/>
      <w:numFmt w:val="decimal"/>
      <w:lvlText w:val="%4."/>
      <w:lvlJc w:val="left"/>
      <w:pPr>
        <w:ind w:left="2880" w:hanging="360"/>
      </w:pPr>
    </w:lvl>
    <w:lvl w:ilvl="4" w:tplc="D3921782">
      <w:start w:val="1"/>
      <w:numFmt w:val="lowerLetter"/>
      <w:lvlText w:val="%5."/>
      <w:lvlJc w:val="left"/>
      <w:pPr>
        <w:ind w:left="3600" w:hanging="360"/>
      </w:pPr>
    </w:lvl>
    <w:lvl w:ilvl="5" w:tplc="57166B64">
      <w:start w:val="1"/>
      <w:numFmt w:val="lowerRoman"/>
      <w:lvlText w:val="%6."/>
      <w:lvlJc w:val="right"/>
      <w:pPr>
        <w:ind w:left="4320" w:hanging="180"/>
      </w:pPr>
    </w:lvl>
    <w:lvl w:ilvl="6" w:tplc="6BBEE6D0">
      <w:start w:val="1"/>
      <w:numFmt w:val="decimal"/>
      <w:lvlText w:val="%7."/>
      <w:lvlJc w:val="left"/>
      <w:pPr>
        <w:ind w:left="5040" w:hanging="360"/>
      </w:pPr>
    </w:lvl>
    <w:lvl w:ilvl="7" w:tplc="4E8CE548">
      <w:start w:val="1"/>
      <w:numFmt w:val="lowerLetter"/>
      <w:lvlText w:val="%8."/>
      <w:lvlJc w:val="left"/>
      <w:pPr>
        <w:ind w:left="5760" w:hanging="360"/>
      </w:pPr>
    </w:lvl>
    <w:lvl w:ilvl="8" w:tplc="89B428CA">
      <w:start w:val="1"/>
      <w:numFmt w:val="lowerRoman"/>
      <w:lvlText w:val="%9."/>
      <w:lvlJc w:val="right"/>
      <w:pPr>
        <w:ind w:left="6480" w:hanging="180"/>
      </w:pPr>
    </w:lvl>
  </w:abstractNum>
  <w:abstractNum w:abstractNumId="76" w15:restartNumberingAfterBreak="0">
    <w:nsid w:val="71465051"/>
    <w:multiLevelType w:val="hybridMultilevel"/>
    <w:tmpl w:val="BBB0DAD6"/>
    <w:lvl w:ilvl="0" w:tplc="76288018">
      <w:start w:val="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4CEB52D"/>
    <w:multiLevelType w:val="hybridMultilevel"/>
    <w:tmpl w:val="B5E227C2"/>
    <w:lvl w:ilvl="0" w:tplc="A86E036E">
      <w:start w:val="1"/>
      <w:numFmt w:val="bullet"/>
      <w:lvlText w:val=""/>
      <w:lvlJc w:val="left"/>
      <w:pPr>
        <w:ind w:left="720" w:hanging="360"/>
      </w:pPr>
      <w:rPr>
        <w:rFonts w:ascii="Symbol" w:hAnsi="Symbol" w:hint="default"/>
      </w:rPr>
    </w:lvl>
    <w:lvl w:ilvl="1" w:tplc="0A96614E">
      <w:start w:val="1"/>
      <w:numFmt w:val="bullet"/>
      <w:lvlText w:val="o"/>
      <w:lvlJc w:val="left"/>
      <w:pPr>
        <w:ind w:left="1440" w:hanging="360"/>
      </w:pPr>
      <w:rPr>
        <w:rFonts w:ascii="Courier New" w:hAnsi="Courier New" w:hint="default"/>
      </w:rPr>
    </w:lvl>
    <w:lvl w:ilvl="2" w:tplc="8BB4F60E">
      <w:start w:val="1"/>
      <w:numFmt w:val="bullet"/>
      <w:lvlText w:val=""/>
      <w:lvlJc w:val="left"/>
      <w:pPr>
        <w:ind w:left="2160" w:hanging="360"/>
      </w:pPr>
      <w:rPr>
        <w:rFonts w:ascii="Wingdings" w:hAnsi="Wingdings" w:hint="default"/>
      </w:rPr>
    </w:lvl>
    <w:lvl w:ilvl="3" w:tplc="3DCE7216">
      <w:start w:val="1"/>
      <w:numFmt w:val="bullet"/>
      <w:lvlText w:val=""/>
      <w:lvlJc w:val="left"/>
      <w:pPr>
        <w:ind w:left="2880" w:hanging="360"/>
      </w:pPr>
      <w:rPr>
        <w:rFonts w:ascii="Symbol" w:hAnsi="Symbol" w:hint="default"/>
      </w:rPr>
    </w:lvl>
    <w:lvl w:ilvl="4" w:tplc="58AC4CEE">
      <w:start w:val="1"/>
      <w:numFmt w:val="bullet"/>
      <w:lvlText w:val="o"/>
      <w:lvlJc w:val="left"/>
      <w:pPr>
        <w:ind w:left="3600" w:hanging="360"/>
      </w:pPr>
      <w:rPr>
        <w:rFonts w:ascii="Courier New" w:hAnsi="Courier New" w:hint="default"/>
      </w:rPr>
    </w:lvl>
    <w:lvl w:ilvl="5" w:tplc="98C2DA98">
      <w:start w:val="1"/>
      <w:numFmt w:val="bullet"/>
      <w:lvlText w:val=""/>
      <w:lvlJc w:val="left"/>
      <w:pPr>
        <w:ind w:left="4320" w:hanging="360"/>
      </w:pPr>
      <w:rPr>
        <w:rFonts w:ascii="Wingdings" w:hAnsi="Wingdings" w:hint="default"/>
      </w:rPr>
    </w:lvl>
    <w:lvl w:ilvl="6" w:tplc="BCEAE08E">
      <w:start w:val="1"/>
      <w:numFmt w:val="bullet"/>
      <w:lvlText w:val=""/>
      <w:lvlJc w:val="left"/>
      <w:pPr>
        <w:ind w:left="5040" w:hanging="360"/>
      </w:pPr>
      <w:rPr>
        <w:rFonts w:ascii="Symbol" w:hAnsi="Symbol" w:hint="default"/>
      </w:rPr>
    </w:lvl>
    <w:lvl w:ilvl="7" w:tplc="2EC8313E">
      <w:start w:val="1"/>
      <w:numFmt w:val="bullet"/>
      <w:lvlText w:val="o"/>
      <w:lvlJc w:val="left"/>
      <w:pPr>
        <w:ind w:left="5760" w:hanging="360"/>
      </w:pPr>
      <w:rPr>
        <w:rFonts w:ascii="Courier New" w:hAnsi="Courier New" w:hint="default"/>
      </w:rPr>
    </w:lvl>
    <w:lvl w:ilvl="8" w:tplc="8248A846">
      <w:start w:val="1"/>
      <w:numFmt w:val="bullet"/>
      <w:lvlText w:val=""/>
      <w:lvlJc w:val="left"/>
      <w:pPr>
        <w:ind w:left="6480" w:hanging="360"/>
      </w:pPr>
      <w:rPr>
        <w:rFonts w:ascii="Wingdings" w:hAnsi="Wingdings" w:hint="default"/>
      </w:rPr>
    </w:lvl>
  </w:abstractNum>
  <w:abstractNum w:abstractNumId="78" w15:restartNumberingAfterBreak="0">
    <w:nsid w:val="75A28FA5"/>
    <w:multiLevelType w:val="hybridMultilevel"/>
    <w:tmpl w:val="B5805FF2"/>
    <w:lvl w:ilvl="0" w:tplc="3D66EF9C">
      <w:start w:val="1"/>
      <w:numFmt w:val="bullet"/>
      <w:lvlText w:val="·"/>
      <w:lvlJc w:val="left"/>
      <w:pPr>
        <w:ind w:left="720" w:hanging="360"/>
      </w:pPr>
      <w:rPr>
        <w:rFonts w:ascii="Symbol" w:hAnsi="Symbol" w:hint="default"/>
      </w:rPr>
    </w:lvl>
    <w:lvl w:ilvl="1" w:tplc="C610C9DC">
      <w:start w:val="1"/>
      <w:numFmt w:val="bullet"/>
      <w:lvlText w:val="o"/>
      <w:lvlJc w:val="left"/>
      <w:pPr>
        <w:ind w:left="1440" w:hanging="360"/>
      </w:pPr>
      <w:rPr>
        <w:rFonts w:ascii="Courier New" w:hAnsi="Courier New" w:hint="default"/>
      </w:rPr>
    </w:lvl>
    <w:lvl w:ilvl="2" w:tplc="75827332">
      <w:start w:val="1"/>
      <w:numFmt w:val="bullet"/>
      <w:lvlText w:val=""/>
      <w:lvlJc w:val="left"/>
      <w:pPr>
        <w:ind w:left="2160" w:hanging="360"/>
      </w:pPr>
      <w:rPr>
        <w:rFonts w:ascii="Wingdings" w:hAnsi="Wingdings" w:hint="default"/>
      </w:rPr>
    </w:lvl>
    <w:lvl w:ilvl="3" w:tplc="A61AD98C">
      <w:start w:val="1"/>
      <w:numFmt w:val="bullet"/>
      <w:lvlText w:val=""/>
      <w:lvlJc w:val="left"/>
      <w:pPr>
        <w:ind w:left="2880" w:hanging="360"/>
      </w:pPr>
      <w:rPr>
        <w:rFonts w:ascii="Symbol" w:hAnsi="Symbol" w:hint="default"/>
      </w:rPr>
    </w:lvl>
    <w:lvl w:ilvl="4" w:tplc="92CE7174">
      <w:start w:val="1"/>
      <w:numFmt w:val="bullet"/>
      <w:lvlText w:val="o"/>
      <w:lvlJc w:val="left"/>
      <w:pPr>
        <w:ind w:left="3600" w:hanging="360"/>
      </w:pPr>
      <w:rPr>
        <w:rFonts w:ascii="Courier New" w:hAnsi="Courier New" w:hint="default"/>
      </w:rPr>
    </w:lvl>
    <w:lvl w:ilvl="5" w:tplc="D63A1BF4">
      <w:start w:val="1"/>
      <w:numFmt w:val="bullet"/>
      <w:lvlText w:val=""/>
      <w:lvlJc w:val="left"/>
      <w:pPr>
        <w:ind w:left="4320" w:hanging="360"/>
      </w:pPr>
      <w:rPr>
        <w:rFonts w:ascii="Wingdings" w:hAnsi="Wingdings" w:hint="default"/>
      </w:rPr>
    </w:lvl>
    <w:lvl w:ilvl="6" w:tplc="C1DCB1A8">
      <w:start w:val="1"/>
      <w:numFmt w:val="bullet"/>
      <w:lvlText w:val=""/>
      <w:lvlJc w:val="left"/>
      <w:pPr>
        <w:ind w:left="5040" w:hanging="360"/>
      </w:pPr>
      <w:rPr>
        <w:rFonts w:ascii="Symbol" w:hAnsi="Symbol" w:hint="default"/>
      </w:rPr>
    </w:lvl>
    <w:lvl w:ilvl="7" w:tplc="F1FC01DA">
      <w:start w:val="1"/>
      <w:numFmt w:val="bullet"/>
      <w:lvlText w:val="o"/>
      <w:lvlJc w:val="left"/>
      <w:pPr>
        <w:ind w:left="5760" w:hanging="360"/>
      </w:pPr>
      <w:rPr>
        <w:rFonts w:ascii="Courier New" w:hAnsi="Courier New" w:hint="default"/>
      </w:rPr>
    </w:lvl>
    <w:lvl w:ilvl="8" w:tplc="5F0A635E">
      <w:start w:val="1"/>
      <w:numFmt w:val="bullet"/>
      <w:lvlText w:val=""/>
      <w:lvlJc w:val="left"/>
      <w:pPr>
        <w:ind w:left="6480" w:hanging="360"/>
      </w:pPr>
      <w:rPr>
        <w:rFonts w:ascii="Wingdings" w:hAnsi="Wingdings" w:hint="default"/>
      </w:rPr>
    </w:lvl>
  </w:abstractNum>
  <w:abstractNum w:abstractNumId="79" w15:restartNumberingAfterBreak="0">
    <w:nsid w:val="760623B6"/>
    <w:multiLevelType w:val="hybridMultilevel"/>
    <w:tmpl w:val="6ADAA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7677CD0"/>
    <w:multiLevelType w:val="hybridMultilevel"/>
    <w:tmpl w:val="1958B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8B17373"/>
    <w:multiLevelType w:val="hybridMultilevel"/>
    <w:tmpl w:val="6D68C1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791B9651"/>
    <w:multiLevelType w:val="hybridMultilevel"/>
    <w:tmpl w:val="3E664A6A"/>
    <w:lvl w:ilvl="0" w:tplc="2AF2E846">
      <w:start w:val="1"/>
      <w:numFmt w:val="decimal"/>
      <w:lvlText w:val="%1."/>
      <w:lvlJc w:val="left"/>
      <w:pPr>
        <w:ind w:left="720" w:hanging="360"/>
      </w:pPr>
    </w:lvl>
    <w:lvl w:ilvl="1" w:tplc="6F4E85C4">
      <w:start w:val="1"/>
      <w:numFmt w:val="lowerLetter"/>
      <w:lvlText w:val="%2."/>
      <w:lvlJc w:val="left"/>
      <w:pPr>
        <w:ind w:left="1440" w:hanging="360"/>
      </w:pPr>
    </w:lvl>
    <w:lvl w:ilvl="2" w:tplc="1F8CB53C">
      <w:start w:val="1"/>
      <w:numFmt w:val="lowerRoman"/>
      <w:lvlText w:val="%3."/>
      <w:lvlJc w:val="right"/>
      <w:pPr>
        <w:ind w:left="2160" w:hanging="180"/>
      </w:pPr>
    </w:lvl>
    <w:lvl w:ilvl="3" w:tplc="3A14769A">
      <w:start w:val="1"/>
      <w:numFmt w:val="decimal"/>
      <w:lvlText w:val="%4."/>
      <w:lvlJc w:val="left"/>
      <w:pPr>
        <w:ind w:left="2880" w:hanging="360"/>
      </w:pPr>
    </w:lvl>
    <w:lvl w:ilvl="4" w:tplc="6090F51C">
      <w:start w:val="1"/>
      <w:numFmt w:val="lowerLetter"/>
      <w:lvlText w:val="%5."/>
      <w:lvlJc w:val="left"/>
      <w:pPr>
        <w:ind w:left="3600" w:hanging="360"/>
      </w:pPr>
    </w:lvl>
    <w:lvl w:ilvl="5" w:tplc="EC40E380">
      <w:start w:val="1"/>
      <w:numFmt w:val="lowerRoman"/>
      <w:lvlText w:val="%6."/>
      <w:lvlJc w:val="right"/>
      <w:pPr>
        <w:ind w:left="4320" w:hanging="180"/>
      </w:pPr>
    </w:lvl>
    <w:lvl w:ilvl="6" w:tplc="5A0E4E8E">
      <w:start w:val="1"/>
      <w:numFmt w:val="decimal"/>
      <w:lvlText w:val="%7."/>
      <w:lvlJc w:val="left"/>
      <w:pPr>
        <w:ind w:left="5040" w:hanging="360"/>
      </w:pPr>
    </w:lvl>
    <w:lvl w:ilvl="7" w:tplc="19B0F840">
      <w:start w:val="1"/>
      <w:numFmt w:val="lowerLetter"/>
      <w:lvlText w:val="%8."/>
      <w:lvlJc w:val="left"/>
      <w:pPr>
        <w:ind w:left="5760" w:hanging="360"/>
      </w:pPr>
    </w:lvl>
    <w:lvl w:ilvl="8" w:tplc="386C08B4">
      <w:start w:val="1"/>
      <w:numFmt w:val="lowerRoman"/>
      <w:lvlText w:val="%9."/>
      <w:lvlJc w:val="right"/>
      <w:pPr>
        <w:ind w:left="6480" w:hanging="180"/>
      </w:pPr>
    </w:lvl>
  </w:abstractNum>
  <w:abstractNum w:abstractNumId="83" w15:restartNumberingAfterBreak="0">
    <w:nsid w:val="7EA92AB1"/>
    <w:multiLevelType w:val="hybridMultilevel"/>
    <w:tmpl w:val="FA68231C"/>
    <w:lvl w:ilvl="0" w:tplc="68D6446E">
      <w:start w:val="1"/>
      <w:numFmt w:val="bullet"/>
      <w:lvlText w:val="·"/>
      <w:lvlJc w:val="left"/>
      <w:pPr>
        <w:ind w:left="720" w:hanging="360"/>
      </w:pPr>
      <w:rPr>
        <w:rFonts w:ascii="Symbol" w:hAnsi="Symbol" w:hint="default"/>
      </w:rPr>
    </w:lvl>
    <w:lvl w:ilvl="1" w:tplc="8932B490">
      <w:start w:val="1"/>
      <w:numFmt w:val="bullet"/>
      <w:lvlText w:val="o"/>
      <w:lvlJc w:val="left"/>
      <w:pPr>
        <w:ind w:left="1440" w:hanging="360"/>
      </w:pPr>
      <w:rPr>
        <w:rFonts w:ascii="Courier New" w:hAnsi="Courier New" w:hint="default"/>
      </w:rPr>
    </w:lvl>
    <w:lvl w:ilvl="2" w:tplc="8C9EEAC8">
      <w:start w:val="1"/>
      <w:numFmt w:val="bullet"/>
      <w:lvlText w:val=""/>
      <w:lvlJc w:val="left"/>
      <w:pPr>
        <w:ind w:left="2160" w:hanging="360"/>
      </w:pPr>
      <w:rPr>
        <w:rFonts w:ascii="Wingdings" w:hAnsi="Wingdings" w:hint="default"/>
      </w:rPr>
    </w:lvl>
    <w:lvl w:ilvl="3" w:tplc="8432E938">
      <w:start w:val="1"/>
      <w:numFmt w:val="bullet"/>
      <w:lvlText w:val=""/>
      <w:lvlJc w:val="left"/>
      <w:pPr>
        <w:ind w:left="2880" w:hanging="360"/>
      </w:pPr>
      <w:rPr>
        <w:rFonts w:ascii="Symbol" w:hAnsi="Symbol" w:hint="default"/>
      </w:rPr>
    </w:lvl>
    <w:lvl w:ilvl="4" w:tplc="C7604DD6">
      <w:start w:val="1"/>
      <w:numFmt w:val="bullet"/>
      <w:lvlText w:val="o"/>
      <w:lvlJc w:val="left"/>
      <w:pPr>
        <w:ind w:left="3600" w:hanging="360"/>
      </w:pPr>
      <w:rPr>
        <w:rFonts w:ascii="Courier New" w:hAnsi="Courier New" w:hint="default"/>
      </w:rPr>
    </w:lvl>
    <w:lvl w:ilvl="5" w:tplc="8EA01CA6">
      <w:start w:val="1"/>
      <w:numFmt w:val="bullet"/>
      <w:lvlText w:val=""/>
      <w:lvlJc w:val="left"/>
      <w:pPr>
        <w:ind w:left="4320" w:hanging="360"/>
      </w:pPr>
      <w:rPr>
        <w:rFonts w:ascii="Wingdings" w:hAnsi="Wingdings" w:hint="default"/>
      </w:rPr>
    </w:lvl>
    <w:lvl w:ilvl="6" w:tplc="7E9453FC">
      <w:start w:val="1"/>
      <w:numFmt w:val="bullet"/>
      <w:lvlText w:val=""/>
      <w:lvlJc w:val="left"/>
      <w:pPr>
        <w:ind w:left="5040" w:hanging="360"/>
      </w:pPr>
      <w:rPr>
        <w:rFonts w:ascii="Symbol" w:hAnsi="Symbol" w:hint="default"/>
      </w:rPr>
    </w:lvl>
    <w:lvl w:ilvl="7" w:tplc="67908FB0">
      <w:start w:val="1"/>
      <w:numFmt w:val="bullet"/>
      <w:lvlText w:val="o"/>
      <w:lvlJc w:val="left"/>
      <w:pPr>
        <w:ind w:left="5760" w:hanging="360"/>
      </w:pPr>
      <w:rPr>
        <w:rFonts w:ascii="Courier New" w:hAnsi="Courier New" w:hint="default"/>
      </w:rPr>
    </w:lvl>
    <w:lvl w:ilvl="8" w:tplc="F06AA1B4">
      <w:start w:val="1"/>
      <w:numFmt w:val="bullet"/>
      <w:lvlText w:val=""/>
      <w:lvlJc w:val="left"/>
      <w:pPr>
        <w:ind w:left="6480" w:hanging="360"/>
      </w:pPr>
      <w:rPr>
        <w:rFonts w:ascii="Wingdings" w:hAnsi="Wingdings" w:hint="default"/>
      </w:rPr>
    </w:lvl>
  </w:abstractNum>
  <w:abstractNum w:abstractNumId="84" w15:restartNumberingAfterBreak="0">
    <w:nsid w:val="7EAA3FE7"/>
    <w:multiLevelType w:val="hybridMultilevel"/>
    <w:tmpl w:val="69DC7BB8"/>
    <w:lvl w:ilvl="0" w:tplc="C9BCC28E">
      <w:start w:val="1"/>
      <w:numFmt w:val="bullet"/>
      <w:lvlText w:val="·"/>
      <w:lvlJc w:val="left"/>
      <w:pPr>
        <w:ind w:left="720" w:hanging="360"/>
      </w:pPr>
      <w:rPr>
        <w:rFonts w:ascii="Symbol" w:hAnsi="Symbol" w:hint="default"/>
      </w:rPr>
    </w:lvl>
    <w:lvl w:ilvl="1" w:tplc="6092545A">
      <w:start w:val="1"/>
      <w:numFmt w:val="bullet"/>
      <w:lvlText w:val="o"/>
      <w:lvlJc w:val="left"/>
      <w:pPr>
        <w:ind w:left="1440" w:hanging="360"/>
      </w:pPr>
      <w:rPr>
        <w:rFonts w:ascii="Courier New" w:hAnsi="Courier New" w:hint="default"/>
      </w:rPr>
    </w:lvl>
    <w:lvl w:ilvl="2" w:tplc="85BA95A0">
      <w:start w:val="1"/>
      <w:numFmt w:val="bullet"/>
      <w:lvlText w:val=""/>
      <w:lvlJc w:val="left"/>
      <w:pPr>
        <w:ind w:left="2160" w:hanging="360"/>
      </w:pPr>
      <w:rPr>
        <w:rFonts w:ascii="Wingdings" w:hAnsi="Wingdings" w:hint="default"/>
      </w:rPr>
    </w:lvl>
    <w:lvl w:ilvl="3" w:tplc="CA1E6682">
      <w:start w:val="1"/>
      <w:numFmt w:val="bullet"/>
      <w:lvlText w:val=""/>
      <w:lvlJc w:val="left"/>
      <w:pPr>
        <w:ind w:left="2880" w:hanging="360"/>
      </w:pPr>
      <w:rPr>
        <w:rFonts w:ascii="Symbol" w:hAnsi="Symbol" w:hint="default"/>
      </w:rPr>
    </w:lvl>
    <w:lvl w:ilvl="4" w:tplc="20F606E0">
      <w:start w:val="1"/>
      <w:numFmt w:val="bullet"/>
      <w:lvlText w:val="o"/>
      <w:lvlJc w:val="left"/>
      <w:pPr>
        <w:ind w:left="3600" w:hanging="360"/>
      </w:pPr>
      <w:rPr>
        <w:rFonts w:ascii="Courier New" w:hAnsi="Courier New" w:hint="default"/>
      </w:rPr>
    </w:lvl>
    <w:lvl w:ilvl="5" w:tplc="0698483A">
      <w:start w:val="1"/>
      <w:numFmt w:val="bullet"/>
      <w:lvlText w:val=""/>
      <w:lvlJc w:val="left"/>
      <w:pPr>
        <w:ind w:left="4320" w:hanging="360"/>
      </w:pPr>
      <w:rPr>
        <w:rFonts w:ascii="Wingdings" w:hAnsi="Wingdings" w:hint="default"/>
      </w:rPr>
    </w:lvl>
    <w:lvl w:ilvl="6" w:tplc="26B6728A">
      <w:start w:val="1"/>
      <w:numFmt w:val="bullet"/>
      <w:lvlText w:val=""/>
      <w:lvlJc w:val="left"/>
      <w:pPr>
        <w:ind w:left="5040" w:hanging="360"/>
      </w:pPr>
      <w:rPr>
        <w:rFonts w:ascii="Symbol" w:hAnsi="Symbol" w:hint="default"/>
      </w:rPr>
    </w:lvl>
    <w:lvl w:ilvl="7" w:tplc="A44A1F84">
      <w:start w:val="1"/>
      <w:numFmt w:val="bullet"/>
      <w:lvlText w:val="o"/>
      <w:lvlJc w:val="left"/>
      <w:pPr>
        <w:ind w:left="5760" w:hanging="360"/>
      </w:pPr>
      <w:rPr>
        <w:rFonts w:ascii="Courier New" w:hAnsi="Courier New" w:hint="default"/>
      </w:rPr>
    </w:lvl>
    <w:lvl w:ilvl="8" w:tplc="8D36C2CA">
      <w:start w:val="1"/>
      <w:numFmt w:val="bullet"/>
      <w:lvlText w:val=""/>
      <w:lvlJc w:val="left"/>
      <w:pPr>
        <w:ind w:left="6480" w:hanging="360"/>
      </w:pPr>
      <w:rPr>
        <w:rFonts w:ascii="Wingdings" w:hAnsi="Wingdings" w:hint="default"/>
      </w:rPr>
    </w:lvl>
  </w:abstractNum>
  <w:abstractNum w:abstractNumId="85" w15:restartNumberingAfterBreak="0">
    <w:nsid w:val="7FDF0F72"/>
    <w:multiLevelType w:val="hybridMultilevel"/>
    <w:tmpl w:val="E9342EF6"/>
    <w:lvl w:ilvl="0" w:tplc="FBBAA14A">
      <w:start w:val="1"/>
      <w:numFmt w:val="bullet"/>
      <w:lvlText w:val="o"/>
      <w:lvlJc w:val="left"/>
      <w:pPr>
        <w:ind w:left="720" w:hanging="360"/>
      </w:pPr>
      <w:rPr>
        <w:rFonts w:ascii="&quot;Courier New&quot;" w:hAnsi="&quot;Courier New&quot;" w:hint="default"/>
      </w:rPr>
    </w:lvl>
    <w:lvl w:ilvl="1" w:tplc="26282842">
      <w:start w:val="1"/>
      <w:numFmt w:val="bullet"/>
      <w:lvlText w:val="o"/>
      <w:lvlJc w:val="left"/>
      <w:pPr>
        <w:ind w:left="1440" w:hanging="360"/>
      </w:pPr>
      <w:rPr>
        <w:rFonts w:ascii="Courier New" w:hAnsi="Courier New" w:hint="default"/>
      </w:rPr>
    </w:lvl>
    <w:lvl w:ilvl="2" w:tplc="ECC4D0F8">
      <w:start w:val="1"/>
      <w:numFmt w:val="bullet"/>
      <w:lvlText w:val=""/>
      <w:lvlJc w:val="left"/>
      <w:pPr>
        <w:ind w:left="2160" w:hanging="360"/>
      </w:pPr>
      <w:rPr>
        <w:rFonts w:ascii="Wingdings" w:hAnsi="Wingdings" w:hint="default"/>
      </w:rPr>
    </w:lvl>
    <w:lvl w:ilvl="3" w:tplc="61682B88">
      <w:start w:val="1"/>
      <w:numFmt w:val="bullet"/>
      <w:lvlText w:val=""/>
      <w:lvlJc w:val="left"/>
      <w:pPr>
        <w:ind w:left="2880" w:hanging="360"/>
      </w:pPr>
      <w:rPr>
        <w:rFonts w:ascii="Symbol" w:hAnsi="Symbol" w:hint="default"/>
      </w:rPr>
    </w:lvl>
    <w:lvl w:ilvl="4" w:tplc="57E67E28">
      <w:start w:val="1"/>
      <w:numFmt w:val="bullet"/>
      <w:lvlText w:val="o"/>
      <w:lvlJc w:val="left"/>
      <w:pPr>
        <w:ind w:left="3600" w:hanging="360"/>
      </w:pPr>
      <w:rPr>
        <w:rFonts w:ascii="Courier New" w:hAnsi="Courier New" w:hint="default"/>
      </w:rPr>
    </w:lvl>
    <w:lvl w:ilvl="5" w:tplc="5AEEEF0C">
      <w:start w:val="1"/>
      <w:numFmt w:val="bullet"/>
      <w:lvlText w:val=""/>
      <w:lvlJc w:val="left"/>
      <w:pPr>
        <w:ind w:left="4320" w:hanging="360"/>
      </w:pPr>
      <w:rPr>
        <w:rFonts w:ascii="Wingdings" w:hAnsi="Wingdings" w:hint="default"/>
      </w:rPr>
    </w:lvl>
    <w:lvl w:ilvl="6" w:tplc="41F01452">
      <w:start w:val="1"/>
      <w:numFmt w:val="bullet"/>
      <w:lvlText w:val=""/>
      <w:lvlJc w:val="left"/>
      <w:pPr>
        <w:ind w:left="5040" w:hanging="360"/>
      </w:pPr>
      <w:rPr>
        <w:rFonts w:ascii="Symbol" w:hAnsi="Symbol" w:hint="default"/>
      </w:rPr>
    </w:lvl>
    <w:lvl w:ilvl="7" w:tplc="FDA2DB7E">
      <w:start w:val="1"/>
      <w:numFmt w:val="bullet"/>
      <w:lvlText w:val="o"/>
      <w:lvlJc w:val="left"/>
      <w:pPr>
        <w:ind w:left="5760" w:hanging="360"/>
      </w:pPr>
      <w:rPr>
        <w:rFonts w:ascii="Courier New" w:hAnsi="Courier New" w:hint="default"/>
      </w:rPr>
    </w:lvl>
    <w:lvl w:ilvl="8" w:tplc="1AE41842">
      <w:start w:val="1"/>
      <w:numFmt w:val="bullet"/>
      <w:lvlText w:val=""/>
      <w:lvlJc w:val="left"/>
      <w:pPr>
        <w:ind w:left="6480" w:hanging="360"/>
      </w:pPr>
      <w:rPr>
        <w:rFonts w:ascii="Wingdings" w:hAnsi="Wingdings" w:hint="default"/>
      </w:rPr>
    </w:lvl>
  </w:abstractNum>
  <w:num w:numId="1" w16cid:durableId="267126471">
    <w:abstractNumId w:val="46"/>
  </w:num>
  <w:num w:numId="2" w16cid:durableId="1368287379">
    <w:abstractNumId w:val="36"/>
  </w:num>
  <w:num w:numId="3" w16cid:durableId="1127817316">
    <w:abstractNumId w:val="67"/>
  </w:num>
  <w:num w:numId="4" w16cid:durableId="2039427337">
    <w:abstractNumId w:val="28"/>
  </w:num>
  <w:num w:numId="5" w16cid:durableId="1297180688">
    <w:abstractNumId w:val="27"/>
  </w:num>
  <w:num w:numId="6" w16cid:durableId="2106683040">
    <w:abstractNumId w:val="74"/>
  </w:num>
  <w:num w:numId="7" w16cid:durableId="1242982595">
    <w:abstractNumId w:val="47"/>
  </w:num>
  <w:num w:numId="8" w16cid:durableId="1974404749">
    <w:abstractNumId w:val="84"/>
  </w:num>
  <w:num w:numId="9" w16cid:durableId="1202479928">
    <w:abstractNumId w:val="65"/>
  </w:num>
  <w:num w:numId="10" w16cid:durableId="1513563762">
    <w:abstractNumId w:val="83"/>
  </w:num>
  <w:num w:numId="11" w16cid:durableId="1352804980">
    <w:abstractNumId w:val="61"/>
  </w:num>
  <w:num w:numId="12" w16cid:durableId="1770617789">
    <w:abstractNumId w:val="54"/>
  </w:num>
  <w:num w:numId="13" w16cid:durableId="595284736">
    <w:abstractNumId w:val="77"/>
  </w:num>
  <w:num w:numId="14" w16cid:durableId="1978291209">
    <w:abstractNumId w:val="8"/>
  </w:num>
  <w:num w:numId="15" w16cid:durableId="1939021836">
    <w:abstractNumId w:val="85"/>
  </w:num>
  <w:num w:numId="16" w16cid:durableId="1114520189">
    <w:abstractNumId w:val="56"/>
  </w:num>
  <w:num w:numId="17" w16cid:durableId="56444531">
    <w:abstractNumId w:val="69"/>
  </w:num>
  <w:num w:numId="18" w16cid:durableId="1302727634">
    <w:abstractNumId w:val="26"/>
  </w:num>
  <w:num w:numId="19" w16cid:durableId="834763956">
    <w:abstractNumId w:val="9"/>
  </w:num>
  <w:num w:numId="20" w16cid:durableId="1118380308">
    <w:abstractNumId w:val="16"/>
  </w:num>
  <w:num w:numId="21" w16cid:durableId="719286283">
    <w:abstractNumId w:val="75"/>
  </w:num>
  <w:num w:numId="22" w16cid:durableId="2091079642">
    <w:abstractNumId w:val="82"/>
  </w:num>
  <w:num w:numId="23" w16cid:durableId="2013991501">
    <w:abstractNumId w:val="78"/>
  </w:num>
  <w:num w:numId="24" w16cid:durableId="647051682">
    <w:abstractNumId w:val="34"/>
  </w:num>
  <w:num w:numId="25" w16cid:durableId="1772361279">
    <w:abstractNumId w:val="29"/>
  </w:num>
  <w:num w:numId="26" w16cid:durableId="251202352">
    <w:abstractNumId w:val="60"/>
  </w:num>
  <w:num w:numId="27" w16cid:durableId="530073047">
    <w:abstractNumId w:val="10"/>
  </w:num>
  <w:num w:numId="28" w16cid:durableId="1076785887">
    <w:abstractNumId w:val="70"/>
  </w:num>
  <w:num w:numId="29" w16cid:durableId="1398212611">
    <w:abstractNumId w:val="19"/>
  </w:num>
  <w:num w:numId="30" w16cid:durableId="1644770768">
    <w:abstractNumId w:val="40"/>
  </w:num>
  <w:num w:numId="31" w16cid:durableId="1562591014">
    <w:abstractNumId w:val="12"/>
  </w:num>
  <w:num w:numId="32" w16cid:durableId="956452155">
    <w:abstractNumId w:val="13"/>
  </w:num>
  <w:num w:numId="33" w16cid:durableId="654801840">
    <w:abstractNumId w:val="33"/>
  </w:num>
  <w:num w:numId="34" w16cid:durableId="404186354">
    <w:abstractNumId w:val="49"/>
  </w:num>
  <w:num w:numId="35" w16cid:durableId="1946496245">
    <w:abstractNumId w:val="20"/>
  </w:num>
  <w:num w:numId="36" w16cid:durableId="302927460">
    <w:abstractNumId w:val="64"/>
  </w:num>
  <w:num w:numId="37" w16cid:durableId="1031489439">
    <w:abstractNumId w:val="39"/>
  </w:num>
  <w:num w:numId="38" w16cid:durableId="1671517255">
    <w:abstractNumId w:val="23"/>
  </w:num>
  <w:num w:numId="39" w16cid:durableId="862595981">
    <w:abstractNumId w:val="73"/>
  </w:num>
  <w:num w:numId="40" w16cid:durableId="675772204">
    <w:abstractNumId w:val="37"/>
  </w:num>
  <w:num w:numId="41" w16cid:durableId="858852492">
    <w:abstractNumId w:val="44"/>
  </w:num>
  <w:num w:numId="42" w16cid:durableId="703870629">
    <w:abstractNumId w:val="38"/>
  </w:num>
  <w:num w:numId="43" w16cid:durableId="788595793">
    <w:abstractNumId w:val="58"/>
  </w:num>
  <w:num w:numId="44" w16cid:durableId="934358896">
    <w:abstractNumId w:val="11"/>
  </w:num>
  <w:num w:numId="45" w16cid:durableId="600995162">
    <w:abstractNumId w:val="24"/>
  </w:num>
  <w:num w:numId="46" w16cid:durableId="1277980723">
    <w:abstractNumId w:val="5"/>
  </w:num>
  <w:num w:numId="47" w16cid:durableId="1121218827">
    <w:abstractNumId w:val="81"/>
  </w:num>
  <w:num w:numId="48" w16cid:durableId="795488085">
    <w:abstractNumId w:val="7"/>
  </w:num>
  <w:num w:numId="49" w16cid:durableId="1760053784">
    <w:abstractNumId w:val="76"/>
  </w:num>
  <w:num w:numId="50" w16cid:durableId="1140803860">
    <w:abstractNumId w:val="53"/>
  </w:num>
  <w:num w:numId="51" w16cid:durableId="604970295">
    <w:abstractNumId w:val="79"/>
  </w:num>
  <w:num w:numId="52" w16cid:durableId="1395012343">
    <w:abstractNumId w:val="42"/>
  </w:num>
  <w:num w:numId="53" w16cid:durableId="306666227">
    <w:abstractNumId w:val="3"/>
  </w:num>
  <w:num w:numId="54" w16cid:durableId="1006323740">
    <w:abstractNumId w:val="41"/>
  </w:num>
  <w:num w:numId="55" w16cid:durableId="1259633188">
    <w:abstractNumId w:val="25"/>
  </w:num>
  <w:num w:numId="56" w16cid:durableId="638728708">
    <w:abstractNumId w:val="48"/>
  </w:num>
  <w:num w:numId="57" w16cid:durableId="810907003">
    <w:abstractNumId w:val="0"/>
  </w:num>
  <w:num w:numId="58" w16cid:durableId="2101025664">
    <w:abstractNumId w:val="2"/>
  </w:num>
  <w:num w:numId="59" w16cid:durableId="63534424">
    <w:abstractNumId w:val="66"/>
  </w:num>
  <w:num w:numId="60" w16cid:durableId="1219704310">
    <w:abstractNumId w:val="15"/>
  </w:num>
  <w:num w:numId="61" w16cid:durableId="1238516912">
    <w:abstractNumId w:val="59"/>
  </w:num>
  <w:num w:numId="62" w16cid:durableId="1664620862">
    <w:abstractNumId w:val="22"/>
  </w:num>
  <w:num w:numId="63" w16cid:durableId="1716932374">
    <w:abstractNumId w:val="51"/>
  </w:num>
  <w:num w:numId="64" w16cid:durableId="1988630927">
    <w:abstractNumId w:val="18"/>
  </w:num>
  <w:num w:numId="65" w16cid:durableId="2018801665">
    <w:abstractNumId w:val="62"/>
  </w:num>
  <w:num w:numId="66" w16cid:durableId="799883470">
    <w:abstractNumId w:val="68"/>
  </w:num>
  <w:num w:numId="67" w16cid:durableId="1935358270">
    <w:abstractNumId w:val="43"/>
  </w:num>
  <w:num w:numId="68" w16cid:durableId="1335914460">
    <w:abstractNumId w:val="63"/>
  </w:num>
  <w:num w:numId="69" w16cid:durableId="1080250311">
    <w:abstractNumId w:val="32"/>
  </w:num>
  <w:num w:numId="70" w16cid:durableId="433788221">
    <w:abstractNumId w:val="80"/>
  </w:num>
  <w:num w:numId="71" w16cid:durableId="865095323">
    <w:abstractNumId w:val="50"/>
  </w:num>
  <w:num w:numId="72" w16cid:durableId="1685743806">
    <w:abstractNumId w:val="4"/>
  </w:num>
  <w:num w:numId="73" w16cid:durableId="272982428">
    <w:abstractNumId w:val="57"/>
  </w:num>
  <w:num w:numId="74" w16cid:durableId="2038700462">
    <w:abstractNumId w:val="1"/>
  </w:num>
  <w:num w:numId="75" w16cid:durableId="1536891449">
    <w:abstractNumId w:val="17"/>
  </w:num>
  <w:num w:numId="76" w16cid:durableId="1832985123">
    <w:abstractNumId w:val="45"/>
  </w:num>
  <w:num w:numId="77" w16cid:durableId="1694768280">
    <w:abstractNumId w:val="35"/>
  </w:num>
  <w:num w:numId="78" w16cid:durableId="39282081">
    <w:abstractNumId w:val="14"/>
  </w:num>
  <w:num w:numId="79" w16cid:durableId="577979959">
    <w:abstractNumId w:val="71"/>
  </w:num>
  <w:num w:numId="80" w16cid:durableId="1073236285">
    <w:abstractNumId w:val="55"/>
  </w:num>
  <w:num w:numId="81" w16cid:durableId="1642543230">
    <w:abstractNumId w:val="6"/>
  </w:num>
  <w:num w:numId="82" w16cid:durableId="6149505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659893308">
    <w:abstractNumId w:val="52"/>
  </w:num>
  <w:num w:numId="84" w16cid:durableId="1203051395">
    <w:abstractNumId w:val="21"/>
  </w:num>
  <w:num w:numId="85" w16cid:durableId="1287472246">
    <w:abstractNumId w:val="31"/>
  </w:num>
  <w:num w:numId="86" w16cid:durableId="510681727">
    <w:abstractNumId w:val="72"/>
  </w:num>
  <w:num w:numId="87" w16cid:durableId="472529711">
    <w:abstractNumId w:val="30"/>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958"/>
    <w:rsid w:val="00000005"/>
    <w:rsid w:val="00000346"/>
    <w:rsid w:val="00000467"/>
    <w:rsid w:val="00000786"/>
    <w:rsid w:val="00000A41"/>
    <w:rsid w:val="00000A9B"/>
    <w:rsid w:val="00000B1B"/>
    <w:rsid w:val="00000B3B"/>
    <w:rsid w:val="00000FAA"/>
    <w:rsid w:val="00001985"/>
    <w:rsid w:val="000019DB"/>
    <w:rsid w:val="00001A1E"/>
    <w:rsid w:val="0000207A"/>
    <w:rsid w:val="000024C2"/>
    <w:rsid w:val="00002678"/>
    <w:rsid w:val="00002999"/>
    <w:rsid w:val="000030FB"/>
    <w:rsid w:val="00003145"/>
    <w:rsid w:val="000035AD"/>
    <w:rsid w:val="00003609"/>
    <w:rsid w:val="00003B92"/>
    <w:rsid w:val="00003BF6"/>
    <w:rsid w:val="00003EBA"/>
    <w:rsid w:val="00003EE8"/>
    <w:rsid w:val="000041E2"/>
    <w:rsid w:val="00004261"/>
    <w:rsid w:val="000043BC"/>
    <w:rsid w:val="000043CC"/>
    <w:rsid w:val="000046BE"/>
    <w:rsid w:val="00004831"/>
    <w:rsid w:val="00004FFF"/>
    <w:rsid w:val="00005364"/>
    <w:rsid w:val="000057B9"/>
    <w:rsid w:val="00005862"/>
    <w:rsid w:val="000058DA"/>
    <w:rsid w:val="0000596B"/>
    <w:rsid w:val="00005A7E"/>
    <w:rsid w:val="00005F17"/>
    <w:rsid w:val="00005FF9"/>
    <w:rsid w:val="0000611D"/>
    <w:rsid w:val="00006567"/>
    <w:rsid w:val="000066CB"/>
    <w:rsid w:val="00006772"/>
    <w:rsid w:val="000067F6"/>
    <w:rsid w:val="00006944"/>
    <w:rsid w:val="00006C70"/>
    <w:rsid w:val="00006D94"/>
    <w:rsid w:val="000072EB"/>
    <w:rsid w:val="0000770B"/>
    <w:rsid w:val="00007ABC"/>
    <w:rsid w:val="00007B4F"/>
    <w:rsid w:val="00007E72"/>
    <w:rsid w:val="000105EE"/>
    <w:rsid w:val="000109BB"/>
    <w:rsid w:val="00011016"/>
    <w:rsid w:val="0001150B"/>
    <w:rsid w:val="00011844"/>
    <w:rsid w:val="00011D1E"/>
    <w:rsid w:val="00011ED0"/>
    <w:rsid w:val="00011F9D"/>
    <w:rsid w:val="0001211A"/>
    <w:rsid w:val="0001231F"/>
    <w:rsid w:val="000123D3"/>
    <w:rsid w:val="00012415"/>
    <w:rsid w:val="00012C79"/>
    <w:rsid w:val="00012E67"/>
    <w:rsid w:val="0001326C"/>
    <w:rsid w:val="00013453"/>
    <w:rsid w:val="0001347C"/>
    <w:rsid w:val="00013D68"/>
    <w:rsid w:val="00013D6F"/>
    <w:rsid w:val="00014058"/>
    <w:rsid w:val="000142A3"/>
    <w:rsid w:val="0001458C"/>
    <w:rsid w:val="000146E5"/>
    <w:rsid w:val="0001493C"/>
    <w:rsid w:val="000150F9"/>
    <w:rsid w:val="0001523B"/>
    <w:rsid w:val="000158EB"/>
    <w:rsid w:val="00015CF9"/>
    <w:rsid w:val="0001603A"/>
    <w:rsid w:val="0001679A"/>
    <w:rsid w:val="00016EFA"/>
    <w:rsid w:val="000171AF"/>
    <w:rsid w:val="00017408"/>
    <w:rsid w:val="000174B9"/>
    <w:rsid w:val="0002023C"/>
    <w:rsid w:val="00020446"/>
    <w:rsid w:val="00020772"/>
    <w:rsid w:val="00020A57"/>
    <w:rsid w:val="00020AFD"/>
    <w:rsid w:val="00020D00"/>
    <w:rsid w:val="00020E2A"/>
    <w:rsid w:val="0002140F"/>
    <w:rsid w:val="000214BB"/>
    <w:rsid w:val="00021583"/>
    <w:rsid w:val="0002179C"/>
    <w:rsid w:val="000217EE"/>
    <w:rsid w:val="00021F4C"/>
    <w:rsid w:val="0002216F"/>
    <w:rsid w:val="00022428"/>
    <w:rsid w:val="0002245A"/>
    <w:rsid w:val="00022626"/>
    <w:rsid w:val="00022929"/>
    <w:rsid w:val="00022B70"/>
    <w:rsid w:val="00022BD6"/>
    <w:rsid w:val="00022F75"/>
    <w:rsid w:val="00023615"/>
    <w:rsid w:val="00023901"/>
    <w:rsid w:val="00023D99"/>
    <w:rsid w:val="00023F6E"/>
    <w:rsid w:val="0002409F"/>
    <w:rsid w:val="0002414A"/>
    <w:rsid w:val="00024286"/>
    <w:rsid w:val="0002465C"/>
    <w:rsid w:val="0002474B"/>
    <w:rsid w:val="00024C14"/>
    <w:rsid w:val="00024D7F"/>
    <w:rsid w:val="000259B4"/>
    <w:rsid w:val="00025BCB"/>
    <w:rsid w:val="0002619B"/>
    <w:rsid w:val="0002638E"/>
    <w:rsid w:val="0002664C"/>
    <w:rsid w:val="00026692"/>
    <w:rsid w:val="00026750"/>
    <w:rsid w:val="00026C93"/>
    <w:rsid w:val="00026DCA"/>
    <w:rsid w:val="00027F94"/>
    <w:rsid w:val="000300F1"/>
    <w:rsid w:val="00030248"/>
    <w:rsid w:val="00030580"/>
    <w:rsid w:val="00030629"/>
    <w:rsid w:val="00030C11"/>
    <w:rsid w:val="00031115"/>
    <w:rsid w:val="00031548"/>
    <w:rsid w:val="000316BB"/>
    <w:rsid w:val="00031970"/>
    <w:rsid w:val="000319B3"/>
    <w:rsid w:val="00031D67"/>
    <w:rsid w:val="00032822"/>
    <w:rsid w:val="00032933"/>
    <w:rsid w:val="00033321"/>
    <w:rsid w:val="0003364B"/>
    <w:rsid w:val="00033BBB"/>
    <w:rsid w:val="00033EA7"/>
    <w:rsid w:val="0003430C"/>
    <w:rsid w:val="00034724"/>
    <w:rsid w:val="00034A32"/>
    <w:rsid w:val="00034B86"/>
    <w:rsid w:val="000353AB"/>
    <w:rsid w:val="0003562A"/>
    <w:rsid w:val="00035D80"/>
    <w:rsid w:val="00035D91"/>
    <w:rsid w:val="000363DF"/>
    <w:rsid w:val="00036A59"/>
    <w:rsid w:val="000373D4"/>
    <w:rsid w:val="00037643"/>
    <w:rsid w:val="00037885"/>
    <w:rsid w:val="00037917"/>
    <w:rsid w:val="00037934"/>
    <w:rsid w:val="00037D53"/>
    <w:rsid w:val="00040311"/>
    <w:rsid w:val="00040683"/>
    <w:rsid w:val="000407B3"/>
    <w:rsid w:val="00040B3E"/>
    <w:rsid w:val="0004117D"/>
    <w:rsid w:val="0004153B"/>
    <w:rsid w:val="00041740"/>
    <w:rsid w:val="00041E2B"/>
    <w:rsid w:val="00041F53"/>
    <w:rsid w:val="0004205F"/>
    <w:rsid w:val="00042119"/>
    <w:rsid w:val="00042828"/>
    <w:rsid w:val="00042840"/>
    <w:rsid w:val="00042A38"/>
    <w:rsid w:val="0004307B"/>
    <w:rsid w:val="000432E5"/>
    <w:rsid w:val="00043883"/>
    <w:rsid w:val="00043BB3"/>
    <w:rsid w:val="00043CBF"/>
    <w:rsid w:val="000449F3"/>
    <w:rsid w:val="00044F13"/>
    <w:rsid w:val="000456EF"/>
    <w:rsid w:val="000459ED"/>
    <w:rsid w:val="000466D3"/>
    <w:rsid w:val="00046754"/>
    <w:rsid w:val="000468CC"/>
    <w:rsid w:val="00046973"/>
    <w:rsid w:val="00046F42"/>
    <w:rsid w:val="00046FED"/>
    <w:rsid w:val="000474DF"/>
    <w:rsid w:val="000476C2"/>
    <w:rsid w:val="00047CE4"/>
    <w:rsid w:val="00050170"/>
    <w:rsid w:val="000508FB"/>
    <w:rsid w:val="00050E4F"/>
    <w:rsid w:val="00050F9A"/>
    <w:rsid w:val="00051198"/>
    <w:rsid w:val="0005136D"/>
    <w:rsid w:val="000514AA"/>
    <w:rsid w:val="00051586"/>
    <w:rsid w:val="00051E52"/>
    <w:rsid w:val="00052A03"/>
    <w:rsid w:val="00052F72"/>
    <w:rsid w:val="0005338C"/>
    <w:rsid w:val="000533A1"/>
    <w:rsid w:val="0005370D"/>
    <w:rsid w:val="000537D1"/>
    <w:rsid w:val="000538B6"/>
    <w:rsid w:val="00053AEF"/>
    <w:rsid w:val="00053CF4"/>
    <w:rsid w:val="00053E5D"/>
    <w:rsid w:val="0005441F"/>
    <w:rsid w:val="00054622"/>
    <w:rsid w:val="000548AD"/>
    <w:rsid w:val="00054A30"/>
    <w:rsid w:val="00054AF6"/>
    <w:rsid w:val="00054BF7"/>
    <w:rsid w:val="00054C6B"/>
    <w:rsid w:val="00054F59"/>
    <w:rsid w:val="00054F7F"/>
    <w:rsid w:val="00055125"/>
    <w:rsid w:val="000558EC"/>
    <w:rsid w:val="000558F8"/>
    <w:rsid w:val="00055C8A"/>
    <w:rsid w:val="00056295"/>
    <w:rsid w:val="0005651B"/>
    <w:rsid w:val="0005658B"/>
    <w:rsid w:val="00056925"/>
    <w:rsid w:val="00056AAB"/>
    <w:rsid w:val="00056B6B"/>
    <w:rsid w:val="00056C3F"/>
    <w:rsid w:val="00056C69"/>
    <w:rsid w:val="0005718D"/>
    <w:rsid w:val="00057221"/>
    <w:rsid w:val="0005722D"/>
    <w:rsid w:val="000573A8"/>
    <w:rsid w:val="0005780F"/>
    <w:rsid w:val="00057825"/>
    <w:rsid w:val="0005784B"/>
    <w:rsid w:val="00057950"/>
    <w:rsid w:val="00057BED"/>
    <w:rsid w:val="00057CAF"/>
    <w:rsid w:val="00060940"/>
    <w:rsid w:val="00060CBE"/>
    <w:rsid w:val="00060D84"/>
    <w:rsid w:val="00060F59"/>
    <w:rsid w:val="00060FF3"/>
    <w:rsid w:val="0006137D"/>
    <w:rsid w:val="00061786"/>
    <w:rsid w:val="00061CC9"/>
    <w:rsid w:val="00061D68"/>
    <w:rsid w:val="0006217D"/>
    <w:rsid w:val="00062439"/>
    <w:rsid w:val="0006281D"/>
    <w:rsid w:val="000628B3"/>
    <w:rsid w:val="000628B5"/>
    <w:rsid w:val="00063048"/>
    <w:rsid w:val="00063286"/>
    <w:rsid w:val="000635A2"/>
    <w:rsid w:val="0006379A"/>
    <w:rsid w:val="00063CFA"/>
    <w:rsid w:val="00063DC1"/>
    <w:rsid w:val="0006428B"/>
    <w:rsid w:val="00064572"/>
    <w:rsid w:val="00064633"/>
    <w:rsid w:val="0006488E"/>
    <w:rsid w:val="00065338"/>
    <w:rsid w:val="0006558D"/>
    <w:rsid w:val="00065A72"/>
    <w:rsid w:val="00065F52"/>
    <w:rsid w:val="0006623B"/>
    <w:rsid w:val="0006636A"/>
    <w:rsid w:val="0006693F"/>
    <w:rsid w:val="00066D3C"/>
    <w:rsid w:val="0006787D"/>
    <w:rsid w:val="00067B1F"/>
    <w:rsid w:val="00067DA5"/>
    <w:rsid w:val="000701FC"/>
    <w:rsid w:val="00070389"/>
    <w:rsid w:val="00070518"/>
    <w:rsid w:val="000717E3"/>
    <w:rsid w:val="000723C6"/>
    <w:rsid w:val="000724BB"/>
    <w:rsid w:val="00072604"/>
    <w:rsid w:val="00072B72"/>
    <w:rsid w:val="00073294"/>
    <w:rsid w:val="000732D2"/>
    <w:rsid w:val="0007363A"/>
    <w:rsid w:val="0007373D"/>
    <w:rsid w:val="00073A28"/>
    <w:rsid w:val="00073D80"/>
    <w:rsid w:val="00073DB8"/>
    <w:rsid w:val="00074115"/>
    <w:rsid w:val="0007473C"/>
    <w:rsid w:val="00074CE0"/>
    <w:rsid w:val="00074F12"/>
    <w:rsid w:val="00074F2A"/>
    <w:rsid w:val="00074F83"/>
    <w:rsid w:val="00075516"/>
    <w:rsid w:val="00075932"/>
    <w:rsid w:val="00075D9A"/>
    <w:rsid w:val="0007621B"/>
    <w:rsid w:val="00076617"/>
    <w:rsid w:val="0007675E"/>
    <w:rsid w:val="000767A1"/>
    <w:rsid w:val="000767E0"/>
    <w:rsid w:val="000767EF"/>
    <w:rsid w:val="00076DFF"/>
    <w:rsid w:val="00076E2E"/>
    <w:rsid w:val="00076EDE"/>
    <w:rsid w:val="000773F4"/>
    <w:rsid w:val="00077582"/>
    <w:rsid w:val="000777D5"/>
    <w:rsid w:val="000778C0"/>
    <w:rsid w:val="000779DB"/>
    <w:rsid w:val="00080292"/>
    <w:rsid w:val="00080754"/>
    <w:rsid w:val="0008080C"/>
    <w:rsid w:val="00081545"/>
    <w:rsid w:val="000818B4"/>
    <w:rsid w:val="00081E9E"/>
    <w:rsid w:val="00081EF0"/>
    <w:rsid w:val="00082554"/>
    <w:rsid w:val="00082908"/>
    <w:rsid w:val="00082BF4"/>
    <w:rsid w:val="00082CD3"/>
    <w:rsid w:val="00082CFE"/>
    <w:rsid w:val="00082D48"/>
    <w:rsid w:val="00082E67"/>
    <w:rsid w:val="00083418"/>
    <w:rsid w:val="0008376A"/>
    <w:rsid w:val="000837BC"/>
    <w:rsid w:val="00083806"/>
    <w:rsid w:val="00083B61"/>
    <w:rsid w:val="00084773"/>
    <w:rsid w:val="000848D8"/>
    <w:rsid w:val="00084CCE"/>
    <w:rsid w:val="000850D3"/>
    <w:rsid w:val="000854DC"/>
    <w:rsid w:val="00085672"/>
    <w:rsid w:val="00085712"/>
    <w:rsid w:val="000857DB"/>
    <w:rsid w:val="000859BF"/>
    <w:rsid w:val="00085D59"/>
    <w:rsid w:val="00086523"/>
    <w:rsid w:val="00086591"/>
    <w:rsid w:val="000865FA"/>
    <w:rsid w:val="00086710"/>
    <w:rsid w:val="00086BC6"/>
    <w:rsid w:val="00086E22"/>
    <w:rsid w:val="00087009"/>
    <w:rsid w:val="000871C7"/>
    <w:rsid w:val="00087824"/>
    <w:rsid w:val="00087900"/>
    <w:rsid w:val="00087C87"/>
    <w:rsid w:val="00087FB4"/>
    <w:rsid w:val="00090018"/>
    <w:rsid w:val="000903F2"/>
    <w:rsid w:val="00090708"/>
    <w:rsid w:val="00090BD6"/>
    <w:rsid w:val="00090D89"/>
    <w:rsid w:val="00091193"/>
    <w:rsid w:val="00091621"/>
    <w:rsid w:val="00091989"/>
    <w:rsid w:val="00091D5C"/>
    <w:rsid w:val="0009212D"/>
    <w:rsid w:val="00092365"/>
    <w:rsid w:val="00092441"/>
    <w:rsid w:val="00092A0A"/>
    <w:rsid w:val="00092D54"/>
    <w:rsid w:val="00092E43"/>
    <w:rsid w:val="00093272"/>
    <w:rsid w:val="0009340F"/>
    <w:rsid w:val="00094AC3"/>
    <w:rsid w:val="00094C2F"/>
    <w:rsid w:val="00094D91"/>
    <w:rsid w:val="000950BD"/>
    <w:rsid w:val="00095282"/>
    <w:rsid w:val="00095443"/>
    <w:rsid w:val="000955D0"/>
    <w:rsid w:val="00095A41"/>
    <w:rsid w:val="00095F1A"/>
    <w:rsid w:val="00096010"/>
    <w:rsid w:val="00096070"/>
    <w:rsid w:val="000961A1"/>
    <w:rsid w:val="000966C7"/>
    <w:rsid w:val="00096820"/>
    <w:rsid w:val="0009697D"/>
    <w:rsid w:val="00096D2E"/>
    <w:rsid w:val="000970D2"/>
    <w:rsid w:val="000972D5"/>
    <w:rsid w:val="0009758B"/>
    <w:rsid w:val="00097C67"/>
    <w:rsid w:val="000A029D"/>
    <w:rsid w:val="000A0953"/>
    <w:rsid w:val="000A0CB4"/>
    <w:rsid w:val="000A0D46"/>
    <w:rsid w:val="000A134E"/>
    <w:rsid w:val="000A16D6"/>
    <w:rsid w:val="000A175C"/>
    <w:rsid w:val="000A19EB"/>
    <w:rsid w:val="000A1A7E"/>
    <w:rsid w:val="000A1BB7"/>
    <w:rsid w:val="000A1E52"/>
    <w:rsid w:val="000A2382"/>
    <w:rsid w:val="000A289C"/>
    <w:rsid w:val="000A2967"/>
    <w:rsid w:val="000A2B26"/>
    <w:rsid w:val="000A2B80"/>
    <w:rsid w:val="000A2F0E"/>
    <w:rsid w:val="000A2FB6"/>
    <w:rsid w:val="000A3279"/>
    <w:rsid w:val="000A3476"/>
    <w:rsid w:val="000A35A3"/>
    <w:rsid w:val="000A378C"/>
    <w:rsid w:val="000A3808"/>
    <w:rsid w:val="000A3932"/>
    <w:rsid w:val="000A3E18"/>
    <w:rsid w:val="000A3F57"/>
    <w:rsid w:val="000A49F5"/>
    <w:rsid w:val="000A4C4B"/>
    <w:rsid w:val="000A5228"/>
    <w:rsid w:val="000A56D5"/>
    <w:rsid w:val="000A57E2"/>
    <w:rsid w:val="000A6488"/>
    <w:rsid w:val="000A6649"/>
    <w:rsid w:val="000A67FA"/>
    <w:rsid w:val="000A6920"/>
    <w:rsid w:val="000A699F"/>
    <w:rsid w:val="000A6B58"/>
    <w:rsid w:val="000A6D73"/>
    <w:rsid w:val="000A6F95"/>
    <w:rsid w:val="000A7A3C"/>
    <w:rsid w:val="000A7B0B"/>
    <w:rsid w:val="000B0168"/>
    <w:rsid w:val="000B026E"/>
    <w:rsid w:val="000B02D3"/>
    <w:rsid w:val="000B07ED"/>
    <w:rsid w:val="000B08F3"/>
    <w:rsid w:val="000B0D69"/>
    <w:rsid w:val="000B121C"/>
    <w:rsid w:val="000B1445"/>
    <w:rsid w:val="000B161B"/>
    <w:rsid w:val="000B1750"/>
    <w:rsid w:val="000B183C"/>
    <w:rsid w:val="000B1850"/>
    <w:rsid w:val="000B1AC9"/>
    <w:rsid w:val="000B1BAD"/>
    <w:rsid w:val="000B1BF1"/>
    <w:rsid w:val="000B1D01"/>
    <w:rsid w:val="000B2ADB"/>
    <w:rsid w:val="000B2DE7"/>
    <w:rsid w:val="000B3357"/>
    <w:rsid w:val="000B38AC"/>
    <w:rsid w:val="000B3966"/>
    <w:rsid w:val="000B4081"/>
    <w:rsid w:val="000B4135"/>
    <w:rsid w:val="000B44AB"/>
    <w:rsid w:val="000B4610"/>
    <w:rsid w:val="000B4833"/>
    <w:rsid w:val="000B4D31"/>
    <w:rsid w:val="000B4D46"/>
    <w:rsid w:val="000B591B"/>
    <w:rsid w:val="000B59C0"/>
    <w:rsid w:val="000B5BF0"/>
    <w:rsid w:val="000B5D16"/>
    <w:rsid w:val="000B5E31"/>
    <w:rsid w:val="000B5E46"/>
    <w:rsid w:val="000B60AE"/>
    <w:rsid w:val="000B63D4"/>
    <w:rsid w:val="000B69A6"/>
    <w:rsid w:val="000B6A0D"/>
    <w:rsid w:val="000B6D2B"/>
    <w:rsid w:val="000B70EC"/>
    <w:rsid w:val="000B738A"/>
    <w:rsid w:val="000B792A"/>
    <w:rsid w:val="000B7CFA"/>
    <w:rsid w:val="000B7F4C"/>
    <w:rsid w:val="000C0220"/>
    <w:rsid w:val="000C031C"/>
    <w:rsid w:val="000C0386"/>
    <w:rsid w:val="000C03D4"/>
    <w:rsid w:val="000C0514"/>
    <w:rsid w:val="000C06F9"/>
    <w:rsid w:val="000C0F0F"/>
    <w:rsid w:val="000C1174"/>
    <w:rsid w:val="000C167A"/>
    <w:rsid w:val="000C16F0"/>
    <w:rsid w:val="000C18CA"/>
    <w:rsid w:val="000C18FE"/>
    <w:rsid w:val="000C1AEB"/>
    <w:rsid w:val="000C1D36"/>
    <w:rsid w:val="000C20E4"/>
    <w:rsid w:val="000C21F9"/>
    <w:rsid w:val="000C2375"/>
    <w:rsid w:val="000C25FF"/>
    <w:rsid w:val="000C294A"/>
    <w:rsid w:val="000C2B33"/>
    <w:rsid w:val="000C2D20"/>
    <w:rsid w:val="000C2F76"/>
    <w:rsid w:val="000C31EF"/>
    <w:rsid w:val="000C3218"/>
    <w:rsid w:val="000C3326"/>
    <w:rsid w:val="000C39AD"/>
    <w:rsid w:val="000C39E0"/>
    <w:rsid w:val="000C3A26"/>
    <w:rsid w:val="000C3C94"/>
    <w:rsid w:val="000C3F48"/>
    <w:rsid w:val="000C3F68"/>
    <w:rsid w:val="000C4692"/>
    <w:rsid w:val="000C47E6"/>
    <w:rsid w:val="000C4920"/>
    <w:rsid w:val="000C4D31"/>
    <w:rsid w:val="000C4E0C"/>
    <w:rsid w:val="000C4F65"/>
    <w:rsid w:val="000C518D"/>
    <w:rsid w:val="000C5671"/>
    <w:rsid w:val="000C589C"/>
    <w:rsid w:val="000C58EF"/>
    <w:rsid w:val="000C5DAC"/>
    <w:rsid w:val="000C5EF8"/>
    <w:rsid w:val="000C64F1"/>
    <w:rsid w:val="000C6A12"/>
    <w:rsid w:val="000C6AD8"/>
    <w:rsid w:val="000C6CF0"/>
    <w:rsid w:val="000C6F0A"/>
    <w:rsid w:val="000C797C"/>
    <w:rsid w:val="000C79E9"/>
    <w:rsid w:val="000D0052"/>
    <w:rsid w:val="000D0B02"/>
    <w:rsid w:val="000D166E"/>
    <w:rsid w:val="000D1ACD"/>
    <w:rsid w:val="000D1F0F"/>
    <w:rsid w:val="000D1FD2"/>
    <w:rsid w:val="000D2112"/>
    <w:rsid w:val="000D21E6"/>
    <w:rsid w:val="000D2764"/>
    <w:rsid w:val="000D2A3C"/>
    <w:rsid w:val="000D2B69"/>
    <w:rsid w:val="000D2C71"/>
    <w:rsid w:val="000D3003"/>
    <w:rsid w:val="000D3E7F"/>
    <w:rsid w:val="000D4202"/>
    <w:rsid w:val="000D4287"/>
    <w:rsid w:val="000D43F0"/>
    <w:rsid w:val="000D50E9"/>
    <w:rsid w:val="000D532B"/>
    <w:rsid w:val="000D5520"/>
    <w:rsid w:val="000D5630"/>
    <w:rsid w:val="000D61D9"/>
    <w:rsid w:val="000D6213"/>
    <w:rsid w:val="000D6336"/>
    <w:rsid w:val="000D6BC8"/>
    <w:rsid w:val="000D6C33"/>
    <w:rsid w:val="000D7044"/>
    <w:rsid w:val="000D760E"/>
    <w:rsid w:val="000D7A78"/>
    <w:rsid w:val="000D7B80"/>
    <w:rsid w:val="000D7B9E"/>
    <w:rsid w:val="000D7BE1"/>
    <w:rsid w:val="000D7D01"/>
    <w:rsid w:val="000D7D05"/>
    <w:rsid w:val="000E00C0"/>
    <w:rsid w:val="000E0255"/>
    <w:rsid w:val="000E04A9"/>
    <w:rsid w:val="000E0F8C"/>
    <w:rsid w:val="000E1606"/>
    <w:rsid w:val="000E1967"/>
    <w:rsid w:val="000E2356"/>
    <w:rsid w:val="000E2515"/>
    <w:rsid w:val="000E25BB"/>
    <w:rsid w:val="000E2825"/>
    <w:rsid w:val="000E294E"/>
    <w:rsid w:val="000E2F8C"/>
    <w:rsid w:val="000E2FF8"/>
    <w:rsid w:val="000E31CA"/>
    <w:rsid w:val="000E342D"/>
    <w:rsid w:val="000E34CC"/>
    <w:rsid w:val="000E35E4"/>
    <w:rsid w:val="000E3635"/>
    <w:rsid w:val="000E3825"/>
    <w:rsid w:val="000E39E9"/>
    <w:rsid w:val="000E3AEF"/>
    <w:rsid w:val="000E3D75"/>
    <w:rsid w:val="000E3E4F"/>
    <w:rsid w:val="000E3EA7"/>
    <w:rsid w:val="000E42D4"/>
    <w:rsid w:val="000E4821"/>
    <w:rsid w:val="000E48B3"/>
    <w:rsid w:val="000E4AB4"/>
    <w:rsid w:val="000E4BC3"/>
    <w:rsid w:val="000E5212"/>
    <w:rsid w:val="000E57E2"/>
    <w:rsid w:val="000E5F4B"/>
    <w:rsid w:val="000E6482"/>
    <w:rsid w:val="000E661B"/>
    <w:rsid w:val="000E67B9"/>
    <w:rsid w:val="000E683C"/>
    <w:rsid w:val="000E6860"/>
    <w:rsid w:val="000E6C89"/>
    <w:rsid w:val="000E6D77"/>
    <w:rsid w:val="000E7580"/>
    <w:rsid w:val="000E76CC"/>
    <w:rsid w:val="000E7769"/>
    <w:rsid w:val="000E7A4E"/>
    <w:rsid w:val="000F0140"/>
    <w:rsid w:val="000F032B"/>
    <w:rsid w:val="000F06FD"/>
    <w:rsid w:val="000F0B7F"/>
    <w:rsid w:val="000F0D0B"/>
    <w:rsid w:val="000F0D5B"/>
    <w:rsid w:val="000F1384"/>
    <w:rsid w:val="000F14CD"/>
    <w:rsid w:val="000F1659"/>
    <w:rsid w:val="000F2611"/>
    <w:rsid w:val="000F2785"/>
    <w:rsid w:val="000F2CD1"/>
    <w:rsid w:val="000F3115"/>
    <w:rsid w:val="000F3AF8"/>
    <w:rsid w:val="000F3B29"/>
    <w:rsid w:val="000F3D59"/>
    <w:rsid w:val="000F3DF3"/>
    <w:rsid w:val="000F3F5C"/>
    <w:rsid w:val="000F423D"/>
    <w:rsid w:val="000F42C7"/>
    <w:rsid w:val="000F4413"/>
    <w:rsid w:val="000F4723"/>
    <w:rsid w:val="000F4801"/>
    <w:rsid w:val="000F481C"/>
    <w:rsid w:val="000F49B4"/>
    <w:rsid w:val="000F4F23"/>
    <w:rsid w:val="000F53C0"/>
    <w:rsid w:val="000F5C3B"/>
    <w:rsid w:val="000F5C75"/>
    <w:rsid w:val="000F5CF6"/>
    <w:rsid w:val="000F5DFA"/>
    <w:rsid w:val="000F5FB5"/>
    <w:rsid w:val="000F618C"/>
    <w:rsid w:val="000F696C"/>
    <w:rsid w:val="000F699A"/>
    <w:rsid w:val="000F6FD4"/>
    <w:rsid w:val="000F7066"/>
    <w:rsid w:val="000F73AE"/>
    <w:rsid w:val="000F75A5"/>
    <w:rsid w:val="000F773B"/>
    <w:rsid w:val="000F7B83"/>
    <w:rsid w:val="000F7D29"/>
    <w:rsid w:val="000F7D7D"/>
    <w:rsid w:val="001000A8"/>
    <w:rsid w:val="0010039A"/>
    <w:rsid w:val="0010068A"/>
    <w:rsid w:val="001008FB"/>
    <w:rsid w:val="00100C12"/>
    <w:rsid w:val="00101413"/>
    <w:rsid w:val="001018A8"/>
    <w:rsid w:val="001019F5"/>
    <w:rsid w:val="001019FA"/>
    <w:rsid w:val="00101C06"/>
    <w:rsid w:val="00101EB0"/>
    <w:rsid w:val="00102904"/>
    <w:rsid w:val="0010329E"/>
    <w:rsid w:val="00103786"/>
    <w:rsid w:val="00103CA7"/>
    <w:rsid w:val="0010414B"/>
    <w:rsid w:val="0010432A"/>
    <w:rsid w:val="00104475"/>
    <w:rsid w:val="001044D8"/>
    <w:rsid w:val="00104925"/>
    <w:rsid w:val="001049AE"/>
    <w:rsid w:val="00104DBD"/>
    <w:rsid w:val="00105615"/>
    <w:rsid w:val="001056C6"/>
    <w:rsid w:val="001057CD"/>
    <w:rsid w:val="00105C77"/>
    <w:rsid w:val="00105D2C"/>
    <w:rsid w:val="00105F97"/>
    <w:rsid w:val="00106548"/>
    <w:rsid w:val="0010687C"/>
    <w:rsid w:val="001068ED"/>
    <w:rsid w:val="00106E3D"/>
    <w:rsid w:val="00106E55"/>
    <w:rsid w:val="001072DD"/>
    <w:rsid w:val="0010769A"/>
    <w:rsid w:val="00107794"/>
    <w:rsid w:val="001077A4"/>
    <w:rsid w:val="0010793A"/>
    <w:rsid w:val="00107F26"/>
    <w:rsid w:val="00110575"/>
    <w:rsid w:val="001108CF"/>
    <w:rsid w:val="00110968"/>
    <w:rsid w:val="00110B89"/>
    <w:rsid w:val="001110E7"/>
    <w:rsid w:val="0011173E"/>
    <w:rsid w:val="001118DA"/>
    <w:rsid w:val="00111CC1"/>
    <w:rsid w:val="00112379"/>
    <w:rsid w:val="00112392"/>
    <w:rsid w:val="00112488"/>
    <w:rsid w:val="001124AF"/>
    <w:rsid w:val="00112D6F"/>
    <w:rsid w:val="00112F09"/>
    <w:rsid w:val="0011303B"/>
    <w:rsid w:val="00113124"/>
    <w:rsid w:val="001132D3"/>
    <w:rsid w:val="001136D0"/>
    <w:rsid w:val="0011474C"/>
    <w:rsid w:val="00114B8E"/>
    <w:rsid w:val="00114F83"/>
    <w:rsid w:val="001154BA"/>
    <w:rsid w:val="001155AC"/>
    <w:rsid w:val="00115644"/>
    <w:rsid w:val="001159BE"/>
    <w:rsid w:val="00115A0B"/>
    <w:rsid w:val="00115B4C"/>
    <w:rsid w:val="00115D1E"/>
    <w:rsid w:val="001161C1"/>
    <w:rsid w:val="0011644D"/>
    <w:rsid w:val="0011684D"/>
    <w:rsid w:val="00116C40"/>
    <w:rsid w:val="001170FC"/>
    <w:rsid w:val="00117726"/>
    <w:rsid w:val="001179F5"/>
    <w:rsid w:val="001201EC"/>
    <w:rsid w:val="00120215"/>
    <w:rsid w:val="00120B3C"/>
    <w:rsid w:val="00120D93"/>
    <w:rsid w:val="00120EFF"/>
    <w:rsid w:val="00121025"/>
    <w:rsid w:val="0012104D"/>
    <w:rsid w:val="001212AF"/>
    <w:rsid w:val="001217CD"/>
    <w:rsid w:val="00121D17"/>
    <w:rsid w:val="00121F0B"/>
    <w:rsid w:val="001224F4"/>
    <w:rsid w:val="00122BDF"/>
    <w:rsid w:val="001231A5"/>
    <w:rsid w:val="00123260"/>
    <w:rsid w:val="00123912"/>
    <w:rsid w:val="00123C68"/>
    <w:rsid w:val="001241E3"/>
    <w:rsid w:val="00125374"/>
    <w:rsid w:val="001254C1"/>
    <w:rsid w:val="0012584E"/>
    <w:rsid w:val="001259F0"/>
    <w:rsid w:val="00125AB4"/>
    <w:rsid w:val="00125C4F"/>
    <w:rsid w:val="00125F1E"/>
    <w:rsid w:val="001264F2"/>
    <w:rsid w:val="001268F4"/>
    <w:rsid w:val="00126F53"/>
    <w:rsid w:val="001273A5"/>
    <w:rsid w:val="001278A3"/>
    <w:rsid w:val="001278F7"/>
    <w:rsid w:val="00127A89"/>
    <w:rsid w:val="00127C47"/>
    <w:rsid w:val="00127F98"/>
    <w:rsid w:val="0013010E"/>
    <w:rsid w:val="001301C1"/>
    <w:rsid w:val="0013023B"/>
    <w:rsid w:val="001303C4"/>
    <w:rsid w:val="00130718"/>
    <w:rsid w:val="00131096"/>
    <w:rsid w:val="001312F7"/>
    <w:rsid w:val="00131BDE"/>
    <w:rsid w:val="00131DDD"/>
    <w:rsid w:val="00131EAD"/>
    <w:rsid w:val="00132087"/>
    <w:rsid w:val="00132645"/>
    <w:rsid w:val="0013293C"/>
    <w:rsid w:val="00132EE7"/>
    <w:rsid w:val="00133044"/>
    <w:rsid w:val="001331F4"/>
    <w:rsid w:val="001331F9"/>
    <w:rsid w:val="00133D40"/>
    <w:rsid w:val="00133FD5"/>
    <w:rsid w:val="0013403A"/>
    <w:rsid w:val="0013403D"/>
    <w:rsid w:val="001347CA"/>
    <w:rsid w:val="00134C1E"/>
    <w:rsid w:val="001352F7"/>
    <w:rsid w:val="00135645"/>
    <w:rsid w:val="001365AE"/>
    <w:rsid w:val="001366CF"/>
    <w:rsid w:val="001366EB"/>
    <w:rsid w:val="00136A15"/>
    <w:rsid w:val="00136CB9"/>
    <w:rsid w:val="0013740C"/>
    <w:rsid w:val="00137E99"/>
    <w:rsid w:val="001404D6"/>
    <w:rsid w:val="00140891"/>
    <w:rsid w:val="00140C14"/>
    <w:rsid w:val="00140ECD"/>
    <w:rsid w:val="0014132A"/>
    <w:rsid w:val="00141B9F"/>
    <w:rsid w:val="00141DCB"/>
    <w:rsid w:val="001421B4"/>
    <w:rsid w:val="0014223D"/>
    <w:rsid w:val="001425FA"/>
    <w:rsid w:val="001426ED"/>
    <w:rsid w:val="00142CE9"/>
    <w:rsid w:val="00142F15"/>
    <w:rsid w:val="00143022"/>
    <w:rsid w:val="00143596"/>
    <w:rsid w:val="001435DD"/>
    <w:rsid w:val="001435DE"/>
    <w:rsid w:val="00143658"/>
    <w:rsid w:val="001436F3"/>
    <w:rsid w:val="00143769"/>
    <w:rsid w:val="00143785"/>
    <w:rsid w:val="00143993"/>
    <w:rsid w:val="00144038"/>
    <w:rsid w:val="001441A2"/>
    <w:rsid w:val="001441A5"/>
    <w:rsid w:val="00144724"/>
    <w:rsid w:val="00144E79"/>
    <w:rsid w:val="001450AB"/>
    <w:rsid w:val="001451B7"/>
    <w:rsid w:val="001451D0"/>
    <w:rsid w:val="001455F4"/>
    <w:rsid w:val="00145781"/>
    <w:rsid w:val="00145B7B"/>
    <w:rsid w:val="00146132"/>
    <w:rsid w:val="001461EF"/>
    <w:rsid w:val="001462BF"/>
    <w:rsid w:val="00146D7E"/>
    <w:rsid w:val="00146E50"/>
    <w:rsid w:val="0014751C"/>
    <w:rsid w:val="00147B12"/>
    <w:rsid w:val="00147B15"/>
    <w:rsid w:val="00147E52"/>
    <w:rsid w:val="00147F25"/>
    <w:rsid w:val="0015020E"/>
    <w:rsid w:val="00150252"/>
    <w:rsid w:val="001502A6"/>
    <w:rsid w:val="00150523"/>
    <w:rsid w:val="00150C05"/>
    <w:rsid w:val="001510F9"/>
    <w:rsid w:val="0015121B"/>
    <w:rsid w:val="0015154A"/>
    <w:rsid w:val="001516FE"/>
    <w:rsid w:val="0015182B"/>
    <w:rsid w:val="00151849"/>
    <w:rsid w:val="001519E8"/>
    <w:rsid w:val="00151C48"/>
    <w:rsid w:val="00151EF2"/>
    <w:rsid w:val="001522F2"/>
    <w:rsid w:val="001523BF"/>
    <w:rsid w:val="00152CD0"/>
    <w:rsid w:val="00152D97"/>
    <w:rsid w:val="00152E1B"/>
    <w:rsid w:val="00153204"/>
    <w:rsid w:val="00153210"/>
    <w:rsid w:val="0015339C"/>
    <w:rsid w:val="0015359F"/>
    <w:rsid w:val="00153662"/>
    <w:rsid w:val="00153EFC"/>
    <w:rsid w:val="00153F8B"/>
    <w:rsid w:val="00154349"/>
    <w:rsid w:val="001543D8"/>
    <w:rsid w:val="001545BD"/>
    <w:rsid w:val="00154945"/>
    <w:rsid w:val="0015494D"/>
    <w:rsid w:val="00154C9C"/>
    <w:rsid w:val="00154E4F"/>
    <w:rsid w:val="00155128"/>
    <w:rsid w:val="0015574E"/>
    <w:rsid w:val="00155D3F"/>
    <w:rsid w:val="00155F6D"/>
    <w:rsid w:val="00156269"/>
    <w:rsid w:val="00156310"/>
    <w:rsid w:val="0015639E"/>
    <w:rsid w:val="00156FD7"/>
    <w:rsid w:val="00157360"/>
    <w:rsid w:val="00157A41"/>
    <w:rsid w:val="00157CD2"/>
    <w:rsid w:val="0016006C"/>
    <w:rsid w:val="0016054D"/>
    <w:rsid w:val="001606FD"/>
    <w:rsid w:val="001609FE"/>
    <w:rsid w:val="00161046"/>
    <w:rsid w:val="001618B0"/>
    <w:rsid w:val="00161905"/>
    <w:rsid w:val="00162473"/>
    <w:rsid w:val="001632C7"/>
    <w:rsid w:val="001634ED"/>
    <w:rsid w:val="00163710"/>
    <w:rsid w:val="00163AE4"/>
    <w:rsid w:val="00163F66"/>
    <w:rsid w:val="00164301"/>
    <w:rsid w:val="00164421"/>
    <w:rsid w:val="001645DD"/>
    <w:rsid w:val="001648A1"/>
    <w:rsid w:val="00164A59"/>
    <w:rsid w:val="00164B37"/>
    <w:rsid w:val="00164EC7"/>
    <w:rsid w:val="00165046"/>
    <w:rsid w:val="00165221"/>
    <w:rsid w:val="00165283"/>
    <w:rsid w:val="001653A7"/>
    <w:rsid w:val="0016542F"/>
    <w:rsid w:val="001656B2"/>
    <w:rsid w:val="0016580C"/>
    <w:rsid w:val="00166640"/>
    <w:rsid w:val="001666EF"/>
    <w:rsid w:val="00166919"/>
    <w:rsid w:val="00166982"/>
    <w:rsid w:val="00166A3D"/>
    <w:rsid w:val="00166AA2"/>
    <w:rsid w:val="00166FCC"/>
    <w:rsid w:val="001670E3"/>
    <w:rsid w:val="0016714B"/>
    <w:rsid w:val="001679D9"/>
    <w:rsid w:val="00167FED"/>
    <w:rsid w:val="0017008F"/>
    <w:rsid w:val="001700A6"/>
    <w:rsid w:val="001700D2"/>
    <w:rsid w:val="0017023C"/>
    <w:rsid w:val="001708AA"/>
    <w:rsid w:val="001709AE"/>
    <w:rsid w:val="00170F89"/>
    <w:rsid w:val="0017141B"/>
    <w:rsid w:val="00171A45"/>
    <w:rsid w:val="00171FC3"/>
    <w:rsid w:val="00171FD6"/>
    <w:rsid w:val="0017201D"/>
    <w:rsid w:val="00172D3D"/>
    <w:rsid w:val="00172F6A"/>
    <w:rsid w:val="001730B5"/>
    <w:rsid w:val="00173868"/>
    <w:rsid w:val="001740D2"/>
    <w:rsid w:val="00174162"/>
    <w:rsid w:val="00174385"/>
    <w:rsid w:val="00174619"/>
    <w:rsid w:val="00174844"/>
    <w:rsid w:val="001748C5"/>
    <w:rsid w:val="00174A0D"/>
    <w:rsid w:val="00174C79"/>
    <w:rsid w:val="00174CD4"/>
    <w:rsid w:val="00174F92"/>
    <w:rsid w:val="00175134"/>
    <w:rsid w:val="00175408"/>
    <w:rsid w:val="0017592A"/>
    <w:rsid w:val="0017596A"/>
    <w:rsid w:val="00175C0C"/>
    <w:rsid w:val="00175EDA"/>
    <w:rsid w:val="00175F97"/>
    <w:rsid w:val="00175FA3"/>
    <w:rsid w:val="0017601D"/>
    <w:rsid w:val="00176284"/>
    <w:rsid w:val="001765B8"/>
    <w:rsid w:val="001767E0"/>
    <w:rsid w:val="001767E9"/>
    <w:rsid w:val="00176A4B"/>
    <w:rsid w:val="00176EA1"/>
    <w:rsid w:val="00176EB8"/>
    <w:rsid w:val="00177497"/>
    <w:rsid w:val="00177B8D"/>
    <w:rsid w:val="00177EF5"/>
    <w:rsid w:val="001801EB"/>
    <w:rsid w:val="0018048C"/>
    <w:rsid w:val="001804C9"/>
    <w:rsid w:val="00180802"/>
    <w:rsid w:val="001808B2"/>
    <w:rsid w:val="00180973"/>
    <w:rsid w:val="001810E9"/>
    <w:rsid w:val="0018118D"/>
    <w:rsid w:val="001814BC"/>
    <w:rsid w:val="001815B4"/>
    <w:rsid w:val="00181A02"/>
    <w:rsid w:val="00181CA5"/>
    <w:rsid w:val="001820B5"/>
    <w:rsid w:val="0018224A"/>
    <w:rsid w:val="0018237B"/>
    <w:rsid w:val="00182510"/>
    <w:rsid w:val="0018258D"/>
    <w:rsid w:val="001825CD"/>
    <w:rsid w:val="00182955"/>
    <w:rsid w:val="00182BFB"/>
    <w:rsid w:val="00182EE3"/>
    <w:rsid w:val="00182FAC"/>
    <w:rsid w:val="001838D3"/>
    <w:rsid w:val="00183ED7"/>
    <w:rsid w:val="00183EE6"/>
    <w:rsid w:val="00184302"/>
    <w:rsid w:val="001846A9"/>
    <w:rsid w:val="00184721"/>
    <w:rsid w:val="00184CD6"/>
    <w:rsid w:val="00185455"/>
    <w:rsid w:val="00185665"/>
    <w:rsid w:val="001859E9"/>
    <w:rsid w:val="00186259"/>
    <w:rsid w:val="00186546"/>
    <w:rsid w:val="001866C4"/>
    <w:rsid w:val="00186848"/>
    <w:rsid w:val="00186B8F"/>
    <w:rsid w:val="00186EA1"/>
    <w:rsid w:val="0018763A"/>
    <w:rsid w:val="001876DA"/>
    <w:rsid w:val="0018770E"/>
    <w:rsid w:val="00187995"/>
    <w:rsid w:val="00187C6D"/>
    <w:rsid w:val="00187CF1"/>
    <w:rsid w:val="00187E83"/>
    <w:rsid w:val="001901DD"/>
    <w:rsid w:val="001902DD"/>
    <w:rsid w:val="00190FE8"/>
    <w:rsid w:val="00191050"/>
    <w:rsid w:val="00191410"/>
    <w:rsid w:val="001915B9"/>
    <w:rsid w:val="0019167A"/>
    <w:rsid w:val="001924ED"/>
    <w:rsid w:val="00192633"/>
    <w:rsid w:val="001926EB"/>
    <w:rsid w:val="00192848"/>
    <w:rsid w:val="00192CF1"/>
    <w:rsid w:val="00193ACF"/>
    <w:rsid w:val="00193BB1"/>
    <w:rsid w:val="00193D75"/>
    <w:rsid w:val="0019417E"/>
    <w:rsid w:val="0019423D"/>
    <w:rsid w:val="001944B7"/>
    <w:rsid w:val="00194624"/>
    <w:rsid w:val="0019479D"/>
    <w:rsid w:val="00194825"/>
    <w:rsid w:val="00194F40"/>
    <w:rsid w:val="00195308"/>
    <w:rsid w:val="0019590E"/>
    <w:rsid w:val="00195A7D"/>
    <w:rsid w:val="00195F19"/>
    <w:rsid w:val="00196388"/>
    <w:rsid w:val="001965FF"/>
    <w:rsid w:val="0019672E"/>
    <w:rsid w:val="00196E2F"/>
    <w:rsid w:val="001976F1"/>
    <w:rsid w:val="00197827"/>
    <w:rsid w:val="00197926"/>
    <w:rsid w:val="00197D0E"/>
    <w:rsid w:val="00197D17"/>
    <w:rsid w:val="001A022E"/>
    <w:rsid w:val="001A026B"/>
    <w:rsid w:val="001A0383"/>
    <w:rsid w:val="001A05A4"/>
    <w:rsid w:val="001A08D0"/>
    <w:rsid w:val="001A0C98"/>
    <w:rsid w:val="001A1224"/>
    <w:rsid w:val="001A126D"/>
    <w:rsid w:val="001A1526"/>
    <w:rsid w:val="001A214C"/>
    <w:rsid w:val="001A26CF"/>
    <w:rsid w:val="001A29CF"/>
    <w:rsid w:val="001A2A7C"/>
    <w:rsid w:val="001A2E78"/>
    <w:rsid w:val="001A2FD0"/>
    <w:rsid w:val="001A302E"/>
    <w:rsid w:val="001A3B37"/>
    <w:rsid w:val="001A3BC1"/>
    <w:rsid w:val="001A3DE2"/>
    <w:rsid w:val="001A4577"/>
    <w:rsid w:val="001A4965"/>
    <w:rsid w:val="001A4E25"/>
    <w:rsid w:val="001A5621"/>
    <w:rsid w:val="001A5661"/>
    <w:rsid w:val="001A607B"/>
    <w:rsid w:val="001A67AD"/>
    <w:rsid w:val="001A6811"/>
    <w:rsid w:val="001A6A6E"/>
    <w:rsid w:val="001A717E"/>
    <w:rsid w:val="001A72A2"/>
    <w:rsid w:val="001A78FA"/>
    <w:rsid w:val="001A7917"/>
    <w:rsid w:val="001B03ED"/>
    <w:rsid w:val="001B05A5"/>
    <w:rsid w:val="001B0BEF"/>
    <w:rsid w:val="001B1163"/>
    <w:rsid w:val="001B12A2"/>
    <w:rsid w:val="001B1383"/>
    <w:rsid w:val="001B1607"/>
    <w:rsid w:val="001B1E7D"/>
    <w:rsid w:val="001B2354"/>
    <w:rsid w:val="001B2B08"/>
    <w:rsid w:val="001B35A3"/>
    <w:rsid w:val="001B3BB1"/>
    <w:rsid w:val="001B3E0E"/>
    <w:rsid w:val="001B43C5"/>
    <w:rsid w:val="001B472A"/>
    <w:rsid w:val="001B574C"/>
    <w:rsid w:val="001B574D"/>
    <w:rsid w:val="001B5757"/>
    <w:rsid w:val="001B58D3"/>
    <w:rsid w:val="001B5980"/>
    <w:rsid w:val="001B59DC"/>
    <w:rsid w:val="001B5E2F"/>
    <w:rsid w:val="001B627D"/>
    <w:rsid w:val="001B64D8"/>
    <w:rsid w:val="001B681D"/>
    <w:rsid w:val="001B69F3"/>
    <w:rsid w:val="001B6A95"/>
    <w:rsid w:val="001B6C10"/>
    <w:rsid w:val="001B6E60"/>
    <w:rsid w:val="001B6EBE"/>
    <w:rsid w:val="001B77EB"/>
    <w:rsid w:val="001B7866"/>
    <w:rsid w:val="001B7A3A"/>
    <w:rsid w:val="001B7F7A"/>
    <w:rsid w:val="001B7FE8"/>
    <w:rsid w:val="001C0117"/>
    <w:rsid w:val="001C024D"/>
    <w:rsid w:val="001C0456"/>
    <w:rsid w:val="001C0461"/>
    <w:rsid w:val="001C05EC"/>
    <w:rsid w:val="001C0985"/>
    <w:rsid w:val="001C09B6"/>
    <w:rsid w:val="001C09C2"/>
    <w:rsid w:val="001C0F94"/>
    <w:rsid w:val="001C140E"/>
    <w:rsid w:val="001C1914"/>
    <w:rsid w:val="001C1BD7"/>
    <w:rsid w:val="001C1EB0"/>
    <w:rsid w:val="001C1F20"/>
    <w:rsid w:val="001C24AF"/>
    <w:rsid w:val="001C2B13"/>
    <w:rsid w:val="001C2B65"/>
    <w:rsid w:val="001C2DAB"/>
    <w:rsid w:val="001C2F8B"/>
    <w:rsid w:val="001C3545"/>
    <w:rsid w:val="001C394F"/>
    <w:rsid w:val="001C39C2"/>
    <w:rsid w:val="001C3A54"/>
    <w:rsid w:val="001C3AA1"/>
    <w:rsid w:val="001C3C48"/>
    <w:rsid w:val="001C3D69"/>
    <w:rsid w:val="001C3F3C"/>
    <w:rsid w:val="001C4079"/>
    <w:rsid w:val="001C44A9"/>
    <w:rsid w:val="001C49D5"/>
    <w:rsid w:val="001C4DB4"/>
    <w:rsid w:val="001C4E90"/>
    <w:rsid w:val="001C4EF7"/>
    <w:rsid w:val="001C5750"/>
    <w:rsid w:val="001C5817"/>
    <w:rsid w:val="001C58ED"/>
    <w:rsid w:val="001C5AA1"/>
    <w:rsid w:val="001C5CF0"/>
    <w:rsid w:val="001C5DEE"/>
    <w:rsid w:val="001C6143"/>
    <w:rsid w:val="001C6653"/>
    <w:rsid w:val="001C684F"/>
    <w:rsid w:val="001C68C8"/>
    <w:rsid w:val="001C6F2E"/>
    <w:rsid w:val="001C7807"/>
    <w:rsid w:val="001C7906"/>
    <w:rsid w:val="001C79D3"/>
    <w:rsid w:val="001C7C32"/>
    <w:rsid w:val="001C7DF8"/>
    <w:rsid w:val="001D001F"/>
    <w:rsid w:val="001D0400"/>
    <w:rsid w:val="001D0468"/>
    <w:rsid w:val="001D09ED"/>
    <w:rsid w:val="001D0A38"/>
    <w:rsid w:val="001D0AD6"/>
    <w:rsid w:val="001D1402"/>
    <w:rsid w:val="001D1549"/>
    <w:rsid w:val="001D16FB"/>
    <w:rsid w:val="001D176A"/>
    <w:rsid w:val="001D21CA"/>
    <w:rsid w:val="001D24F7"/>
    <w:rsid w:val="001D2860"/>
    <w:rsid w:val="001D319B"/>
    <w:rsid w:val="001D331B"/>
    <w:rsid w:val="001D33AA"/>
    <w:rsid w:val="001D365F"/>
    <w:rsid w:val="001D3C2B"/>
    <w:rsid w:val="001D3DD4"/>
    <w:rsid w:val="001D482B"/>
    <w:rsid w:val="001D4B27"/>
    <w:rsid w:val="001D52AA"/>
    <w:rsid w:val="001D5340"/>
    <w:rsid w:val="001D57C0"/>
    <w:rsid w:val="001D60D6"/>
    <w:rsid w:val="001D61B7"/>
    <w:rsid w:val="001D639B"/>
    <w:rsid w:val="001D643D"/>
    <w:rsid w:val="001D669F"/>
    <w:rsid w:val="001D6B46"/>
    <w:rsid w:val="001D6E56"/>
    <w:rsid w:val="001D6FA0"/>
    <w:rsid w:val="001D7906"/>
    <w:rsid w:val="001D7B74"/>
    <w:rsid w:val="001D7BF4"/>
    <w:rsid w:val="001E0233"/>
    <w:rsid w:val="001E03C3"/>
    <w:rsid w:val="001E0A1C"/>
    <w:rsid w:val="001E0B4D"/>
    <w:rsid w:val="001E0FE7"/>
    <w:rsid w:val="001E0FFF"/>
    <w:rsid w:val="001E1037"/>
    <w:rsid w:val="001E1254"/>
    <w:rsid w:val="001E13AD"/>
    <w:rsid w:val="001E15E8"/>
    <w:rsid w:val="001E1AB1"/>
    <w:rsid w:val="001E218B"/>
    <w:rsid w:val="001E242B"/>
    <w:rsid w:val="001E2E99"/>
    <w:rsid w:val="001E2EA2"/>
    <w:rsid w:val="001E305F"/>
    <w:rsid w:val="001E32A6"/>
    <w:rsid w:val="001E35CF"/>
    <w:rsid w:val="001E3AB0"/>
    <w:rsid w:val="001E3B91"/>
    <w:rsid w:val="001E3F1F"/>
    <w:rsid w:val="001E45FC"/>
    <w:rsid w:val="001E468D"/>
    <w:rsid w:val="001E4C8B"/>
    <w:rsid w:val="001E4D1E"/>
    <w:rsid w:val="001E505F"/>
    <w:rsid w:val="001E5128"/>
    <w:rsid w:val="001E51EF"/>
    <w:rsid w:val="001E5616"/>
    <w:rsid w:val="001E5D1D"/>
    <w:rsid w:val="001E5EF8"/>
    <w:rsid w:val="001E6023"/>
    <w:rsid w:val="001E63B7"/>
    <w:rsid w:val="001E6CFE"/>
    <w:rsid w:val="001E6D04"/>
    <w:rsid w:val="001E6FE6"/>
    <w:rsid w:val="001E7070"/>
    <w:rsid w:val="001E7315"/>
    <w:rsid w:val="001E7A40"/>
    <w:rsid w:val="001E7C40"/>
    <w:rsid w:val="001E7CAA"/>
    <w:rsid w:val="001E7FDB"/>
    <w:rsid w:val="001F0090"/>
    <w:rsid w:val="001F04B1"/>
    <w:rsid w:val="001F1EE7"/>
    <w:rsid w:val="001F20AE"/>
    <w:rsid w:val="001F2147"/>
    <w:rsid w:val="001F2280"/>
    <w:rsid w:val="001F2522"/>
    <w:rsid w:val="001F27F7"/>
    <w:rsid w:val="001F29CB"/>
    <w:rsid w:val="001F320F"/>
    <w:rsid w:val="001F342C"/>
    <w:rsid w:val="001F350D"/>
    <w:rsid w:val="001F35A2"/>
    <w:rsid w:val="001F3720"/>
    <w:rsid w:val="001F3F87"/>
    <w:rsid w:val="001F440C"/>
    <w:rsid w:val="001F4467"/>
    <w:rsid w:val="001F45E8"/>
    <w:rsid w:val="001F49EB"/>
    <w:rsid w:val="001F4A46"/>
    <w:rsid w:val="001F4B70"/>
    <w:rsid w:val="001F4B75"/>
    <w:rsid w:val="001F4CB6"/>
    <w:rsid w:val="001F4D3A"/>
    <w:rsid w:val="001F4F63"/>
    <w:rsid w:val="001F5296"/>
    <w:rsid w:val="001F57F1"/>
    <w:rsid w:val="001F592F"/>
    <w:rsid w:val="001F5947"/>
    <w:rsid w:val="001F5A35"/>
    <w:rsid w:val="001F5B8F"/>
    <w:rsid w:val="001F5C16"/>
    <w:rsid w:val="001F5DC4"/>
    <w:rsid w:val="001F6259"/>
    <w:rsid w:val="001F659C"/>
    <w:rsid w:val="001F6957"/>
    <w:rsid w:val="001F6DC7"/>
    <w:rsid w:val="001F6EBE"/>
    <w:rsid w:val="001F7A02"/>
    <w:rsid w:val="002003E4"/>
    <w:rsid w:val="002004C2"/>
    <w:rsid w:val="002005BF"/>
    <w:rsid w:val="00200A0D"/>
    <w:rsid w:val="00200AA2"/>
    <w:rsid w:val="00200CA2"/>
    <w:rsid w:val="00200CB4"/>
    <w:rsid w:val="00202C79"/>
    <w:rsid w:val="00202F0A"/>
    <w:rsid w:val="00203086"/>
    <w:rsid w:val="0020308A"/>
    <w:rsid w:val="002033E0"/>
    <w:rsid w:val="002038DE"/>
    <w:rsid w:val="00203B1F"/>
    <w:rsid w:val="00204311"/>
    <w:rsid w:val="0020451E"/>
    <w:rsid w:val="0020490A"/>
    <w:rsid w:val="00204D20"/>
    <w:rsid w:val="002051AF"/>
    <w:rsid w:val="00205FA1"/>
    <w:rsid w:val="00206516"/>
    <w:rsid w:val="0020667C"/>
    <w:rsid w:val="0020724F"/>
    <w:rsid w:val="00207379"/>
    <w:rsid w:val="00207616"/>
    <w:rsid w:val="00207821"/>
    <w:rsid w:val="00207D5A"/>
    <w:rsid w:val="00207ECF"/>
    <w:rsid w:val="00210075"/>
    <w:rsid w:val="0021038D"/>
    <w:rsid w:val="0021044D"/>
    <w:rsid w:val="00210713"/>
    <w:rsid w:val="00210742"/>
    <w:rsid w:val="002107B1"/>
    <w:rsid w:val="00210FA5"/>
    <w:rsid w:val="0021165F"/>
    <w:rsid w:val="002119FE"/>
    <w:rsid w:val="00211A89"/>
    <w:rsid w:val="00211DE0"/>
    <w:rsid w:val="00211FA0"/>
    <w:rsid w:val="00212016"/>
    <w:rsid w:val="00212889"/>
    <w:rsid w:val="00212A71"/>
    <w:rsid w:val="00212BD8"/>
    <w:rsid w:val="00212BF8"/>
    <w:rsid w:val="00212C3D"/>
    <w:rsid w:val="002130B5"/>
    <w:rsid w:val="00213214"/>
    <w:rsid w:val="0021337B"/>
    <w:rsid w:val="0021347D"/>
    <w:rsid w:val="002135A2"/>
    <w:rsid w:val="002135B7"/>
    <w:rsid w:val="002138FB"/>
    <w:rsid w:val="002139CA"/>
    <w:rsid w:val="00213B50"/>
    <w:rsid w:val="00213DF8"/>
    <w:rsid w:val="00213FD0"/>
    <w:rsid w:val="00214066"/>
    <w:rsid w:val="0021480E"/>
    <w:rsid w:val="00214A89"/>
    <w:rsid w:val="00214F3C"/>
    <w:rsid w:val="00214F54"/>
    <w:rsid w:val="00216250"/>
    <w:rsid w:val="00216348"/>
    <w:rsid w:val="0021650B"/>
    <w:rsid w:val="00216602"/>
    <w:rsid w:val="00217033"/>
    <w:rsid w:val="002177CC"/>
    <w:rsid w:val="0021787F"/>
    <w:rsid w:val="00217A2A"/>
    <w:rsid w:val="00217AB9"/>
    <w:rsid w:val="00217B3E"/>
    <w:rsid w:val="00217D7C"/>
    <w:rsid w:val="00217E61"/>
    <w:rsid w:val="00217ECF"/>
    <w:rsid w:val="00217EDC"/>
    <w:rsid w:val="00217FA5"/>
    <w:rsid w:val="002204C8"/>
    <w:rsid w:val="00220721"/>
    <w:rsid w:val="00220D90"/>
    <w:rsid w:val="00220F1C"/>
    <w:rsid w:val="00220FDB"/>
    <w:rsid w:val="002212AF"/>
    <w:rsid w:val="00221333"/>
    <w:rsid w:val="0022143A"/>
    <w:rsid w:val="00221922"/>
    <w:rsid w:val="00221997"/>
    <w:rsid w:val="00221A16"/>
    <w:rsid w:val="00221A21"/>
    <w:rsid w:val="00221B3A"/>
    <w:rsid w:val="00221C46"/>
    <w:rsid w:val="00221F18"/>
    <w:rsid w:val="00222A28"/>
    <w:rsid w:val="00222B67"/>
    <w:rsid w:val="00222BBF"/>
    <w:rsid w:val="00222C86"/>
    <w:rsid w:val="00222EC7"/>
    <w:rsid w:val="00223319"/>
    <w:rsid w:val="00223591"/>
    <w:rsid w:val="00223EC1"/>
    <w:rsid w:val="00224154"/>
    <w:rsid w:val="00224407"/>
    <w:rsid w:val="0022470F"/>
    <w:rsid w:val="00224AB0"/>
    <w:rsid w:val="00224CA5"/>
    <w:rsid w:val="00225142"/>
    <w:rsid w:val="002255F0"/>
    <w:rsid w:val="00225CBD"/>
    <w:rsid w:val="00226255"/>
    <w:rsid w:val="00226326"/>
    <w:rsid w:val="002265E3"/>
    <w:rsid w:val="002267B8"/>
    <w:rsid w:val="0022707F"/>
    <w:rsid w:val="0022765C"/>
    <w:rsid w:val="00227855"/>
    <w:rsid w:val="00227D8C"/>
    <w:rsid w:val="00227DEE"/>
    <w:rsid w:val="00227F98"/>
    <w:rsid w:val="002308EF"/>
    <w:rsid w:val="00230D76"/>
    <w:rsid w:val="0023105A"/>
    <w:rsid w:val="00231A77"/>
    <w:rsid w:val="00231B30"/>
    <w:rsid w:val="00231CAF"/>
    <w:rsid w:val="00231E9C"/>
    <w:rsid w:val="00232408"/>
    <w:rsid w:val="00232C3F"/>
    <w:rsid w:val="00232F83"/>
    <w:rsid w:val="00233626"/>
    <w:rsid w:val="002337AA"/>
    <w:rsid w:val="0023389A"/>
    <w:rsid w:val="002338E7"/>
    <w:rsid w:val="002339FA"/>
    <w:rsid w:val="00233B4C"/>
    <w:rsid w:val="00234A5C"/>
    <w:rsid w:val="00234B80"/>
    <w:rsid w:val="00234DCD"/>
    <w:rsid w:val="00235075"/>
    <w:rsid w:val="0023519D"/>
    <w:rsid w:val="002351E7"/>
    <w:rsid w:val="00235554"/>
    <w:rsid w:val="00235B91"/>
    <w:rsid w:val="00235F76"/>
    <w:rsid w:val="00236441"/>
    <w:rsid w:val="0023653F"/>
    <w:rsid w:val="00236681"/>
    <w:rsid w:val="00236C56"/>
    <w:rsid w:val="0023729B"/>
    <w:rsid w:val="0023740C"/>
    <w:rsid w:val="002375C1"/>
    <w:rsid w:val="00237864"/>
    <w:rsid w:val="0023794C"/>
    <w:rsid w:val="00237D2F"/>
    <w:rsid w:val="00237DFF"/>
    <w:rsid w:val="0024052B"/>
    <w:rsid w:val="00240A8D"/>
    <w:rsid w:val="00240EE3"/>
    <w:rsid w:val="002412C3"/>
    <w:rsid w:val="002419D8"/>
    <w:rsid w:val="00241BE7"/>
    <w:rsid w:val="002425E3"/>
    <w:rsid w:val="00242755"/>
    <w:rsid w:val="00242961"/>
    <w:rsid w:val="00242C3E"/>
    <w:rsid w:val="00242D93"/>
    <w:rsid w:val="00242E28"/>
    <w:rsid w:val="002435E6"/>
    <w:rsid w:val="00243AD6"/>
    <w:rsid w:val="00243E2D"/>
    <w:rsid w:val="00243ED0"/>
    <w:rsid w:val="00244218"/>
    <w:rsid w:val="00244667"/>
    <w:rsid w:val="00244C21"/>
    <w:rsid w:val="00245373"/>
    <w:rsid w:val="002455CA"/>
    <w:rsid w:val="00245660"/>
    <w:rsid w:val="00245698"/>
    <w:rsid w:val="0024622B"/>
    <w:rsid w:val="002462E1"/>
    <w:rsid w:val="00246456"/>
    <w:rsid w:val="00246AB8"/>
    <w:rsid w:val="00246E01"/>
    <w:rsid w:val="00246FA7"/>
    <w:rsid w:val="002470BD"/>
    <w:rsid w:val="0024755F"/>
    <w:rsid w:val="00247645"/>
    <w:rsid w:val="0024780F"/>
    <w:rsid w:val="00247944"/>
    <w:rsid w:val="00247B45"/>
    <w:rsid w:val="00247CA2"/>
    <w:rsid w:val="00247E86"/>
    <w:rsid w:val="00250707"/>
    <w:rsid w:val="002507FC"/>
    <w:rsid w:val="0025091C"/>
    <w:rsid w:val="00250DF4"/>
    <w:rsid w:val="002519EA"/>
    <w:rsid w:val="00251C17"/>
    <w:rsid w:val="00252253"/>
    <w:rsid w:val="002522B4"/>
    <w:rsid w:val="00252D83"/>
    <w:rsid w:val="0025364F"/>
    <w:rsid w:val="002536B6"/>
    <w:rsid w:val="002537A3"/>
    <w:rsid w:val="00253B38"/>
    <w:rsid w:val="00253B47"/>
    <w:rsid w:val="00253D6D"/>
    <w:rsid w:val="00253D95"/>
    <w:rsid w:val="00253E24"/>
    <w:rsid w:val="00254665"/>
    <w:rsid w:val="002546F2"/>
    <w:rsid w:val="0025496F"/>
    <w:rsid w:val="00254A47"/>
    <w:rsid w:val="00254B03"/>
    <w:rsid w:val="00254FD0"/>
    <w:rsid w:val="00255369"/>
    <w:rsid w:val="00255455"/>
    <w:rsid w:val="00255D42"/>
    <w:rsid w:val="00256261"/>
    <w:rsid w:val="00256720"/>
    <w:rsid w:val="002568B5"/>
    <w:rsid w:val="00256B46"/>
    <w:rsid w:val="00256D77"/>
    <w:rsid w:val="00257750"/>
    <w:rsid w:val="002577F7"/>
    <w:rsid w:val="002579C9"/>
    <w:rsid w:val="00257E0C"/>
    <w:rsid w:val="00260523"/>
    <w:rsid w:val="00260777"/>
    <w:rsid w:val="00260967"/>
    <w:rsid w:val="00260E15"/>
    <w:rsid w:val="00260E26"/>
    <w:rsid w:val="00260F7A"/>
    <w:rsid w:val="0026115A"/>
    <w:rsid w:val="0026126A"/>
    <w:rsid w:val="002615D7"/>
    <w:rsid w:val="00261675"/>
    <w:rsid w:val="0026180A"/>
    <w:rsid w:val="00261D8C"/>
    <w:rsid w:val="0026220B"/>
    <w:rsid w:val="0026234D"/>
    <w:rsid w:val="00262355"/>
    <w:rsid w:val="0026236F"/>
    <w:rsid w:val="002623ED"/>
    <w:rsid w:val="0026254F"/>
    <w:rsid w:val="00262A3A"/>
    <w:rsid w:val="00263B77"/>
    <w:rsid w:val="00263F94"/>
    <w:rsid w:val="002642A7"/>
    <w:rsid w:val="00264359"/>
    <w:rsid w:val="00264369"/>
    <w:rsid w:val="002643DD"/>
    <w:rsid w:val="00264498"/>
    <w:rsid w:val="002646EB"/>
    <w:rsid w:val="00264875"/>
    <w:rsid w:val="00264A3A"/>
    <w:rsid w:val="00264C0C"/>
    <w:rsid w:val="00264E4F"/>
    <w:rsid w:val="00264F8D"/>
    <w:rsid w:val="002650B5"/>
    <w:rsid w:val="00265A85"/>
    <w:rsid w:val="00265A8A"/>
    <w:rsid w:val="0026646A"/>
    <w:rsid w:val="00266753"/>
    <w:rsid w:val="00266A29"/>
    <w:rsid w:val="00266EAA"/>
    <w:rsid w:val="00267365"/>
    <w:rsid w:val="002673E6"/>
    <w:rsid w:val="00267707"/>
    <w:rsid w:val="00267771"/>
    <w:rsid w:val="00267E91"/>
    <w:rsid w:val="002706B2"/>
    <w:rsid w:val="00270AAD"/>
    <w:rsid w:val="00270B77"/>
    <w:rsid w:val="002711CB"/>
    <w:rsid w:val="002714BB"/>
    <w:rsid w:val="00271521"/>
    <w:rsid w:val="002717ED"/>
    <w:rsid w:val="00271923"/>
    <w:rsid w:val="00271ACF"/>
    <w:rsid w:val="00271B2E"/>
    <w:rsid w:val="00271DEF"/>
    <w:rsid w:val="00271F5C"/>
    <w:rsid w:val="00272094"/>
    <w:rsid w:val="002721D2"/>
    <w:rsid w:val="00272323"/>
    <w:rsid w:val="002726DF"/>
    <w:rsid w:val="0027273D"/>
    <w:rsid w:val="0027283B"/>
    <w:rsid w:val="002736B8"/>
    <w:rsid w:val="002737A8"/>
    <w:rsid w:val="00273832"/>
    <w:rsid w:val="00273CE9"/>
    <w:rsid w:val="0027428E"/>
    <w:rsid w:val="00274407"/>
    <w:rsid w:val="002744A4"/>
    <w:rsid w:val="002747C3"/>
    <w:rsid w:val="00274AE4"/>
    <w:rsid w:val="00274C33"/>
    <w:rsid w:val="00274D0D"/>
    <w:rsid w:val="00275055"/>
    <w:rsid w:val="0027542F"/>
    <w:rsid w:val="00275561"/>
    <w:rsid w:val="002756D5"/>
    <w:rsid w:val="0027580F"/>
    <w:rsid w:val="00275A91"/>
    <w:rsid w:val="00275BB4"/>
    <w:rsid w:val="00275CBA"/>
    <w:rsid w:val="00275D8E"/>
    <w:rsid w:val="00275DB1"/>
    <w:rsid w:val="0027612B"/>
    <w:rsid w:val="002761B8"/>
    <w:rsid w:val="0027691E"/>
    <w:rsid w:val="00276AF0"/>
    <w:rsid w:val="00276C9F"/>
    <w:rsid w:val="0027739E"/>
    <w:rsid w:val="0027742D"/>
    <w:rsid w:val="002774FC"/>
    <w:rsid w:val="00277536"/>
    <w:rsid w:val="00277D3A"/>
    <w:rsid w:val="00277F95"/>
    <w:rsid w:val="00280747"/>
    <w:rsid w:val="002807AA"/>
    <w:rsid w:val="0028089C"/>
    <w:rsid w:val="002809F7"/>
    <w:rsid w:val="00280B85"/>
    <w:rsid w:val="00281260"/>
    <w:rsid w:val="0028169A"/>
    <w:rsid w:val="00281E67"/>
    <w:rsid w:val="00281FDF"/>
    <w:rsid w:val="00282149"/>
    <w:rsid w:val="0028220C"/>
    <w:rsid w:val="002822BE"/>
    <w:rsid w:val="002824ED"/>
    <w:rsid w:val="002827A9"/>
    <w:rsid w:val="002829E8"/>
    <w:rsid w:val="00282A1B"/>
    <w:rsid w:val="00282EEE"/>
    <w:rsid w:val="0028321B"/>
    <w:rsid w:val="00283468"/>
    <w:rsid w:val="002837AF"/>
    <w:rsid w:val="00283ED6"/>
    <w:rsid w:val="00283FAC"/>
    <w:rsid w:val="00284111"/>
    <w:rsid w:val="002842B2"/>
    <w:rsid w:val="00284326"/>
    <w:rsid w:val="0028461D"/>
    <w:rsid w:val="00284E60"/>
    <w:rsid w:val="002853C1"/>
    <w:rsid w:val="002853CF"/>
    <w:rsid w:val="00285436"/>
    <w:rsid w:val="0028585A"/>
    <w:rsid w:val="0028595F"/>
    <w:rsid w:val="00286672"/>
    <w:rsid w:val="0028730C"/>
    <w:rsid w:val="0028782B"/>
    <w:rsid w:val="0028788D"/>
    <w:rsid w:val="00287B9A"/>
    <w:rsid w:val="0028E4AB"/>
    <w:rsid w:val="00290AAF"/>
    <w:rsid w:val="00290FD1"/>
    <w:rsid w:val="002918AC"/>
    <w:rsid w:val="00292005"/>
    <w:rsid w:val="002920F8"/>
    <w:rsid w:val="00292131"/>
    <w:rsid w:val="002921E6"/>
    <w:rsid w:val="002925A0"/>
    <w:rsid w:val="00292AEF"/>
    <w:rsid w:val="00292B01"/>
    <w:rsid w:val="00292C5E"/>
    <w:rsid w:val="002930A8"/>
    <w:rsid w:val="00293310"/>
    <w:rsid w:val="002934B2"/>
    <w:rsid w:val="002935D9"/>
    <w:rsid w:val="00293685"/>
    <w:rsid w:val="002936AA"/>
    <w:rsid w:val="00293A40"/>
    <w:rsid w:val="00293EC2"/>
    <w:rsid w:val="00294021"/>
    <w:rsid w:val="0029407A"/>
    <w:rsid w:val="002940F1"/>
    <w:rsid w:val="00294A3D"/>
    <w:rsid w:val="00294E41"/>
    <w:rsid w:val="002950AE"/>
    <w:rsid w:val="002953BD"/>
    <w:rsid w:val="0029548D"/>
    <w:rsid w:val="002954BB"/>
    <w:rsid w:val="00295C00"/>
    <w:rsid w:val="00295D0A"/>
    <w:rsid w:val="002962DC"/>
    <w:rsid w:val="00296585"/>
    <w:rsid w:val="00296F97"/>
    <w:rsid w:val="00297563"/>
    <w:rsid w:val="002975EF"/>
    <w:rsid w:val="002977C7"/>
    <w:rsid w:val="00297ABC"/>
    <w:rsid w:val="002A0401"/>
    <w:rsid w:val="002A07D8"/>
    <w:rsid w:val="002A0BB5"/>
    <w:rsid w:val="002A0CF6"/>
    <w:rsid w:val="002A11F9"/>
    <w:rsid w:val="002A164E"/>
    <w:rsid w:val="002A1870"/>
    <w:rsid w:val="002A18EA"/>
    <w:rsid w:val="002A18FF"/>
    <w:rsid w:val="002A19D9"/>
    <w:rsid w:val="002A1A07"/>
    <w:rsid w:val="002A2093"/>
    <w:rsid w:val="002A2164"/>
    <w:rsid w:val="002A23C1"/>
    <w:rsid w:val="002A25DE"/>
    <w:rsid w:val="002A2950"/>
    <w:rsid w:val="002A2A94"/>
    <w:rsid w:val="002A2B3A"/>
    <w:rsid w:val="002A2C4E"/>
    <w:rsid w:val="002A2D92"/>
    <w:rsid w:val="002A2E28"/>
    <w:rsid w:val="002A3257"/>
    <w:rsid w:val="002A35DE"/>
    <w:rsid w:val="002A3868"/>
    <w:rsid w:val="002A3C2F"/>
    <w:rsid w:val="002A3CC7"/>
    <w:rsid w:val="002A3E21"/>
    <w:rsid w:val="002A413B"/>
    <w:rsid w:val="002A4664"/>
    <w:rsid w:val="002A4EF5"/>
    <w:rsid w:val="002A50D4"/>
    <w:rsid w:val="002A50EC"/>
    <w:rsid w:val="002A5900"/>
    <w:rsid w:val="002A5F89"/>
    <w:rsid w:val="002A5F9B"/>
    <w:rsid w:val="002A5FF9"/>
    <w:rsid w:val="002A6393"/>
    <w:rsid w:val="002A6671"/>
    <w:rsid w:val="002A6781"/>
    <w:rsid w:val="002A6C62"/>
    <w:rsid w:val="002A6C88"/>
    <w:rsid w:val="002A6D81"/>
    <w:rsid w:val="002A6F4F"/>
    <w:rsid w:val="002A7181"/>
    <w:rsid w:val="002A75B4"/>
    <w:rsid w:val="002A7736"/>
    <w:rsid w:val="002A77B9"/>
    <w:rsid w:val="002A7D37"/>
    <w:rsid w:val="002A7EB8"/>
    <w:rsid w:val="002B078A"/>
    <w:rsid w:val="002B0C86"/>
    <w:rsid w:val="002B109F"/>
    <w:rsid w:val="002B10FD"/>
    <w:rsid w:val="002B1202"/>
    <w:rsid w:val="002B1821"/>
    <w:rsid w:val="002B1E88"/>
    <w:rsid w:val="002B214F"/>
    <w:rsid w:val="002B26AA"/>
    <w:rsid w:val="002B31E8"/>
    <w:rsid w:val="002B327E"/>
    <w:rsid w:val="002B330C"/>
    <w:rsid w:val="002B4040"/>
    <w:rsid w:val="002B42CE"/>
    <w:rsid w:val="002B4780"/>
    <w:rsid w:val="002B47A2"/>
    <w:rsid w:val="002B4A18"/>
    <w:rsid w:val="002B4ACF"/>
    <w:rsid w:val="002B4EB0"/>
    <w:rsid w:val="002B5592"/>
    <w:rsid w:val="002B56B1"/>
    <w:rsid w:val="002B5DB6"/>
    <w:rsid w:val="002B5FB3"/>
    <w:rsid w:val="002B6055"/>
    <w:rsid w:val="002B6380"/>
    <w:rsid w:val="002B6525"/>
    <w:rsid w:val="002B67B2"/>
    <w:rsid w:val="002B687F"/>
    <w:rsid w:val="002B688D"/>
    <w:rsid w:val="002B6C11"/>
    <w:rsid w:val="002B6F08"/>
    <w:rsid w:val="002B6F40"/>
    <w:rsid w:val="002B721B"/>
    <w:rsid w:val="002B7244"/>
    <w:rsid w:val="002B730E"/>
    <w:rsid w:val="002B73B3"/>
    <w:rsid w:val="002B74F4"/>
    <w:rsid w:val="002B752C"/>
    <w:rsid w:val="002B7C3C"/>
    <w:rsid w:val="002C0044"/>
    <w:rsid w:val="002C0956"/>
    <w:rsid w:val="002C0AEF"/>
    <w:rsid w:val="002C1B23"/>
    <w:rsid w:val="002C1B48"/>
    <w:rsid w:val="002C1F6A"/>
    <w:rsid w:val="002C22B1"/>
    <w:rsid w:val="002C239A"/>
    <w:rsid w:val="002C23C1"/>
    <w:rsid w:val="002C23EA"/>
    <w:rsid w:val="002C263D"/>
    <w:rsid w:val="002C2974"/>
    <w:rsid w:val="002C2AEE"/>
    <w:rsid w:val="002C2D6F"/>
    <w:rsid w:val="002C308D"/>
    <w:rsid w:val="002C3544"/>
    <w:rsid w:val="002C3AA3"/>
    <w:rsid w:val="002C3C8F"/>
    <w:rsid w:val="002C3DB1"/>
    <w:rsid w:val="002C3DF4"/>
    <w:rsid w:val="002C3F5F"/>
    <w:rsid w:val="002C42C7"/>
    <w:rsid w:val="002C45BC"/>
    <w:rsid w:val="002C465F"/>
    <w:rsid w:val="002C496F"/>
    <w:rsid w:val="002C4A81"/>
    <w:rsid w:val="002C4B6B"/>
    <w:rsid w:val="002C4D8C"/>
    <w:rsid w:val="002C53F3"/>
    <w:rsid w:val="002C5824"/>
    <w:rsid w:val="002C5834"/>
    <w:rsid w:val="002C5902"/>
    <w:rsid w:val="002C5F3F"/>
    <w:rsid w:val="002C6189"/>
    <w:rsid w:val="002C6232"/>
    <w:rsid w:val="002C67DD"/>
    <w:rsid w:val="002C6B32"/>
    <w:rsid w:val="002C7231"/>
    <w:rsid w:val="002C79E7"/>
    <w:rsid w:val="002D0310"/>
    <w:rsid w:val="002D0471"/>
    <w:rsid w:val="002D0ED5"/>
    <w:rsid w:val="002D1255"/>
    <w:rsid w:val="002D150F"/>
    <w:rsid w:val="002D1591"/>
    <w:rsid w:val="002D1FC2"/>
    <w:rsid w:val="002D2173"/>
    <w:rsid w:val="002D21E7"/>
    <w:rsid w:val="002D29FD"/>
    <w:rsid w:val="002D2D56"/>
    <w:rsid w:val="002D3293"/>
    <w:rsid w:val="002D333E"/>
    <w:rsid w:val="002D33B2"/>
    <w:rsid w:val="002D3483"/>
    <w:rsid w:val="002D34FC"/>
    <w:rsid w:val="002D366D"/>
    <w:rsid w:val="002D3B83"/>
    <w:rsid w:val="002D3BDE"/>
    <w:rsid w:val="002D3E68"/>
    <w:rsid w:val="002D4713"/>
    <w:rsid w:val="002D4715"/>
    <w:rsid w:val="002D4798"/>
    <w:rsid w:val="002D4DCB"/>
    <w:rsid w:val="002D4F1A"/>
    <w:rsid w:val="002D4FB4"/>
    <w:rsid w:val="002D4FF3"/>
    <w:rsid w:val="002D5191"/>
    <w:rsid w:val="002D51A6"/>
    <w:rsid w:val="002D53EE"/>
    <w:rsid w:val="002D5830"/>
    <w:rsid w:val="002D585C"/>
    <w:rsid w:val="002D6344"/>
    <w:rsid w:val="002D64D5"/>
    <w:rsid w:val="002D69DA"/>
    <w:rsid w:val="002D6A2D"/>
    <w:rsid w:val="002D6AB6"/>
    <w:rsid w:val="002D6B08"/>
    <w:rsid w:val="002D6F71"/>
    <w:rsid w:val="002D7044"/>
    <w:rsid w:val="002D7648"/>
    <w:rsid w:val="002D76A9"/>
    <w:rsid w:val="002D7BD5"/>
    <w:rsid w:val="002D7EDF"/>
    <w:rsid w:val="002E01D0"/>
    <w:rsid w:val="002E04EC"/>
    <w:rsid w:val="002E0B0C"/>
    <w:rsid w:val="002E0DC1"/>
    <w:rsid w:val="002E155E"/>
    <w:rsid w:val="002E178A"/>
    <w:rsid w:val="002E26B5"/>
    <w:rsid w:val="002E2F78"/>
    <w:rsid w:val="002E3342"/>
    <w:rsid w:val="002E3BB9"/>
    <w:rsid w:val="002E3BCA"/>
    <w:rsid w:val="002E44DE"/>
    <w:rsid w:val="002E4677"/>
    <w:rsid w:val="002E4706"/>
    <w:rsid w:val="002E47EC"/>
    <w:rsid w:val="002E4995"/>
    <w:rsid w:val="002E4C14"/>
    <w:rsid w:val="002E4C5F"/>
    <w:rsid w:val="002E4C93"/>
    <w:rsid w:val="002E4DFA"/>
    <w:rsid w:val="002E5086"/>
    <w:rsid w:val="002E55BE"/>
    <w:rsid w:val="002E59F4"/>
    <w:rsid w:val="002E5FD4"/>
    <w:rsid w:val="002E60EF"/>
    <w:rsid w:val="002E6D3C"/>
    <w:rsid w:val="002E6EAF"/>
    <w:rsid w:val="002E70A5"/>
    <w:rsid w:val="002E74F0"/>
    <w:rsid w:val="002E7631"/>
    <w:rsid w:val="002E78EC"/>
    <w:rsid w:val="002E794B"/>
    <w:rsid w:val="002E7AA0"/>
    <w:rsid w:val="002F02DC"/>
    <w:rsid w:val="002F0509"/>
    <w:rsid w:val="002F06B5"/>
    <w:rsid w:val="002F115E"/>
    <w:rsid w:val="002F11F2"/>
    <w:rsid w:val="002F13A0"/>
    <w:rsid w:val="002F1A3B"/>
    <w:rsid w:val="002F23F5"/>
    <w:rsid w:val="002F262E"/>
    <w:rsid w:val="002F2E9C"/>
    <w:rsid w:val="002F2F59"/>
    <w:rsid w:val="002F33B7"/>
    <w:rsid w:val="002F34BC"/>
    <w:rsid w:val="002F361D"/>
    <w:rsid w:val="002F3B22"/>
    <w:rsid w:val="002F3E47"/>
    <w:rsid w:val="002F4807"/>
    <w:rsid w:val="002F4C4C"/>
    <w:rsid w:val="002F4CEA"/>
    <w:rsid w:val="002F4D41"/>
    <w:rsid w:val="002F4DA6"/>
    <w:rsid w:val="002F50F2"/>
    <w:rsid w:val="002F5283"/>
    <w:rsid w:val="002F52CD"/>
    <w:rsid w:val="002F59B8"/>
    <w:rsid w:val="002F5A06"/>
    <w:rsid w:val="002F5ACA"/>
    <w:rsid w:val="002F6106"/>
    <w:rsid w:val="002F6320"/>
    <w:rsid w:val="002F676B"/>
    <w:rsid w:val="002F6842"/>
    <w:rsid w:val="002F68B9"/>
    <w:rsid w:val="002F6F04"/>
    <w:rsid w:val="002F6FB3"/>
    <w:rsid w:val="002F705B"/>
    <w:rsid w:val="002F71A8"/>
    <w:rsid w:val="00300322"/>
    <w:rsid w:val="0030088D"/>
    <w:rsid w:val="00301384"/>
    <w:rsid w:val="0030189D"/>
    <w:rsid w:val="00302616"/>
    <w:rsid w:val="003027D0"/>
    <w:rsid w:val="00302BF3"/>
    <w:rsid w:val="003034A3"/>
    <w:rsid w:val="003040C6"/>
    <w:rsid w:val="003042B2"/>
    <w:rsid w:val="00304362"/>
    <w:rsid w:val="00304998"/>
    <w:rsid w:val="003049FA"/>
    <w:rsid w:val="00304A46"/>
    <w:rsid w:val="00304CD2"/>
    <w:rsid w:val="003056A7"/>
    <w:rsid w:val="00305741"/>
    <w:rsid w:val="003059C2"/>
    <w:rsid w:val="00305A23"/>
    <w:rsid w:val="00306159"/>
    <w:rsid w:val="00306317"/>
    <w:rsid w:val="003065E7"/>
    <w:rsid w:val="00306C5D"/>
    <w:rsid w:val="00306DFC"/>
    <w:rsid w:val="00307448"/>
    <w:rsid w:val="0030751E"/>
    <w:rsid w:val="00307614"/>
    <w:rsid w:val="003077F5"/>
    <w:rsid w:val="00307855"/>
    <w:rsid w:val="00307B00"/>
    <w:rsid w:val="00307E20"/>
    <w:rsid w:val="0031005B"/>
    <w:rsid w:val="003102EC"/>
    <w:rsid w:val="00310340"/>
    <w:rsid w:val="00310803"/>
    <w:rsid w:val="00310C7B"/>
    <w:rsid w:val="00310C86"/>
    <w:rsid w:val="00310D69"/>
    <w:rsid w:val="00310FE9"/>
    <w:rsid w:val="00311336"/>
    <w:rsid w:val="00311465"/>
    <w:rsid w:val="003118A5"/>
    <w:rsid w:val="0031212B"/>
    <w:rsid w:val="003124FC"/>
    <w:rsid w:val="0031275F"/>
    <w:rsid w:val="003127C0"/>
    <w:rsid w:val="003130C2"/>
    <w:rsid w:val="003135E6"/>
    <w:rsid w:val="00313DBF"/>
    <w:rsid w:val="00314048"/>
    <w:rsid w:val="00314444"/>
    <w:rsid w:val="00314F2C"/>
    <w:rsid w:val="00314F30"/>
    <w:rsid w:val="00315439"/>
    <w:rsid w:val="003154F2"/>
    <w:rsid w:val="003155DF"/>
    <w:rsid w:val="003159B8"/>
    <w:rsid w:val="00315A84"/>
    <w:rsid w:val="00315DA8"/>
    <w:rsid w:val="00315E66"/>
    <w:rsid w:val="00316374"/>
    <w:rsid w:val="003166AB"/>
    <w:rsid w:val="00316A10"/>
    <w:rsid w:val="00316D1B"/>
    <w:rsid w:val="00316E54"/>
    <w:rsid w:val="00317311"/>
    <w:rsid w:val="00317355"/>
    <w:rsid w:val="00317578"/>
    <w:rsid w:val="00317ADD"/>
    <w:rsid w:val="003203E4"/>
    <w:rsid w:val="00320910"/>
    <w:rsid w:val="00320B4D"/>
    <w:rsid w:val="00320B6B"/>
    <w:rsid w:val="00320E61"/>
    <w:rsid w:val="00320EBB"/>
    <w:rsid w:val="0032113B"/>
    <w:rsid w:val="00321D48"/>
    <w:rsid w:val="00321FDB"/>
    <w:rsid w:val="00322340"/>
    <w:rsid w:val="00322601"/>
    <w:rsid w:val="00322790"/>
    <w:rsid w:val="00322B4D"/>
    <w:rsid w:val="00322BAA"/>
    <w:rsid w:val="00322E67"/>
    <w:rsid w:val="0032308D"/>
    <w:rsid w:val="00323975"/>
    <w:rsid w:val="003239D1"/>
    <w:rsid w:val="00323B3C"/>
    <w:rsid w:val="00323CB6"/>
    <w:rsid w:val="00323E1A"/>
    <w:rsid w:val="00323F8E"/>
    <w:rsid w:val="00324101"/>
    <w:rsid w:val="00324256"/>
    <w:rsid w:val="003242E8"/>
    <w:rsid w:val="003242FF"/>
    <w:rsid w:val="003249D9"/>
    <w:rsid w:val="00324FF8"/>
    <w:rsid w:val="0032505F"/>
    <w:rsid w:val="0032515B"/>
    <w:rsid w:val="00325A95"/>
    <w:rsid w:val="00325E7E"/>
    <w:rsid w:val="00325FC4"/>
    <w:rsid w:val="003260C6"/>
    <w:rsid w:val="0032674D"/>
    <w:rsid w:val="00326CF5"/>
    <w:rsid w:val="0032749C"/>
    <w:rsid w:val="00327640"/>
    <w:rsid w:val="00327943"/>
    <w:rsid w:val="00327DEB"/>
    <w:rsid w:val="0033060F"/>
    <w:rsid w:val="00330A8D"/>
    <w:rsid w:val="00331442"/>
    <w:rsid w:val="00332B83"/>
    <w:rsid w:val="00332EC7"/>
    <w:rsid w:val="0033308D"/>
    <w:rsid w:val="003334B9"/>
    <w:rsid w:val="0033366E"/>
    <w:rsid w:val="0033383B"/>
    <w:rsid w:val="003338BA"/>
    <w:rsid w:val="00333D44"/>
    <w:rsid w:val="00333F34"/>
    <w:rsid w:val="0033415E"/>
    <w:rsid w:val="003345AE"/>
    <w:rsid w:val="00335F9C"/>
    <w:rsid w:val="00336299"/>
    <w:rsid w:val="003363AB"/>
    <w:rsid w:val="00336CF1"/>
    <w:rsid w:val="00336D90"/>
    <w:rsid w:val="00336FC7"/>
    <w:rsid w:val="003372D9"/>
    <w:rsid w:val="003375BA"/>
    <w:rsid w:val="00337976"/>
    <w:rsid w:val="00337ED2"/>
    <w:rsid w:val="00337FCA"/>
    <w:rsid w:val="00340084"/>
    <w:rsid w:val="003401FF"/>
    <w:rsid w:val="00340798"/>
    <w:rsid w:val="00340AF0"/>
    <w:rsid w:val="00340C2F"/>
    <w:rsid w:val="00341121"/>
    <w:rsid w:val="00341622"/>
    <w:rsid w:val="00341A08"/>
    <w:rsid w:val="00341CAC"/>
    <w:rsid w:val="00342264"/>
    <w:rsid w:val="003422C0"/>
    <w:rsid w:val="00342623"/>
    <w:rsid w:val="00342660"/>
    <w:rsid w:val="00342807"/>
    <w:rsid w:val="00343817"/>
    <w:rsid w:val="00343AFF"/>
    <w:rsid w:val="00343D57"/>
    <w:rsid w:val="0034403F"/>
    <w:rsid w:val="003440A6"/>
    <w:rsid w:val="0034410C"/>
    <w:rsid w:val="003441B8"/>
    <w:rsid w:val="0034457B"/>
    <w:rsid w:val="0034466E"/>
    <w:rsid w:val="00344794"/>
    <w:rsid w:val="00344AFC"/>
    <w:rsid w:val="00345161"/>
    <w:rsid w:val="00345271"/>
    <w:rsid w:val="00345502"/>
    <w:rsid w:val="00345510"/>
    <w:rsid w:val="003455BA"/>
    <w:rsid w:val="00345D0E"/>
    <w:rsid w:val="00345F0D"/>
    <w:rsid w:val="00346F51"/>
    <w:rsid w:val="00346F81"/>
    <w:rsid w:val="003472CC"/>
    <w:rsid w:val="0034780E"/>
    <w:rsid w:val="00347A92"/>
    <w:rsid w:val="0035035E"/>
    <w:rsid w:val="003503C2"/>
    <w:rsid w:val="003506CD"/>
    <w:rsid w:val="003506F6"/>
    <w:rsid w:val="003508FC"/>
    <w:rsid w:val="00351435"/>
    <w:rsid w:val="003514BC"/>
    <w:rsid w:val="003515EB"/>
    <w:rsid w:val="00351651"/>
    <w:rsid w:val="0035176F"/>
    <w:rsid w:val="00351B67"/>
    <w:rsid w:val="003520FB"/>
    <w:rsid w:val="0035267E"/>
    <w:rsid w:val="0035272D"/>
    <w:rsid w:val="00352BAF"/>
    <w:rsid w:val="00352BBD"/>
    <w:rsid w:val="00352D3A"/>
    <w:rsid w:val="00352F0B"/>
    <w:rsid w:val="003534D4"/>
    <w:rsid w:val="003534D6"/>
    <w:rsid w:val="003537EB"/>
    <w:rsid w:val="00353926"/>
    <w:rsid w:val="0035458F"/>
    <w:rsid w:val="00354CAA"/>
    <w:rsid w:val="00355407"/>
    <w:rsid w:val="0035545F"/>
    <w:rsid w:val="00355496"/>
    <w:rsid w:val="003555F3"/>
    <w:rsid w:val="00355895"/>
    <w:rsid w:val="00355A09"/>
    <w:rsid w:val="00355E9E"/>
    <w:rsid w:val="00356021"/>
    <w:rsid w:val="003565C3"/>
    <w:rsid w:val="00356712"/>
    <w:rsid w:val="003568C4"/>
    <w:rsid w:val="00356A91"/>
    <w:rsid w:val="00356E7F"/>
    <w:rsid w:val="00356FE1"/>
    <w:rsid w:val="003574E6"/>
    <w:rsid w:val="00357577"/>
    <w:rsid w:val="0035781F"/>
    <w:rsid w:val="00360252"/>
    <w:rsid w:val="0036047C"/>
    <w:rsid w:val="0036239F"/>
    <w:rsid w:val="003628B8"/>
    <w:rsid w:val="00362BC0"/>
    <w:rsid w:val="003632B9"/>
    <w:rsid w:val="00363B13"/>
    <w:rsid w:val="00363B9F"/>
    <w:rsid w:val="00363C80"/>
    <w:rsid w:val="00363E4E"/>
    <w:rsid w:val="003640B0"/>
    <w:rsid w:val="0036414C"/>
    <w:rsid w:val="0036423B"/>
    <w:rsid w:val="00364824"/>
    <w:rsid w:val="003648E9"/>
    <w:rsid w:val="0036496B"/>
    <w:rsid w:val="00364BAA"/>
    <w:rsid w:val="0036517F"/>
    <w:rsid w:val="003651F0"/>
    <w:rsid w:val="003653D4"/>
    <w:rsid w:val="003654FE"/>
    <w:rsid w:val="0036571C"/>
    <w:rsid w:val="00365BF3"/>
    <w:rsid w:val="00365DAE"/>
    <w:rsid w:val="00366015"/>
    <w:rsid w:val="00366257"/>
    <w:rsid w:val="0036659B"/>
    <w:rsid w:val="0036688C"/>
    <w:rsid w:val="003668EE"/>
    <w:rsid w:val="00367305"/>
    <w:rsid w:val="003673F4"/>
    <w:rsid w:val="00367967"/>
    <w:rsid w:val="00367A83"/>
    <w:rsid w:val="00367C05"/>
    <w:rsid w:val="00367D43"/>
    <w:rsid w:val="0037034E"/>
    <w:rsid w:val="00370492"/>
    <w:rsid w:val="00370510"/>
    <w:rsid w:val="0037064A"/>
    <w:rsid w:val="00370911"/>
    <w:rsid w:val="0037097E"/>
    <w:rsid w:val="00370A40"/>
    <w:rsid w:val="00370AC1"/>
    <w:rsid w:val="00370AEB"/>
    <w:rsid w:val="00370C93"/>
    <w:rsid w:val="00371034"/>
    <w:rsid w:val="00372675"/>
    <w:rsid w:val="0037339E"/>
    <w:rsid w:val="00373702"/>
    <w:rsid w:val="00373E3D"/>
    <w:rsid w:val="00373E61"/>
    <w:rsid w:val="00373FB3"/>
    <w:rsid w:val="00374078"/>
    <w:rsid w:val="00374234"/>
    <w:rsid w:val="003746B7"/>
    <w:rsid w:val="0037483E"/>
    <w:rsid w:val="00374844"/>
    <w:rsid w:val="00374DE9"/>
    <w:rsid w:val="00375CD1"/>
    <w:rsid w:val="00375D06"/>
    <w:rsid w:val="00375F52"/>
    <w:rsid w:val="00376326"/>
    <w:rsid w:val="003763BC"/>
    <w:rsid w:val="00376C26"/>
    <w:rsid w:val="00376C77"/>
    <w:rsid w:val="00376E16"/>
    <w:rsid w:val="00376F0E"/>
    <w:rsid w:val="00377205"/>
    <w:rsid w:val="00377207"/>
    <w:rsid w:val="0037737A"/>
    <w:rsid w:val="003773FB"/>
    <w:rsid w:val="003778CE"/>
    <w:rsid w:val="003778D1"/>
    <w:rsid w:val="0037797B"/>
    <w:rsid w:val="003800E3"/>
    <w:rsid w:val="00380155"/>
    <w:rsid w:val="003805D3"/>
    <w:rsid w:val="00380CD4"/>
    <w:rsid w:val="00381002"/>
    <w:rsid w:val="0038128C"/>
    <w:rsid w:val="003818B5"/>
    <w:rsid w:val="00381B9A"/>
    <w:rsid w:val="00381CF0"/>
    <w:rsid w:val="00381D98"/>
    <w:rsid w:val="00381E68"/>
    <w:rsid w:val="00382711"/>
    <w:rsid w:val="00382AF8"/>
    <w:rsid w:val="00382CAF"/>
    <w:rsid w:val="00383AB9"/>
    <w:rsid w:val="00383CBC"/>
    <w:rsid w:val="00383DDB"/>
    <w:rsid w:val="00384617"/>
    <w:rsid w:val="0038498B"/>
    <w:rsid w:val="00384A51"/>
    <w:rsid w:val="0038554A"/>
    <w:rsid w:val="003856C7"/>
    <w:rsid w:val="0038614F"/>
    <w:rsid w:val="003861FF"/>
    <w:rsid w:val="003863B2"/>
    <w:rsid w:val="003867E3"/>
    <w:rsid w:val="00386BBC"/>
    <w:rsid w:val="0038701A"/>
    <w:rsid w:val="0038703F"/>
    <w:rsid w:val="003870FE"/>
    <w:rsid w:val="003876A1"/>
    <w:rsid w:val="0038786F"/>
    <w:rsid w:val="00387C03"/>
    <w:rsid w:val="00387D18"/>
    <w:rsid w:val="00387E8F"/>
    <w:rsid w:val="003904D9"/>
    <w:rsid w:val="00390545"/>
    <w:rsid w:val="003906E2"/>
    <w:rsid w:val="003908B9"/>
    <w:rsid w:val="003908C8"/>
    <w:rsid w:val="00390D37"/>
    <w:rsid w:val="00390F61"/>
    <w:rsid w:val="003918E5"/>
    <w:rsid w:val="00391F05"/>
    <w:rsid w:val="00392357"/>
    <w:rsid w:val="0039263F"/>
    <w:rsid w:val="003927E9"/>
    <w:rsid w:val="00392FC3"/>
    <w:rsid w:val="0039337A"/>
    <w:rsid w:val="003937B4"/>
    <w:rsid w:val="00393826"/>
    <w:rsid w:val="00393DF3"/>
    <w:rsid w:val="0039445B"/>
    <w:rsid w:val="0039463D"/>
    <w:rsid w:val="00394D57"/>
    <w:rsid w:val="0039516E"/>
    <w:rsid w:val="0039552D"/>
    <w:rsid w:val="00395702"/>
    <w:rsid w:val="0039571D"/>
    <w:rsid w:val="003957C1"/>
    <w:rsid w:val="003968AF"/>
    <w:rsid w:val="0039693F"/>
    <w:rsid w:val="00396F7B"/>
    <w:rsid w:val="00397183"/>
    <w:rsid w:val="00397480"/>
    <w:rsid w:val="0039750D"/>
    <w:rsid w:val="00397A29"/>
    <w:rsid w:val="00397B85"/>
    <w:rsid w:val="00397F84"/>
    <w:rsid w:val="003A05B4"/>
    <w:rsid w:val="003A0924"/>
    <w:rsid w:val="003A0A4B"/>
    <w:rsid w:val="003A0FC6"/>
    <w:rsid w:val="003A1067"/>
    <w:rsid w:val="003A1732"/>
    <w:rsid w:val="003A1FFE"/>
    <w:rsid w:val="003A2055"/>
    <w:rsid w:val="003A2144"/>
    <w:rsid w:val="003A310D"/>
    <w:rsid w:val="003A35A0"/>
    <w:rsid w:val="003A35A4"/>
    <w:rsid w:val="003A36AD"/>
    <w:rsid w:val="003A396E"/>
    <w:rsid w:val="003A3BFB"/>
    <w:rsid w:val="003A3DA5"/>
    <w:rsid w:val="003A3F50"/>
    <w:rsid w:val="003A41D1"/>
    <w:rsid w:val="003A4D2F"/>
    <w:rsid w:val="003A4E95"/>
    <w:rsid w:val="003A52DE"/>
    <w:rsid w:val="003A5445"/>
    <w:rsid w:val="003A575B"/>
    <w:rsid w:val="003A5A66"/>
    <w:rsid w:val="003A5B13"/>
    <w:rsid w:val="003A5BF3"/>
    <w:rsid w:val="003A5E26"/>
    <w:rsid w:val="003A64BE"/>
    <w:rsid w:val="003A68DA"/>
    <w:rsid w:val="003A6CC0"/>
    <w:rsid w:val="003A74DB"/>
    <w:rsid w:val="003A79C3"/>
    <w:rsid w:val="003A7C31"/>
    <w:rsid w:val="003A7F5D"/>
    <w:rsid w:val="003B0198"/>
    <w:rsid w:val="003B02D0"/>
    <w:rsid w:val="003B032E"/>
    <w:rsid w:val="003B05B7"/>
    <w:rsid w:val="003B09FD"/>
    <w:rsid w:val="003B0BF2"/>
    <w:rsid w:val="003B0F2A"/>
    <w:rsid w:val="003B1471"/>
    <w:rsid w:val="003B151E"/>
    <w:rsid w:val="003B19B2"/>
    <w:rsid w:val="003B1CF2"/>
    <w:rsid w:val="003B1DB7"/>
    <w:rsid w:val="003B22C4"/>
    <w:rsid w:val="003B22EA"/>
    <w:rsid w:val="003B2370"/>
    <w:rsid w:val="003B242E"/>
    <w:rsid w:val="003B2748"/>
    <w:rsid w:val="003B277B"/>
    <w:rsid w:val="003B3428"/>
    <w:rsid w:val="003B3500"/>
    <w:rsid w:val="003B36D7"/>
    <w:rsid w:val="003B40C7"/>
    <w:rsid w:val="003B41CE"/>
    <w:rsid w:val="003B41E2"/>
    <w:rsid w:val="003B4891"/>
    <w:rsid w:val="003B4C4A"/>
    <w:rsid w:val="003B4D09"/>
    <w:rsid w:val="003B4FAE"/>
    <w:rsid w:val="003B53EE"/>
    <w:rsid w:val="003B5709"/>
    <w:rsid w:val="003B5DAF"/>
    <w:rsid w:val="003B6418"/>
    <w:rsid w:val="003B6C95"/>
    <w:rsid w:val="003B735A"/>
    <w:rsid w:val="003B7361"/>
    <w:rsid w:val="003B7689"/>
    <w:rsid w:val="003B792B"/>
    <w:rsid w:val="003B79D7"/>
    <w:rsid w:val="003B7F4E"/>
    <w:rsid w:val="003B7FFB"/>
    <w:rsid w:val="003C04B3"/>
    <w:rsid w:val="003C05BD"/>
    <w:rsid w:val="003C08A7"/>
    <w:rsid w:val="003C0CE3"/>
    <w:rsid w:val="003C119B"/>
    <w:rsid w:val="003C1808"/>
    <w:rsid w:val="003C181E"/>
    <w:rsid w:val="003C1E64"/>
    <w:rsid w:val="003C2148"/>
    <w:rsid w:val="003C2AB0"/>
    <w:rsid w:val="003C2AD9"/>
    <w:rsid w:val="003C2BB2"/>
    <w:rsid w:val="003C2BF3"/>
    <w:rsid w:val="003C31F1"/>
    <w:rsid w:val="003C321F"/>
    <w:rsid w:val="003C3708"/>
    <w:rsid w:val="003C3EA0"/>
    <w:rsid w:val="003C4242"/>
    <w:rsid w:val="003C4B9D"/>
    <w:rsid w:val="003C4C1D"/>
    <w:rsid w:val="003C50C1"/>
    <w:rsid w:val="003C519F"/>
    <w:rsid w:val="003C5231"/>
    <w:rsid w:val="003C5247"/>
    <w:rsid w:val="003C545B"/>
    <w:rsid w:val="003C5C53"/>
    <w:rsid w:val="003C5D73"/>
    <w:rsid w:val="003C5D76"/>
    <w:rsid w:val="003C60F7"/>
    <w:rsid w:val="003C61E1"/>
    <w:rsid w:val="003C6281"/>
    <w:rsid w:val="003C640E"/>
    <w:rsid w:val="003C67C1"/>
    <w:rsid w:val="003C6937"/>
    <w:rsid w:val="003C6BEB"/>
    <w:rsid w:val="003C6F07"/>
    <w:rsid w:val="003C71C2"/>
    <w:rsid w:val="003C7BF5"/>
    <w:rsid w:val="003D033C"/>
    <w:rsid w:val="003D0377"/>
    <w:rsid w:val="003D0650"/>
    <w:rsid w:val="003D0AEF"/>
    <w:rsid w:val="003D0C15"/>
    <w:rsid w:val="003D0DC2"/>
    <w:rsid w:val="003D0EAE"/>
    <w:rsid w:val="003D102D"/>
    <w:rsid w:val="003D130D"/>
    <w:rsid w:val="003D158E"/>
    <w:rsid w:val="003D1CDC"/>
    <w:rsid w:val="003D1FD3"/>
    <w:rsid w:val="003D2508"/>
    <w:rsid w:val="003D27A3"/>
    <w:rsid w:val="003D2914"/>
    <w:rsid w:val="003D3553"/>
    <w:rsid w:val="003D3595"/>
    <w:rsid w:val="003D39F8"/>
    <w:rsid w:val="003D3ECB"/>
    <w:rsid w:val="003D3F45"/>
    <w:rsid w:val="003D4060"/>
    <w:rsid w:val="003D45E6"/>
    <w:rsid w:val="003D4A48"/>
    <w:rsid w:val="003D4BF2"/>
    <w:rsid w:val="003D51E2"/>
    <w:rsid w:val="003D5546"/>
    <w:rsid w:val="003D5577"/>
    <w:rsid w:val="003D576F"/>
    <w:rsid w:val="003D6713"/>
    <w:rsid w:val="003D684F"/>
    <w:rsid w:val="003D68F0"/>
    <w:rsid w:val="003D6CF8"/>
    <w:rsid w:val="003D6F1E"/>
    <w:rsid w:val="003D71D9"/>
    <w:rsid w:val="003D740F"/>
    <w:rsid w:val="003D76B9"/>
    <w:rsid w:val="003D7C9B"/>
    <w:rsid w:val="003D7E19"/>
    <w:rsid w:val="003E019D"/>
    <w:rsid w:val="003E067B"/>
    <w:rsid w:val="003E0A01"/>
    <w:rsid w:val="003E0BE7"/>
    <w:rsid w:val="003E0E6B"/>
    <w:rsid w:val="003E1711"/>
    <w:rsid w:val="003E18E9"/>
    <w:rsid w:val="003E1B31"/>
    <w:rsid w:val="003E1E52"/>
    <w:rsid w:val="003E1E5E"/>
    <w:rsid w:val="003E1E75"/>
    <w:rsid w:val="003E21AE"/>
    <w:rsid w:val="003E2573"/>
    <w:rsid w:val="003E2BC1"/>
    <w:rsid w:val="003E2C44"/>
    <w:rsid w:val="003E2EDD"/>
    <w:rsid w:val="003E2F42"/>
    <w:rsid w:val="003E2FF0"/>
    <w:rsid w:val="003E31BA"/>
    <w:rsid w:val="003E3447"/>
    <w:rsid w:val="003E34A6"/>
    <w:rsid w:val="003E36B1"/>
    <w:rsid w:val="003E3E4F"/>
    <w:rsid w:val="003E47CA"/>
    <w:rsid w:val="003E4983"/>
    <w:rsid w:val="003E4B5B"/>
    <w:rsid w:val="003E4E06"/>
    <w:rsid w:val="003E4EBB"/>
    <w:rsid w:val="003E5601"/>
    <w:rsid w:val="003E5FF7"/>
    <w:rsid w:val="003E651F"/>
    <w:rsid w:val="003E6893"/>
    <w:rsid w:val="003E68F8"/>
    <w:rsid w:val="003E6BB7"/>
    <w:rsid w:val="003E6C5E"/>
    <w:rsid w:val="003E6E0A"/>
    <w:rsid w:val="003E6FEF"/>
    <w:rsid w:val="003E73D4"/>
    <w:rsid w:val="003E7779"/>
    <w:rsid w:val="003E778B"/>
    <w:rsid w:val="003F0228"/>
    <w:rsid w:val="003F03C5"/>
    <w:rsid w:val="003F055D"/>
    <w:rsid w:val="003F0627"/>
    <w:rsid w:val="003F0655"/>
    <w:rsid w:val="003F0746"/>
    <w:rsid w:val="003F0CAC"/>
    <w:rsid w:val="003F0CAE"/>
    <w:rsid w:val="003F0FDB"/>
    <w:rsid w:val="003F11C5"/>
    <w:rsid w:val="003F12E6"/>
    <w:rsid w:val="003F1C2B"/>
    <w:rsid w:val="003F1CCE"/>
    <w:rsid w:val="003F20C4"/>
    <w:rsid w:val="003F22CF"/>
    <w:rsid w:val="003F3190"/>
    <w:rsid w:val="003F3460"/>
    <w:rsid w:val="003F3816"/>
    <w:rsid w:val="003F3B40"/>
    <w:rsid w:val="003F3BBA"/>
    <w:rsid w:val="003F433E"/>
    <w:rsid w:val="003F45C4"/>
    <w:rsid w:val="003F48EB"/>
    <w:rsid w:val="003F4C54"/>
    <w:rsid w:val="003F4D19"/>
    <w:rsid w:val="003F528C"/>
    <w:rsid w:val="003F5465"/>
    <w:rsid w:val="003F6510"/>
    <w:rsid w:val="003F667C"/>
    <w:rsid w:val="003F6DAA"/>
    <w:rsid w:val="003F6E92"/>
    <w:rsid w:val="003F6FE5"/>
    <w:rsid w:val="003F7204"/>
    <w:rsid w:val="003F76A4"/>
    <w:rsid w:val="003F7728"/>
    <w:rsid w:val="003F7AA4"/>
    <w:rsid w:val="003F7E86"/>
    <w:rsid w:val="004000D8"/>
    <w:rsid w:val="0040048B"/>
    <w:rsid w:val="00401401"/>
    <w:rsid w:val="00401993"/>
    <w:rsid w:val="00401FF7"/>
    <w:rsid w:val="00402166"/>
    <w:rsid w:val="00402B93"/>
    <w:rsid w:val="00402BC1"/>
    <w:rsid w:val="004035B7"/>
    <w:rsid w:val="00403DC2"/>
    <w:rsid w:val="00403F88"/>
    <w:rsid w:val="0040421F"/>
    <w:rsid w:val="00404661"/>
    <w:rsid w:val="0040487C"/>
    <w:rsid w:val="00404911"/>
    <w:rsid w:val="00404921"/>
    <w:rsid w:val="00404B8C"/>
    <w:rsid w:val="00404CA6"/>
    <w:rsid w:val="00404E65"/>
    <w:rsid w:val="00405004"/>
    <w:rsid w:val="004050E6"/>
    <w:rsid w:val="00405360"/>
    <w:rsid w:val="00405767"/>
    <w:rsid w:val="00405A69"/>
    <w:rsid w:val="00406054"/>
    <w:rsid w:val="0040632E"/>
    <w:rsid w:val="0040639D"/>
    <w:rsid w:val="004064A4"/>
    <w:rsid w:val="004064BC"/>
    <w:rsid w:val="00406676"/>
    <w:rsid w:val="0040676F"/>
    <w:rsid w:val="0040738B"/>
    <w:rsid w:val="00407957"/>
    <w:rsid w:val="00407ED3"/>
    <w:rsid w:val="004109D2"/>
    <w:rsid w:val="00410A9D"/>
    <w:rsid w:val="004114F3"/>
    <w:rsid w:val="00411584"/>
    <w:rsid w:val="004117C4"/>
    <w:rsid w:val="0041184B"/>
    <w:rsid w:val="00411C6A"/>
    <w:rsid w:val="00411FBE"/>
    <w:rsid w:val="00411FCB"/>
    <w:rsid w:val="00412324"/>
    <w:rsid w:val="0041234F"/>
    <w:rsid w:val="004123DE"/>
    <w:rsid w:val="00412587"/>
    <w:rsid w:val="004125A3"/>
    <w:rsid w:val="00412A9F"/>
    <w:rsid w:val="00412EE1"/>
    <w:rsid w:val="004130DB"/>
    <w:rsid w:val="00413673"/>
    <w:rsid w:val="00413858"/>
    <w:rsid w:val="00413BC1"/>
    <w:rsid w:val="00413BC2"/>
    <w:rsid w:val="0041413B"/>
    <w:rsid w:val="00414394"/>
    <w:rsid w:val="0041484C"/>
    <w:rsid w:val="00414874"/>
    <w:rsid w:val="00414BE9"/>
    <w:rsid w:val="00414DBE"/>
    <w:rsid w:val="00414ED1"/>
    <w:rsid w:val="00414F39"/>
    <w:rsid w:val="00415427"/>
    <w:rsid w:val="00416408"/>
    <w:rsid w:val="00416624"/>
    <w:rsid w:val="004168E7"/>
    <w:rsid w:val="00416B19"/>
    <w:rsid w:val="00416BE4"/>
    <w:rsid w:val="00416EF3"/>
    <w:rsid w:val="004171FB"/>
    <w:rsid w:val="0041736B"/>
    <w:rsid w:val="004176B5"/>
    <w:rsid w:val="004177C8"/>
    <w:rsid w:val="00417941"/>
    <w:rsid w:val="00417953"/>
    <w:rsid w:val="00417B29"/>
    <w:rsid w:val="00417EBF"/>
    <w:rsid w:val="004202C4"/>
    <w:rsid w:val="00420347"/>
    <w:rsid w:val="004204D6"/>
    <w:rsid w:val="00420A0B"/>
    <w:rsid w:val="00420AEA"/>
    <w:rsid w:val="00420C2B"/>
    <w:rsid w:val="00420F77"/>
    <w:rsid w:val="004210BF"/>
    <w:rsid w:val="00421821"/>
    <w:rsid w:val="004221BF"/>
    <w:rsid w:val="004221CB"/>
    <w:rsid w:val="004221D9"/>
    <w:rsid w:val="00422290"/>
    <w:rsid w:val="00422314"/>
    <w:rsid w:val="00422410"/>
    <w:rsid w:val="0042290D"/>
    <w:rsid w:val="00422B2F"/>
    <w:rsid w:val="00422F57"/>
    <w:rsid w:val="0042313E"/>
    <w:rsid w:val="00423718"/>
    <w:rsid w:val="00423E61"/>
    <w:rsid w:val="00424875"/>
    <w:rsid w:val="00424BB0"/>
    <w:rsid w:val="00424E0C"/>
    <w:rsid w:val="00424E7E"/>
    <w:rsid w:val="00425179"/>
    <w:rsid w:val="00425423"/>
    <w:rsid w:val="0042547C"/>
    <w:rsid w:val="00425546"/>
    <w:rsid w:val="00425594"/>
    <w:rsid w:val="0042561D"/>
    <w:rsid w:val="00425B23"/>
    <w:rsid w:val="00425BC1"/>
    <w:rsid w:val="00425DE4"/>
    <w:rsid w:val="00426113"/>
    <w:rsid w:val="0042668E"/>
    <w:rsid w:val="00426CE6"/>
    <w:rsid w:val="00426D14"/>
    <w:rsid w:val="00426F6B"/>
    <w:rsid w:val="00426FD6"/>
    <w:rsid w:val="0042701C"/>
    <w:rsid w:val="004270DE"/>
    <w:rsid w:val="00427122"/>
    <w:rsid w:val="00427824"/>
    <w:rsid w:val="00427B6D"/>
    <w:rsid w:val="00427C95"/>
    <w:rsid w:val="00427D85"/>
    <w:rsid w:val="004305CA"/>
    <w:rsid w:val="00430804"/>
    <w:rsid w:val="00430AA2"/>
    <w:rsid w:val="00430B72"/>
    <w:rsid w:val="00430CB5"/>
    <w:rsid w:val="00430EBF"/>
    <w:rsid w:val="00430F1E"/>
    <w:rsid w:val="00430FDD"/>
    <w:rsid w:val="00431223"/>
    <w:rsid w:val="00431264"/>
    <w:rsid w:val="00431471"/>
    <w:rsid w:val="00431DD0"/>
    <w:rsid w:val="00432052"/>
    <w:rsid w:val="00432C4E"/>
    <w:rsid w:val="00433430"/>
    <w:rsid w:val="0043367A"/>
    <w:rsid w:val="004337C9"/>
    <w:rsid w:val="00433A8F"/>
    <w:rsid w:val="00433B15"/>
    <w:rsid w:val="00433E5A"/>
    <w:rsid w:val="00433F84"/>
    <w:rsid w:val="0043431E"/>
    <w:rsid w:val="004345DB"/>
    <w:rsid w:val="00434636"/>
    <w:rsid w:val="0043475C"/>
    <w:rsid w:val="00434AA1"/>
    <w:rsid w:val="00434CB5"/>
    <w:rsid w:val="0043576B"/>
    <w:rsid w:val="00435C37"/>
    <w:rsid w:val="00435DF4"/>
    <w:rsid w:val="00435FA2"/>
    <w:rsid w:val="00435FCB"/>
    <w:rsid w:val="004361B6"/>
    <w:rsid w:val="004368CA"/>
    <w:rsid w:val="00436AA6"/>
    <w:rsid w:val="00436CE1"/>
    <w:rsid w:val="0043718A"/>
    <w:rsid w:val="00437A80"/>
    <w:rsid w:val="00437B2E"/>
    <w:rsid w:val="00437C8A"/>
    <w:rsid w:val="00437F50"/>
    <w:rsid w:val="00440367"/>
    <w:rsid w:val="004403F2"/>
    <w:rsid w:val="0044072C"/>
    <w:rsid w:val="0044091E"/>
    <w:rsid w:val="00440946"/>
    <w:rsid w:val="00440CB0"/>
    <w:rsid w:val="00440D7D"/>
    <w:rsid w:val="004410E7"/>
    <w:rsid w:val="004411E9"/>
    <w:rsid w:val="00441317"/>
    <w:rsid w:val="004418F0"/>
    <w:rsid w:val="0044194C"/>
    <w:rsid w:val="00441A3F"/>
    <w:rsid w:val="00441B90"/>
    <w:rsid w:val="00441D6E"/>
    <w:rsid w:val="00441D74"/>
    <w:rsid w:val="00441F35"/>
    <w:rsid w:val="0044228D"/>
    <w:rsid w:val="00442639"/>
    <w:rsid w:val="004427FC"/>
    <w:rsid w:val="00443103"/>
    <w:rsid w:val="0044316E"/>
    <w:rsid w:val="00443A2C"/>
    <w:rsid w:val="00443B08"/>
    <w:rsid w:val="00443D8C"/>
    <w:rsid w:val="004441C8"/>
    <w:rsid w:val="00444235"/>
    <w:rsid w:val="004443B6"/>
    <w:rsid w:val="00444755"/>
    <w:rsid w:val="0044488D"/>
    <w:rsid w:val="00444D0C"/>
    <w:rsid w:val="0044533F"/>
    <w:rsid w:val="00445572"/>
    <w:rsid w:val="00445812"/>
    <w:rsid w:val="0044581C"/>
    <w:rsid w:val="00445BAE"/>
    <w:rsid w:val="00445C6B"/>
    <w:rsid w:val="00445E34"/>
    <w:rsid w:val="00446CCD"/>
    <w:rsid w:val="004471DE"/>
    <w:rsid w:val="0044733F"/>
    <w:rsid w:val="00447585"/>
    <w:rsid w:val="004479AD"/>
    <w:rsid w:val="00447A0F"/>
    <w:rsid w:val="00450311"/>
    <w:rsid w:val="0045052B"/>
    <w:rsid w:val="004505D6"/>
    <w:rsid w:val="00450760"/>
    <w:rsid w:val="004507DD"/>
    <w:rsid w:val="0045116B"/>
    <w:rsid w:val="00451A6D"/>
    <w:rsid w:val="00451DD0"/>
    <w:rsid w:val="00452078"/>
    <w:rsid w:val="0045274B"/>
    <w:rsid w:val="0045275D"/>
    <w:rsid w:val="00452D07"/>
    <w:rsid w:val="00452F44"/>
    <w:rsid w:val="00453044"/>
    <w:rsid w:val="004535B8"/>
    <w:rsid w:val="00453990"/>
    <w:rsid w:val="00453DA7"/>
    <w:rsid w:val="00454070"/>
    <w:rsid w:val="00454192"/>
    <w:rsid w:val="004546A6"/>
    <w:rsid w:val="0045472F"/>
    <w:rsid w:val="00454A43"/>
    <w:rsid w:val="00454C56"/>
    <w:rsid w:val="0045519B"/>
    <w:rsid w:val="00455257"/>
    <w:rsid w:val="004552CB"/>
    <w:rsid w:val="00455955"/>
    <w:rsid w:val="00455D7F"/>
    <w:rsid w:val="0045603A"/>
    <w:rsid w:val="0045604C"/>
    <w:rsid w:val="0045609C"/>
    <w:rsid w:val="004564B1"/>
    <w:rsid w:val="004565AD"/>
    <w:rsid w:val="00456907"/>
    <w:rsid w:val="00456C4A"/>
    <w:rsid w:val="004571B9"/>
    <w:rsid w:val="00457416"/>
    <w:rsid w:val="004574ED"/>
    <w:rsid w:val="00457525"/>
    <w:rsid w:val="004575C0"/>
    <w:rsid w:val="00457739"/>
    <w:rsid w:val="00457934"/>
    <w:rsid w:val="004579DF"/>
    <w:rsid w:val="00457BFB"/>
    <w:rsid w:val="004600CE"/>
    <w:rsid w:val="004606E2"/>
    <w:rsid w:val="00460E55"/>
    <w:rsid w:val="00460F4E"/>
    <w:rsid w:val="00461167"/>
    <w:rsid w:val="004611A1"/>
    <w:rsid w:val="004614A5"/>
    <w:rsid w:val="0046156E"/>
    <w:rsid w:val="00461605"/>
    <w:rsid w:val="004616AD"/>
    <w:rsid w:val="00461914"/>
    <w:rsid w:val="00461923"/>
    <w:rsid w:val="004621F7"/>
    <w:rsid w:val="00462236"/>
    <w:rsid w:val="00462246"/>
    <w:rsid w:val="00462C3E"/>
    <w:rsid w:val="00462CB7"/>
    <w:rsid w:val="00462CC6"/>
    <w:rsid w:val="00462E5C"/>
    <w:rsid w:val="0046361F"/>
    <w:rsid w:val="00463B09"/>
    <w:rsid w:val="00463C20"/>
    <w:rsid w:val="0046426A"/>
    <w:rsid w:val="00464309"/>
    <w:rsid w:val="00464486"/>
    <w:rsid w:val="004644C3"/>
    <w:rsid w:val="004644CA"/>
    <w:rsid w:val="00464662"/>
    <w:rsid w:val="004646BB"/>
    <w:rsid w:val="00464839"/>
    <w:rsid w:val="00464A37"/>
    <w:rsid w:val="00464A95"/>
    <w:rsid w:val="00464B38"/>
    <w:rsid w:val="00464E4F"/>
    <w:rsid w:val="00465610"/>
    <w:rsid w:val="0046584F"/>
    <w:rsid w:val="004659CA"/>
    <w:rsid w:val="00465E97"/>
    <w:rsid w:val="00465F04"/>
    <w:rsid w:val="004660C5"/>
    <w:rsid w:val="0046616B"/>
    <w:rsid w:val="00466E70"/>
    <w:rsid w:val="0046709C"/>
    <w:rsid w:val="004672A8"/>
    <w:rsid w:val="00467498"/>
    <w:rsid w:val="00467979"/>
    <w:rsid w:val="00467A15"/>
    <w:rsid w:val="00467A84"/>
    <w:rsid w:val="00467BCE"/>
    <w:rsid w:val="0047056E"/>
    <w:rsid w:val="004705FB"/>
    <w:rsid w:val="004707B1"/>
    <w:rsid w:val="00470B06"/>
    <w:rsid w:val="00470C12"/>
    <w:rsid w:val="0047141E"/>
    <w:rsid w:val="00471AA5"/>
    <w:rsid w:val="00471C8F"/>
    <w:rsid w:val="00471CFD"/>
    <w:rsid w:val="00471E44"/>
    <w:rsid w:val="00471E48"/>
    <w:rsid w:val="00471F6C"/>
    <w:rsid w:val="004723A2"/>
    <w:rsid w:val="004724EB"/>
    <w:rsid w:val="0047285E"/>
    <w:rsid w:val="00472F6B"/>
    <w:rsid w:val="0047351F"/>
    <w:rsid w:val="004736FB"/>
    <w:rsid w:val="00473A32"/>
    <w:rsid w:val="00473B0B"/>
    <w:rsid w:val="00473C94"/>
    <w:rsid w:val="004740C8"/>
    <w:rsid w:val="0047418A"/>
    <w:rsid w:val="0047472F"/>
    <w:rsid w:val="00474826"/>
    <w:rsid w:val="00474916"/>
    <w:rsid w:val="004749FE"/>
    <w:rsid w:val="00474B84"/>
    <w:rsid w:val="00474C16"/>
    <w:rsid w:val="00474E3E"/>
    <w:rsid w:val="0047514B"/>
    <w:rsid w:val="00475399"/>
    <w:rsid w:val="00475586"/>
    <w:rsid w:val="004755A2"/>
    <w:rsid w:val="004757AC"/>
    <w:rsid w:val="0047593A"/>
    <w:rsid w:val="00475DE0"/>
    <w:rsid w:val="004761A3"/>
    <w:rsid w:val="00476C89"/>
    <w:rsid w:val="004771AA"/>
    <w:rsid w:val="0047741A"/>
    <w:rsid w:val="00477499"/>
    <w:rsid w:val="00477750"/>
    <w:rsid w:val="00477925"/>
    <w:rsid w:val="00477D13"/>
    <w:rsid w:val="00480560"/>
    <w:rsid w:val="00480801"/>
    <w:rsid w:val="00480BD0"/>
    <w:rsid w:val="004811AE"/>
    <w:rsid w:val="004811BF"/>
    <w:rsid w:val="00481491"/>
    <w:rsid w:val="00481904"/>
    <w:rsid w:val="00481A61"/>
    <w:rsid w:val="00481BF7"/>
    <w:rsid w:val="00482099"/>
    <w:rsid w:val="004820B7"/>
    <w:rsid w:val="00482331"/>
    <w:rsid w:val="004825BC"/>
    <w:rsid w:val="004829E8"/>
    <w:rsid w:val="00482A45"/>
    <w:rsid w:val="00483137"/>
    <w:rsid w:val="00483420"/>
    <w:rsid w:val="0048399E"/>
    <w:rsid w:val="00483B20"/>
    <w:rsid w:val="00483D2D"/>
    <w:rsid w:val="00484016"/>
    <w:rsid w:val="0048476B"/>
    <w:rsid w:val="00484780"/>
    <w:rsid w:val="00484F8F"/>
    <w:rsid w:val="0048503C"/>
    <w:rsid w:val="004857A4"/>
    <w:rsid w:val="00485F9E"/>
    <w:rsid w:val="0048605B"/>
    <w:rsid w:val="0048615F"/>
    <w:rsid w:val="00486300"/>
    <w:rsid w:val="004865D5"/>
    <w:rsid w:val="00486746"/>
    <w:rsid w:val="004868F0"/>
    <w:rsid w:val="00487BB0"/>
    <w:rsid w:val="00487CBB"/>
    <w:rsid w:val="00490179"/>
    <w:rsid w:val="0049059F"/>
    <w:rsid w:val="00490612"/>
    <w:rsid w:val="0049108D"/>
    <w:rsid w:val="00491292"/>
    <w:rsid w:val="0049189C"/>
    <w:rsid w:val="00491A2E"/>
    <w:rsid w:val="00491BB8"/>
    <w:rsid w:val="00492333"/>
    <w:rsid w:val="0049288E"/>
    <w:rsid w:val="00492895"/>
    <w:rsid w:val="00492AE8"/>
    <w:rsid w:val="00492B4D"/>
    <w:rsid w:val="00492CE7"/>
    <w:rsid w:val="0049300D"/>
    <w:rsid w:val="00493A93"/>
    <w:rsid w:val="0049410F"/>
    <w:rsid w:val="004942A2"/>
    <w:rsid w:val="00494E8F"/>
    <w:rsid w:val="00495034"/>
    <w:rsid w:val="00495DE4"/>
    <w:rsid w:val="00495EF8"/>
    <w:rsid w:val="00496359"/>
    <w:rsid w:val="00496771"/>
    <w:rsid w:val="00496782"/>
    <w:rsid w:val="00496A5D"/>
    <w:rsid w:val="00497201"/>
    <w:rsid w:val="00497276"/>
    <w:rsid w:val="004978C2"/>
    <w:rsid w:val="00497BA6"/>
    <w:rsid w:val="004A010A"/>
    <w:rsid w:val="004A0349"/>
    <w:rsid w:val="004A04BF"/>
    <w:rsid w:val="004A0597"/>
    <w:rsid w:val="004A0E58"/>
    <w:rsid w:val="004A0ECB"/>
    <w:rsid w:val="004A12C1"/>
    <w:rsid w:val="004A1413"/>
    <w:rsid w:val="004A1497"/>
    <w:rsid w:val="004A1C6B"/>
    <w:rsid w:val="004A2141"/>
    <w:rsid w:val="004A2434"/>
    <w:rsid w:val="004A2C13"/>
    <w:rsid w:val="004A313B"/>
    <w:rsid w:val="004A338A"/>
    <w:rsid w:val="004A3567"/>
    <w:rsid w:val="004A48E4"/>
    <w:rsid w:val="004A4C91"/>
    <w:rsid w:val="004A4CF7"/>
    <w:rsid w:val="004A4D4C"/>
    <w:rsid w:val="004A4FEA"/>
    <w:rsid w:val="004A5661"/>
    <w:rsid w:val="004A573F"/>
    <w:rsid w:val="004A5B99"/>
    <w:rsid w:val="004A5ED5"/>
    <w:rsid w:val="004A5F0F"/>
    <w:rsid w:val="004A61AB"/>
    <w:rsid w:val="004A6978"/>
    <w:rsid w:val="004A6A11"/>
    <w:rsid w:val="004A6AF7"/>
    <w:rsid w:val="004A6C89"/>
    <w:rsid w:val="004A6CCA"/>
    <w:rsid w:val="004A6F79"/>
    <w:rsid w:val="004A7312"/>
    <w:rsid w:val="004A7707"/>
    <w:rsid w:val="004A7767"/>
    <w:rsid w:val="004A7BD2"/>
    <w:rsid w:val="004A7C0D"/>
    <w:rsid w:val="004A7FAD"/>
    <w:rsid w:val="004A7FC2"/>
    <w:rsid w:val="004B06C0"/>
    <w:rsid w:val="004B0747"/>
    <w:rsid w:val="004B0833"/>
    <w:rsid w:val="004B1257"/>
    <w:rsid w:val="004B1565"/>
    <w:rsid w:val="004B1AE2"/>
    <w:rsid w:val="004B1B95"/>
    <w:rsid w:val="004B1D80"/>
    <w:rsid w:val="004B1EB2"/>
    <w:rsid w:val="004B22D0"/>
    <w:rsid w:val="004B240C"/>
    <w:rsid w:val="004B27D4"/>
    <w:rsid w:val="004B2ACA"/>
    <w:rsid w:val="004B2CD4"/>
    <w:rsid w:val="004B3367"/>
    <w:rsid w:val="004B3B9E"/>
    <w:rsid w:val="004B4404"/>
    <w:rsid w:val="004B4646"/>
    <w:rsid w:val="004B4CC7"/>
    <w:rsid w:val="004B50F6"/>
    <w:rsid w:val="004B5396"/>
    <w:rsid w:val="004B54C4"/>
    <w:rsid w:val="004B5510"/>
    <w:rsid w:val="004B58C7"/>
    <w:rsid w:val="004B5C86"/>
    <w:rsid w:val="004B639C"/>
    <w:rsid w:val="004B67D7"/>
    <w:rsid w:val="004B7290"/>
    <w:rsid w:val="004B7892"/>
    <w:rsid w:val="004C00E8"/>
    <w:rsid w:val="004C03EE"/>
    <w:rsid w:val="004C05A4"/>
    <w:rsid w:val="004C078B"/>
    <w:rsid w:val="004C0911"/>
    <w:rsid w:val="004C0D0C"/>
    <w:rsid w:val="004C0D89"/>
    <w:rsid w:val="004C1356"/>
    <w:rsid w:val="004C163D"/>
    <w:rsid w:val="004C168F"/>
    <w:rsid w:val="004C22F8"/>
    <w:rsid w:val="004C262D"/>
    <w:rsid w:val="004C28AD"/>
    <w:rsid w:val="004C2B30"/>
    <w:rsid w:val="004C2DEB"/>
    <w:rsid w:val="004C2FC6"/>
    <w:rsid w:val="004C3446"/>
    <w:rsid w:val="004C3983"/>
    <w:rsid w:val="004C39E9"/>
    <w:rsid w:val="004C438F"/>
    <w:rsid w:val="004C5139"/>
    <w:rsid w:val="004C523B"/>
    <w:rsid w:val="004C5973"/>
    <w:rsid w:val="004C5E61"/>
    <w:rsid w:val="004C612D"/>
    <w:rsid w:val="004C6325"/>
    <w:rsid w:val="004C660C"/>
    <w:rsid w:val="004C66B6"/>
    <w:rsid w:val="004C6809"/>
    <w:rsid w:val="004C787E"/>
    <w:rsid w:val="004C7C45"/>
    <w:rsid w:val="004C7DF9"/>
    <w:rsid w:val="004D02B9"/>
    <w:rsid w:val="004D03D5"/>
    <w:rsid w:val="004D07C1"/>
    <w:rsid w:val="004D0A85"/>
    <w:rsid w:val="004D0F3C"/>
    <w:rsid w:val="004D131A"/>
    <w:rsid w:val="004D13A3"/>
    <w:rsid w:val="004D149F"/>
    <w:rsid w:val="004D14C8"/>
    <w:rsid w:val="004D161E"/>
    <w:rsid w:val="004D1F40"/>
    <w:rsid w:val="004D2540"/>
    <w:rsid w:val="004D2951"/>
    <w:rsid w:val="004D2978"/>
    <w:rsid w:val="004D2C29"/>
    <w:rsid w:val="004D2D67"/>
    <w:rsid w:val="004D2DC3"/>
    <w:rsid w:val="004D30DF"/>
    <w:rsid w:val="004D3100"/>
    <w:rsid w:val="004D3348"/>
    <w:rsid w:val="004D33B3"/>
    <w:rsid w:val="004D3AFF"/>
    <w:rsid w:val="004D3C07"/>
    <w:rsid w:val="004D3C1A"/>
    <w:rsid w:val="004D3D88"/>
    <w:rsid w:val="004D4065"/>
    <w:rsid w:val="004D419C"/>
    <w:rsid w:val="004D43DA"/>
    <w:rsid w:val="004D4AAF"/>
    <w:rsid w:val="004D4C6F"/>
    <w:rsid w:val="004D50F5"/>
    <w:rsid w:val="004D5121"/>
    <w:rsid w:val="004D5327"/>
    <w:rsid w:val="004D5465"/>
    <w:rsid w:val="004D55AE"/>
    <w:rsid w:val="004D5626"/>
    <w:rsid w:val="004D6A3E"/>
    <w:rsid w:val="004D6C52"/>
    <w:rsid w:val="004D72F6"/>
    <w:rsid w:val="004D7327"/>
    <w:rsid w:val="004D740E"/>
    <w:rsid w:val="004D7A38"/>
    <w:rsid w:val="004D7AD4"/>
    <w:rsid w:val="004D7C91"/>
    <w:rsid w:val="004E09AE"/>
    <w:rsid w:val="004E0E7D"/>
    <w:rsid w:val="004E1051"/>
    <w:rsid w:val="004E14C2"/>
    <w:rsid w:val="004E152E"/>
    <w:rsid w:val="004E17A1"/>
    <w:rsid w:val="004E1ACC"/>
    <w:rsid w:val="004E2820"/>
    <w:rsid w:val="004E2902"/>
    <w:rsid w:val="004E2956"/>
    <w:rsid w:val="004E2BE0"/>
    <w:rsid w:val="004E2C51"/>
    <w:rsid w:val="004E2EB4"/>
    <w:rsid w:val="004E32DB"/>
    <w:rsid w:val="004E3987"/>
    <w:rsid w:val="004E3B78"/>
    <w:rsid w:val="004E3CDF"/>
    <w:rsid w:val="004E3E47"/>
    <w:rsid w:val="004E4056"/>
    <w:rsid w:val="004E4577"/>
    <w:rsid w:val="004E47C9"/>
    <w:rsid w:val="004E4BC7"/>
    <w:rsid w:val="004E51D5"/>
    <w:rsid w:val="004E52FB"/>
    <w:rsid w:val="004E5B10"/>
    <w:rsid w:val="004E5DE5"/>
    <w:rsid w:val="004E639B"/>
    <w:rsid w:val="004E68FA"/>
    <w:rsid w:val="004E6D27"/>
    <w:rsid w:val="004E6F5D"/>
    <w:rsid w:val="004E70FC"/>
    <w:rsid w:val="004E7AE5"/>
    <w:rsid w:val="004E7DD5"/>
    <w:rsid w:val="004E7EB5"/>
    <w:rsid w:val="004F0685"/>
    <w:rsid w:val="004F0A1B"/>
    <w:rsid w:val="004F0A55"/>
    <w:rsid w:val="004F0C3C"/>
    <w:rsid w:val="004F123E"/>
    <w:rsid w:val="004F14DC"/>
    <w:rsid w:val="004F1540"/>
    <w:rsid w:val="004F1581"/>
    <w:rsid w:val="004F1697"/>
    <w:rsid w:val="004F1B3C"/>
    <w:rsid w:val="004F1D8E"/>
    <w:rsid w:val="004F22E8"/>
    <w:rsid w:val="004F22F8"/>
    <w:rsid w:val="004F286A"/>
    <w:rsid w:val="004F3082"/>
    <w:rsid w:val="004F3B18"/>
    <w:rsid w:val="004F3CE9"/>
    <w:rsid w:val="004F4839"/>
    <w:rsid w:val="004F4B4C"/>
    <w:rsid w:val="004F4D05"/>
    <w:rsid w:val="004F4F0B"/>
    <w:rsid w:val="004F4F57"/>
    <w:rsid w:val="004F52FF"/>
    <w:rsid w:val="004F541C"/>
    <w:rsid w:val="004F545B"/>
    <w:rsid w:val="004F59A8"/>
    <w:rsid w:val="004F5BD5"/>
    <w:rsid w:val="004F5DBB"/>
    <w:rsid w:val="004F5F26"/>
    <w:rsid w:val="004F6017"/>
    <w:rsid w:val="004F62B2"/>
    <w:rsid w:val="004F66F8"/>
    <w:rsid w:val="004F675E"/>
    <w:rsid w:val="004F6B4D"/>
    <w:rsid w:val="004F6BDA"/>
    <w:rsid w:val="004F6D45"/>
    <w:rsid w:val="004F6E64"/>
    <w:rsid w:val="004F6FCE"/>
    <w:rsid w:val="004F76AD"/>
    <w:rsid w:val="004F78AC"/>
    <w:rsid w:val="004F7B57"/>
    <w:rsid w:val="004F7C99"/>
    <w:rsid w:val="00500068"/>
    <w:rsid w:val="00500355"/>
    <w:rsid w:val="005003C3"/>
    <w:rsid w:val="00500481"/>
    <w:rsid w:val="0050097A"/>
    <w:rsid w:val="00500B57"/>
    <w:rsid w:val="00500CDC"/>
    <w:rsid w:val="0050119E"/>
    <w:rsid w:val="005012FB"/>
    <w:rsid w:val="00501344"/>
    <w:rsid w:val="005014DF"/>
    <w:rsid w:val="005015DF"/>
    <w:rsid w:val="00501865"/>
    <w:rsid w:val="00501D1C"/>
    <w:rsid w:val="00501ECB"/>
    <w:rsid w:val="00502526"/>
    <w:rsid w:val="0050293B"/>
    <w:rsid w:val="00502940"/>
    <w:rsid w:val="00502AD6"/>
    <w:rsid w:val="00502FAF"/>
    <w:rsid w:val="0050369A"/>
    <w:rsid w:val="005037B5"/>
    <w:rsid w:val="00503B21"/>
    <w:rsid w:val="00503BC4"/>
    <w:rsid w:val="00503DA2"/>
    <w:rsid w:val="005041FC"/>
    <w:rsid w:val="005049CB"/>
    <w:rsid w:val="00504AD4"/>
    <w:rsid w:val="0050534D"/>
    <w:rsid w:val="005056A1"/>
    <w:rsid w:val="0050575A"/>
    <w:rsid w:val="00505B24"/>
    <w:rsid w:val="00505BD8"/>
    <w:rsid w:val="00506888"/>
    <w:rsid w:val="00506BFC"/>
    <w:rsid w:val="00507084"/>
    <w:rsid w:val="00507597"/>
    <w:rsid w:val="005076C6"/>
    <w:rsid w:val="005077CC"/>
    <w:rsid w:val="005077FB"/>
    <w:rsid w:val="00507BBF"/>
    <w:rsid w:val="00507DE2"/>
    <w:rsid w:val="00507EF2"/>
    <w:rsid w:val="00507F1D"/>
    <w:rsid w:val="00510059"/>
    <w:rsid w:val="005102AC"/>
    <w:rsid w:val="0051066B"/>
    <w:rsid w:val="005107C3"/>
    <w:rsid w:val="00510823"/>
    <w:rsid w:val="005109F5"/>
    <w:rsid w:val="00510CCE"/>
    <w:rsid w:val="0051105E"/>
    <w:rsid w:val="0051149C"/>
    <w:rsid w:val="00511704"/>
    <w:rsid w:val="00511C63"/>
    <w:rsid w:val="00511E29"/>
    <w:rsid w:val="005120C2"/>
    <w:rsid w:val="005120C6"/>
    <w:rsid w:val="00512220"/>
    <w:rsid w:val="00512494"/>
    <w:rsid w:val="00512653"/>
    <w:rsid w:val="00512716"/>
    <w:rsid w:val="0051272F"/>
    <w:rsid w:val="00512A61"/>
    <w:rsid w:val="00512D26"/>
    <w:rsid w:val="005131F2"/>
    <w:rsid w:val="00513DCC"/>
    <w:rsid w:val="00513FC4"/>
    <w:rsid w:val="0051405B"/>
    <w:rsid w:val="005146DE"/>
    <w:rsid w:val="00514716"/>
    <w:rsid w:val="0051495E"/>
    <w:rsid w:val="00514B34"/>
    <w:rsid w:val="00514D44"/>
    <w:rsid w:val="00515CEB"/>
    <w:rsid w:val="00515FB6"/>
    <w:rsid w:val="0051600C"/>
    <w:rsid w:val="005163E6"/>
    <w:rsid w:val="005166AE"/>
    <w:rsid w:val="0051691E"/>
    <w:rsid w:val="00516C8E"/>
    <w:rsid w:val="00516F28"/>
    <w:rsid w:val="00517091"/>
    <w:rsid w:val="0051763F"/>
    <w:rsid w:val="00520291"/>
    <w:rsid w:val="005207DF"/>
    <w:rsid w:val="005207EB"/>
    <w:rsid w:val="00520B94"/>
    <w:rsid w:val="00520E06"/>
    <w:rsid w:val="00520E0D"/>
    <w:rsid w:val="00521215"/>
    <w:rsid w:val="0052182A"/>
    <w:rsid w:val="0052255B"/>
    <w:rsid w:val="00522668"/>
    <w:rsid w:val="005226B0"/>
    <w:rsid w:val="005226E2"/>
    <w:rsid w:val="00522A53"/>
    <w:rsid w:val="00523230"/>
    <w:rsid w:val="005232D4"/>
    <w:rsid w:val="005239E9"/>
    <w:rsid w:val="00523F93"/>
    <w:rsid w:val="00524021"/>
    <w:rsid w:val="005244F4"/>
    <w:rsid w:val="00524DDB"/>
    <w:rsid w:val="00524EAE"/>
    <w:rsid w:val="005254FD"/>
    <w:rsid w:val="0052589A"/>
    <w:rsid w:val="005258A4"/>
    <w:rsid w:val="00525913"/>
    <w:rsid w:val="00525947"/>
    <w:rsid w:val="00525B31"/>
    <w:rsid w:val="00525FB9"/>
    <w:rsid w:val="005260C2"/>
    <w:rsid w:val="00526145"/>
    <w:rsid w:val="0052623C"/>
    <w:rsid w:val="00526C1B"/>
    <w:rsid w:val="00527447"/>
    <w:rsid w:val="00527689"/>
    <w:rsid w:val="00527745"/>
    <w:rsid w:val="00527FD6"/>
    <w:rsid w:val="0053026D"/>
    <w:rsid w:val="005302C2"/>
    <w:rsid w:val="005302F5"/>
    <w:rsid w:val="005304DF"/>
    <w:rsid w:val="00530523"/>
    <w:rsid w:val="00530635"/>
    <w:rsid w:val="0053077E"/>
    <w:rsid w:val="00530803"/>
    <w:rsid w:val="00530BA9"/>
    <w:rsid w:val="00530DBF"/>
    <w:rsid w:val="00531300"/>
    <w:rsid w:val="005313F3"/>
    <w:rsid w:val="00531C8A"/>
    <w:rsid w:val="00531D19"/>
    <w:rsid w:val="00531D3F"/>
    <w:rsid w:val="00532667"/>
    <w:rsid w:val="005326A3"/>
    <w:rsid w:val="005326E3"/>
    <w:rsid w:val="005329C1"/>
    <w:rsid w:val="00532A95"/>
    <w:rsid w:val="00532ABA"/>
    <w:rsid w:val="00532E2B"/>
    <w:rsid w:val="00532FA3"/>
    <w:rsid w:val="0053304A"/>
    <w:rsid w:val="005337D0"/>
    <w:rsid w:val="00533F5F"/>
    <w:rsid w:val="00534211"/>
    <w:rsid w:val="00535131"/>
    <w:rsid w:val="00535AD5"/>
    <w:rsid w:val="005360A8"/>
    <w:rsid w:val="00536133"/>
    <w:rsid w:val="0053620D"/>
    <w:rsid w:val="0053621C"/>
    <w:rsid w:val="0053631D"/>
    <w:rsid w:val="005368B1"/>
    <w:rsid w:val="0053694C"/>
    <w:rsid w:val="005369D2"/>
    <w:rsid w:val="00536BCA"/>
    <w:rsid w:val="00536E51"/>
    <w:rsid w:val="00536FB6"/>
    <w:rsid w:val="005371E5"/>
    <w:rsid w:val="00537234"/>
    <w:rsid w:val="005378C5"/>
    <w:rsid w:val="00537D03"/>
    <w:rsid w:val="00537F20"/>
    <w:rsid w:val="00540792"/>
    <w:rsid w:val="00540862"/>
    <w:rsid w:val="00540EB1"/>
    <w:rsid w:val="00541463"/>
    <w:rsid w:val="005415AE"/>
    <w:rsid w:val="00541620"/>
    <w:rsid w:val="00541A51"/>
    <w:rsid w:val="00541E72"/>
    <w:rsid w:val="005423EE"/>
    <w:rsid w:val="00542451"/>
    <w:rsid w:val="0054293B"/>
    <w:rsid w:val="00542962"/>
    <w:rsid w:val="005430D7"/>
    <w:rsid w:val="0054326D"/>
    <w:rsid w:val="00543343"/>
    <w:rsid w:val="0054341F"/>
    <w:rsid w:val="0054363A"/>
    <w:rsid w:val="00543A28"/>
    <w:rsid w:val="00543A2F"/>
    <w:rsid w:val="00543BA9"/>
    <w:rsid w:val="00543F6A"/>
    <w:rsid w:val="0054418E"/>
    <w:rsid w:val="00544621"/>
    <w:rsid w:val="00544A60"/>
    <w:rsid w:val="00544BF3"/>
    <w:rsid w:val="005450C3"/>
    <w:rsid w:val="005450D7"/>
    <w:rsid w:val="00545133"/>
    <w:rsid w:val="0054583C"/>
    <w:rsid w:val="00545AFB"/>
    <w:rsid w:val="00545B68"/>
    <w:rsid w:val="00545EA2"/>
    <w:rsid w:val="00546291"/>
    <w:rsid w:val="00546B5B"/>
    <w:rsid w:val="00546BD8"/>
    <w:rsid w:val="00546CD2"/>
    <w:rsid w:val="00546E6D"/>
    <w:rsid w:val="00547358"/>
    <w:rsid w:val="005473FD"/>
    <w:rsid w:val="0054757C"/>
    <w:rsid w:val="0054787F"/>
    <w:rsid w:val="00547932"/>
    <w:rsid w:val="005506C0"/>
    <w:rsid w:val="005508CE"/>
    <w:rsid w:val="0055107F"/>
    <w:rsid w:val="00551905"/>
    <w:rsid w:val="00551DC4"/>
    <w:rsid w:val="00551F70"/>
    <w:rsid w:val="00552183"/>
    <w:rsid w:val="005525FB"/>
    <w:rsid w:val="00552836"/>
    <w:rsid w:val="00552C12"/>
    <w:rsid w:val="00552FDE"/>
    <w:rsid w:val="00553D36"/>
    <w:rsid w:val="00553E91"/>
    <w:rsid w:val="0055417F"/>
    <w:rsid w:val="00554229"/>
    <w:rsid w:val="00554347"/>
    <w:rsid w:val="005546A5"/>
    <w:rsid w:val="00554BDB"/>
    <w:rsid w:val="00554F2B"/>
    <w:rsid w:val="0055560A"/>
    <w:rsid w:val="005558BE"/>
    <w:rsid w:val="00555A17"/>
    <w:rsid w:val="00555B42"/>
    <w:rsid w:val="00556180"/>
    <w:rsid w:val="00556631"/>
    <w:rsid w:val="0055667E"/>
    <w:rsid w:val="00556AA5"/>
    <w:rsid w:val="00556C3C"/>
    <w:rsid w:val="00556FCF"/>
    <w:rsid w:val="005571DE"/>
    <w:rsid w:val="0055728B"/>
    <w:rsid w:val="0055750F"/>
    <w:rsid w:val="005575B4"/>
    <w:rsid w:val="005579FC"/>
    <w:rsid w:val="00557B2B"/>
    <w:rsid w:val="00557FFB"/>
    <w:rsid w:val="0056028D"/>
    <w:rsid w:val="00560985"/>
    <w:rsid w:val="00561618"/>
    <w:rsid w:val="00561746"/>
    <w:rsid w:val="00561B49"/>
    <w:rsid w:val="00561DA4"/>
    <w:rsid w:val="00562032"/>
    <w:rsid w:val="005625FE"/>
    <w:rsid w:val="00562D14"/>
    <w:rsid w:val="005638F1"/>
    <w:rsid w:val="00563903"/>
    <w:rsid w:val="00563942"/>
    <w:rsid w:val="00563AC1"/>
    <w:rsid w:val="00563AE5"/>
    <w:rsid w:val="00563CA2"/>
    <w:rsid w:val="0056404B"/>
    <w:rsid w:val="005645C7"/>
    <w:rsid w:val="0056466F"/>
    <w:rsid w:val="00564B0A"/>
    <w:rsid w:val="00564BB5"/>
    <w:rsid w:val="00564E53"/>
    <w:rsid w:val="00564E84"/>
    <w:rsid w:val="00565090"/>
    <w:rsid w:val="005650A5"/>
    <w:rsid w:val="00565C62"/>
    <w:rsid w:val="005663FE"/>
    <w:rsid w:val="0056640D"/>
    <w:rsid w:val="0056663D"/>
    <w:rsid w:val="00566853"/>
    <w:rsid w:val="00566AE1"/>
    <w:rsid w:val="00566BCA"/>
    <w:rsid w:val="00566BF9"/>
    <w:rsid w:val="00566DD2"/>
    <w:rsid w:val="00567735"/>
    <w:rsid w:val="00567C7F"/>
    <w:rsid w:val="00567F2A"/>
    <w:rsid w:val="0056FF51"/>
    <w:rsid w:val="005702A6"/>
    <w:rsid w:val="005702F8"/>
    <w:rsid w:val="005704D8"/>
    <w:rsid w:val="005706F9"/>
    <w:rsid w:val="00570718"/>
    <w:rsid w:val="00570A1A"/>
    <w:rsid w:val="00570CDF"/>
    <w:rsid w:val="00571151"/>
    <w:rsid w:val="005712B1"/>
    <w:rsid w:val="005715FA"/>
    <w:rsid w:val="0057166E"/>
    <w:rsid w:val="00571D27"/>
    <w:rsid w:val="00571DD6"/>
    <w:rsid w:val="005725B2"/>
    <w:rsid w:val="00572A20"/>
    <w:rsid w:val="00572E07"/>
    <w:rsid w:val="00573298"/>
    <w:rsid w:val="00573461"/>
    <w:rsid w:val="005734E7"/>
    <w:rsid w:val="0057392C"/>
    <w:rsid w:val="0057396D"/>
    <w:rsid w:val="00573B34"/>
    <w:rsid w:val="00573BDA"/>
    <w:rsid w:val="00573EA8"/>
    <w:rsid w:val="0057407F"/>
    <w:rsid w:val="0057438C"/>
    <w:rsid w:val="0057463F"/>
    <w:rsid w:val="00574943"/>
    <w:rsid w:val="00574CB4"/>
    <w:rsid w:val="00574CC7"/>
    <w:rsid w:val="00574EAC"/>
    <w:rsid w:val="0057619A"/>
    <w:rsid w:val="00576319"/>
    <w:rsid w:val="00576604"/>
    <w:rsid w:val="005769C5"/>
    <w:rsid w:val="00576B5F"/>
    <w:rsid w:val="00576FD4"/>
    <w:rsid w:val="00577185"/>
    <w:rsid w:val="005775D3"/>
    <w:rsid w:val="00577900"/>
    <w:rsid w:val="00577C06"/>
    <w:rsid w:val="00577E99"/>
    <w:rsid w:val="00580215"/>
    <w:rsid w:val="0058041E"/>
    <w:rsid w:val="005809C0"/>
    <w:rsid w:val="00580C47"/>
    <w:rsid w:val="00580D95"/>
    <w:rsid w:val="0058153A"/>
    <w:rsid w:val="0058187D"/>
    <w:rsid w:val="00581D4C"/>
    <w:rsid w:val="00581EEE"/>
    <w:rsid w:val="00582E3F"/>
    <w:rsid w:val="00582E7A"/>
    <w:rsid w:val="00582F32"/>
    <w:rsid w:val="005832EA"/>
    <w:rsid w:val="005836EC"/>
    <w:rsid w:val="005838EF"/>
    <w:rsid w:val="00583AF3"/>
    <w:rsid w:val="005844DC"/>
    <w:rsid w:val="005847AE"/>
    <w:rsid w:val="0058480F"/>
    <w:rsid w:val="00584C6A"/>
    <w:rsid w:val="00585060"/>
    <w:rsid w:val="005853CD"/>
    <w:rsid w:val="005858BC"/>
    <w:rsid w:val="00585A6F"/>
    <w:rsid w:val="005861FE"/>
    <w:rsid w:val="005867F4"/>
    <w:rsid w:val="005873BA"/>
    <w:rsid w:val="005874B0"/>
    <w:rsid w:val="0058754B"/>
    <w:rsid w:val="00587C04"/>
    <w:rsid w:val="00587DB2"/>
    <w:rsid w:val="0059011C"/>
    <w:rsid w:val="0059014B"/>
    <w:rsid w:val="00590423"/>
    <w:rsid w:val="005904CB"/>
    <w:rsid w:val="005906B9"/>
    <w:rsid w:val="00590D91"/>
    <w:rsid w:val="00591396"/>
    <w:rsid w:val="00592737"/>
    <w:rsid w:val="005927B5"/>
    <w:rsid w:val="005927CB"/>
    <w:rsid w:val="00592D94"/>
    <w:rsid w:val="00592ED0"/>
    <w:rsid w:val="00593541"/>
    <w:rsid w:val="00593909"/>
    <w:rsid w:val="00593E96"/>
    <w:rsid w:val="00594143"/>
    <w:rsid w:val="00594A1A"/>
    <w:rsid w:val="00594A28"/>
    <w:rsid w:val="00594AC6"/>
    <w:rsid w:val="00595097"/>
    <w:rsid w:val="00595104"/>
    <w:rsid w:val="00595216"/>
    <w:rsid w:val="00595565"/>
    <w:rsid w:val="005957DB"/>
    <w:rsid w:val="00595C1F"/>
    <w:rsid w:val="00595C75"/>
    <w:rsid w:val="00595CD4"/>
    <w:rsid w:val="00595D78"/>
    <w:rsid w:val="00595D87"/>
    <w:rsid w:val="005960C2"/>
    <w:rsid w:val="00596129"/>
    <w:rsid w:val="005963D3"/>
    <w:rsid w:val="00596400"/>
    <w:rsid w:val="00596761"/>
    <w:rsid w:val="0059687B"/>
    <w:rsid w:val="00596C19"/>
    <w:rsid w:val="00596D01"/>
    <w:rsid w:val="00596F79"/>
    <w:rsid w:val="00597127"/>
    <w:rsid w:val="00597229"/>
    <w:rsid w:val="00597269"/>
    <w:rsid w:val="00597304"/>
    <w:rsid w:val="00597A88"/>
    <w:rsid w:val="005A0207"/>
    <w:rsid w:val="005A0218"/>
    <w:rsid w:val="005A049D"/>
    <w:rsid w:val="005A08B6"/>
    <w:rsid w:val="005A09B4"/>
    <w:rsid w:val="005A0B76"/>
    <w:rsid w:val="005A0EDD"/>
    <w:rsid w:val="005A1174"/>
    <w:rsid w:val="005A1785"/>
    <w:rsid w:val="005A1EBF"/>
    <w:rsid w:val="005A278E"/>
    <w:rsid w:val="005A2DF4"/>
    <w:rsid w:val="005A317F"/>
    <w:rsid w:val="005A3274"/>
    <w:rsid w:val="005A329C"/>
    <w:rsid w:val="005A3321"/>
    <w:rsid w:val="005A3700"/>
    <w:rsid w:val="005A3793"/>
    <w:rsid w:val="005A396C"/>
    <w:rsid w:val="005A3AE5"/>
    <w:rsid w:val="005A3C26"/>
    <w:rsid w:val="005A41A3"/>
    <w:rsid w:val="005A442B"/>
    <w:rsid w:val="005A449B"/>
    <w:rsid w:val="005A4AB1"/>
    <w:rsid w:val="005A4BF4"/>
    <w:rsid w:val="005A4C91"/>
    <w:rsid w:val="005A4FDE"/>
    <w:rsid w:val="005A5694"/>
    <w:rsid w:val="005A57AA"/>
    <w:rsid w:val="005A5C47"/>
    <w:rsid w:val="005A5FBB"/>
    <w:rsid w:val="005A6095"/>
    <w:rsid w:val="005A61B3"/>
    <w:rsid w:val="005A6628"/>
    <w:rsid w:val="005A66FB"/>
    <w:rsid w:val="005A6765"/>
    <w:rsid w:val="005A6855"/>
    <w:rsid w:val="005A6B0E"/>
    <w:rsid w:val="005A6C1F"/>
    <w:rsid w:val="005A7601"/>
    <w:rsid w:val="005A7704"/>
    <w:rsid w:val="005A7CE9"/>
    <w:rsid w:val="005A7EF7"/>
    <w:rsid w:val="005B0602"/>
    <w:rsid w:val="005B07D6"/>
    <w:rsid w:val="005B096B"/>
    <w:rsid w:val="005B0D50"/>
    <w:rsid w:val="005B0EDD"/>
    <w:rsid w:val="005B0EFC"/>
    <w:rsid w:val="005B1428"/>
    <w:rsid w:val="005B1571"/>
    <w:rsid w:val="005B1584"/>
    <w:rsid w:val="005B1C7E"/>
    <w:rsid w:val="005B1F2A"/>
    <w:rsid w:val="005B223E"/>
    <w:rsid w:val="005B3269"/>
    <w:rsid w:val="005B33D0"/>
    <w:rsid w:val="005B361E"/>
    <w:rsid w:val="005B411B"/>
    <w:rsid w:val="005B465E"/>
    <w:rsid w:val="005B47C1"/>
    <w:rsid w:val="005B4A49"/>
    <w:rsid w:val="005B4D15"/>
    <w:rsid w:val="005B4E3F"/>
    <w:rsid w:val="005B53CE"/>
    <w:rsid w:val="005B5C65"/>
    <w:rsid w:val="005B6032"/>
    <w:rsid w:val="005B60D6"/>
    <w:rsid w:val="005B60EB"/>
    <w:rsid w:val="005B631E"/>
    <w:rsid w:val="005B6A93"/>
    <w:rsid w:val="005B7251"/>
    <w:rsid w:val="005B7777"/>
    <w:rsid w:val="005B77D6"/>
    <w:rsid w:val="005B77DE"/>
    <w:rsid w:val="005B77FC"/>
    <w:rsid w:val="005B7C6D"/>
    <w:rsid w:val="005C01DA"/>
    <w:rsid w:val="005C03F2"/>
    <w:rsid w:val="005C0569"/>
    <w:rsid w:val="005C06AF"/>
    <w:rsid w:val="005C08C3"/>
    <w:rsid w:val="005C0D3F"/>
    <w:rsid w:val="005C10D4"/>
    <w:rsid w:val="005C10FC"/>
    <w:rsid w:val="005C12E8"/>
    <w:rsid w:val="005C134E"/>
    <w:rsid w:val="005C1899"/>
    <w:rsid w:val="005C1F1B"/>
    <w:rsid w:val="005C2005"/>
    <w:rsid w:val="005C2DD3"/>
    <w:rsid w:val="005C2FD6"/>
    <w:rsid w:val="005C31F7"/>
    <w:rsid w:val="005C4964"/>
    <w:rsid w:val="005C4CA4"/>
    <w:rsid w:val="005C517B"/>
    <w:rsid w:val="005C518D"/>
    <w:rsid w:val="005C5247"/>
    <w:rsid w:val="005C52BB"/>
    <w:rsid w:val="005C5451"/>
    <w:rsid w:val="005C6407"/>
    <w:rsid w:val="005C641E"/>
    <w:rsid w:val="005C6BDD"/>
    <w:rsid w:val="005C6E0D"/>
    <w:rsid w:val="005C7D8C"/>
    <w:rsid w:val="005D0610"/>
    <w:rsid w:val="005D0AB8"/>
    <w:rsid w:val="005D0C87"/>
    <w:rsid w:val="005D0CB8"/>
    <w:rsid w:val="005D1094"/>
    <w:rsid w:val="005D13AF"/>
    <w:rsid w:val="005D18B8"/>
    <w:rsid w:val="005D1F0B"/>
    <w:rsid w:val="005D2177"/>
    <w:rsid w:val="005D21C9"/>
    <w:rsid w:val="005D2251"/>
    <w:rsid w:val="005D2313"/>
    <w:rsid w:val="005D2A15"/>
    <w:rsid w:val="005D2B56"/>
    <w:rsid w:val="005D2E6A"/>
    <w:rsid w:val="005D3360"/>
    <w:rsid w:val="005D3912"/>
    <w:rsid w:val="005D3CB6"/>
    <w:rsid w:val="005D42E8"/>
    <w:rsid w:val="005D4AC1"/>
    <w:rsid w:val="005D4C09"/>
    <w:rsid w:val="005D5208"/>
    <w:rsid w:val="005D5537"/>
    <w:rsid w:val="005D55CE"/>
    <w:rsid w:val="005D5772"/>
    <w:rsid w:val="005D5837"/>
    <w:rsid w:val="005D5877"/>
    <w:rsid w:val="005D5981"/>
    <w:rsid w:val="005D5C78"/>
    <w:rsid w:val="005D5E61"/>
    <w:rsid w:val="005D5EC0"/>
    <w:rsid w:val="005D6189"/>
    <w:rsid w:val="005D6320"/>
    <w:rsid w:val="005D6675"/>
    <w:rsid w:val="005D6834"/>
    <w:rsid w:val="005D695D"/>
    <w:rsid w:val="005D6996"/>
    <w:rsid w:val="005D6B5F"/>
    <w:rsid w:val="005D6BB7"/>
    <w:rsid w:val="005D6C0A"/>
    <w:rsid w:val="005D708F"/>
    <w:rsid w:val="005D7E52"/>
    <w:rsid w:val="005D7E6E"/>
    <w:rsid w:val="005E0133"/>
    <w:rsid w:val="005E01C8"/>
    <w:rsid w:val="005E08BE"/>
    <w:rsid w:val="005E0C33"/>
    <w:rsid w:val="005E14CD"/>
    <w:rsid w:val="005E17B4"/>
    <w:rsid w:val="005E1881"/>
    <w:rsid w:val="005E1D7A"/>
    <w:rsid w:val="005E2056"/>
    <w:rsid w:val="005E218A"/>
    <w:rsid w:val="005E22BD"/>
    <w:rsid w:val="005E2CEC"/>
    <w:rsid w:val="005E2DB8"/>
    <w:rsid w:val="005E31C3"/>
    <w:rsid w:val="005E33DB"/>
    <w:rsid w:val="005E3AF9"/>
    <w:rsid w:val="005E3B17"/>
    <w:rsid w:val="005E3E8A"/>
    <w:rsid w:val="005E4051"/>
    <w:rsid w:val="005E410D"/>
    <w:rsid w:val="005E43C0"/>
    <w:rsid w:val="005E4857"/>
    <w:rsid w:val="005E4B10"/>
    <w:rsid w:val="005E4EE4"/>
    <w:rsid w:val="005E575E"/>
    <w:rsid w:val="005E592A"/>
    <w:rsid w:val="005E5A68"/>
    <w:rsid w:val="005E5B2A"/>
    <w:rsid w:val="005E6272"/>
    <w:rsid w:val="005E6738"/>
    <w:rsid w:val="005E7685"/>
    <w:rsid w:val="005F01F4"/>
    <w:rsid w:val="005F03BB"/>
    <w:rsid w:val="005F0412"/>
    <w:rsid w:val="005F085E"/>
    <w:rsid w:val="005F1042"/>
    <w:rsid w:val="005F114E"/>
    <w:rsid w:val="005F1718"/>
    <w:rsid w:val="005F1909"/>
    <w:rsid w:val="005F19A3"/>
    <w:rsid w:val="005F1CD6"/>
    <w:rsid w:val="005F29A8"/>
    <w:rsid w:val="005F2DC3"/>
    <w:rsid w:val="005F2EF6"/>
    <w:rsid w:val="005F3617"/>
    <w:rsid w:val="005F3B62"/>
    <w:rsid w:val="005F3B79"/>
    <w:rsid w:val="005F3CD9"/>
    <w:rsid w:val="005F3CE6"/>
    <w:rsid w:val="005F3DD5"/>
    <w:rsid w:val="005F42FD"/>
    <w:rsid w:val="005F4670"/>
    <w:rsid w:val="005F57B5"/>
    <w:rsid w:val="005F5EAC"/>
    <w:rsid w:val="005F6B12"/>
    <w:rsid w:val="005F6B7C"/>
    <w:rsid w:val="005F6C2D"/>
    <w:rsid w:val="005F6D3F"/>
    <w:rsid w:val="005F6EC4"/>
    <w:rsid w:val="005F7262"/>
    <w:rsid w:val="005F736C"/>
    <w:rsid w:val="005F73AB"/>
    <w:rsid w:val="005F75CC"/>
    <w:rsid w:val="005F76D4"/>
    <w:rsid w:val="005F77B9"/>
    <w:rsid w:val="005F785A"/>
    <w:rsid w:val="005F79E0"/>
    <w:rsid w:val="005F7C91"/>
    <w:rsid w:val="005F7F0D"/>
    <w:rsid w:val="00600110"/>
    <w:rsid w:val="00600536"/>
    <w:rsid w:val="00600979"/>
    <w:rsid w:val="00600C8A"/>
    <w:rsid w:val="00600D8D"/>
    <w:rsid w:val="00600ED3"/>
    <w:rsid w:val="00600F91"/>
    <w:rsid w:val="00601113"/>
    <w:rsid w:val="00601633"/>
    <w:rsid w:val="00601DFE"/>
    <w:rsid w:val="00602199"/>
    <w:rsid w:val="0060245B"/>
    <w:rsid w:val="00602495"/>
    <w:rsid w:val="006028ED"/>
    <w:rsid w:val="00602A14"/>
    <w:rsid w:val="00602C55"/>
    <w:rsid w:val="006030CB"/>
    <w:rsid w:val="006030F5"/>
    <w:rsid w:val="0060310C"/>
    <w:rsid w:val="00603CD3"/>
    <w:rsid w:val="00604219"/>
    <w:rsid w:val="00604438"/>
    <w:rsid w:val="006045E6"/>
    <w:rsid w:val="006048ED"/>
    <w:rsid w:val="006049F4"/>
    <w:rsid w:val="00604A3E"/>
    <w:rsid w:val="00604B73"/>
    <w:rsid w:val="00604DB6"/>
    <w:rsid w:val="00604ED4"/>
    <w:rsid w:val="00605122"/>
    <w:rsid w:val="00605902"/>
    <w:rsid w:val="00605937"/>
    <w:rsid w:val="00605A7F"/>
    <w:rsid w:val="00605E95"/>
    <w:rsid w:val="00605F51"/>
    <w:rsid w:val="006062E5"/>
    <w:rsid w:val="006073F5"/>
    <w:rsid w:val="00607A03"/>
    <w:rsid w:val="00607A42"/>
    <w:rsid w:val="006100AB"/>
    <w:rsid w:val="00610164"/>
    <w:rsid w:val="00610246"/>
    <w:rsid w:val="00610294"/>
    <w:rsid w:val="0061048B"/>
    <w:rsid w:val="006108A9"/>
    <w:rsid w:val="0061097B"/>
    <w:rsid w:val="00610A8A"/>
    <w:rsid w:val="00610BE7"/>
    <w:rsid w:val="00610C34"/>
    <w:rsid w:val="00610DA5"/>
    <w:rsid w:val="0061127B"/>
    <w:rsid w:val="0061144C"/>
    <w:rsid w:val="0061156B"/>
    <w:rsid w:val="00611BEE"/>
    <w:rsid w:val="00611D11"/>
    <w:rsid w:val="006123B9"/>
    <w:rsid w:val="00612920"/>
    <w:rsid w:val="006129E4"/>
    <w:rsid w:val="006137AA"/>
    <w:rsid w:val="0061390E"/>
    <w:rsid w:val="00613AFB"/>
    <w:rsid w:val="00614016"/>
    <w:rsid w:val="0061423E"/>
    <w:rsid w:val="00614924"/>
    <w:rsid w:val="0061493E"/>
    <w:rsid w:val="00614A97"/>
    <w:rsid w:val="00615291"/>
    <w:rsid w:val="006154A0"/>
    <w:rsid w:val="00615567"/>
    <w:rsid w:val="00615EB3"/>
    <w:rsid w:val="00615F97"/>
    <w:rsid w:val="0061604A"/>
    <w:rsid w:val="0061636E"/>
    <w:rsid w:val="006169CD"/>
    <w:rsid w:val="00616AD0"/>
    <w:rsid w:val="00616C43"/>
    <w:rsid w:val="00616EE1"/>
    <w:rsid w:val="00617031"/>
    <w:rsid w:val="006175CF"/>
    <w:rsid w:val="00617B4B"/>
    <w:rsid w:val="00617B8D"/>
    <w:rsid w:val="00620419"/>
    <w:rsid w:val="00620443"/>
    <w:rsid w:val="0062066E"/>
    <w:rsid w:val="0062081B"/>
    <w:rsid w:val="00620A20"/>
    <w:rsid w:val="00620EFC"/>
    <w:rsid w:val="00620F78"/>
    <w:rsid w:val="0062162D"/>
    <w:rsid w:val="006216A3"/>
    <w:rsid w:val="006216CB"/>
    <w:rsid w:val="00621A9B"/>
    <w:rsid w:val="00621AE4"/>
    <w:rsid w:val="00621B62"/>
    <w:rsid w:val="0062205F"/>
    <w:rsid w:val="006220EE"/>
    <w:rsid w:val="0062218E"/>
    <w:rsid w:val="00622320"/>
    <w:rsid w:val="00622380"/>
    <w:rsid w:val="00622694"/>
    <w:rsid w:val="00622703"/>
    <w:rsid w:val="0062293A"/>
    <w:rsid w:val="00622A9C"/>
    <w:rsid w:val="00622C04"/>
    <w:rsid w:val="00622CE0"/>
    <w:rsid w:val="00622D39"/>
    <w:rsid w:val="00622D5F"/>
    <w:rsid w:val="00622DEA"/>
    <w:rsid w:val="00622E6F"/>
    <w:rsid w:val="00622F2D"/>
    <w:rsid w:val="00623180"/>
    <w:rsid w:val="006231DE"/>
    <w:rsid w:val="006235A2"/>
    <w:rsid w:val="0062372D"/>
    <w:rsid w:val="0062414C"/>
    <w:rsid w:val="006243F5"/>
    <w:rsid w:val="00624C14"/>
    <w:rsid w:val="00624C20"/>
    <w:rsid w:val="00624E5A"/>
    <w:rsid w:val="00624F38"/>
    <w:rsid w:val="006251AD"/>
    <w:rsid w:val="0062545F"/>
    <w:rsid w:val="006254DB"/>
    <w:rsid w:val="00625E72"/>
    <w:rsid w:val="0062615E"/>
    <w:rsid w:val="00626383"/>
    <w:rsid w:val="00626405"/>
    <w:rsid w:val="00626EB2"/>
    <w:rsid w:val="00627557"/>
    <w:rsid w:val="0062764B"/>
    <w:rsid w:val="00627997"/>
    <w:rsid w:val="0062799F"/>
    <w:rsid w:val="00627AD7"/>
    <w:rsid w:val="00627C82"/>
    <w:rsid w:val="00627E46"/>
    <w:rsid w:val="00630C1D"/>
    <w:rsid w:val="006312C9"/>
    <w:rsid w:val="00631305"/>
    <w:rsid w:val="0063130E"/>
    <w:rsid w:val="006317AF"/>
    <w:rsid w:val="00631A5F"/>
    <w:rsid w:val="006320F0"/>
    <w:rsid w:val="00632896"/>
    <w:rsid w:val="0063296E"/>
    <w:rsid w:val="00632F13"/>
    <w:rsid w:val="0063323E"/>
    <w:rsid w:val="006332B1"/>
    <w:rsid w:val="006333E6"/>
    <w:rsid w:val="00633760"/>
    <w:rsid w:val="00633E09"/>
    <w:rsid w:val="006345C2"/>
    <w:rsid w:val="0063477F"/>
    <w:rsid w:val="00634BA6"/>
    <w:rsid w:val="00634C6F"/>
    <w:rsid w:val="00634FE2"/>
    <w:rsid w:val="0063502C"/>
    <w:rsid w:val="006356BB"/>
    <w:rsid w:val="00635976"/>
    <w:rsid w:val="00635E9D"/>
    <w:rsid w:val="00636072"/>
    <w:rsid w:val="006362D3"/>
    <w:rsid w:val="006362D5"/>
    <w:rsid w:val="00636508"/>
    <w:rsid w:val="00636B7F"/>
    <w:rsid w:val="006373FA"/>
    <w:rsid w:val="006376FC"/>
    <w:rsid w:val="00637762"/>
    <w:rsid w:val="0063792E"/>
    <w:rsid w:val="006379A9"/>
    <w:rsid w:val="00637EBD"/>
    <w:rsid w:val="00640070"/>
    <w:rsid w:val="00640340"/>
    <w:rsid w:val="00640368"/>
    <w:rsid w:val="0064175A"/>
    <w:rsid w:val="00641788"/>
    <w:rsid w:val="006419AC"/>
    <w:rsid w:val="00641A86"/>
    <w:rsid w:val="00641B01"/>
    <w:rsid w:val="00641B56"/>
    <w:rsid w:val="006422CC"/>
    <w:rsid w:val="0064296D"/>
    <w:rsid w:val="00642CCE"/>
    <w:rsid w:val="00642DA6"/>
    <w:rsid w:val="0064334C"/>
    <w:rsid w:val="006437A9"/>
    <w:rsid w:val="00644BA7"/>
    <w:rsid w:val="00645036"/>
    <w:rsid w:val="006456A8"/>
    <w:rsid w:val="006459FC"/>
    <w:rsid w:val="00645ED2"/>
    <w:rsid w:val="00645F82"/>
    <w:rsid w:val="006465EC"/>
    <w:rsid w:val="00646638"/>
    <w:rsid w:val="00646640"/>
    <w:rsid w:val="006468F9"/>
    <w:rsid w:val="00646B83"/>
    <w:rsid w:val="00646C39"/>
    <w:rsid w:val="00647090"/>
    <w:rsid w:val="00647447"/>
    <w:rsid w:val="00647718"/>
    <w:rsid w:val="00647D7B"/>
    <w:rsid w:val="00647E36"/>
    <w:rsid w:val="00650316"/>
    <w:rsid w:val="0065047D"/>
    <w:rsid w:val="006506DA"/>
    <w:rsid w:val="00650769"/>
    <w:rsid w:val="00650C79"/>
    <w:rsid w:val="00650CBA"/>
    <w:rsid w:val="00650EB6"/>
    <w:rsid w:val="00651076"/>
    <w:rsid w:val="00651359"/>
    <w:rsid w:val="00651A26"/>
    <w:rsid w:val="00651E20"/>
    <w:rsid w:val="006521BD"/>
    <w:rsid w:val="006524F3"/>
    <w:rsid w:val="00652AC2"/>
    <w:rsid w:val="00652C36"/>
    <w:rsid w:val="00652D83"/>
    <w:rsid w:val="006534E5"/>
    <w:rsid w:val="00653633"/>
    <w:rsid w:val="00653C43"/>
    <w:rsid w:val="00653C5C"/>
    <w:rsid w:val="00653CF7"/>
    <w:rsid w:val="00653EBA"/>
    <w:rsid w:val="00653FC6"/>
    <w:rsid w:val="006543C7"/>
    <w:rsid w:val="00654BE2"/>
    <w:rsid w:val="0065508D"/>
    <w:rsid w:val="0065525D"/>
    <w:rsid w:val="00655980"/>
    <w:rsid w:val="00655AA7"/>
    <w:rsid w:val="00655AEA"/>
    <w:rsid w:val="00656337"/>
    <w:rsid w:val="006564DC"/>
    <w:rsid w:val="006567E0"/>
    <w:rsid w:val="00656B79"/>
    <w:rsid w:val="00657348"/>
    <w:rsid w:val="00657784"/>
    <w:rsid w:val="00657BE6"/>
    <w:rsid w:val="00657E0F"/>
    <w:rsid w:val="00660273"/>
    <w:rsid w:val="00660453"/>
    <w:rsid w:val="00660656"/>
    <w:rsid w:val="00660E99"/>
    <w:rsid w:val="00661729"/>
    <w:rsid w:val="00661756"/>
    <w:rsid w:val="00661CF9"/>
    <w:rsid w:val="0066290D"/>
    <w:rsid w:val="00662CD0"/>
    <w:rsid w:val="00662FB7"/>
    <w:rsid w:val="00662FBE"/>
    <w:rsid w:val="00663013"/>
    <w:rsid w:val="0066313B"/>
    <w:rsid w:val="0066318E"/>
    <w:rsid w:val="00663223"/>
    <w:rsid w:val="006637D2"/>
    <w:rsid w:val="00663B88"/>
    <w:rsid w:val="00663C39"/>
    <w:rsid w:val="00663FFC"/>
    <w:rsid w:val="0066450C"/>
    <w:rsid w:val="0066459C"/>
    <w:rsid w:val="006645BF"/>
    <w:rsid w:val="00664869"/>
    <w:rsid w:val="0066487E"/>
    <w:rsid w:val="00664A77"/>
    <w:rsid w:val="00664BCE"/>
    <w:rsid w:val="0066506F"/>
    <w:rsid w:val="006652E0"/>
    <w:rsid w:val="00665785"/>
    <w:rsid w:val="006659EE"/>
    <w:rsid w:val="00665A21"/>
    <w:rsid w:val="00665ACB"/>
    <w:rsid w:val="00665B5D"/>
    <w:rsid w:val="00665C39"/>
    <w:rsid w:val="00665F48"/>
    <w:rsid w:val="00666597"/>
    <w:rsid w:val="00666DD7"/>
    <w:rsid w:val="00667412"/>
    <w:rsid w:val="00667B03"/>
    <w:rsid w:val="00670101"/>
    <w:rsid w:val="0067033A"/>
    <w:rsid w:val="00670699"/>
    <w:rsid w:val="00670A52"/>
    <w:rsid w:val="00670AF4"/>
    <w:rsid w:val="00670DF9"/>
    <w:rsid w:val="00670EB6"/>
    <w:rsid w:val="006710D4"/>
    <w:rsid w:val="00671252"/>
    <w:rsid w:val="0067131A"/>
    <w:rsid w:val="00671422"/>
    <w:rsid w:val="006715E0"/>
    <w:rsid w:val="006719AA"/>
    <w:rsid w:val="00671A51"/>
    <w:rsid w:val="00671CB5"/>
    <w:rsid w:val="00671D50"/>
    <w:rsid w:val="006725F9"/>
    <w:rsid w:val="00672B33"/>
    <w:rsid w:val="006732E7"/>
    <w:rsid w:val="006733A6"/>
    <w:rsid w:val="006733BF"/>
    <w:rsid w:val="00673A46"/>
    <w:rsid w:val="00673E24"/>
    <w:rsid w:val="0067442E"/>
    <w:rsid w:val="00674652"/>
    <w:rsid w:val="00674DBC"/>
    <w:rsid w:val="006752A7"/>
    <w:rsid w:val="006753BD"/>
    <w:rsid w:val="006753E8"/>
    <w:rsid w:val="00675568"/>
    <w:rsid w:val="006755E1"/>
    <w:rsid w:val="006755FC"/>
    <w:rsid w:val="00675794"/>
    <w:rsid w:val="00675966"/>
    <w:rsid w:val="00675A6F"/>
    <w:rsid w:val="0067608C"/>
    <w:rsid w:val="006760FA"/>
    <w:rsid w:val="00676288"/>
    <w:rsid w:val="006762B0"/>
    <w:rsid w:val="006762C8"/>
    <w:rsid w:val="00676638"/>
    <w:rsid w:val="00676BBA"/>
    <w:rsid w:val="00676E6F"/>
    <w:rsid w:val="00676EEB"/>
    <w:rsid w:val="006777AE"/>
    <w:rsid w:val="00677DBF"/>
    <w:rsid w:val="0068006E"/>
    <w:rsid w:val="00680736"/>
    <w:rsid w:val="00680970"/>
    <w:rsid w:val="00680997"/>
    <w:rsid w:val="006809BB"/>
    <w:rsid w:val="00680E0A"/>
    <w:rsid w:val="006810C3"/>
    <w:rsid w:val="006816A5"/>
    <w:rsid w:val="006816B5"/>
    <w:rsid w:val="00681A7D"/>
    <w:rsid w:val="00681FF5"/>
    <w:rsid w:val="00682928"/>
    <w:rsid w:val="006829F9"/>
    <w:rsid w:val="00682A9F"/>
    <w:rsid w:val="00682B42"/>
    <w:rsid w:val="00682F15"/>
    <w:rsid w:val="006836A6"/>
    <w:rsid w:val="006837E2"/>
    <w:rsid w:val="00683E15"/>
    <w:rsid w:val="006848DE"/>
    <w:rsid w:val="006848E3"/>
    <w:rsid w:val="00684CCA"/>
    <w:rsid w:val="00684D3A"/>
    <w:rsid w:val="00684EC0"/>
    <w:rsid w:val="00685B39"/>
    <w:rsid w:val="00685CD8"/>
    <w:rsid w:val="00685DF0"/>
    <w:rsid w:val="00685FBF"/>
    <w:rsid w:val="00686020"/>
    <w:rsid w:val="00686629"/>
    <w:rsid w:val="00686E47"/>
    <w:rsid w:val="00687233"/>
    <w:rsid w:val="00687360"/>
    <w:rsid w:val="0068739E"/>
    <w:rsid w:val="00690322"/>
    <w:rsid w:val="006904DF"/>
    <w:rsid w:val="00690998"/>
    <w:rsid w:val="00690B7C"/>
    <w:rsid w:val="00690C18"/>
    <w:rsid w:val="00690FAF"/>
    <w:rsid w:val="00691094"/>
    <w:rsid w:val="00691260"/>
    <w:rsid w:val="0069130A"/>
    <w:rsid w:val="00691470"/>
    <w:rsid w:val="00691696"/>
    <w:rsid w:val="006916F1"/>
    <w:rsid w:val="00691AE4"/>
    <w:rsid w:val="00691DEA"/>
    <w:rsid w:val="0069246B"/>
    <w:rsid w:val="00692761"/>
    <w:rsid w:val="0069294A"/>
    <w:rsid w:val="00692D1D"/>
    <w:rsid w:val="00692DA0"/>
    <w:rsid w:val="0069308A"/>
    <w:rsid w:val="006931A6"/>
    <w:rsid w:val="00693327"/>
    <w:rsid w:val="006936A7"/>
    <w:rsid w:val="00693A1C"/>
    <w:rsid w:val="00693AF9"/>
    <w:rsid w:val="00693DC9"/>
    <w:rsid w:val="00693EFD"/>
    <w:rsid w:val="00694002"/>
    <w:rsid w:val="006943D9"/>
    <w:rsid w:val="00694527"/>
    <w:rsid w:val="0069461C"/>
    <w:rsid w:val="00694DF3"/>
    <w:rsid w:val="00694DF4"/>
    <w:rsid w:val="00695078"/>
    <w:rsid w:val="00695188"/>
    <w:rsid w:val="006952E0"/>
    <w:rsid w:val="00695401"/>
    <w:rsid w:val="00695B39"/>
    <w:rsid w:val="00695B3E"/>
    <w:rsid w:val="00695E08"/>
    <w:rsid w:val="00695EBC"/>
    <w:rsid w:val="00696211"/>
    <w:rsid w:val="00696A81"/>
    <w:rsid w:val="006970AB"/>
    <w:rsid w:val="0069752D"/>
    <w:rsid w:val="00697E9A"/>
    <w:rsid w:val="006A00E3"/>
    <w:rsid w:val="006A034C"/>
    <w:rsid w:val="006A0372"/>
    <w:rsid w:val="006A0A58"/>
    <w:rsid w:val="006A0C42"/>
    <w:rsid w:val="006A0FB5"/>
    <w:rsid w:val="006A0FF4"/>
    <w:rsid w:val="006A1035"/>
    <w:rsid w:val="006A129C"/>
    <w:rsid w:val="006A1353"/>
    <w:rsid w:val="006A1AA7"/>
    <w:rsid w:val="006A26F9"/>
    <w:rsid w:val="006A2797"/>
    <w:rsid w:val="006A28E6"/>
    <w:rsid w:val="006A2AE7"/>
    <w:rsid w:val="006A3382"/>
    <w:rsid w:val="006A3843"/>
    <w:rsid w:val="006A39BA"/>
    <w:rsid w:val="006A3CA9"/>
    <w:rsid w:val="006A3E1E"/>
    <w:rsid w:val="006A3E66"/>
    <w:rsid w:val="006A3ECA"/>
    <w:rsid w:val="006A403F"/>
    <w:rsid w:val="006A409C"/>
    <w:rsid w:val="006A4645"/>
    <w:rsid w:val="006A47D4"/>
    <w:rsid w:val="006A4CD4"/>
    <w:rsid w:val="006A4CF9"/>
    <w:rsid w:val="006A4DCB"/>
    <w:rsid w:val="006A4DD7"/>
    <w:rsid w:val="006A5279"/>
    <w:rsid w:val="006A53FE"/>
    <w:rsid w:val="006A5746"/>
    <w:rsid w:val="006A5811"/>
    <w:rsid w:val="006A582D"/>
    <w:rsid w:val="006A5B9D"/>
    <w:rsid w:val="006A5BEE"/>
    <w:rsid w:val="006A5EB7"/>
    <w:rsid w:val="006A6BC9"/>
    <w:rsid w:val="006A6C0E"/>
    <w:rsid w:val="006A6D1D"/>
    <w:rsid w:val="006A6ECB"/>
    <w:rsid w:val="006A6F4B"/>
    <w:rsid w:val="006A700D"/>
    <w:rsid w:val="006A71F2"/>
    <w:rsid w:val="006A78A4"/>
    <w:rsid w:val="006A7D3B"/>
    <w:rsid w:val="006B0431"/>
    <w:rsid w:val="006B064E"/>
    <w:rsid w:val="006B08B0"/>
    <w:rsid w:val="006B0A44"/>
    <w:rsid w:val="006B11FA"/>
    <w:rsid w:val="006B1739"/>
    <w:rsid w:val="006B1ABC"/>
    <w:rsid w:val="006B1ACE"/>
    <w:rsid w:val="006B266E"/>
    <w:rsid w:val="006B27D6"/>
    <w:rsid w:val="006B28D0"/>
    <w:rsid w:val="006B2BCA"/>
    <w:rsid w:val="006B2C6C"/>
    <w:rsid w:val="006B2CED"/>
    <w:rsid w:val="006B2DF9"/>
    <w:rsid w:val="006B2F83"/>
    <w:rsid w:val="006B30FC"/>
    <w:rsid w:val="006B395A"/>
    <w:rsid w:val="006B3A02"/>
    <w:rsid w:val="006B40B7"/>
    <w:rsid w:val="006B4C5C"/>
    <w:rsid w:val="006B4D17"/>
    <w:rsid w:val="006B5017"/>
    <w:rsid w:val="006B5043"/>
    <w:rsid w:val="006B5C3F"/>
    <w:rsid w:val="006B5F81"/>
    <w:rsid w:val="006B5FE9"/>
    <w:rsid w:val="006B6223"/>
    <w:rsid w:val="006B7169"/>
    <w:rsid w:val="006B7399"/>
    <w:rsid w:val="006B7878"/>
    <w:rsid w:val="006B7FCB"/>
    <w:rsid w:val="006C02C4"/>
    <w:rsid w:val="006C058F"/>
    <w:rsid w:val="006C0683"/>
    <w:rsid w:val="006C076E"/>
    <w:rsid w:val="006C0949"/>
    <w:rsid w:val="006C10F8"/>
    <w:rsid w:val="006C188B"/>
    <w:rsid w:val="006C1B69"/>
    <w:rsid w:val="006C1BC7"/>
    <w:rsid w:val="006C1C24"/>
    <w:rsid w:val="006C1E5A"/>
    <w:rsid w:val="006C1F17"/>
    <w:rsid w:val="006C20B6"/>
    <w:rsid w:val="006C26EA"/>
    <w:rsid w:val="006C2903"/>
    <w:rsid w:val="006C2E86"/>
    <w:rsid w:val="006C325C"/>
    <w:rsid w:val="006C3600"/>
    <w:rsid w:val="006C3621"/>
    <w:rsid w:val="006C36CA"/>
    <w:rsid w:val="006C379B"/>
    <w:rsid w:val="006C3B0D"/>
    <w:rsid w:val="006C3D81"/>
    <w:rsid w:val="006C41C3"/>
    <w:rsid w:val="006C44C4"/>
    <w:rsid w:val="006C4B4B"/>
    <w:rsid w:val="006C4FB1"/>
    <w:rsid w:val="006C5527"/>
    <w:rsid w:val="006C5936"/>
    <w:rsid w:val="006C5B0E"/>
    <w:rsid w:val="006C5ED6"/>
    <w:rsid w:val="006C624B"/>
    <w:rsid w:val="006C62AE"/>
    <w:rsid w:val="006C6406"/>
    <w:rsid w:val="006C71DC"/>
    <w:rsid w:val="006C76CD"/>
    <w:rsid w:val="006C78DE"/>
    <w:rsid w:val="006D032C"/>
    <w:rsid w:val="006D0631"/>
    <w:rsid w:val="006D0BBA"/>
    <w:rsid w:val="006D0D7B"/>
    <w:rsid w:val="006D0D92"/>
    <w:rsid w:val="006D0FA2"/>
    <w:rsid w:val="006D19ED"/>
    <w:rsid w:val="006D1F3A"/>
    <w:rsid w:val="006D1FEE"/>
    <w:rsid w:val="006D200E"/>
    <w:rsid w:val="006D20F4"/>
    <w:rsid w:val="006D2139"/>
    <w:rsid w:val="006D23EF"/>
    <w:rsid w:val="006D2516"/>
    <w:rsid w:val="006D26A4"/>
    <w:rsid w:val="006D275E"/>
    <w:rsid w:val="006D2FE7"/>
    <w:rsid w:val="006D342A"/>
    <w:rsid w:val="006D3528"/>
    <w:rsid w:val="006D3EEA"/>
    <w:rsid w:val="006D3FD0"/>
    <w:rsid w:val="006D438F"/>
    <w:rsid w:val="006D48E9"/>
    <w:rsid w:val="006D4934"/>
    <w:rsid w:val="006D4F30"/>
    <w:rsid w:val="006D5663"/>
    <w:rsid w:val="006D5E6E"/>
    <w:rsid w:val="006D6213"/>
    <w:rsid w:val="006D64C0"/>
    <w:rsid w:val="006D6782"/>
    <w:rsid w:val="006D6877"/>
    <w:rsid w:val="006D68FC"/>
    <w:rsid w:val="006D6A50"/>
    <w:rsid w:val="006D705F"/>
    <w:rsid w:val="006D7B4B"/>
    <w:rsid w:val="006D7BB5"/>
    <w:rsid w:val="006D7EA1"/>
    <w:rsid w:val="006E007A"/>
    <w:rsid w:val="006E025C"/>
    <w:rsid w:val="006E0288"/>
    <w:rsid w:val="006E1B8D"/>
    <w:rsid w:val="006E1FB4"/>
    <w:rsid w:val="006E22EF"/>
    <w:rsid w:val="006E2B60"/>
    <w:rsid w:val="006E2EFF"/>
    <w:rsid w:val="006E344D"/>
    <w:rsid w:val="006E364E"/>
    <w:rsid w:val="006E3A00"/>
    <w:rsid w:val="006E4160"/>
    <w:rsid w:val="006E41AD"/>
    <w:rsid w:val="006E43AB"/>
    <w:rsid w:val="006E453D"/>
    <w:rsid w:val="006E49E1"/>
    <w:rsid w:val="006E521B"/>
    <w:rsid w:val="006E5331"/>
    <w:rsid w:val="006E539A"/>
    <w:rsid w:val="006E5C42"/>
    <w:rsid w:val="006E61EA"/>
    <w:rsid w:val="006E6367"/>
    <w:rsid w:val="006E665A"/>
    <w:rsid w:val="006E6E94"/>
    <w:rsid w:val="006E7119"/>
    <w:rsid w:val="006E7997"/>
    <w:rsid w:val="006E7B0A"/>
    <w:rsid w:val="006E7BD1"/>
    <w:rsid w:val="006E7BE2"/>
    <w:rsid w:val="006F0139"/>
    <w:rsid w:val="006F047B"/>
    <w:rsid w:val="006F0FBF"/>
    <w:rsid w:val="006F0FC6"/>
    <w:rsid w:val="006F101F"/>
    <w:rsid w:val="006F143F"/>
    <w:rsid w:val="006F178E"/>
    <w:rsid w:val="006F1AF8"/>
    <w:rsid w:val="006F2D45"/>
    <w:rsid w:val="006F2F87"/>
    <w:rsid w:val="006F2FE4"/>
    <w:rsid w:val="006F313D"/>
    <w:rsid w:val="006F370C"/>
    <w:rsid w:val="006F3712"/>
    <w:rsid w:val="006F39C9"/>
    <w:rsid w:val="006F3FAF"/>
    <w:rsid w:val="006F404E"/>
    <w:rsid w:val="006F40B8"/>
    <w:rsid w:val="006F40E4"/>
    <w:rsid w:val="006F4153"/>
    <w:rsid w:val="006F4846"/>
    <w:rsid w:val="006F4AAD"/>
    <w:rsid w:val="006F4B89"/>
    <w:rsid w:val="006F4DDB"/>
    <w:rsid w:val="006F569C"/>
    <w:rsid w:val="006F583B"/>
    <w:rsid w:val="006F58C3"/>
    <w:rsid w:val="006F59C8"/>
    <w:rsid w:val="006F5DFB"/>
    <w:rsid w:val="006F64DA"/>
    <w:rsid w:val="006F76CA"/>
    <w:rsid w:val="006F7EF5"/>
    <w:rsid w:val="007000AB"/>
    <w:rsid w:val="007003FA"/>
    <w:rsid w:val="00700653"/>
    <w:rsid w:val="00700896"/>
    <w:rsid w:val="00700B42"/>
    <w:rsid w:val="0070106B"/>
    <w:rsid w:val="007012CE"/>
    <w:rsid w:val="007019B1"/>
    <w:rsid w:val="00701F7D"/>
    <w:rsid w:val="00702207"/>
    <w:rsid w:val="007029E4"/>
    <w:rsid w:val="00702A10"/>
    <w:rsid w:val="007030EE"/>
    <w:rsid w:val="0070347E"/>
    <w:rsid w:val="00703863"/>
    <w:rsid w:val="00703929"/>
    <w:rsid w:val="00703BBD"/>
    <w:rsid w:val="00703CFA"/>
    <w:rsid w:val="007044C5"/>
    <w:rsid w:val="007045A9"/>
    <w:rsid w:val="00704667"/>
    <w:rsid w:val="00704D11"/>
    <w:rsid w:val="00705263"/>
    <w:rsid w:val="00705269"/>
    <w:rsid w:val="00705479"/>
    <w:rsid w:val="007055F2"/>
    <w:rsid w:val="007056F1"/>
    <w:rsid w:val="0070580E"/>
    <w:rsid w:val="00705B82"/>
    <w:rsid w:val="00706010"/>
    <w:rsid w:val="007061A1"/>
    <w:rsid w:val="0070640B"/>
    <w:rsid w:val="007064C1"/>
    <w:rsid w:val="00706BDF"/>
    <w:rsid w:val="00706D74"/>
    <w:rsid w:val="00706DAB"/>
    <w:rsid w:val="00707046"/>
    <w:rsid w:val="00707B64"/>
    <w:rsid w:val="00707BBB"/>
    <w:rsid w:val="00707D62"/>
    <w:rsid w:val="0071020A"/>
    <w:rsid w:val="007102B2"/>
    <w:rsid w:val="00710402"/>
    <w:rsid w:val="007106DD"/>
    <w:rsid w:val="00710A05"/>
    <w:rsid w:val="00710A31"/>
    <w:rsid w:val="00710B7B"/>
    <w:rsid w:val="00710E81"/>
    <w:rsid w:val="00710FEA"/>
    <w:rsid w:val="00711254"/>
    <w:rsid w:val="0071154A"/>
    <w:rsid w:val="007116BD"/>
    <w:rsid w:val="00711924"/>
    <w:rsid w:val="0071219C"/>
    <w:rsid w:val="007122D4"/>
    <w:rsid w:val="0071254D"/>
    <w:rsid w:val="0071278D"/>
    <w:rsid w:val="007129E8"/>
    <w:rsid w:val="00712B40"/>
    <w:rsid w:val="00712C0E"/>
    <w:rsid w:val="00712EF2"/>
    <w:rsid w:val="00713B40"/>
    <w:rsid w:val="00713D46"/>
    <w:rsid w:val="007142B4"/>
    <w:rsid w:val="007148D0"/>
    <w:rsid w:val="00714949"/>
    <w:rsid w:val="00714AAE"/>
    <w:rsid w:val="00715066"/>
    <w:rsid w:val="0071544F"/>
    <w:rsid w:val="007155C3"/>
    <w:rsid w:val="00715DAD"/>
    <w:rsid w:val="00716102"/>
    <w:rsid w:val="00716284"/>
    <w:rsid w:val="0071637A"/>
    <w:rsid w:val="007164D1"/>
    <w:rsid w:val="00716959"/>
    <w:rsid w:val="007169F5"/>
    <w:rsid w:val="00716F14"/>
    <w:rsid w:val="00716FAC"/>
    <w:rsid w:val="007171E0"/>
    <w:rsid w:val="00717C2B"/>
    <w:rsid w:val="0072024E"/>
    <w:rsid w:val="0072093B"/>
    <w:rsid w:val="00720D58"/>
    <w:rsid w:val="00720DD1"/>
    <w:rsid w:val="00721135"/>
    <w:rsid w:val="00721489"/>
    <w:rsid w:val="007216C7"/>
    <w:rsid w:val="00721717"/>
    <w:rsid w:val="00721914"/>
    <w:rsid w:val="007225FE"/>
    <w:rsid w:val="00722CA3"/>
    <w:rsid w:val="00722CFE"/>
    <w:rsid w:val="00722E83"/>
    <w:rsid w:val="00723638"/>
    <w:rsid w:val="0072412B"/>
    <w:rsid w:val="007242C6"/>
    <w:rsid w:val="0072490B"/>
    <w:rsid w:val="007249FA"/>
    <w:rsid w:val="00724DDC"/>
    <w:rsid w:val="007253C9"/>
    <w:rsid w:val="0072560B"/>
    <w:rsid w:val="0072599E"/>
    <w:rsid w:val="00725CE9"/>
    <w:rsid w:val="007266AB"/>
    <w:rsid w:val="0072671D"/>
    <w:rsid w:val="00726C0D"/>
    <w:rsid w:val="00726D21"/>
    <w:rsid w:val="00726E05"/>
    <w:rsid w:val="00726FAE"/>
    <w:rsid w:val="00727238"/>
    <w:rsid w:val="00727408"/>
    <w:rsid w:val="0072740B"/>
    <w:rsid w:val="0072790D"/>
    <w:rsid w:val="00727EFB"/>
    <w:rsid w:val="00730063"/>
    <w:rsid w:val="00730078"/>
    <w:rsid w:val="00730615"/>
    <w:rsid w:val="00730A75"/>
    <w:rsid w:val="00730A7F"/>
    <w:rsid w:val="00730CDC"/>
    <w:rsid w:val="00730D11"/>
    <w:rsid w:val="00730E90"/>
    <w:rsid w:val="0073108B"/>
    <w:rsid w:val="0073126F"/>
    <w:rsid w:val="00731882"/>
    <w:rsid w:val="00731CDB"/>
    <w:rsid w:val="00731DB6"/>
    <w:rsid w:val="00732178"/>
    <w:rsid w:val="007323D7"/>
    <w:rsid w:val="007325F2"/>
    <w:rsid w:val="00732C99"/>
    <w:rsid w:val="00733023"/>
    <w:rsid w:val="0073313C"/>
    <w:rsid w:val="0073315B"/>
    <w:rsid w:val="00733183"/>
    <w:rsid w:val="007334E0"/>
    <w:rsid w:val="0073360F"/>
    <w:rsid w:val="0073382A"/>
    <w:rsid w:val="00733952"/>
    <w:rsid w:val="00733C37"/>
    <w:rsid w:val="007340DF"/>
    <w:rsid w:val="007347BF"/>
    <w:rsid w:val="00734B42"/>
    <w:rsid w:val="00734DD2"/>
    <w:rsid w:val="00734F2A"/>
    <w:rsid w:val="00734F56"/>
    <w:rsid w:val="0073500A"/>
    <w:rsid w:val="00735012"/>
    <w:rsid w:val="007356A7"/>
    <w:rsid w:val="0073572E"/>
    <w:rsid w:val="007357D6"/>
    <w:rsid w:val="00735BC8"/>
    <w:rsid w:val="00737976"/>
    <w:rsid w:val="00737AC6"/>
    <w:rsid w:val="00740027"/>
    <w:rsid w:val="0074020C"/>
    <w:rsid w:val="007408BB"/>
    <w:rsid w:val="00740AD1"/>
    <w:rsid w:val="00740B2C"/>
    <w:rsid w:val="00740DCE"/>
    <w:rsid w:val="00740E36"/>
    <w:rsid w:val="00741450"/>
    <w:rsid w:val="0074192E"/>
    <w:rsid w:val="00741FE0"/>
    <w:rsid w:val="00742245"/>
    <w:rsid w:val="007422B2"/>
    <w:rsid w:val="007429ED"/>
    <w:rsid w:val="00742ABF"/>
    <w:rsid w:val="00742E5E"/>
    <w:rsid w:val="007431D5"/>
    <w:rsid w:val="007437D3"/>
    <w:rsid w:val="00743ACE"/>
    <w:rsid w:val="00743EF8"/>
    <w:rsid w:val="0074514C"/>
    <w:rsid w:val="007452E2"/>
    <w:rsid w:val="00745F90"/>
    <w:rsid w:val="00745FB7"/>
    <w:rsid w:val="0074633F"/>
    <w:rsid w:val="0074634C"/>
    <w:rsid w:val="00746A5A"/>
    <w:rsid w:val="00746D2F"/>
    <w:rsid w:val="00746D51"/>
    <w:rsid w:val="00746FA0"/>
    <w:rsid w:val="007471A5"/>
    <w:rsid w:val="0074751D"/>
    <w:rsid w:val="0074767C"/>
    <w:rsid w:val="00747F0E"/>
    <w:rsid w:val="0075040C"/>
    <w:rsid w:val="007506D4"/>
    <w:rsid w:val="00750CFB"/>
    <w:rsid w:val="00750D62"/>
    <w:rsid w:val="00751749"/>
    <w:rsid w:val="0075176A"/>
    <w:rsid w:val="007517E3"/>
    <w:rsid w:val="00751D4E"/>
    <w:rsid w:val="00751D9D"/>
    <w:rsid w:val="00752559"/>
    <w:rsid w:val="00752993"/>
    <w:rsid w:val="00752B63"/>
    <w:rsid w:val="00752EFF"/>
    <w:rsid w:val="00753332"/>
    <w:rsid w:val="007533B6"/>
    <w:rsid w:val="00753560"/>
    <w:rsid w:val="00753A4D"/>
    <w:rsid w:val="00753B41"/>
    <w:rsid w:val="00753E62"/>
    <w:rsid w:val="00753F7F"/>
    <w:rsid w:val="00754E42"/>
    <w:rsid w:val="00754E9C"/>
    <w:rsid w:val="00755058"/>
    <w:rsid w:val="007551F3"/>
    <w:rsid w:val="00755294"/>
    <w:rsid w:val="0075542C"/>
    <w:rsid w:val="007561E1"/>
    <w:rsid w:val="0075620E"/>
    <w:rsid w:val="00756722"/>
    <w:rsid w:val="00756F30"/>
    <w:rsid w:val="00756F74"/>
    <w:rsid w:val="007576F1"/>
    <w:rsid w:val="00757A56"/>
    <w:rsid w:val="00757DD6"/>
    <w:rsid w:val="00757E44"/>
    <w:rsid w:val="00760CC7"/>
    <w:rsid w:val="00761691"/>
    <w:rsid w:val="007616EC"/>
    <w:rsid w:val="007617B4"/>
    <w:rsid w:val="007617D5"/>
    <w:rsid w:val="0076191E"/>
    <w:rsid w:val="00761A15"/>
    <w:rsid w:val="00761E97"/>
    <w:rsid w:val="00762059"/>
    <w:rsid w:val="007625E8"/>
    <w:rsid w:val="0076266E"/>
    <w:rsid w:val="00762775"/>
    <w:rsid w:val="00762DDB"/>
    <w:rsid w:val="00762EC9"/>
    <w:rsid w:val="007634C3"/>
    <w:rsid w:val="00763638"/>
    <w:rsid w:val="00763F5D"/>
    <w:rsid w:val="0076440A"/>
    <w:rsid w:val="007646A6"/>
    <w:rsid w:val="00764D7F"/>
    <w:rsid w:val="0076538D"/>
    <w:rsid w:val="00766225"/>
    <w:rsid w:val="007669BF"/>
    <w:rsid w:val="00766B59"/>
    <w:rsid w:val="00766B9F"/>
    <w:rsid w:val="0076761A"/>
    <w:rsid w:val="00767D0B"/>
    <w:rsid w:val="00767D1B"/>
    <w:rsid w:val="0077074D"/>
    <w:rsid w:val="007709D0"/>
    <w:rsid w:val="00770CDD"/>
    <w:rsid w:val="007711AB"/>
    <w:rsid w:val="0077120E"/>
    <w:rsid w:val="00771271"/>
    <w:rsid w:val="0077161E"/>
    <w:rsid w:val="00771DEC"/>
    <w:rsid w:val="00771E6C"/>
    <w:rsid w:val="00771EAC"/>
    <w:rsid w:val="00772872"/>
    <w:rsid w:val="0077297F"/>
    <w:rsid w:val="00773347"/>
    <w:rsid w:val="0077347A"/>
    <w:rsid w:val="00773FC2"/>
    <w:rsid w:val="007742F7"/>
    <w:rsid w:val="00774864"/>
    <w:rsid w:val="00774DC1"/>
    <w:rsid w:val="00775059"/>
    <w:rsid w:val="00775304"/>
    <w:rsid w:val="00775793"/>
    <w:rsid w:val="0077604F"/>
    <w:rsid w:val="0077716F"/>
    <w:rsid w:val="007775A2"/>
    <w:rsid w:val="00777995"/>
    <w:rsid w:val="007800C3"/>
    <w:rsid w:val="00780233"/>
    <w:rsid w:val="0078031F"/>
    <w:rsid w:val="007804C6"/>
    <w:rsid w:val="00780571"/>
    <w:rsid w:val="00780727"/>
    <w:rsid w:val="007808AC"/>
    <w:rsid w:val="00780B2E"/>
    <w:rsid w:val="00780D19"/>
    <w:rsid w:val="00781131"/>
    <w:rsid w:val="007812B7"/>
    <w:rsid w:val="0078145F"/>
    <w:rsid w:val="007817E5"/>
    <w:rsid w:val="00781807"/>
    <w:rsid w:val="00781901"/>
    <w:rsid w:val="00782221"/>
    <w:rsid w:val="00782257"/>
    <w:rsid w:val="007825ED"/>
    <w:rsid w:val="00782DD3"/>
    <w:rsid w:val="00783050"/>
    <w:rsid w:val="0078312F"/>
    <w:rsid w:val="00783434"/>
    <w:rsid w:val="00783C43"/>
    <w:rsid w:val="00783D41"/>
    <w:rsid w:val="00784082"/>
    <w:rsid w:val="00784211"/>
    <w:rsid w:val="00784683"/>
    <w:rsid w:val="00784CC5"/>
    <w:rsid w:val="00785020"/>
    <w:rsid w:val="007852C4"/>
    <w:rsid w:val="00785D10"/>
    <w:rsid w:val="00785D66"/>
    <w:rsid w:val="00785D9C"/>
    <w:rsid w:val="007866B6"/>
    <w:rsid w:val="00786A2C"/>
    <w:rsid w:val="00786DA6"/>
    <w:rsid w:val="00787223"/>
    <w:rsid w:val="00787401"/>
    <w:rsid w:val="00787698"/>
    <w:rsid w:val="007876D6"/>
    <w:rsid w:val="007877E1"/>
    <w:rsid w:val="00787AA4"/>
    <w:rsid w:val="00787F33"/>
    <w:rsid w:val="00790096"/>
    <w:rsid w:val="007900ED"/>
    <w:rsid w:val="00790283"/>
    <w:rsid w:val="0079028A"/>
    <w:rsid w:val="00790B19"/>
    <w:rsid w:val="007912A4"/>
    <w:rsid w:val="00791513"/>
    <w:rsid w:val="00791622"/>
    <w:rsid w:val="00791843"/>
    <w:rsid w:val="00791B0C"/>
    <w:rsid w:val="00791C29"/>
    <w:rsid w:val="00791FC4"/>
    <w:rsid w:val="00792137"/>
    <w:rsid w:val="007924C4"/>
    <w:rsid w:val="0079275E"/>
    <w:rsid w:val="00792CD7"/>
    <w:rsid w:val="00792DB4"/>
    <w:rsid w:val="00792E6C"/>
    <w:rsid w:val="0079371B"/>
    <w:rsid w:val="00793D2C"/>
    <w:rsid w:val="00793D5D"/>
    <w:rsid w:val="00794574"/>
    <w:rsid w:val="00795105"/>
    <w:rsid w:val="00795568"/>
    <w:rsid w:val="007955E5"/>
    <w:rsid w:val="00795815"/>
    <w:rsid w:val="00795A4D"/>
    <w:rsid w:val="00795F2D"/>
    <w:rsid w:val="007962EF"/>
    <w:rsid w:val="007963F0"/>
    <w:rsid w:val="0079641E"/>
    <w:rsid w:val="00796912"/>
    <w:rsid w:val="00796B4F"/>
    <w:rsid w:val="00796FAA"/>
    <w:rsid w:val="00797964"/>
    <w:rsid w:val="00797B02"/>
    <w:rsid w:val="00797C30"/>
    <w:rsid w:val="00797C7C"/>
    <w:rsid w:val="007A001A"/>
    <w:rsid w:val="007A0C60"/>
    <w:rsid w:val="007A0D89"/>
    <w:rsid w:val="007A0FC4"/>
    <w:rsid w:val="007A11F5"/>
    <w:rsid w:val="007A136B"/>
    <w:rsid w:val="007A1763"/>
    <w:rsid w:val="007A1845"/>
    <w:rsid w:val="007A188D"/>
    <w:rsid w:val="007A1ABA"/>
    <w:rsid w:val="007A1CBA"/>
    <w:rsid w:val="007A1DEE"/>
    <w:rsid w:val="007A1F88"/>
    <w:rsid w:val="007A2707"/>
    <w:rsid w:val="007A2924"/>
    <w:rsid w:val="007A29E4"/>
    <w:rsid w:val="007A2C04"/>
    <w:rsid w:val="007A339F"/>
    <w:rsid w:val="007A39D4"/>
    <w:rsid w:val="007A3B84"/>
    <w:rsid w:val="007A3F10"/>
    <w:rsid w:val="007A45A1"/>
    <w:rsid w:val="007A4679"/>
    <w:rsid w:val="007A4710"/>
    <w:rsid w:val="007A471E"/>
    <w:rsid w:val="007A4A18"/>
    <w:rsid w:val="007A4C3F"/>
    <w:rsid w:val="007A4FE5"/>
    <w:rsid w:val="007A51F4"/>
    <w:rsid w:val="007A5460"/>
    <w:rsid w:val="007A54AE"/>
    <w:rsid w:val="007A54CF"/>
    <w:rsid w:val="007A558A"/>
    <w:rsid w:val="007A5DE7"/>
    <w:rsid w:val="007A5F73"/>
    <w:rsid w:val="007A6018"/>
    <w:rsid w:val="007A63DB"/>
    <w:rsid w:val="007A6601"/>
    <w:rsid w:val="007A6743"/>
    <w:rsid w:val="007A67EF"/>
    <w:rsid w:val="007A69CE"/>
    <w:rsid w:val="007A69E0"/>
    <w:rsid w:val="007A6D70"/>
    <w:rsid w:val="007A6E82"/>
    <w:rsid w:val="007A76D3"/>
    <w:rsid w:val="007A7953"/>
    <w:rsid w:val="007A7972"/>
    <w:rsid w:val="007B0235"/>
    <w:rsid w:val="007B03B6"/>
    <w:rsid w:val="007B0820"/>
    <w:rsid w:val="007B09FB"/>
    <w:rsid w:val="007B0AD7"/>
    <w:rsid w:val="007B1196"/>
    <w:rsid w:val="007B122E"/>
    <w:rsid w:val="007B13A7"/>
    <w:rsid w:val="007B1543"/>
    <w:rsid w:val="007B16BB"/>
    <w:rsid w:val="007B1C75"/>
    <w:rsid w:val="007B2414"/>
    <w:rsid w:val="007B2ACC"/>
    <w:rsid w:val="007B2C25"/>
    <w:rsid w:val="007B2E29"/>
    <w:rsid w:val="007B2F0F"/>
    <w:rsid w:val="007B3814"/>
    <w:rsid w:val="007B3F72"/>
    <w:rsid w:val="007B3FEB"/>
    <w:rsid w:val="007B40CD"/>
    <w:rsid w:val="007B43BE"/>
    <w:rsid w:val="007B4693"/>
    <w:rsid w:val="007B49B2"/>
    <w:rsid w:val="007B4A06"/>
    <w:rsid w:val="007B4C38"/>
    <w:rsid w:val="007B4DB1"/>
    <w:rsid w:val="007B4F39"/>
    <w:rsid w:val="007B50F2"/>
    <w:rsid w:val="007B5159"/>
    <w:rsid w:val="007B5483"/>
    <w:rsid w:val="007B54C7"/>
    <w:rsid w:val="007B57F5"/>
    <w:rsid w:val="007B5948"/>
    <w:rsid w:val="007B6305"/>
    <w:rsid w:val="007B6501"/>
    <w:rsid w:val="007B68E7"/>
    <w:rsid w:val="007B698D"/>
    <w:rsid w:val="007B6A3F"/>
    <w:rsid w:val="007B6BF0"/>
    <w:rsid w:val="007B6E5A"/>
    <w:rsid w:val="007B7043"/>
    <w:rsid w:val="007B722B"/>
    <w:rsid w:val="007B7723"/>
    <w:rsid w:val="007B7D54"/>
    <w:rsid w:val="007C0CA5"/>
    <w:rsid w:val="007C11E1"/>
    <w:rsid w:val="007C15BA"/>
    <w:rsid w:val="007C1642"/>
    <w:rsid w:val="007C17DB"/>
    <w:rsid w:val="007C20F9"/>
    <w:rsid w:val="007C2C15"/>
    <w:rsid w:val="007C2EC1"/>
    <w:rsid w:val="007C32F6"/>
    <w:rsid w:val="007C34CF"/>
    <w:rsid w:val="007C37B0"/>
    <w:rsid w:val="007C3FCD"/>
    <w:rsid w:val="007C42BC"/>
    <w:rsid w:val="007C435D"/>
    <w:rsid w:val="007C44FA"/>
    <w:rsid w:val="007C471B"/>
    <w:rsid w:val="007C4C6E"/>
    <w:rsid w:val="007C514A"/>
    <w:rsid w:val="007C52F1"/>
    <w:rsid w:val="007C58F7"/>
    <w:rsid w:val="007C5E41"/>
    <w:rsid w:val="007C622E"/>
    <w:rsid w:val="007C632F"/>
    <w:rsid w:val="007C6776"/>
    <w:rsid w:val="007C682B"/>
    <w:rsid w:val="007C6B7F"/>
    <w:rsid w:val="007C7007"/>
    <w:rsid w:val="007C7128"/>
    <w:rsid w:val="007C7347"/>
    <w:rsid w:val="007C7A35"/>
    <w:rsid w:val="007C7CBC"/>
    <w:rsid w:val="007D0B03"/>
    <w:rsid w:val="007D0BA5"/>
    <w:rsid w:val="007D0C1E"/>
    <w:rsid w:val="007D1355"/>
    <w:rsid w:val="007D173E"/>
    <w:rsid w:val="007D187A"/>
    <w:rsid w:val="007D18BA"/>
    <w:rsid w:val="007D1F49"/>
    <w:rsid w:val="007D1F9D"/>
    <w:rsid w:val="007D2099"/>
    <w:rsid w:val="007D23A0"/>
    <w:rsid w:val="007D2B3D"/>
    <w:rsid w:val="007D2C34"/>
    <w:rsid w:val="007D2F48"/>
    <w:rsid w:val="007D3375"/>
    <w:rsid w:val="007D370F"/>
    <w:rsid w:val="007D37CA"/>
    <w:rsid w:val="007D38CA"/>
    <w:rsid w:val="007D39A6"/>
    <w:rsid w:val="007D3D96"/>
    <w:rsid w:val="007D3E98"/>
    <w:rsid w:val="007D4005"/>
    <w:rsid w:val="007D4AB8"/>
    <w:rsid w:val="007D5470"/>
    <w:rsid w:val="007D57D5"/>
    <w:rsid w:val="007D58BD"/>
    <w:rsid w:val="007D5965"/>
    <w:rsid w:val="007D59D7"/>
    <w:rsid w:val="007D5E67"/>
    <w:rsid w:val="007D5F33"/>
    <w:rsid w:val="007D613F"/>
    <w:rsid w:val="007D615A"/>
    <w:rsid w:val="007D70E1"/>
    <w:rsid w:val="007D7244"/>
    <w:rsid w:val="007D72BD"/>
    <w:rsid w:val="007D7803"/>
    <w:rsid w:val="007D7816"/>
    <w:rsid w:val="007D7B4B"/>
    <w:rsid w:val="007D7B87"/>
    <w:rsid w:val="007D7C73"/>
    <w:rsid w:val="007E0787"/>
    <w:rsid w:val="007E08B5"/>
    <w:rsid w:val="007E0F49"/>
    <w:rsid w:val="007E112C"/>
    <w:rsid w:val="007E1A13"/>
    <w:rsid w:val="007E1A21"/>
    <w:rsid w:val="007E1C7B"/>
    <w:rsid w:val="007E208C"/>
    <w:rsid w:val="007E2284"/>
    <w:rsid w:val="007E2717"/>
    <w:rsid w:val="007E3683"/>
    <w:rsid w:val="007E39A8"/>
    <w:rsid w:val="007E42A0"/>
    <w:rsid w:val="007E4710"/>
    <w:rsid w:val="007E4DAF"/>
    <w:rsid w:val="007E5052"/>
    <w:rsid w:val="007E56FE"/>
    <w:rsid w:val="007E599C"/>
    <w:rsid w:val="007E5AA9"/>
    <w:rsid w:val="007E5D98"/>
    <w:rsid w:val="007E602D"/>
    <w:rsid w:val="007E65D2"/>
    <w:rsid w:val="007E6636"/>
    <w:rsid w:val="007E6BCA"/>
    <w:rsid w:val="007E6C43"/>
    <w:rsid w:val="007E6ED0"/>
    <w:rsid w:val="007E6FED"/>
    <w:rsid w:val="007E720E"/>
    <w:rsid w:val="007E7896"/>
    <w:rsid w:val="007E7A7E"/>
    <w:rsid w:val="007E7AB0"/>
    <w:rsid w:val="007F011A"/>
    <w:rsid w:val="007F03FA"/>
    <w:rsid w:val="007F117B"/>
    <w:rsid w:val="007F1237"/>
    <w:rsid w:val="007F1F37"/>
    <w:rsid w:val="007F21B7"/>
    <w:rsid w:val="007F2454"/>
    <w:rsid w:val="007F2595"/>
    <w:rsid w:val="007F2A34"/>
    <w:rsid w:val="007F2E24"/>
    <w:rsid w:val="007F31AB"/>
    <w:rsid w:val="007F330F"/>
    <w:rsid w:val="007F3884"/>
    <w:rsid w:val="007F3A2F"/>
    <w:rsid w:val="007F3CAF"/>
    <w:rsid w:val="007F4520"/>
    <w:rsid w:val="007F4615"/>
    <w:rsid w:val="007F4684"/>
    <w:rsid w:val="007F4A14"/>
    <w:rsid w:val="007F4BA4"/>
    <w:rsid w:val="007F4D06"/>
    <w:rsid w:val="007F4FE6"/>
    <w:rsid w:val="007F502B"/>
    <w:rsid w:val="007F534B"/>
    <w:rsid w:val="007F539A"/>
    <w:rsid w:val="007F59E4"/>
    <w:rsid w:val="007F6A0D"/>
    <w:rsid w:val="007F6A21"/>
    <w:rsid w:val="007F6E30"/>
    <w:rsid w:val="007F70FB"/>
    <w:rsid w:val="007F71D3"/>
    <w:rsid w:val="007F7437"/>
    <w:rsid w:val="00800139"/>
    <w:rsid w:val="008002BF"/>
    <w:rsid w:val="008007D0"/>
    <w:rsid w:val="008007FC"/>
    <w:rsid w:val="00800C00"/>
    <w:rsid w:val="0080135E"/>
    <w:rsid w:val="0080156F"/>
    <w:rsid w:val="008017E1"/>
    <w:rsid w:val="00801900"/>
    <w:rsid w:val="00801D67"/>
    <w:rsid w:val="00801EED"/>
    <w:rsid w:val="008020F4"/>
    <w:rsid w:val="00802C32"/>
    <w:rsid w:val="008032AD"/>
    <w:rsid w:val="008032D7"/>
    <w:rsid w:val="008034CF"/>
    <w:rsid w:val="0080353D"/>
    <w:rsid w:val="00803942"/>
    <w:rsid w:val="00803BD1"/>
    <w:rsid w:val="00803BF0"/>
    <w:rsid w:val="008040A7"/>
    <w:rsid w:val="00804119"/>
    <w:rsid w:val="008041DC"/>
    <w:rsid w:val="00804284"/>
    <w:rsid w:val="008043D8"/>
    <w:rsid w:val="00804427"/>
    <w:rsid w:val="00804562"/>
    <w:rsid w:val="008046ED"/>
    <w:rsid w:val="0080490D"/>
    <w:rsid w:val="00804B31"/>
    <w:rsid w:val="00804EEA"/>
    <w:rsid w:val="00805899"/>
    <w:rsid w:val="00805DA1"/>
    <w:rsid w:val="00805DA4"/>
    <w:rsid w:val="0080610F"/>
    <w:rsid w:val="00806CAF"/>
    <w:rsid w:val="00807186"/>
    <w:rsid w:val="008073AD"/>
    <w:rsid w:val="00807C1A"/>
    <w:rsid w:val="00807EF0"/>
    <w:rsid w:val="0081037A"/>
    <w:rsid w:val="008108E4"/>
    <w:rsid w:val="00810B3A"/>
    <w:rsid w:val="008113D6"/>
    <w:rsid w:val="008114FE"/>
    <w:rsid w:val="00811534"/>
    <w:rsid w:val="00811839"/>
    <w:rsid w:val="008119EE"/>
    <w:rsid w:val="00811A7B"/>
    <w:rsid w:val="008120E3"/>
    <w:rsid w:val="00812248"/>
    <w:rsid w:val="00812367"/>
    <w:rsid w:val="008124A4"/>
    <w:rsid w:val="00812769"/>
    <w:rsid w:val="00812A6C"/>
    <w:rsid w:val="00813154"/>
    <w:rsid w:val="008132F7"/>
    <w:rsid w:val="00813400"/>
    <w:rsid w:val="00813D27"/>
    <w:rsid w:val="00814441"/>
    <w:rsid w:val="008148EE"/>
    <w:rsid w:val="00814B52"/>
    <w:rsid w:val="00815162"/>
    <w:rsid w:val="00815325"/>
    <w:rsid w:val="00815875"/>
    <w:rsid w:val="00815A0E"/>
    <w:rsid w:val="00815C71"/>
    <w:rsid w:val="008162B3"/>
    <w:rsid w:val="00816956"/>
    <w:rsid w:val="00816AEF"/>
    <w:rsid w:val="00816BF6"/>
    <w:rsid w:val="00817626"/>
    <w:rsid w:val="008179C0"/>
    <w:rsid w:val="00817F0C"/>
    <w:rsid w:val="00820126"/>
    <w:rsid w:val="0082041B"/>
    <w:rsid w:val="00820444"/>
    <w:rsid w:val="00820589"/>
    <w:rsid w:val="0082099C"/>
    <w:rsid w:val="008211EB"/>
    <w:rsid w:val="00821752"/>
    <w:rsid w:val="00821C3A"/>
    <w:rsid w:val="00821DD2"/>
    <w:rsid w:val="0082242D"/>
    <w:rsid w:val="00822442"/>
    <w:rsid w:val="00822500"/>
    <w:rsid w:val="008229E0"/>
    <w:rsid w:val="00822E29"/>
    <w:rsid w:val="00822FEB"/>
    <w:rsid w:val="00823447"/>
    <w:rsid w:val="008236A5"/>
    <w:rsid w:val="00823F7C"/>
    <w:rsid w:val="00824534"/>
    <w:rsid w:val="008247AB"/>
    <w:rsid w:val="008247DF"/>
    <w:rsid w:val="00824C0E"/>
    <w:rsid w:val="00824DFD"/>
    <w:rsid w:val="0082524E"/>
    <w:rsid w:val="0082585B"/>
    <w:rsid w:val="008258F2"/>
    <w:rsid w:val="00825FAD"/>
    <w:rsid w:val="0082617A"/>
    <w:rsid w:val="00826480"/>
    <w:rsid w:val="008266F1"/>
    <w:rsid w:val="00826BF7"/>
    <w:rsid w:val="008270F0"/>
    <w:rsid w:val="0082736B"/>
    <w:rsid w:val="008279CF"/>
    <w:rsid w:val="00827B2D"/>
    <w:rsid w:val="00827E8F"/>
    <w:rsid w:val="008307B5"/>
    <w:rsid w:val="00830802"/>
    <w:rsid w:val="00830B26"/>
    <w:rsid w:val="00830C77"/>
    <w:rsid w:val="008311BD"/>
    <w:rsid w:val="00831394"/>
    <w:rsid w:val="00831EA3"/>
    <w:rsid w:val="0083220B"/>
    <w:rsid w:val="00832265"/>
    <w:rsid w:val="008324C1"/>
    <w:rsid w:val="0083261A"/>
    <w:rsid w:val="0083281A"/>
    <w:rsid w:val="0083285D"/>
    <w:rsid w:val="00832AC0"/>
    <w:rsid w:val="00832B6C"/>
    <w:rsid w:val="00832DC0"/>
    <w:rsid w:val="0083337B"/>
    <w:rsid w:val="00833687"/>
    <w:rsid w:val="00833960"/>
    <w:rsid w:val="00833AC3"/>
    <w:rsid w:val="00833C0B"/>
    <w:rsid w:val="00833C1B"/>
    <w:rsid w:val="00833F7C"/>
    <w:rsid w:val="008340B3"/>
    <w:rsid w:val="008340DD"/>
    <w:rsid w:val="0083429B"/>
    <w:rsid w:val="0083456F"/>
    <w:rsid w:val="008346A5"/>
    <w:rsid w:val="008346DA"/>
    <w:rsid w:val="00834ABD"/>
    <w:rsid w:val="00834AC5"/>
    <w:rsid w:val="00834F0F"/>
    <w:rsid w:val="008350A0"/>
    <w:rsid w:val="00835273"/>
    <w:rsid w:val="00835275"/>
    <w:rsid w:val="00835458"/>
    <w:rsid w:val="00835653"/>
    <w:rsid w:val="00835718"/>
    <w:rsid w:val="00835CF1"/>
    <w:rsid w:val="008360CE"/>
    <w:rsid w:val="00836668"/>
    <w:rsid w:val="00836DC2"/>
    <w:rsid w:val="00837305"/>
    <w:rsid w:val="008373DC"/>
    <w:rsid w:val="008375BB"/>
    <w:rsid w:val="00837816"/>
    <w:rsid w:val="0083787F"/>
    <w:rsid w:val="008379EF"/>
    <w:rsid w:val="00837E95"/>
    <w:rsid w:val="0084004C"/>
    <w:rsid w:val="00840402"/>
    <w:rsid w:val="0084052A"/>
    <w:rsid w:val="008406A1"/>
    <w:rsid w:val="008406A5"/>
    <w:rsid w:val="008406DF"/>
    <w:rsid w:val="00840E6C"/>
    <w:rsid w:val="00841590"/>
    <w:rsid w:val="0084179E"/>
    <w:rsid w:val="008418C2"/>
    <w:rsid w:val="00841BE9"/>
    <w:rsid w:val="00841C76"/>
    <w:rsid w:val="00841FFB"/>
    <w:rsid w:val="008421AE"/>
    <w:rsid w:val="008422B6"/>
    <w:rsid w:val="0084249B"/>
    <w:rsid w:val="00842AF8"/>
    <w:rsid w:val="00843165"/>
    <w:rsid w:val="00843362"/>
    <w:rsid w:val="00844117"/>
    <w:rsid w:val="008442BD"/>
    <w:rsid w:val="00844357"/>
    <w:rsid w:val="00844481"/>
    <w:rsid w:val="008445E4"/>
    <w:rsid w:val="00845CDE"/>
    <w:rsid w:val="008462EC"/>
    <w:rsid w:val="00846CC4"/>
    <w:rsid w:val="00846DFA"/>
    <w:rsid w:val="00846E50"/>
    <w:rsid w:val="00846FE9"/>
    <w:rsid w:val="00846FFE"/>
    <w:rsid w:val="008470C6"/>
    <w:rsid w:val="0084734A"/>
    <w:rsid w:val="008473FC"/>
    <w:rsid w:val="008474D8"/>
    <w:rsid w:val="00847517"/>
    <w:rsid w:val="008476BE"/>
    <w:rsid w:val="008477C7"/>
    <w:rsid w:val="00847BC7"/>
    <w:rsid w:val="00847E4F"/>
    <w:rsid w:val="00850464"/>
    <w:rsid w:val="008508AA"/>
    <w:rsid w:val="00850C5F"/>
    <w:rsid w:val="00850D13"/>
    <w:rsid w:val="00851240"/>
    <w:rsid w:val="00851845"/>
    <w:rsid w:val="00851EA9"/>
    <w:rsid w:val="00851EF1"/>
    <w:rsid w:val="008521BB"/>
    <w:rsid w:val="0085227E"/>
    <w:rsid w:val="00852347"/>
    <w:rsid w:val="00852B7D"/>
    <w:rsid w:val="0085326F"/>
    <w:rsid w:val="00853823"/>
    <w:rsid w:val="00853BC1"/>
    <w:rsid w:val="00853FAC"/>
    <w:rsid w:val="00854C96"/>
    <w:rsid w:val="00854CD3"/>
    <w:rsid w:val="00854EEA"/>
    <w:rsid w:val="00854F45"/>
    <w:rsid w:val="008555E0"/>
    <w:rsid w:val="00855E96"/>
    <w:rsid w:val="00855F40"/>
    <w:rsid w:val="00856496"/>
    <w:rsid w:val="0085685F"/>
    <w:rsid w:val="008568F3"/>
    <w:rsid w:val="00856955"/>
    <w:rsid w:val="00856BD1"/>
    <w:rsid w:val="00856DD7"/>
    <w:rsid w:val="00856EA3"/>
    <w:rsid w:val="00856F8F"/>
    <w:rsid w:val="0085743F"/>
    <w:rsid w:val="00857456"/>
    <w:rsid w:val="008577DF"/>
    <w:rsid w:val="00860259"/>
    <w:rsid w:val="0086045D"/>
    <w:rsid w:val="008605BA"/>
    <w:rsid w:val="00860910"/>
    <w:rsid w:val="00860F8B"/>
    <w:rsid w:val="00861D50"/>
    <w:rsid w:val="008622BD"/>
    <w:rsid w:val="0086237F"/>
    <w:rsid w:val="008623F7"/>
    <w:rsid w:val="00862452"/>
    <w:rsid w:val="0086282D"/>
    <w:rsid w:val="008628AE"/>
    <w:rsid w:val="008639FD"/>
    <w:rsid w:val="00863B38"/>
    <w:rsid w:val="00863BDA"/>
    <w:rsid w:val="00863C15"/>
    <w:rsid w:val="00863C24"/>
    <w:rsid w:val="00864120"/>
    <w:rsid w:val="00864AD7"/>
    <w:rsid w:val="00864BE8"/>
    <w:rsid w:val="00864D14"/>
    <w:rsid w:val="00864F53"/>
    <w:rsid w:val="00865033"/>
    <w:rsid w:val="00865314"/>
    <w:rsid w:val="0086539F"/>
    <w:rsid w:val="008654A5"/>
    <w:rsid w:val="008655FF"/>
    <w:rsid w:val="0086576F"/>
    <w:rsid w:val="008659C3"/>
    <w:rsid w:val="00865DB3"/>
    <w:rsid w:val="00865DBB"/>
    <w:rsid w:val="00865E7D"/>
    <w:rsid w:val="00866214"/>
    <w:rsid w:val="008662EE"/>
    <w:rsid w:val="008665DB"/>
    <w:rsid w:val="00866B31"/>
    <w:rsid w:val="008675C1"/>
    <w:rsid w:val="00867B0E"/>
    <w:rsid w:val="00867B2D"/>
    <w:rsid w:val="00867C30"/>
    <w:rsid w:val="00867F04"/>
    <w:rsid w:val="00870616"/>
    <w:rsid w:val="00870779"/>
    <w:rsid w:val="008709EA"/>
    <w:rsid w:val="00870B8A"/>
    <w:rsid w:val="00870D39"/>
    <w:rsid w:val="00870E5C"/>
    <w:rsid w:val="0087136B"/>
    <w:rsid w:val="008713D5"/>
    <w:rsid w:val="00871878"/>
    <w:rsid w:val="00871933"/>
    <w:rsid w:val="00871E72"/>
    <w:rsid w:val="00871F26"/>
    <w:rsid w:val="00871F7A"/>
    <w:rsid w:val="00872476"/>
    <w:rsid w:val="00872522"/>
    <w:rsid w:val="008726C2"/>
    <w:rsid w:val="00872823"/>
    <w:rsid w:val="00872881"/>
    <w:rsid w:val="00872FEC"/>
    <w:rsid w:val="008731DB"/>
    <w:rsid w:val="008734EB"/>
    <w:rsid w:val="00873ACF"/>
    <w:rsid w:val="008744F1"/>
    <w:rsid w:val="0087451B"/>
    <w:rsid w:val="00874602"/>
    <w:rsid w:val="00874B52"/>
    <w:rsid w:val="00874E38"/>
    <w:rsid w:val="00875578"/>
    <w:rsid w:val="00875780"/>
    <w:rsid w:val="0087579E"/>
    <w:rsid w:val="00875A33"/>
    <w:rsid w:val="00875A9F"/>
    <w:rsid w:val="00875F6D"/>
    <w:rsid w:val="00875FC3"/>
    <w:rsid w:val="00876465"/>
    <w:rsid w:val="0087646F"/>
    <w:rsid w:val="00876AE3"/>
    <w:rsid w:val="00876E39"/>
    <w:rsid w:val="00877036"/>
    <w:rsid w:val="00877431"/>
    <w:rsid w:val="00877532"/>
    <w:rsid w:val="008804EF"/>
    <w:rsid w:val="008808EC"/>
    <w:rsid w:val="00880908"/>
    <w:rsid w:val="00881699"/>
    <w:rsid w:val="008816D8"/>
    <w:rsid w:val="008817C9"/>
    <w:rsid w:val="00881C34"/>
    <w:rsid w:val="00881E73"/>
    <w:rsid w:val="00881F0B"/>
    <w:rsid w:val="008821C2"/>
    <w:rsid w:val="00882288"/>
    <w:rsid w:val="008823BB"/>
    <w:rsid w:val="008825C1"/>
    <w:rsid w:val="008827A7"/>
    <w:rsid w:val="00882B35"/>
    <w:rsid w:val="00882CB4"/>
    <w:rsid w:val="00883063"/>
    <w:rsid w:val="00883071"/>
    <w:rsid w:val="00883435"/>
    <w:rsid w:val="008838C6"/>
    <w:rsid w:val="00883AFA"/>
    <w:rsid w:val="00884565"/>
    <w:rsid w:val="008847ED"/>
    <w:rsid w:val="008849F2"/>
    <w:rsid w:val="00884A0C"/>
    <w:rsid w:val="00884E66"/>
    <w:rsid w:val="008851BC"/>
    <w:rsid w:val="00885A81"/>
    <w:rsid w:val="00885C85"/>
    <w:rsid w:val="00885EDF"/>
    <w:rsid w:val="00886092"/>
    <w:rsid w:val="00886226"/>
    <w:rsid w:val="00886814"/>
    <w:rsid w:val="00886894"/>
    <w:rsid w:val="00886A17"/>
    <w:rsid w:val="00886B98"/>
    <w:rsid w:val="00886B9C"/>
    <w:rsid w:val="00886CFC"/>
    <w:rsid w:val="00886DE3"/>
    <w:rsid w:val="00887052"/>
    <w:rsid w:val="00887B19"/>
    <w:rsid w:val="00887BD3"/>
    <w:rsid w:val="00887C9C"/>
    <w:rsid w:val="00890319"/>
    <w:rsid w:val="0089046F"/>
    <w:rsid w:val="008906AF"/>
    <w:rsid w:val="00890BC9"/>
    <w:rsid w:val="00890C01"/>
    <w:rsid w:val="00890CDD"/>
    <w:rsid w:val="00890E70"/>
    <w:rsid w:val="00891012"/>
    <w:rsid w:val="00891463"/>
    <w:rsid w:val="00891F2F"/>
    <w:rsid w:val="00892158"/>
    <w:rsid w:val="00892264"/>
    <w:rsid w:val="00892542"/>
    <w:rsid w:val="00892612"/>
    <w:rsid w:val="008930C7"/>
    <w:rsid w:val="00893412"/>
    <w:rsid w:val="00894306"/>
    <w:rsid w:val="00894378"/>
    <w:rsid w:val="0089483F"/>
    <w:rsid w:val="00894FFD"/>
    <w:rsid w:val="00895070"/>
    <w:rsid w:val="0089515D"/>
    <w:rsid w:val="00895368"/>
    <w:rsid w:val="008959D4"/>
    <w:rsid w:val="0089602F"/>
    <w:rsid w:val="00896112"/>
    <w:rsid w:val="00896325"/>
    <w:rsid w:val="0089645D"/>
    <w:rsid w:val="00896567"/>
    <w:rsid w:val="008968FD"/>
    <w:rsid w:val="00896BA2"/>
    <w:rsid w:val="00896BB0"/>
    <w:rsid w:val="00896E3B"/>
    <w:rsid w:val="00896F87"/>
    <w:rsid w:val="00897214"/>
    <w:rsid w:val="008974C0"/>
    <w:rsid w:val="0089773D"/>
    <w:rsid w:val="008977CB"/>
    <w:rsid w:val="00897D61"/>
    <w:rsid w:val="008A0307"/>
    <w:rsid w:val="008A0AA0"/>
    <w:rsid w:val="008A0D54"/>
    <w:rsid w:val="008A0D6C"/>
    <w:rsid w:val="008A0E3D"/>
    <w:rsid w:val="008A0F6D"/>
    <w:rsid w:val="008A13FD"/>
    <w:rsid w:val="008A1476"/>
    <w:rsid w:val="008A1555"/>
    <w:rsid w:val="008A17FF"/>
    <w:rsid w:val="008A19C3"/>
    <w:rsid w:val="008A1B9B"/>
    <w:rsid w:val="008A21AA"/>
    <w:rsid w:val="008A2C06"/>
    <w:rsid w:val="008A2FFD"/>
    <w:rsid w:val="008A34C0"/>
    <w:rsid w:val="008A3502"/>
    <w:rsid w:val="008A3882"/>
    <w:rsid w:val="008A38D3"/>
    <w:rsid w:val="008A3C32"/>
    <w:rsid w:val="008A461A"/>
    <w:rsid w:val="008A499B"/>
    <w:rsid w:val="008A5784"/>
    <w:rsid w:val="008A5AD1"/>
    <w:rsid w:val="008A5D69"/>
    <w:rsid w:val="008A5E85"/>
    <w:rsid w:val="008A5F48"/>
    <w:rsid w:val="008A600B"/>
    <w:rsid w:val="008A6906"/>
    <w:rsid w:val="008A6C2C"/>
    <w:rsid w:val="008A6D76"/>
    <w:rsid w:val="008A6E82"/>
    <w:rsid w:val="008A733F"/>
    <w:rsid w:val="008A7470"/>
    <w:rsid w:val="008A7482"/>
    <w:rsid w:val="008A74F5"/>
    <w:rsid w:val="008A7518"/>
    <w:rsid w:val="008A77BB"/>
    <w:rsid w:val="008A7804"/>
    <w:rsid w:val="008A7AC7"/>
    <w:rsid w:val="008A7D08"/>
    <w:rsid w:val="008B07A6"/>
    <w:rsid w:val="008B0B80"/>
    <w:rsid w:val="008B0C07"/>
    <w:rsid w:val="008B0EEE"/>
    <w:rsid w:val="008B14B9"/>
    <w:rsid w:val="008B1608"/>
    <w:rsid w:val="008B1770"/>
    <w:rsid w:val="008B18CD"/>
    <w:rsid w:val="008B195D"/>
    <w:rsid w:val="008B1F00"/>
    <w:rsid w:val="008B2418"/>
    <w:rsid w:val="008B24AA"/>
    <w:rsid w:val="008B3088"/>
    <w:rsid w:val="008B30D4"/>
    <w:rsid w:val="008B32C1"/>
    <w:rsid w:val="008B3516"/>
    <w:rsid w:val="008B354F"/>
    <w:rsid w:val="008B3701"/>
    <w:rsid w:val="008B37D7"/>
    <w:rsid w:val="008B3AAE"/>
    <w:rsid w:val="008B3AFD"/>
    <w:rsid w:val="008B3B82"/>
    <w:rsid w:val="008B3CB0"/>
    <w:rsid w:val="008B3E30"/>
    <w:rsid w:val="008B3F22"/>
    <w:rsid w:val="008B405E"/>
    <w:rsid w:val="008B421E"/>
    <w:rsid w:val="008B4312"/>
    <w:rsid w:val="008B466D"/>
    <w:rsid w:val="008B4775"/>
    <w:rsid w:val="008B4860"/>
    <w:rsid w:val="008B4D5C"/>
    <w:rsid w:val="008B5349"/>
    <w:rsid w:val="008B538D"/>
    <w:rsid w:val="008B5ADD"/>
    <w:rsid w:val="008B62BF"/>
    <w:rsid w:val="008B6ED6"/>
    <w:rsid w:val="008B7293"/>
    <w:rsid w:val="008B7344"/>
    <w:rsid w:val="008B73AE"/>
    <w:rsid w:val="008B7470"/>
    <w:rsid w:val="008B7677"/>
    <w:rsid w:val="008B7C55"/>
    <w:rsid w:val="008C0082"/>
    <w:rsid w:val="008C0FAA"/>
    <w:rsid w:val="008C11AE"/>
    <w:rsid w:val="008C11B4"/>
    <w:rsid w:val="008C1558"/>
    <w:rsid w:val="008C158B"/>
    <w:rsid w:val="008C1A1C"/>
    <w:rsid w:val="008C1AB8"/>
    <w:rsid w:val="008C1BBA"/>
    <w:rsid w:val="008C1CE1"/>
    <w:rsid w:val="008C1DD3"/>
    <w:rsid w:val="008C211F"/>
    <w:rsid w:val="008C2270"/>
    <w:rsid w:val="008C240F"/>
    <w:rsid w:val="008C25B5"/>
    <w:rsid w:val="008C28C8"/>
    <w:rsid w:val="008C297D"/>
    <w:rsid w:val="008C2D9C"/>
    <w:rsid w:val="008C2DE0"/>
    <w:rsid w:val="008C2E1A"/>
    <w:rsid w:val="008C2E31"/>
    <w:rsid w:val="008C2FAB"/>
    <w:rsid w:val="008C320B"/>
    <w:rsid w:val="008C3A69"/>
    <w:rsid w:val="008C4306"/>
    <w:rsid w:val="008C4B51"/>
    <w:rsid w:val="008C4CFE"/>
    <w:rsid w:val="008C528F"/>
    <w:rsid w:val="008C5AD9"/>
    <w:rsid w:val="008C5DC3"/>
    <w:rsid w:val="008C5E7B"/>
    <w:rsid w:val="008C5EF8"/>
    <w:rsid w:val="008C6189"/>
    <w:rsid w:val="008C61E2"/>
    <w:rsid w:val="008C6380"/>
    <w:rsid w:val="008C6733"/>
    <w:rsid w:val="008C6814"/>
    <w:rsid w:val="008C713F"/>
    <w:rsid w:val="008C716A"/>
    <w:rsid w:val="008C71F1"/>
    <w:rsid w:val="008C745D"/>
    <w:rsid w:val="008C75FD"/>
    <w:rsid w:val="008C7606"/>
    <w:rsid w:val="008C76E7"/>
    <w:rsid w:val="008D0099"/>
    <w:rsid w:val="008D041E"/>
    <w:rsid w:val="008D0906"/>
    <w:rsid w:val="008D0CAC"/>
    <w:rsid w:val="008D1453"/>
    <w:rsid w:val="008D1943"/>
    <w:rsid w:val="008D203A"/>
    <w:rsid w:val="008D294A"/>
    <w:rsid w:val="008D2A4D"/>
    <w:rsid w:val="008D2C5F"/>
    <w:rsid w:val="008D2C97"/>
    <w:rsid w:val="008D2E4B"/>
    <w:rsid w:val="008D2FB2"/>
    <w:rsid w:val="008D3390"/>
    <w:rsid w:val="008D33B4"/>
    <w:rsid w:val="008D36BF"/>
    <w:rsid w:val="008D3CFD"/>
    <w:rsid w:val="008D4240"/>
    <w:rsid w:val="008D46B8"/>
    <w:rsid w:val="008D4921"/>
    <w:rsid w:val="008D49B0"/>
    <w:rsid w:val="008D4A40"/>
    <w:rsid w:val="008D53AC"/>
    <w:rsid w:val="008D58B5"/>
    <w:rsid w:val="008D5B94"/>
    <w:rsid w:val="008D5BC3"/>
    <w:rsid w:val="008D5C33"/>
    <w:rsid w:val="008D5CBE"/>
    <w:rsid w:val="008D5D43"/>
    <w:rsid w:val="008D5D9A"/>
    <w:rsid w:val="008D6148"/>
    <w:rsid w:val="008D6540"/>
    <w:rsid w:val="008D6C61"/>
    <w:rsid w:val="008D6C8E"/>
    <w:rsid w:val="008D7649"/>
    <w:rsid w:val="008D78E3"/>
    <w:rsid w:val="008E0171"/>
    <w:rsid w:val="008E0942"/>
    <w:rsid w:val="008E0CCA"/>
    <w:rsid w:val="008E1049"/>
    <w:rsid w:val="008E13BB"/>
    <w:rsid w:val="008E1427"/>
    <w:rsid w:val="008E15AB"/>
    <w:rsid w:val="008E229A"/>
    <w:rsid w:val="008E259D"/>
    <w:rsid w:val="008E2668"/>
    <w:rsid w:val="008E2A0B"/>
    <w:rsid w:val="008E2B95"/>
    <w:rsid w:val="008E3408"/>
    <w:rsid w:val="008E39BF"/>
    <w:rsid w:val="008E4199"/>
    <w:rsid w:val="008E4232"/>
    <w:rsid w:val="008E4802"/>
    <w:rsid w:val="008E48BF"/>
    <w:rsid w:val="008E48CF"/>
    <w:rsid w:val="008E4FD7"/>
    <w:rsid w:val="008E52E3"/>
    <w:rsid w:val="008E5ACA"/>
    <w:rsid w:val="008E5BD7"/>
    <w:rsid w:val="008E5D2A"/>
    <w:rsid w:val="008E6C3A"/>
    <w:rsid w:val="008E7332"/>
    <w:rsid w:val="008E7884"/>
    <w:rsid w:val="008F0160"/>
    <w:rsid w:val="008F05D4"/>
    <w:rsid w:val="008F0862"/>
    <w:rsid w:val="008F08A4"/>
    <w:rsid w:val="008F0CEB"/>
    <w:rsid w:val="008F12E1"/>
    <w:rsid w:val="008F14B8"/>
    <w:rsid w:val="008F1A58"/>
    <w:rsid w:val="008F1AEC"/>
    <w:rsid w:val="008F203E"/>
    <w:rsid w:val="008F20B4"/>
    <w:rsid w:val="008F2101"/>
    <w:rsid w:val="008F228E"/>
    <w:rsid w:val="008F23CE"/>
    <w:rsid w:val="008F27E1"/>
    <w:rsid w:val="008F2861"/>
    <w:rsid w:val="008F28B4"/>
    <w:rsid w:val="008F2F1F"/>
    <w:rsid w:val="008F316F"/>
    <w:rsid w:val="008F3350"/>
    <w:rsid w:val="008F36FF"/>
    <w:rsid w:val="008F37DC"/>
    <w:rsid w:val="008F3CD2"/>
    <w:rsid w:val="008F42BE"/>
    <w:rsid w:val="008F43DA"/>
    <w:rsid w:val="008F4814"/>
    <w:rsid w:val="008F49E2"/>
    <w:rsid w:val="008F4E7A"/>
    <w:rsid w:val="008F51BB"/>
    <w:rsid w:val="008F54F6"/>
    <w:rsid w:val="008F571B"/>
    <w:rsid w:val="008F5866"/>
    <w:rsid w:val="008F58DB"/>
    <w:rsid w:val="008F5B24"/>
    <w:rsid w:val="008F5B25"/>
    <w:rsid w:val="008F5D1D"/>
    <w:rsid w:val="008F61D9"/>
    <w:rsid w:val="008F62C0"/>
    <w:rsid w:val="008F6F1A"/>
    <w:rsid w:val="008F6F8C"/>
    <w:rsid w:val="008F70C3"/>
    <w:rsid w:val="008F74F4"/>
    <w:rsid w:val="008F7662"/>
    <w:rsid w:val="008F78A0"/>
    <w:rsid w:val="008F7945"/>
    <w:rsid w:val="008F7AA9"/>
    <w:rsid w:val="008F7BAB"/>
    <w:rsid w:val="008F7DB0"/>
    <w:rsid w:val="008F7F30"/>
    <w:rsid w:val="0090004B"/>
    <w:rsid w:val="009004CC"/>
    <w:rsid w:val="00900E88"/>
    <w:rsid w:val="009011AD"/>
    <w:rsid w:val="009012BB"/>
    <w:rsid w:val="00901502"/>
    <w:rsid w:val="0090173A"/>
    <w:rsid w:val="00901794"/>
    <w:rsid w:val="00901A61"/>
    <w:rsid w:val="00901B06"/>
    <w:rsid w:val="00901C12"/>
    <w:rsid w:val="0090216A"/>
    <w:rsid w:val="0090239B"/>
    <w:rsid w:val="00902431"/>
    <w:rsid w:val="00902782"/>
    <w:rsid w:val="00902FF1"/>
    <w:rsid w:val="0090310E"/>
    <w:rsid w:val="009036E4"/>
    <w:rsid w:val="009041E1"/>
    <w:rsid w:val="00904369"/>
    <w:rsid w:val="00904557"/>
    <w:rsid w:val="009046A3"/>
    <w:rsid w:val="009047AB"/>
    <w:rsid w:val="00904813"/>
    <w:rsid w:val="009048BF"/>
    <w:rsid w:val="00904946"/>
    <w:rsid w:val="00904C80"/>
    <w:rsid w:val="0090539A"/>
    <w:rsid w:val="00905466"/>
    <w:rsid w:val="009056B6"/>
    <w:rsid w:val="00905C28"/>
    <w:rsid w:val="00905C62"/>
    <w:rsid w:val="00906460"/>
    <w:rsid w:val="00906576"/>
    <w:rsid w:val="009066DB"/>
    <w:rsid w:val="00906F12"/>
    <w:rsid w:val="0090735C"/>
    <w:rsid w:val="00907406"/>
    <w:rsid w:val="00907DBE"/>
    <w:rsid w:val="00907F62"/>
    <w:rsid w:val="009100B8"/>
    <w:rsid w:val="0091036B"/>
    <w:rsid w:val="00910DA0"/>
    <w:rsid w:val="00911677"/>
    <w:rsid w:val="00911746"/>
    <w:rsid w:val="0091192D"/>
    <w:rsid w:val="009119E8"/>
    <w:rsid w:val="00911E98"/>
    <w:rsid w:val="00911EAD"/>
    <w:rsid w:val="0091255D"/>
    <w:rsid w:val="009130AC"/>
    <w:rsid w:val="00913257"/>
    <w:rsid w:val="009132EC"/>
    <w:rsid w:val="009132FB"/>
    <w:rsid w:val="0091345F"/>
    <w:rsid w:val="0091363B"/>
    <w:rsid w:val="00913732"/>
    <w:rsid w:val="009139D8"/>
    <w:rsid w:val="00913C38"/>
    <w:rsid w:val="00913DF2"/>
    <w:rsid w:val="00913E15"/>
    <w:rsid w:val="00914427"/>
    <w:rsid w:val="0091487C"/>
    <w:rsid w:val="009148FC"/>
    <w:rsid w:val="009149D2"/>
    <w:rsid w:val="00914C89"/>
    <w:rsid w:val="00914FE0"/>
    <w:rsid w:val="00915228"/>
    <w:rsid w:val="009153E5"/>
    <w:rsid w:val="00915501"/>
    <w:rsid w:val="009156E6"/>
    <w:rsid w:val="0091571F"/>
    <w:rsid w:val="00915C77"/>
    <w:rsid w:val="0091609E"/>
    <w:rsid w:val="009162D8"/>
    <w:rsid w:val="00916484"/>
    <w:rsid w:val="00916BAA"/>
    <w:rsid w:val="00916BD0"/>
    <w:rsid w:val="00917958"/>
    <w:rsid w:val="00917B09"/>
    <w:rsid w:val="00917C2C"/>
    <w:rsid w:val="00917E29"/>
    <w:rsid w:val="0092024F"/>
    <w:rsid w:val="0092060A"/>
    <w:rsid w:val="00920ABA"/>
    <w:rsid w:val="00920BC0"/>
    <w:rsid w:val="00920DA2"/>
    <w:rsid w:val="00920E11"/>
    <w:rsid w:val="00921443"/>
    <w:rsid w:val="00921870"/>
    <w:rsid w:val="00921DD9"/>
    <w:rsid w:val="00922464"/>
    <w:rsid w:val="009228AF"/>
    <w:rsid w:val="00922FB1"/>
    <w:rsid w:val="0092326E"/>
    <w:rsid w:val="009232DB"/>
    <w:rsid w:val="00923397"/>
    <w:rsid w:val="0092356E"/>
    <w:rsid w:val="009236E3"/>
    <w:rsid w:val="009238B0"/>
    <w:rsid w:val="00923B64"/>
    <w:rsid w:val="00923C80"/>
    <w:rsid w:val="00923E3C"/>
    <w:rsid w:val="00924151"/>
    <w:rsid w:val="00924175"/>
    <w:rsid w:val="00924988"/>
    <w:rsid w:val="00924A3D"/>
    <w:rsid w:val="00924D78"/>
    <w:rsid w:val="00924DE1"/>
    <w:rsid w:val="009255F8"/>
    <w:rsid w:val="00925B0C"/>
    <w:rsid w:val="009265AD"/>
    <w:rsid w:val="0092661E"/>
    <w:rsid w:val="00926BD4"/>
    <w:rsid w:val="009270DB"/>
    <w:rsid w:val="00927135"/>
    <w:rsid w:val="00927D63"/>
    <w:rsid w:val="00927DE6"/>
    <w:rsid w:val="0093008C"/>
    <w:rsid w:val="00930417"/>
    <w:rsid w:val="00930592"/>
    <w:rsid w:val="00930857"/>
    <w:rsid w:val="00931023"/>
    <w:rsid w:val="00931320"/>
    <w:rsid w:val="00931354"/>
    <w:rsid w:val="00931501"/>
    <w:rsid w:val="00931844"/>
    <w:rsid w:val="009326DA"/>
    <w:rsid w:val="009326EE"/>
    <w:rsid w:val="00932DAF"/>
    <w:rsid w:val="00933104"/>
    <w:rsid w:val="00933407"/>
    <w:rsid w:val="00933B40"/>
    <w:rsid w:val="0093427C"/>
    <w:rsid w:val="00934BBA"/>
    <w:rsid w:val="00934D43"/>
    <w:rsid w:val="00935D5B"/>
    <w:rsid w:val="0093720B"/>
    <w:rsid w:val="009376A2"/>
    <w:rsid w:val="00937B1D"/>
    <w:rsid w:val="009408B9"/>
    <w:rsid w:val="00940B17"/>
    <w:rsid w:val="0094114A"/>
    <w:rsid w:val="0094162F"/>
    <w:rsid w:val="00941657"/>
    <w:rsid w:val="00941864"/>
    <w:rsid w:val="0094230B"/>
    <w:rsid w:val="00942A35"/>
    <w:rsid w:val="00943930"/>
    <w:rsid w:val="00943CB8"/>
    <w:rsid w:val="00944A99"/>
    <w:rsid w:val="0094511F"/>
    <w:rsid w:val="00945302"/>
    <w:rsid w:val="00945ADA"/>
    <w:rsid w:val="00945AE7"/>
    <w:rsid w:val="009461A4"/>
    <w:rsid w:val="009468CD"/>
    <w:rsid w:val="00946BD6"/>
    <w:rsid w:val="00946D80"/>
    <w:rsid w:val="0094757B"/>
    <w:rsid w:val="00947784"/>
    <w:rsid w:val="00947B62"/>
    <w:rsid w:val="00950034"/>
    <w:rsid w:val="00950437"/>
    <w:rsid w:val="0095096E"/>
    <w:rsid w:val="00950A47"/>
    <w:rsid w:val="00950D70"/>
    <w:rsid w:val="009517D3"/>
    <w:rsid w:val="00951B33"/>
    <w:rsid w:val="00951B6F"/>
    <w:rsid w:val="00951F36"/>
    <w:rsid w:val="00952187"/>
    <w:rsid w:val="009522E9"/>
    <w:rsid w:val="00952378"/>
    <w:rsid w:val="0095247A"/>
    <w:rsid w:val="009527B8"/>
    <w:rsid w:val="0095289D"/>
    <w:rsid w:val="00952AD0"/>
    <w:rsid w:val="00952CA0"/>
    <w:rsid w:val="00952E80"/>
    <w:rsid w:val="00952F40"/>
    <w:rsid w:val="00953124"/>
    <w:rsid w:val="00953756"/>
    <w:rsid w:val="009539C9"/>
    <w:rsid w:val="00953A8C"/>
    <w:rsid w:val="00953BFD"/>
    <w:rsid w:val="00953DA3"/>
    <w:rsid w:val="00954189"/>
    <w:rsid w:val="009542A6"/>
    <w:rsid w:val="00954429"/>
    <w:rsid w:val="009547C7"/>
    <w:rsid w:val="00954830"/>
    <w:rsid w:val="009548B1"/>
    <w:rsid w:val="00954DCF"/>
    <w:rsid w:val="00954E27"/>
    <w:rsid w:val="00955511"/>
    <w:rsid w:val="009556FE"/>
    <w:rsid w:val="00955753"/>
    <w:rsid w:val="00955924"/>
    <w:rsid w:val="00955AD7"/>
    <w:rsid w:val="00955AFC"/>
    <w:rsid w:val="00955B6C"/>
    <w:rsid w:val="009560D6"/>
    <w:rsid w:val="0095619C"/>
    <w:rsid w:val="00956244"/>
    <w:rsid w:val="00956584"/>
    <w:rsid w:val="009566C5"/>
    <w:rsid w:val="0095699E"/>
    <w:rsid w:val="00956B31"/>
    <w:rsid w:val="00956F9F"/>
    <w:rsid w:val="009573D4"/>
    <w:rsid w:val="0095749E"/>
    <w:rsid w:val="00957CC9"/>
    <w:rsid w:val="00957EA5"/>
    <w:rsid w:val="00957EB9"/>
    <w:rsid w:val="00957F46"/>
    <w:rsid w:val="00960188"/>
    <w:rsid w:val="00960E1A"/>
    <w:rsid w:val="00961354"/>
    <w:rsid w:val="009617CA"/>
    <w:rsid w:val="00961E06"/>
    <w:rsid w:val="00961EB9"/>
    <w:rsid w:val="0096240A"/>
    <w:rsid w:val="00962452"/>
    <w:rsid w:val="009628B8"/>
    <w:rsid w:val="00962A7E"/>
    <w:rsid w:val="00962F7A"/>
    <w:rsid w:val="00963239"/>
    <w:rsid w:val="00964191"/>
    <w:rsid w:val="009642DA"/>
    <w:rsid w:val="0096471B"/>
    <w:rsid w:val="009648B5"/>
    <w:rsid w:val="00964F43"/>
    <w:rsid w:val="009654BF"/>
    <w:rsid w:val="0096588A"/>
    <w:rsid w:val="00965B16"/>
    <w:rsid w:val="009660E2"/>
    <w:rsid w:val="00966231"/>
    <w:rsid w:val="009663EB"/>
    <w:rsid w:val="0096693A"/>
    <w:rsid w:val="00966CCE"/>
    <w:rsid w:val="00966EBF"/>
    <w:rsid w:val="00967290"/>
    <w:rsid w:val="0096731A"/>
    <w:rsid w:val="0096737E"/>
    <w:rsid w:val="00967691"/>
    <w:rsid w:val="00967E9E"/>
    <w:rsid w:val="00970694"/>
    <w:rsid w:val="009706A5"/>
    <w:rsid w:val="00970C6A"/>
    <w:rsid w:val="00971056"/>
    <w:rsid w:val="00971180"/>
    <w:rsid w:val="0097145F"/>
    <w:rsid w:val="00971B48"/>
    <w:rsid w:val="00971B67"/>
    <w:rsid w:val="00972081"/>
    <w:rsid w:val="00972191"/>
    <w:rsid w:val="00972549"/>
    <w:rsid w:val="00972C2A"/>
    <w:rsid w:val="00973300"/>
    <w:rsid w:val="00973869"/>
    <w:rsid w:val="009738F8"/>
    <w:rsid w:val="00973901"/>
    <w:rsid w:val="00973977"/>
    <w:rsid w:val="009739DE"/>
    <w:rsid w:val="00973AFD"/>
    <w:rsid w:val="00973ECE"/>
    <w:rsid w:val="00974B7E"/>
    <w:rsid w:val="0097554B"/>
    <w:rsid w:val="00975562"/>
    <w:rsid w:val="00975635"/>
    <w:rsid w:val="009759D8"/>
    <w:rsid w:val="00975DE7"/>
    <w:rsid w:val="00976563"/>
    <w:rsid w:val="009768C0"/>
    <w:rsid w:val="00976EB8"/>
    <w:rsid w:val="00980043"/>
    <w:rsid w:val="0098029C"/>
    <w:rsid w:val="0098053D"/>
    <w:rsid w:val="00980C5D"/>
    <w:rsid w:val="00981229"/>
    <w:rsid w:val="009812A0"/>
    <w:rsid w:val="00981DEA"/>
    <w:rsid w:val="00982315"/>
    <w:rsid w:val="0098250F"/>
    <w:rsid w:val="009826F1"/>
    <w:rsid w:val="009829E0"/>
    <w:rsid w:val="00982B23"/>
    <w:rsid w:val="00982B49"/>
    <w:rsid w:val="0098309B"/>
    <w:rsid w:val="009830F9"/>
    <w:rsid w:val="00983478"/>
    <w:rsid w:val="009836CC"/>
    <w:rsid w:val="00983C73"/>
    <w:rsid w:val="00983D52"/>
    <w:rsid w:val="00984244"/>
    <w:rsid w:val="00984716"/>
    <w:rsid w:val="009848FC"/>
    <w:rsid w:val="00985090"/>
    <w:rsid w:val="0098536F"/>
    <w:rsid w:val="00985E99"/>
    <w:rsid w:val="0098617C"/>
    <w:rsid w:val="00986574"/>
    <w:rsid w:val="009868E9"/>
    <w:rsid w:val="00986998"/>
    <w:rsid w:val="00986DB7"/>
    <w:rsid w:val="009870C1"/>
    <w:rsid w:val="00987462"/>
    <w:rsid w:val="00987759"/>
    <w:rsid w:val="0098787B"/>
    <w:rsid w:val="00987BA7"/>
    <w:rsid w:val="00987E6D"/>
    <w:rsid w:val="00990487"/>
    <w:rsid w:val="0099070C"/>
    <w:rsid w:val="00990D1B"/>
    <w:rsid w:val="00990D48"/>
    <w:rsid w:val="00990D62"/>
    <w:rsid w:val="00990FCB"/>
    <w:rsid w:val="0099109E"/>
    <w:rsid w:val="00991568"/>
    <w:rsid w:val="009917E4"/>
    <w:rsid w:val="0099180E"/>
    <w:rsid w:val="00992716"/>
    <w:rsid w:val="009928BB"/>
    <w:rsid w:val="00992C13"/>
    <w:rsid w:val="00992C2E"/>
    <w:rsid w:val="00992D31"/>
    <w:rsid w:val="00993297"/>
    <w:rsid w:val="00993852"/>
    <w:rsid w:val="00993BB1"/>
    <w:rsid w:val="00993D6C"/>
    <w:rsid w:val="0099404A"/>
    <w:rsid w:val="0099431B"/>
    <w:rsid w:val="00994957"/>
    <w:rsid w:val="00994E8A"/>
    <w:rsid w:val="00994E9F"/>
    <w:rsid w:val="00995013"/>
    <w:rsid w:val="00995416"/>
    <w:rsid w:val="00995857"/>
    <w:rsid w:val="009958B3"/>
    <w:rsid w:val="009959D5"/>
    <w:rsid w:val="009959DB"/>
    <w:rsid w:val="009959EF"/>
    <w:rsid w:val="00995A5A"/>
    <w:rsid w:val="00995A73"/>
    <w:rsid w:val="00995E86"/>
    <w:rsid w:val="00995E95"/>
    <w:rsid w:val="00996089"/>
    <w:rsid w:val="0099613A"/>
    <w:rsid w:val="009964FE"/>
    <w:rsid w:val="0099673B"/>
    <w:rsid w:val="009968C3"/>
    <w:rsid w:val="00996E35"/>
    <w:rsid w:val="009970E0"/>
    <w:rsid w:val="00997E3B"/>
    <w:rsid w:val="009A02EC"/>
    <w:rsid w:val="009A058D"/>
    <w:rsid w:val="009A0723"/>
    <w:rsid w:val="009A0A3C"/>
    <w:rsid w:val="009A1264"/>
    <w:rsid w:val="009A12AA"/>
    <w:rsid w:val="009A1397"/>
    <w:rsid w:val="009A1463"/>
    <w:rsid w:val="009A16F3"/>
    <w:rsid w:val="009A1AAE"/>
    <w:rsid w:val="009A1AC4"/>
    <w:rsid w:val="009A1E14"/>
    <w:rsid w:val="009A2141"/>
    <w:rsid w:val="009A2195"/>
    <w:rsid w:val="009A2FC2"/>
    <w:rsid w:val="009A33A5"/>
    <w:rsid w:val="009A3C14"/>
    <w:rsid w:val="009A3C2A"/>
    <w:rsid w:val="009A3D7B"/>
    <w:rsid w:val="009A3E37"/>
    <w:rsid w:val="009A4168"/>
    <w:rsid w:val="009A4364"/>
    <w:rsid w:val="009A44A8"/>
    <w:rsid w:val="009A44E6"/>
    <w:rsid w:val="009A52D4"/>
    <w:rsid w:val="009A541A"/>
    <w:rsid w:val="009A5693"/>
    <w:rsid w:val="009A5777"/>
    <w:rsid w:val="009A57BC"/>
    <w:rsid w:val="009A589B"/>
    <w:rsid w:val="009A5AA8"/>
    <w:rsid w:val="009A5F84"/>
    <w:rsid w:val="009A601D"/>
    <w:rsid w:val="009A6281"/>
    <w:rsid w:val="009A6433"/>
    <w:rsid w:val="009A69A2"/>
    <w:rsid w:val="009A6C1E"/>
    <w:rsid w:val="009A6D80"/>
    <w:rsid w:val="009A7B55"/>
    <w:rsid w:val="009ABAA1"/>
    <w:rsid w:val="009B0105"/>
    <w:rsid w:val="009B0186"/>
    <w:rsid w:val="009B0365"/>
    <w:rsid w:val="009B0683"/>
    <w:rsid w:val="009B071F"/>
    <w:rsid w:val="009B0973"/>
    <w:rsid w:val="009B0AE6"/>
    <w:rsid w:val="009B0D11"/>
    <w:rsid w:val="009B0D21"/>
    <w:rsid w:val="009B0D4C"/>
    <w:rsid w:val="009B1013"/>
    <w:rsid w:val="009B1701"/>
    <w:rsid w:val="009B2053"/>
    <w:rsid w:val="009B21CE"/>
    <w:rsid w:val="009B29C3"/>
    <w:rsid w:val="009B2EA1"/>
    <w:rsid w:val="009B2F36"/>
    <w:rsid w:val="009B316F"/>
    <w:rsid w:val="009B33BE"/>
    <w:rsid w:val="009B34DE"/>
    <w:rsid w:val="009B38A9"/>
    <w:rsid w:val="009B3C97"/>
    <w:rsid w:val="009B3D0F"/>
    <w:rsid w:val="009B3F9E"/>
    <w:rsid w:val="009B420E"/>
    <w:rsid w:val="009B42A0"/>
    <w:rsid w:val="009B4574"/>
    <w:rsid w:val="009B4F02"/>
    <w:rsid w:val="009B59A4"/>
    <w:rsid w:val="009B6205"/>
    <w:rsid w:val="009B65C0"/>
    <w:rsid w:val="009B6C43"/>
    <w:rsid w:val="009B6C78"/>
    <w:rsid w:val="009B6F00"/>
    <w:rsid w:val="009B743E"/>
    <w:rsid w:val="009B7A40"/>
    <w:rsid w:val="009BD249"/>
    <w:rsid w:val="009C01F2"/>
    <w:rsid w:val="009C09B3"/>
    <w:rsid w:val="009C1384"/>
    <w:rsid w:val="009C17DA"/>
    <w:rsid w:val="009C1909"/>
    <w:rsid w:val="009C21FE"/>
    <w:rsid w:val="009C25D8"/>
    <w:rsid w:val="009C2DA0"/>
    <w:rsid w:val="009C2F5B"/>
    <w:rsid w:val="009C355F"/>
    <w:rsid w:val="009C3703"/>
    <w:rsid w:val="009C3900"/>
    <w:rsid w:val="009C43DA"/>
    <w:rsid w:val="009C4506"/>
    <w:rsid w:val="009C4681"/>
    <w:rsid w:val="009C4713"/>
    <w:rsid w:val="009C49DD"/>
    <w:rsid w:val="009C56C3"/>
    <w:rsid w:val="009C5893"/>
    <w:rsid w:val="009C5B8A"/>
    <w:rsid w:val="009C5E05"/>
    <w:rsid w:val="009C5E35"/>
    <w:rsid w:val="009C5E98"/>
    <w:rsid w:val="009C6280"/>
    <w:rsid w:val="009C6292"/>
    <w:rsid w:val="009C6451"/>
    <w:rsid w:val="009C6484"/>
    <w:rsid w:val="009C698E"/>
    <w:rsid w:val="009C6D7A"/>
    <w:rsid w:val="009C6E32"/>
    <w:rsid w:val="009C70CF"/>
    <w:rsid w:val="009C7DCB"/>
    <w:rsid w:val="009C7E0C"/>
    <w:rsid w:val="009D0212"/>
    <w:rsid w:val="009D0A86"/>
    <w:rsid w:val="009D0BD9"/>
    <w:rsid w:val="009D0C72"/>
    <w:rsid w:val="009D1210"/>
    <w:rsid w:val="009D1277"/>
    <w:rsid w:val="009D133C"/>
    <w:rsid w:val="009D1855"/>
    <w:rsid w:val="009D20FC"/>
    <w:rsid w:val="009D2133"/>
    <w:rsid w:val="009D2299"/>
    <w:rsid w:val="009D29A6"/>
    <w:rsid w:val="009D2A53"/>
    <w:rsid w:val="009D2E74"/>
    <w:rsid w:val="009D2FD7"/>
    <w:rsid w:val="009D313B"/>
    <w:rsid w:val="009D3415"/>
    <w:rsid w:val="009D3646"/>
    <w:rsid w:val="009D370A"/>
    <w:rsid w:val="009D3826"/>
    <w:rsid w:val="009D3D33"/>
    <w:rsid w:val="009D3D46"/>
    <w:rsid w:val="009D3F6F"/>
    <w:rsid w:val="009D4587"/>
    <w:rsid w:val="009D48B4"/>
    <w:rsid w:val="009D4983"/>
    <w:rsid w:val="009D4D75"/>
    <w:rsid w:val="009D4DBB"/>
    <w:rsid w:val="009D4E2A"/>
    <w:rsid w:val="009D52B2"/>
    <w:rsid w:val="009D5391"/>
    <w:rsid w:val="009D57AA"/>
    <w:rsid w:val="009D5B3E"/>
    <w:rsid w:val="009D6070"/>
    <w:rsid w:val="009D6396"/>
    <w:rsid w:val="009D6599"/>
    <w:rsid w:val="009D673C"/>
    <w:rsid w:val="009D69BA"/>
    <w:rsid w:val="009D6E75"/>
    <w:rsid w:val="009D7034"/>
    <w:rsid w:val="009D7958"/>
    <w:rsid w:val="009D7A3F"/>
    <w:rsid w:val="009D7E05"/>
    <w:rsid w:val="009E036D"/>
    <w:rsid w:val="009E03FF"/>
    <w:rsid w:val="009E0724"/>
    <w:rsid w:val="009E0E51"/>
    <w:rsid w:val="009E0E59"/>
    <w:rsid w:val="009E11D8"/>
    <w:rsid w:val="009E139B"/>
    <w:rsid w:val="009E15BD"/>
    <w:rsid w:val="009E1646"/>
    <w:rsid w:val="009E1683"/>
    <w:rsid w:val="009E1B77"/>
    <w:rsid w:val="009E21BE"/>
    <w:rsid w:val="009E271B"/>
    <w:rsid w:val="009E2F8A"/>
    <w:rsid w:val="009E3082"/>
    <w:rsid w:val="009E30C3"/>
    <w:rsid w:val="009E3708"/>
    <w:rsid w:val="009E3BE9"/>
    <w:rsid w:val="009E4106"/>
    <w:rsid w:val="009E41A0"/>
    <w:rsid w:val="009E43FF"/>
    <w:rsid w:val="009E4897"/>
    <w:rsid w:val="009E4BD0"/>
    <w:rsid w:val="009E4C99"/>
    <w:rsid w:val="009E4CE8"/>
    <w:rsid w:val="009E4D8F"/>
    <w:rsid w:val="009E4DFA"/>
    <w:rsid w:val="009E4F86"/>
    <w:rsid w:val="009E5131"/>
    <w:rsid w:val="009E5C1D"/>
    <w:rsid w:val="009E63F5"/>
    <w:rsid w:val="009E6D61"/>
    <w:rsid w:val="009E733D"/>
    <w:rsid w:val="009E742D"/>
    <w:rsid w:val="009E77C0"/>
    <w:rsid w:val="009E7C02"/>
    <w:rsid w:val="009F04DC"/>
    <w:rsid w:val="009F05A0"/>
    <w:rsid w:val="009F1029"/>
    <w:rsid w:val="009F122B"/>
    <w:rsid w:val="009F1BF3"/>
    <w:rsid w:val="009F1CC4"/>
    <w:rsid w:val="009F252C"/>
    <w:rsid w:val="009F2707"/>
    <w:rsid w:val="009F28DF"/>
    <w:rsid w:val="009F290B"/>
    <w:rsid w:val="009F36F7"/>
    <w:rsid w:val="009F3804"/>
    <w:rsid w:val="009F3B2F"/>
    <w:rsid w:val="009F3E1A"/>
    <w:rsid w:val="009F3ED7"/>
    <w:rsid w:val="009F44FE"/>
    <w:rsid w:val="009F4572"/>
    <w:rsid w:val="009F45F3"/>
    <w:rsid w:val="009F45FB"/>
    <w:rsid w:val="009F4BA7"/>
    <w:rsid w:val="009F4FE9"/>
    <w:rsid w:val="009F51D9"/>
    <w:rsid w:val="009F57B1"/>
    <w:rsid w:val="009F57B7"/>
    <w:rsid w:val="009F5FB2"/>
    <w:rsid w:val="009F66E5"/>
    <w:rsid w:val="009F69A9"/>
    <w:rsid w:val="009F6A7F"/>
    <w:rsid w:val="009F6E0E"/>
    <w:rsid w:val="009F719E"/>
    <w:rsid w:val="009F7434"/>
    <w:rsid w:val="009F775E"/>
    <w:rsid w:val="009F78A6"/>
    <w:rsid w:val="009F7B6D"/>
    <w:rsid w:val="009F7D13"/>
    <w:rsid w:val="009F7E5F"/>
    <w:rsid w:val="00A0032B"/>
    <w:rsid w:val="00A0068B"/>
    <w:rsid w:val="00A00AA1"/>
    <w:rsid w:val="00A00EFE"/>
    <w:rsid w:val="00A01266"/>
    <w:rsid w:val="00A0143A"/>
    <w:rsid w:val="00A01464"/>
    <w:rsid w:val="00A01542"/>
    <w:rsid w:val="00A01581"/>
    <w:rsid w:val="00A0167C"/>
    <w:rsid w:val="00A0191C"/>
    <w:rsid w:val="00A01B70"/>
    <w:rsid w:val="00A01E85"/>
    <w:rsid w:val="00A02791"/>
    <w:rsid w:val="00A02B0D"/>
    <w:rsid w:val="00A03395"/>
    <w:rsid w:val="00A0344F"/>
    <w:rsid w:val="00A039DB"/>
    <w:rsid w:val="00A03A90"/>
    <w:rsid w:val="00A03F48"/>
    <w:rsid w:val="00A03F9E"/>
    <w:rsid w:val="00A04164"/>
    <w:rsid w:val="00A04935"/>
    <w:rsid w:val="00A04F3B"/>
    <w:rsid w:val="00A0527D"/>
    <w:rsid w:val="00A0542F"/>
    <w:rsid w:val="00A0546D"/>
    <w:rsid w:val="00A0623C"/>
    <w:rsid w:val="00A06598"/>
    <w:rsid w:val="00A06685"/>
    <w:rsid w:val="00A06FF5"/>
    <w:rsid w:val="00A0713D"/>
    <w:rsid w:val="00A0726F"/>
    <w:rsid w:val="00A0732D"/>
    <w:rsid w:val="00A077BA"/>
    <w:rsid w:val="00A0784D"/>
    <w:rsid w:val="00A078B6"/>
    <w:rsid w:val="00A10192"/>
    <w:rsid w:val="00A1051A"/>
    <w:rsid w:val="00A10588"/>
    <w:rsid w:val="00A106F4"/>
    <w:rsid w:val="00A107DE"/>
    <w:rsid w:val="00A107E4"/>
    <w:rsid w:val="00A1085A"/>
    <w:rsid w:val="00A108AA"/>
    <w:rsid w:val="00A10A52"/>
    <w:rsid w:val="00A11109"/>
    <w:rsid w:val="00A11593"/>
    <w:rsid w:val="00A1190E"/>
    <w:rsid w:val="00A11B04"/>
    <w:rsid w:val="00A11C90"/>
    <w:rsid w:val="00A11DBF"/>
    <w:rsid w:val="00A12055"/>
    <w:rsid w:val="00A124B0"/>
    <w:rsid w:val="00A1303C"/>
    <w:rsid w:val="00A13096"/>
    <w:rsid w:val="00A136EF"/>
    <w:rsid w:val="00A13817"/>
    <w:rsid w:val="00A142C2"/>
    <w:rsid w:val="00A1474E"/>
    <w:rsid w:val="00A149A6"/>
    <w:rsid w:val="00A14A62"/>
    <w:rsid w:val="00A14A84"/>
    <w:rsid w:val="00A14F05"/>
    <w:rsid w:val="00A15155"/>
    <w:rsid w:val="00A15352"/>
    <w:rsid w:val="00A153C1"/>
    <w:rsid w:val="00A15552"/>
    <w:rsid w:val="00A158DA"/>
    <w:rsid w:val="00A15EC6"/>
    <w:rsid w:val="00A160B0"/>
    <w:rsid w:val="00A16452"/>
    <w:rsid w:val="00A168EF"/>
    <w:rsid w:val="00A16A7B"/>
    <w:rsid w:val="00A1703E"/>
    <w:rsid w:val="00A17096"/>
    <w:rsid w:val="00A17253"/>
    <w:rsid w:val="00A17343"/>
    <w:rsid w:val="00A17468"/>
    <w:rsid w:val="00A2000D"/>
    <w:rsid w:val="00A200DC"/>
    <w:rsid w:val="00A2046A"/>
    <w:rsid w:val="00A2048B"/>
    <w:rsid w:val="00A204A7"/>
    <w:rsid w:val="00A20864"/>
    <w:rsid w:val="00A20C3D"/>
    <w:rsid w:val="00A20C4D"/>
    <w:rsid w:val="00A20F2D"/>
    <w:rsid w:val="00A210B0"/>
    <w:rsid w:val="00A210F0"/>
    <w:rsid w:val="00A2129C"/>
    <w:rsid w:val="00A21795"/>
    <w:rsid w:val="00A21838"/>
    <w:rsid w:val="00A21B4D"/>
    <w:rsid w:val="00A21EBA"/>
    <w:rsid w:val="00A227D1"/>
    <w:rsid w:val="00A2289B"/>
    <w:rsid w:val="00A22CD7"/>
    <w:rsid w:val="00A22DEA"/>
    <w:rsid w:val="00A22F58"/>
    <w:rsid w:val="00A23029"/>
    <w:rsid w:val="00A23377"/>
    <w:rsid w:val="00A234B9"/>
    <w:rsid w:val="00A23DA4"/>
    <w:rsid w:val="00A2407D"/>
    <w:rsid w:val="00A24104"/>
    <w:rsid w:val="00A24268"/>
    <w:rsid w:val="00A2480F"/>
    <w:rsid w:val="00A24F16"/>
    <w:rsid w:val="00A25010"/>
    <w:rsid w:val="00A2520C"/>
    <w:rsid w:val="00A25298"/>
    <w:rsid w:val="00A25493"/>
    <w:rsid w:val="00A254C8"/>
    <w:rsid w:val="00A25789"/>
    <w:rsid w:val="00A2597F"/>
    <w:rsid w:val="00A25F6F"/>
    <w:rsid w:val="00A26580"/>
    <w:rsid w:val="00A269A6"/>
    <w:rsid w:val="00A26A2E"/>
    <w:rsid w:val="00A26EA0"/>
    <w:rsid w:val="00A26FF1"/>
    <w:rsid w:val="00A2700F"/>
    <w:rsid w:val="00A2746C"/>
    <w:rsid w:val="00A27714"/>
    <w:rsid w:val="00A27AB4"/>
    <w:rsid w:val="00A27E0D"/>
    <w:rsid w:val="00A301C6"/>
    <w:rsid w:val="00A303C9"/>
    <w:rsid w:val="00A3091F"/>
    <w:rsid w:val="00A309F0"/>
    <w:rsid w:val="00A30A2B"/>
    <w:rsid w:val="00A30EBD"/>
    <w:rsid w:val="00A31099"/>
    <w:rsid w:val="00A313B1"/>
    <w:rsid w:val="00A314D2"/>
    <w:rsid w:val="00A31799"/>
    <w:rsid w:val="00A318CF"/>
    <w:rsid w:val="00A319F7"/>
    <w:rsid w:val="00A31A2A"/>
    <w:rsid w:val="00A31C43"/>
    <w:rsid w:val="00A31FCD"/>
    <w:rsid w:val="00A3203D"/>
    <w:rsid w:val="00A32344"/>
    <w:rsid w:val="00A32521"/>
    <w:rsid w:val="00A328D6"/>
    <w:rsid w:val="00A334C5"/>
    <w:rsid w:val="00A33774"/>
    <w:rsid w:val="00A34265"/>
    <w:rsid w:val="00A34363"/>
    <w:rsid w:val="00A3460A"/>
    <w:rsid w:val="00A350E7"/>
    <w:rsid w:val="00A3527C"/>
    <w:rsid w:val="00A35665"/>
    <w:rsid w:val="00A35AD1"/>
    <w:rsid w:val="00A35C5D"/>
    <w:rsid w:val="00A3602C"/>
    <w:rsid w:val="00A36585"/>
    <w:rsid w:val="00A36AE1"/>
    <w:rsid w:val="00A36D9F"/>
    <w:rsid w:val="00A36EEE"/>
    <w:rsid w:val="00A371F8"/>
    <w:rsid w:val="00A37547"/>
    <w:rsid w:val="00A377A1"/>
    <w:rsid w:val="00A377C0"/>
    <w:rsid w:val="00A3792B"/>
    <w:rsid w:val="00A37A1D"/>
    <w:rsid w:val="00A4016A"/>
    <w:rsid w:val="00A401EF"/>
    <w:rsid w:val="00A401FB"/>
    <w:rsid w:val="00A40833"/>
    <w:rsid w:val="00A40D06"/>
    <w:rsid w:val="00A40DAA"/>
    <w:rsid w:val="00A4107D"/>
    <w:rsid w:val="00A413D3"/>
    <w:rsid w:val="00A41624"/>
    <w:rsid w:val="00A4162A"/>
    <w:rsid w:val="00A41B3D"/>
    <w:rsid w:val="00A41B87"/>
    <w:rsid w:val="00A4205E"/>
    <w:rsid w:val="00A420EF"/>
    <w:rsid w:val="00A425AA"/>
    <w:rsid w:val="00A42E21"/>
    <w:rsid w:val="00A4301D"/>
    <w:rsid w:val="00A432BF"/>
    <w:rsid w:val="00A43846"/>
    <w:rsid w:val="00A4391C"/>
    <w:rsid w:val="00A43A98"/>
    <w:rsid w:val="00A43F43"/>
    <w:rsid w:val="00A4413B"/>
    <w:rsid w:val="00A4426D"/>
    <w:rsid w:val="00A4446B"/>
    <w:rsid w:val="00A4472A"/>
    <w:rsid w:val="00A44D24"/>
    <w:rsid w:val="00A44DF1"/>
    <w:rsid w:val="00A44E50"/>
    <w:rsid w:val="00A44E68"/>
    <w:rsid w:val="00A454A1"/>
    <w:rsid w:val="00A45612"/>
    <w:rsid w:val="00A45684"/>
    <w:rsid w:val="00A457C4"/>
    <w:rsid w:val="00A45CCC"/>
    <w:rsid w:val="00A46518"/>
    <w:rsid w:val="00A472B0"/>
    <w:rsid w:val="00A47473"/>
    <w:rsid w:val="00A474A3"/>
    <w:rsid w:val="00A47C07"/>
    <w:rsid w:val="00A47D4A"/>
    <w:rsid w:val="00A47FA4"/>
    <w:rsid w:val="00A50020"/>
    <w:rsid w:val="00A505DE"/>
    <w:rsid w:val="00A5082A"/>
    <w:rsid w:val="00A50A30"/>
    <w:rsid w:val="00A50E84"/>
    <w:rsid w:val="00A510C9"/>
    <w:rsid w:val="00A514D1"/>
    <w:rsid w:val="00A518FB"/>
    <w:rsid w:val="00A520B0"/>
    <w:rsid w:val="00A523FB"/>
    <w:rsid w:val="00A52402"/>
    <w:rsid w:val="00A5245E"/>
    <w:rsid w:val="00A52C12"/>
    <w:rsid w:val="00A52E4E"/>
    <w:rsid w:val="00A54093"/>
    <w:rsid w:val="00A54755"/>
    <w:rsid w:val="00A54DE7"/>
    <w:rsid w:val="00A54FAE"/>
    <w:rsid w:val="00A55415"/>
    <w:rsid w:val="00A5548D"/>
    <w:rsid w:val="00A555EC"/>
    <w:rsid w:val="00A55926"/>
    <w:rsid w:val="00A55A71"/>
    <w:rsid w:val="00A56165"/>
    <w:rsid w:val="00A5646C"/>
    <w:rsid w:val="00A565BF"/>
    <w:rsid w:val="00A56789"/>
    <w:rsid w:val="00A56AAF"/>
    <w:rsid w:val="00A56EED"/>
    <w:rsid w:val="00A57427"/>
    <w:rsid w:val="00A57587"/>
    <w:rsid w:val="00A575DA"/>
    <w:rsid w:val="00A57663"/>
    <w:rsid w:val="00A57741"/>
    <w:rsid w:val="00A57CB4"/>
    <w:rsid w:val="00A57DF6"/>
    <w:rsid w:val="00A6026B"/>
    <w:rsid w:val="00A602D6"/>
    <w:rsid w:val="00A60501"/>
    <w:rsid w:val="00A60528"/>
    <w:rsid w:val="00A605C0"/>
    <w:rsid w:val="00A61127"/>
    <w:rsid w:val="00A611F3"/>
    <w:rsid w:val="00A61211"/>
    <w:rsid w:val="00A6121A"/>
    <w:rsid w:val="00A612BC"/>
    <w:rsid w:val="00A6159C"/>
    <w:rsid w:val="00A61748"/>
    <w:rsid w:val="00A6194A"/>
    <w:rsid w:val="00A61F83"/>
    <w:rsid w:val="00A6237E"/>
    <w:rsid w:val="00A623E6"/>
    <w:rsid w:val="00A624E4"/>
    <w:rsid w:val="00A625D2"/>
    <w:rsid w:val="00A62DD9"/>
    <w:rsid w:val="00A63230"/>
    <w:rsid w:val="00A633AE"/>
    <w:rsid w:val="00A63AF2"/>
    <w:rsid w:val="00A641EA"/>
    <w:rsid w:val="00A64232"/>
    <w:rsid w:val="00A64456"/>
    <w:rsid w:val="00A6472F"/>
    <w:rsid w:val="00A648D5"/>
    <w:rsid w:val="00A64988"/>
    <w:rsid w:val="00A64D14"/>
    <w:rsid w:val="00A650B3"/>
    <w:rsid w:val="00A65384"/>
    <w:rsid w:val="00A65721"/>
    <w:rsid w:val="00A65DA0"/>
    <w:rsid w:val="00A663E9"/>
    <w:rsid w:val="00A6642B"/>
    <w:rsid w:val="00A664AB"/>
    <w:rsid w:val="00A66C0F"/>
    <w:rsid w:val="00A66D20"/>
    <w:rsid w:val="00A66DD3"/>
    <w:rsid w:val="00A66DFA"/>
    <w:rsid w:val="00A66DFF"/>
    <w:rsid w:val="00A66FB1"/>
    <w:rsid w:val="00A671C7"/>
    <w:rsid w:val="00A6728D"/>
    <w:rsid w:val="00A6742A"/>
    <w:rsid w:val="00A67ADE"/>
    <w:rsid w:val="00A67CC5"/>
    <w:rsid w:val="00A67F38"/>
    <w:rsid w:val="00A67F6A"/>
    <w:rsid w:val="00A70175"/>
    <w:rsid w:val="00A7019F"/>
    <w:rsid w:val="00A702AD"/>
    <w:rsid w:val="00A705D6"/>
    <w:rsid w:val="00A70785"/>
    <w:rsid w:val="00A70A62"/>
    <w:rsid w:val="00A70D5C"/>
    <w:rsid w:val="00A7136B"/>
    <w:rsid w:val="00A71798"/>
    <w:rsid w:val="00A717BC"/>
    <w:rsid w:val="00A71819"/>
    <w:rsid w:val="00A718B0"/>
    <w:rsid w:val="00A719E9"/>
    <w:rsid w:val="00A71C5B"/>
    <w:rsid w:val="00A71E4D"/>
    <w:rsid w:val="00A72017"/>
    <w:rsid w:val="00A720D5"/>
    <w:rsid w:val="00A72CA2"/>
    <w:rsid w:val="00A72E58"/>
    <w:rsid w:val="00A7317F"/>
    <w:rsid w:val="00A73207"/>
    <w:rsid w:val="00A73704"/>
    <w:rsid w:val="00A737FC"/>
    <w:rsid w:val="00A73A69"/>
    <w:rsid w:val="00A73D2E"/>
    <w:rsid w:val="00A7418E"/>
    <w:rsid w:val="00A741A6"/>
    <w:rsid w:val="00A747CC"/>
    <w:rsid w:val="00A74E48"/>
    <w:rsid w:val="00A74F12"/>
    <w:rsid w:val="00A7517C"/>
    <w:rsid w:val="00A751D4"/>
    <w:rsid w:val="00A7555D"/>
    <w:rsid w:val="00A7600A"/>
    <w:rsid w:val="00A76272"/>
    <w:rsid w:val="00A7659F"/>
    <w:rsid w:val="00A76A43"/>
    <w:rsid w:val="00A77822"/>
    <w:rsid w:val="00A7787C"/>
    <w:rsid w:val="00A77DAE"/>
    <w:rsid w:val="00A77E16"/>
    <w:rsid w:val="00A800F2"/>
    <w:rsid w:val="00A802B1"/>
    <w:rsid w:val="00A80472"/>
    <w:rsid w:val="00A804BF"/>
    <w:rsid w:val="00A80C8E"/>
    <w:rsid w:val="00A81530"/>
    <w:rsid w:val="00A8171D"/>
    <w:rsid w:val="00A81891"/>
    <w:rsid w:val="00A818C3"/>
    <w:rsid w:val="00A81A00"/>
    <w:rsid w:val="00A81A17"/>
    <w:rsid w:val="00A81A29"/>
    <w:rsid w:val="00A81C26"/>
    <w:rsid w:val="00A82459"/>
    <w:rsid w:val="00A828D4"/>
    <w:rsid w:val="00A82B37"/>
    <w:rsid w:val="00A82E70"/>
    <w:rsid w:val="00A83457"/>
    <w:rsid w:val="00A83C8E"/>
    <w:rsid w:val="00A84449"/>
    <w:rsid w:val="00A8456C"/>
    <w:rsid w:val="00A84624"/>
    <w:rsid w:val="00A84A8C"/>
    <w:rsid w:val="00A84F73"/>
    <w:rsid w:val="00A85212"/>
    <w:rsid w:val="00A85789"/>
    <w:rsid w:val="00A85CD5"/>
    <w:rsid w:val="00A86281"/>
    <w:rsid w:val="00A862FB"/>
    <w:rsid w:val="00A8637A"/>
    <w:rsid w:val="00A865F5"/>
    <w:rsid w:val="00A86AC7"/>
    <w:rsid w:val="00A86B1D"/>
    <w:rsid w:val="00A87804"/>
    <w:rsid w:val="00A9005A"/>
    <w:rsid w:val="00A90212"/>
    <w:rsid w:val="00A90A70"/>
    <w:rsid w:val="00A915CE"/>
    <w:rsid w:val="00A9172C"/>
    <w:rsid w:val="00A91BD4"/>
    <w:rsid w:val="00A91E3E"/>
    <w:rsid w:val="00A925F4"/>
    <w:rsid w:val="00A927CC"/>
    <w:rsid w:val="00A9288A"/>
    <w:rsid w:val="00A928B6"/>
    <w:rsid w:val="00A9298A"/>
    <w:rsid w:val="00A92D23"/>
    <w:rsid w:val="00A931C2"/>
    <w:rsid w:val="00A9328C"/>
    <w:rsid w:val="00A9334C"/>
    <w:rsid w:val="00A93459"/>
    <w:rsid w:val="00A935FC"/>
    <w:rsid w:val="00A936A1"/>
    <w:rsid w:val="00A93718"/>
    <w:rsid w:val="00A9379A"/>
    <w:rsid w:val="00A93896"/>
    <w:rsid w:val="00A938EB"/>
    <w:rsid w:val="00A943EE"/>
    <w:rsid w:val="00A94567"/>
    <w:rsid w:val="00A94E01"/>
    <w:rsid w:val="00A94EE7"/>
    <w:rsid w:val="00A95186"/>
    <w:rsid w:val="00A9584A"/>
    <w:rsid w:val="00A95C7F"/>
    <w:rsid w:val="00A96587"/>
    <w:rsid w:val="00A96977"/>
    <w:rsid w:val="00A96B45"/>
    <w:rsid w:val="00A971B1"/>
    <w:rsid w:val="00A97298"/>
    <w:rsid w:val="00A978C8"/>
    <w:rsid w:val="00A97AB6"/>
    <w:rsid w:val="00A97FEB"/>
    <w:rsid w:val="00AA0343"/>
    <w:rsid w:val="00AA036A"/>
    <w:rsid w:val="00AA0759"/>
    <w:rsid w:val="00AA0CC5"/>
    <w:rsid w:val="00AA11C6"/>
    <w:rsid w:val="00AA146E"/>
    <w:rsid w:val="00AA1819"/>
    <w:rsid w:val="00AA1930"/>
    <w:rsid w:val="00AA1EF5"/>
    <w:rsid w:val="00AA205D"/>
    <w:rsid w:val="00AA23BF"/>
    <w:rsid w:val="00AA25E9"/>
    <w:rsid w:val="00AA2842"/>
    <w:rsid w:val="00AA2AF1"/>
    <w:rsid w:val="00AA2D1A"/>
    <w:rsid w:val="00AA2F36"/>
    <w:rsid w:val="00AA3022"/>
    <w:rsid w:val="00AA30DB"/>
    <w:rsid w:val="00AA3296"/>
    <w:rsid w:val="00AA369A"/>
    <w:rsid w:val="00AA36C9"/>
    <w:rsid w:val="00AA389B"/>
    <w:rsid w:val="00AA398F"/>
    <w:rsid w:val="00AA3B6D"/>
    <w:rsid w:val="00AA3FBD"/>
    <w:rsid w:val="00AA4637"/>
    <w:rsid w:val="00AA4DD6"/>
    <w:rsid w:val="00AA52B9"/>
    <w:rsid w:val="00AA54E1"/>
    <w:rsid w:val="00AA58D4"/>
    <w:rsid w:val="00AA5CB1"/>
    <w:rsid w:val="00AA6529"/>
    <w:rsid w:val="00AA6CF4"/>
    <w:rsid w:val="00AA6DBD"/>
    <w:rsid w:val="00AA7239"/>
    <w:rsid w:val="00AA73BC"/>
    <w:rsid w:val="00AA73E1"/>
    <w:rsid w:val="00AA7A22"/>
    <w:rsid w:val="00AB0891"/>
    <w:rsid w:val="00AB0EFA"/>
    <w:rsid w:val="00AB1202"/>
    <w:rsid w:val="00AB1472"/>
    <w:rsid w:val="00AB1AB8"/>
    <w:rsid w:val="00AB1C52"/>
    <w:rsid w:val="00AB28E9"/>
    <w:rsid w:val="00AB34F6"/>
    <w:rsid w:val="00AB36C1"/>
    <w:rsid w:val="00AB3718"/>
    <w:rsid w:val="00AB39BC"/>
    <w:rsid w:val="00AB3B28"/>
    <w:rsid w:val="00AB3E85"/>
    <w:rsid w:val="00AB3FB9"/>
    <w:rsid w:val="00AB400B"/>
    <w:rsid w:val="00AB41E8"/>
    <w:rsid w:val="00AB43AD"/>
    <w:rsid w:val="00AB43C7"/>
    <w:rsid w:val="00AB4ABB"/>
    <w:rsid w:val="00AB4D1D"/>
    <w:rsid w:val="00AB5510"/>
    <w:rsid w:val="00AB5551"/>
    <w:rsid w:val="00AB5F21"/>
    <w:rsid w:val="00AB5FF2"/>
    <w:rsid w:val="00AB690B"/>
    <w:rsid w:val="00AB6A7A"/>
    <w:rsid w:val="00AB6C8B"/>
    <w:rsid w:val="00AB6CFA"/>
    <w:rsid w:val="00AB755A"/>
    <w:rsid w:val="00AB7853"/>
    <w:rsid w:val="00AB7C5A"/>
    <w:rsid w:val="00AC0AD1"/>
    <w:rsid w:val="00AC0D77"/>
    <w:rsid w:val="00AC139D"/>
    <w:rsid w:val="00AC14E2"/>
    <w:rsid w:val="00AC150E"/>
    <w:rsid w:val="00AC17EE"/>
    <w:rsid w:val="00AC29E4"/>
    <w:rsid w:val="00AC29E9"/>
    <w:rsid w:val="00AC2E20"/>
    <w:rsid w:val="00AC2E7B"/>
    <w:rsid w:val="00AC380C"/>
    <w:rsid w:val="00AC3936"/>
    <w:rsid w:val="00AC3F75"/>
    <w:rsid w:val="00AC452A"/>
    <w:rsid w:val="00AC4538"/>
    <w:rsid w:val="00AC4C1A"/>
    <w:rsid w:val="00AC4E23"/>
    <w:rsid w:val="00AC5581"/>
    <w:rsid w:val="00AC5608"/>
    <w:rsid w:val="00AC5671"/>
    <w:rsid w:val="00AC578C"/>
    <w:rsid w:val="00AC5FC9"/>
    <w:rsid w:val="00AC61A2"/>
    <w:rsid w:val="00AC63B0"/>
    <w:rsid w:val="00AC6B16"/>
    <w:rsid w:val="00AC6B72"/>
    <w:rsid w:val="00AC78B9"/>
    <w:rsid w:val="00AC7D7F"/>
    <w:rsid w:val="00AD082A"/>
    <w:rsid w:val="00AD0C54"/>
    <w:rsid w:val="00AD0C9E"/>
    <w:rsid w:val="00AD1297"/>
    <w:rsid w:val="00AD2087"/>
    <w:rsid w:val="00AD2318"/>
    <w:rsid w:val="00AD2370"/>
    <w:rsid w:val="00AD2648"/>
    <w:rsid w:val="00AD2664"/>
    <w:rsid w:val="00AD2ACB"/>
    <w:rsid w:val="00AD3363"/>
    <w:rsid w:val="00AD340E"/>
    <w:rsid w:val="00AD3494"/>
    <w:rsid w:val="00AD3816"/>
    <w:rsid w:val="00AD3A69"/>
    <w:rsid w:val="00AD3DC6"/>
    <w:rsid w:val="00AD3F14"/>
    <w:rsid w:val="00AD4747"/>
    <w:rsid w:val="00AD4797"/>
    <w:rsid w:val="00AD4962"/>
    <w:rsid w:val="00AD4E54"/>
    <w:rsid w:val="00AD5551"/>
    <w:rsid w:val="00AD5BB8"/>
    <w:rsid w:val="00AD5E01"/>
    <w:rsid w:val="00AD5FA5"/>
    <w:rsid w:val="00AD6AF5"/>
    <w:rsid w:val="00AD6B43"/>
    <w:rsid w:val="00AD6DD2"/>
    <w:rsid w:val="00AD6DEC"/>
    <w:rsid w:val="00AD6E05"/>
    <w:rsid w:val="00AD6E21"/>
    <w:rsid w:val="00AD6F96"/>
    <w:rsid w:val="00AD757E"/>
    <w:rsid w:val="00AD7921"/>
    <w:rsid w:val="00AD794E"/>
    <w:rsid w:val="00AD7D7E"/>
    <w:rsid w:val="00AE02C2"/>
    <w:rsid w:val="00AE02D7"/>
    <w:rsid w:val="00AE02DF"/>
    <w:rsid w:val="00AE0B4C"/>
    <w:rsid w:val="00AE0D1B"/>
    <w:rsid w:val="00AE0D99"/>
    <w:rsid w:val="00AE1624"/>
    <w:rsid w:val="00AE2170"/>
    <w:rsid w:val="00AE22DA"/>
    <w:rsid w:val="00AE23F5"/>
    <w:rsid w:val="00AE2610"/>
    <w:rsid w:val="00AE2FF6"/>
    <w:rsid w:val="00AE3018"/>
    <w:rsid w:val="00AE3492"/>
    <w:rsid w:val="00AE3A89"/>
    <w:rsid w:val="00AE3C82"/>
    <w:rsid w:val="00AE3DE9"/>
    <w:rsid w:val="00AE3F2F"/>
    <w:rsid w:val="00AE4004"/>
    <w:rsid w:val="00AE429B"/>
    <w:rsid w:val="00AE4541"/>
    <w:rsid w:val="00AE4C00"/>
    <w:rsid w:val="00AE4CCB"/>
    <w:rsid w:val="00AE5292"/>
    <w:rsid w:val="00AE54F7"/>
    <w:rsid w:val="00AE58B8"/>
    <w:rsid w:val="00AE5DD3"/>
    <w:rsid w:val="00AE61A2"/>
    <w:rsid w:val="00AE624C"/>
    <w:rsid w:val="00AE6402"/>
    <w:rsid w:val="00AE700A"/>
    <w:rsid w:val="00AE7220"/>
    <w:rsid w:val="00AE7AA8"/>
    <w:rsid w:val="00AE7D71"/>
    <w:rsid w:val="00AE7DEB"/>
    <w:rsid w:val="00AE7E3A"/>
    <w:rsid w:val="00AF0995"/>
    <w:rsid w:val="00AF0997"/>
    <w:rsid w:val="00AF0DB7"/>
    <w:rsid w:val="00AF0E25"/>
    <w:rsid w:val="00AF0E7D"/>
    <w:rsid w:val="00AF1C12"/>
    <w:rsid w:val="00AF1E21"/>
    <w:rsid w:val="00AF1F23"/>
    <w:rsid w:val="00AF1F91"/>
    <w:rsid w:val="00AF1FA7"/>
    <w:rsid w:val="00AF2023"/>
    <w:rsid w:val="00AF2122"/>
    <w:rsid w:val="00AF216F"/>
    <w:rsid w:val="00AF238E"/>
    <w:rsid w:val="00AF25DB"/>
    <w:rsid w:val="00AF2721"/>
    <w:rsid w:val="00AF2DD8"/>
    <w:rsid w:val="00AF3672"/>
    <w:rsid w:val="00AF36F2"/>
    <w:rsid w:val="00AF3772"/>
    <w:rsid w:val="00AF3A63"/>
    <w:rsid w:val="00AF3B33"/>
    <w:rsid w:val="00AF3CE9"/>
    <w:rsid w:val="00AF3F1A"/>
    <w:rsid w:val="00AF450A"/>
    <w:rsid w:val="00AF47A3"/>
    <w:rsid w:val="00AF4914"/>
    <w:rsid w:val="00AF4C6D"/>
    <w:rsid w:val="00AF5192"/>
    <w:rsid w:val="00AF525C"/>
    <w:rsid w:val="00AF528E"/>
    <w:rsid w:val="00AF58CA"/>
    <w:rsid w:val="00AF5986"/>
    <w:rsid w:val="00AF5C7C"/>
    <w:rsid w:val="00AF5FB4"/>
    <w:rsid w:val="00AF605E"/>
    <w:rsid w:val="00AF6648"/>
    <w:rsid w:val="00AF68E4"/>
    <w:rsid w:val="00AF69F4"/>
    <w:rsid w:val="00AF6FDE"/>
    <w:rsid w:val="00AF6FFE"/>
    <w:rsid w:val="00AF71F5"/>
    <w:rsid w:val="00AF755D"/>
    <w:rsid w:val="00AF7598"/>
    <w:rsid w:val="00AF7645"/>
    <w:rsid w:val="00AF7B70"/>
    <w:rsid w:val="00AF7DA8"/>
    <w:rsid w:val="00AF7E8B"/>
    <w:rsid w:val="00B00134"/>
    <w:rsid w:val="00B00910"/>
    <w:rsid w:val="00B00D3F"/>
    <w:rsid w:val="00B00F9D"/>
    <w:rsid w:val="00B010A6"/>
    <w:rsid w:val="00B010FD"/>
    <w:rsid w:val="00B013BB"/>
    <w:rsid w:val="00B0141F"/>
    <w:rsid w:val="00B016AC"/>
    <w:rsid w:val="00B018A2"/>
    <w:rsid w:val="00B01CBC"/>
    <w:rsid w:val="00B02052"/>
    <w:rsid w:val="00B02290"/>
    <w:rsid w:val="00B025FC"/>
    <w:rsid w:val="00B02E75"/>
    <w:rsid w:val="00B02F72"/>
    <w:rsid w:val="00B03690"/>
    <w:rsid w:val="00B04365"/>
    <w:rsid w:val="00B04B4C"/>
    <w:rsid w:val="00B04D58"/>
    <w:rsid w:val="00B04E5D"/>
    <w:rsid w:val="00B0503D"/>
    <w:rsid w:val="00B050E5"/>
    <w:rsid w:val="00B054AC"/>
    <w:rsid w:val="00B0573D"/>
    <w:rsid w:val="00B05DED"/>
    <w:rsid w:val="00B05E1E"/>
    <w:rsid w:val="00B06124"/>
    <w:rsid w:val="00B06285"/>
    <w:rsid w:val="00B0635E"/>
    <w:rsid w:val="00B06367"/>
    <w:rsid w:val="00B06393"/>
    <w:rsid w:val="00B064AC"/>
    <w:rsid w:val="00B065CE"/>
    <w:rsid w:val="00B067CA"/>
    <w:rsid w:val="00B06816"/>
    <w:rsid w:val="00B06D44"/>
    <w:rsid w:val="00B0785F"/>
    <w:rsid w:val="00B07D2B"/>
    <w:rsid w:val="00B109D9"/>
    <w:rsid w:val="00B10D58"/>
    <w:rsid w:val="00B10DC6"/>
    <w:rsid w:val="00B1158F"/>
    <w:rsid w:val="00B117BF"/>
    <w:rsid w:val="00B11884"/>
    <w:rsid w:val="00B11939"/>
    <w:rsid w:val="00B12089"/>
    <w:rsid w:val="00B121C8"/>
    <w:rsid w:val="00B129B2"/>
    <w:rsid w:val="00B12B6B"/>
    <w:rsid w:val="00B12CB1"/>
    <w:rsid w:val="00B12FF5"/>
    <w:rsid w:val="00B13B2A"/>
    <w:rsid w:val="00B13EEA"/>
    <w:rsid w:val="00B145D3"/>
    <w:rsid w:val="00B14650"/>
    <w:rsid w:val="00B14661"/>
    <w:rsid w:val="00B14886"/>
    <w:rsid w:val="00B14D55"/>
    <w:rsid w:val="00B14D5A"/>
    <w:rsid w:val="00B159E1"/>
    <w:rsid w:val="00B15CA3"/>
    <w:rsid w:val="00B15EE4"/>
    <w:rsid w:val="00B16087"/>
    <w:rsid w:val="00B16395"/>
    <w:rsid w:val="00B16990"/>
    <w:rsid w:val="00B16A72"/>
    <w:rsid w:val="00B16ADC"/>
    <w:rsid w:val="00B16EC0"/>
    <w:rsid w:val="00B16F8E"/>
    <w:rsid w:val="00B17191"/>
    <w:rsid w:val="00B1788F"/>
    <w:rsid w:val="00B17957"/>
    <w:rsid w:val="00B17D4E"/>
    <w:rsid w:val="00B17F16"/>
    <w:rsid w:val="00B1B146"/>
    <w:rsid w:val="00B20660"/>
    <w:rsid w:val="00B20747"/>
    <w:rsid w:val="00B20754"/>
    <w:rsid w:val="00B20A34"/>
    <w:rsid w:val="00B20E90"/>
    <w:rsid w:val="00B21307"/>
    <w:rsid w:val="00B21B74"/>
    <w:rsid w:val="00B22593"/>
    <w:rsid w:val="00B22933"/>
    <w:rsid w:val="00B229AC"/>
    <w:rsid w:val="00B23013"/>
    <w:rsid w:val="00B23089"/>
    <w:rsid w:val="00B23478"/>
    <w:rsid w:val="00B23795"/>
    <w:rsid w:val="00B239A0"/>
    <w:rsid w:val="00B23E5F"/>
    <w:rsid w:val="00B23EA0"/>
    <w:rsid w:val="00B23F5E"/>
    <w:rsid w:val="00B2404A"/>
    <w:rsid w:val="00B24173"/>
    <w:rsid w:val="00B245E2"/>
    <w:rsid w:val="00B24820"/>
    <w:rsid w:val="00B24DE1"/>
    <w:rsid w:val="00B25200"/>
    <w:rsid w:val="00B25301"/>
    <w:rsid w:val="00B2552E"/>
    <w:rsid w:val="00B25AA8"/>
    <w:rsid w:val="00B25EE9"/>
    <w:rsid w:val="00B26011"/>
    <w:rsid w:val="00B262A4"/>
    <w:rsid w:val="00B26648"/>
    <w:rsid w:val="00B2685F"/>
    <w:rsid w:val="00B26BB4"/>
    <w:rsid w:val="00B26D32"/>
    <w:rsid w:val="00B26F38"/>
    <w:rsid w:val="00B27409"/>
    <w:rsid w:val="00B27510"/>
    <w:rsid w:val="00B2787C"/>
    <w:rsid w:val="00B27BB6"/>
    <w:rsid w:val="00B27EC1"/>
    <w:rsid w:val="00B301F8"/>
    <w:rsid w:val="00B30A83"/>
    <w:rsid w:val="00B30B62"/>
    <w:rsid w:val="00B30C0A"/>
    <w:rsid w:val="00B30ECD"/>
    <w:rsid w:val="00B30F12"/>
    <w:rsid w:val="00B31078"/>
    <w:rsid w:val="00B3155F"/>
    <w:rsid w:val="00B317CE"/>
    <w:rsid w:val="00B31974"/>
    <w:rsid w:val="00B31C0E"/>
    <w:rsid w:val="00B31D85"/>
    <w:rsid w:val="00B31DBB"/>
    <w:rsid w:val="00B32027"/>
    <w:rsid w:val="00B320C5"/>
    <w:rsid w:val="00B3236F"/>
    <w:rsid w:val="00B3292C"/>
    <w:rsid w:val="00B32A7C"/>
    <w:rsid w:val="00B32CF5"/>
    <w:rsid w:val="00B32FFC"/>
    <w:rsid w:val="00B337D1"/>
    <w:rsid w:val="00B33D89"/>
    <w:rsid w:val="00B3411D"/>
    <w:rsid w:val="00B34278"/>
    <w:rsid w:val="00B34CA1"/>
    <w:rsid w:val="00B351A3"/>
    <w:rsid w:val="00B35371"/>
    <w:rsid w:val="00B359FF"/>
    <w:rsid w:val="00B35B0C"/>
    <w:rsid w:val="00B360E3"/>
    <w:rsid w:val="00B36123"/>
    <w:rsid w:val="00B36258"/>
    <w:rsid w:val="00B36466"/>
    <w:rsid w:val="00B368A1"/>
    <w:rsid w:val="00B3790F"/>
    <w:rsid w:val="00B37AB6"/>
    <w:rsid w:val="00B402EA"/>
    <w:rsid w:val="00B40730"/>
    <w:rsid w:val="00B4158B"/>
    <w:rsid w:val="00B417FC"/>
    <w:rsid w:val="00B41BAE"/>
    <w:rsid w:val="00B41CD5"/>
    <w:rsid w:val="00B422E5"/>
    <w:rsid w:val="00B42616"/>
    <w:rsid w:val="00B428E7"/>
    <w:rsid w:val="00B42A03"/>
    <w:rsid w:val="00B42BDA"/>
    <w:rsid w:val="00B42E40"/>
    <w:rsid w:val="00B42F57"/>
    <w:rsid w:val="00B434A6"/>
    <w:rsid w:val="00B434D8"/>
    <w:rsid w:val="00B43738"/>
    <w:rsid w:val="00B437D5"/>
    <w:rsid w:val="00B43C23"/>
    <w:rsid w:val="00B43D08"/>
    <w:rsid w:val="00B43D7A"/>
    <w:rsid w:val="00B442E0"/>
    <w:rsid w:val="00B4446A"/>
    <w:rsid w:val="00B4457A"/>
    <w:rsid w:val="00B44A24"/>
    <w:rsid w:val="00B44AA1"/>
    <w:rsid w:val="00B44EEA"/>
    <w:rsid w:val="00B45088"/>
    <w:rsid w:val="00B454AE"/>
    <w:rsid w:val="00B462C5"/>
    <w:rsid w:val="00B4633D"/>
    <w:rsid w:val="00B468B6"/>
    <w:rsid w:val="00B46BC7"/>
    <w:rsid w:val="00B46EF0"/>
    <w:rsid w:val="00B4743C"/>
    <w:rsid w:val="00B47539"/>
    <w:rsid w:val="00B47A05"/>
    <w:rsid w:val="00B47BDB"/>
    <w:rsid w:val="00B47D0A"/>
    <w:rsid w:val="00B47EC5"/>
    <w:rsid w:val="00B51793"/>
    <w:rsid w:val="00B51FAE"/>
    <w:rsid w:val="00B5207E"/>
    <w:rsid w:val="00B526B2"/>
    <w:rsid w:val="00B52C19"/>
    <w:rsid w:val="00B52F04"/>
    <w:rsid w:val="00B5304A"/>
    <w:rsid w:val="00B53859"/>
    <w:rsid w:val="00B538F7"/>
    <w:rsid w:val="00B53D32"/>
    <w:rsid w:val="00B53FF1"/>
    <w:rsid w:val="00B54155"/>
    <w:rsid w:val="00B54359"/>
    <w:rsid w:val="00B5491D"/>
    <w:rsid w:val="00B54957"/>
    <w:rsid w:val="00B54BDA"/>
    <w:rsid w:val="00B55634"/>
    <w:rsid w:val="00B556C1"/>
    <w:rsid w:val="00B557E6"/>
    <w:rsid w:val="00B55892"/>
    <w:rsid w:val="00B55AB4"/>
    <w:rsid w:val="00B55D10"/>
    <w:rsid w:val="00B55D45"/>
    <w:rsid w:val="00B55DC7"/>
    <w:rsid w:val="00B5641F"/>
    <w:rsid w:val="00B5671F"/>
    <w:rsid w:val="00B56757"/>
    <w:rsid w:val="00B567DA"/>
    <w:rsid w:val="00B5682E"/>
    <w:rsid w:val="00B5690E"/>
    <w:rsid w:val="00B56A6B"/>
    <w:rsid w:val="00B56BBB"/>
    <w:rsid w:val="00B57144"/>
    <w:rsid w:val="00B574BE"/>
    <w:rsid w:val="00B5754D"/>
    <w:rsid w:val="00B57C8A"/>
    <w:rsid w:val="00B57F0F"/>
    <w:rsid w:val="00B57F2B"/>
    <w:rsid w:val="00B607BB"/>
    <w:rsid w:val="00B608EA"/>
    <w:rsid w:val="00B608FE"/>
    <w:rsid w:val="00B61076"/>
    <w:rsid w:val="00B61145"/>
    <w:rsid w:val="00B61A74"/>
    <w:rsid w:val="00B61CFB"/>
    <w:rsid w:val="00B6250D"/>
    <w:rsid w:val="00B62819"/>
    <w:rsid w:val="00B62D50"/>
    <w:rsid w:val="00B62D87"/>
    <w:rsid w:val="00B62EF8"/>
    <w:rsid w:val="00B6353A"/>
    <w:rsid w:val="00B6366E"/>
    <w:rsid w:val="00B636D3"/>
    <w:rsid w:val="00B63812"/>
    <w:rsid w:val="00B6389C"/>
    <w:rsid w:val="00B63F97"/>
    <w:rsid w:val="00B6416E"/>
    <w:rsid w:val="00B644D8"/>
    <w:rsid w:val="00B648C4"/>
    <w:rsid w:val="00B649E2"/>
    <w:rsid w:val="00B64B82"/>
    <w:rsid w:val="00B65A82"/>
    <w:rsid w:val="00B663C8"/>
    <w:rsid w:val="00B66521"/>
    <w:rsid w:val="00B66C3E"/>
    <w:rsid w:val="00B66D14"/>
    <w:rsid w:val="00B67170"/>
    <w:rsid w:val="00B6727D"/>
    <w:rsid w:val="00B67D29"/>
    <w:rsid w:val="00B67EC7"/>
    <w:rsid w:val="00B70637"/>
    <w:rsid w:val="00B709D8"/>
    <w:rsid w:val="00B70A13"/>
    <w:rsid w:val="00B70A25"/>
    <w:rsid w:val="00B70C56"/>
    <w:rsid w:val="00B70D79"/>
    <w:rsid w:val="00B70FFE"/>
    <w:rsid w:val="00B714F0"/>
    <w:rsid w:val="00B7159D"/>
    <w:rsid w:val="00B71609"/>
    <w:rsid w:val="00B720AD"/>
    <w:rsid w:val="00B722E6"/>
    <w:rsid w:val="00B72422"/>
    <w:rsid w:val="00B72533"/>
    <w:rsid w:val="00B7277A"/>
    <w:rsid w:val="00B729BF"/>
    <w:rsid w:val="00B730D0"/>
    <w:rsid w:val="00B73CA2"/>
    <w:rsid w:val="00B73D69"/>
    <w:rsid w:val="00B740D0"/>
    <w:rsid w:val="00B74131"/>
    <w:rsid w:val="00B743F4"/>
    <w:rsid w:val="00B746FB"/>
    <w:rsid w:val="00B748FC"/>
    <w:rsid w:val="00B74C48"/>
    <w:rsid w:val="00B753EE"/>
    <w:rsid w:val="00B75595"/>
    <w:rsid w:val="00B757B5"/>
    <w:rsid w:val="00B75E92"/>
    <w:rsid w:val="00B76199"/>
    <w:rsid w:val="00B761A9"/>
    <w:rsid w:val="00B76599"/>
    <w:rsid w:val="00B7677A"/>
    <w:rsid w:val="00B768F6"/>
    <w:rsid w:val="00B76ACF"/>
    <w:rsid w:val="00B76DEA"/>
    <w:rsid w:val="00B770A7"/>
    <w:rsid w:val="00B77255"/>
    <w:rsid w:val="00B7742F"/>
    <w:rsid w:val="00B77AB3"/>
    <w:rsid w:val="00B77C02"/>
    <w:rsid w:val="00B77C29"/>
    <w:rsid w:val="00B77CAD"/>
    <w:rsid w:val="00B77E01"/>
    <w:rsid w:val="00B77F86"/>
    <w:rsid w:val="00B803A7"/>
    <w:rsid w:val="00B80F8D"/>
    <w:rsid w:val="00B8135D"/>
    <w:rsid w:val="00B813FA"/>
    <w:rsid w:val="00B814D9"/>
    <w:rsid w:val="00B81F2B"/>
    <w:rsid w:val="00B82253"/>
    <w:rsid w:val="00B8277F"/>
    <w:rsid w:val="00B8279F"/>
    <w:rsid w:val="00B82A55"/>
    <w:rsid w:val="00B82D54"/>
    <w:rsid w:val="00B82F20"/>
    <w:rsid w:val="00B83719"/>
    <w:rsid w:val="00B83892"/>
    <w:rsid w:val="00B83992"/>
    <w:rsid w:val="00B83A80"/>
    <w:rsid w:val="00B83C24"/>
    <w:rsid w:val="00B83F5A"/>
    <w:rsid w:val="00B84162"/>
    <w:rsid w:val="00B841D6"/>
    <w:rsid w:val="00B8426B"/>
    <w:rsid w:val="00B8444A"/>
    <w:rsid w:val="00B8494B"/>
    <w:rsid w:val="00B84C8A"/>
    <w:rsid w:val="00B84E00"/>
    <w:rsid w:val="00B84E5D"/>
    <w:rsid w:val="00B84ED7"/>
    <w:rsid w:val="00B84FA0"/>
    <w:rsid w:val="00B85B2D"/>
    <w:rsid w:val="00B85CC6"/>
    <w:rsid w:val="00B85DE1"/>
    <w:rsid w:val="00B8614C"/>
    <w:rsid w:val="00B86225"/>
    <w:rsid w:val="00B8624D"/>
    <w:rsid w:val="00B8688C"/>
    <w:rsid w:val="00B86965"/>
    <w:rsid w:val="00B86A1C"/>
    <w:rsid w:val="00B87614"/>
    <w:rsid w:val="00B8761F"/>
    <w:rsid w:val="00B87666"/>
    <w:rsid w:val="00B8778A"/>
    <w:rsid w:val="00B87911"/>
    <w:rsid w:val="00B879BD"/>
    <w:rsid w:val="00B87F2B"/>
    <w:rsid w:val="00B901EE"/>
    <w:rsid w:val="00B90243"/>
    <w:rsid w:val="00B90ABB"/>
    <w:rsid w:val="00B90B0C"/>
    <w:rsid w:val="00B90BB7"/>
    <w:rsid w:val="00B90F1F"/>
    <w:rsid w:val="00B91069"/>
    <w:rsid w:val="00B91362"/>
    <w:rsid w:val="00B914F7"/>
    <w:rsid w:val="00B91781"/>
    <w:rsid w:val="00B917A4"/>
    <w:rsid w:val="00B918AB"/>
    <w:rsid w:val="00B9190B"/>
    <w:rsid w:val="00B91B99"/>
    <w:rsid w:val="00B91BB6"/>
    <w:rsid w:val="00B92379"/>
    <w:rsid w:val="00B92452"/>
    <w:rsid w:val="00B92667"/>
    <w:rsid w:val="00B92E4A"/>
    <w:rsid w:val="00B9314B"/>
    <w:rsid w:val="00B931EA"/>
    <w:rsid w:val="00B9336D"/>
    <w:rsid w:val="00B935DA"/>
    <w:rsid w:val="00B938F9"/>
    <w:rsid w:val="00B939C4"/>
    <w:rsid w:val="00B93AE2"/>
    <w:rsid w:val="00B93AFB"/>
    <w:rsid w:val="00B93BB7"/>
    <w:rsid w:val="00B93E3D"/>
    <w:rsid w:val="00B94062"/>
    <w:rsid w:val="00B944F2"/>
    <w:rsid w:val="00B94862"/>
    <w:rsid w:val="00B94B1A"/>
    <w:rsid w:val="00B94DAE"/>
    <w:rsid w:val="00B95427"/>
    <w:rsid w:val="00B95646"/>
    <w:rsid w:val="00B95789"/>
    <w:rsid w:val="00B95B30"/>
    <w:rsid w:val="00B95DF1"/>
    <w:rsid w:val="00B95F8B"/>
    <w:rsid w:val="00B9672C"/>
    <w:rsid w:val="00B96E2D"/>
    <w:rsid w:val="00B979FC"/>
    <w:rsid w:val="00B97D89"/>
    <w:rsid w:val="00BA01D7"/>
    <w:rsid w:val="00BA0CB4"/>
    <w:rsid w:val="00BA1295"/>
    <w:rsid w:val="00BA1524"/>
    <w:rsid w:val="00BA1B03"/>
    <w:rsid w:val="00BA1E3B"/>
    <w:rsid w:val="00BA20EE"/>
    <w:rsid w:val="00BA27BB"/>
    <w:rsid w:val="00BA32AF"/>
    <w:rsid w:val="00BA32DD"/>
    <w:rsid w:val="00BA3365"/>
    <w:rsid w:val="00BA3660"/>
    <w:rsid w:val="00BA3FC6"/>
    <w:rsid w:val="00BA45B4"/>
    <w:rsid w:val="00BA4D3C"/>
    <w:rsid w:val="00BA55E3"/>
    <w:rsid w:val="00BA5617"/>
    <w:rsid w:val="00BA6592"/>
    <w:rsid w:val="00BA66AB"/>
    <w:rsid w:val="00BA66CC"/>
    <w:rsid w:val="00BA66EA"/>
    <w:rsid w:val="00BA6CF9"/>
    <w:rsid w:val="00BA71F3"/>
    <w:rsid w:val="00BA77D0"/>
    <w:rsid w:val="00BA7AF3"/>
    <w:rsid w:val="00BA7CB4"/>
    <w:rsid w:val="00BA7D1A"/>
    <w:rsid w:val="00BA7EEC"/>
    <w:rsid w:val="00BB03E9"/>
    <w:rsid w:val="00BB04CB"/>
    <w:rsid w:val="00BB0592"/>
    <w:rsid w:val="00BB06FC"/>
    <w:rsid w:val="00BB0AC7"/>
    <w:rsid w:val="00BB12A0"/>
    <w:rsid w:val="00BB1306"/>
    <w:rsid w:val="00BB15F2"/>
    <w:rsid w:val="00BB161B"/>
    <w:rsid w:val="00BB1641"/>
    <w:rsid w:val="00BB16F0"/>
    <w:rsid w:val="00BB1834"/>
    <w:rsid w:val="00BB1E8D"/>
    <w:rsid w:val="00BB1EA3"/>
    <w:rsid w:val="00BB2738"/>
    <w:rsid w:val="00BB27B5"/>
    <w:rsid w:val="00BB2805"/>
    <w:rsid w:val="00BB2F84"/>
    <w:rsid w:val="00BB3026"/>
    <w:rsid w:val="00BB3069"/>
    <w:rsid w:val="00BB32F3"/>
    <w:rsid w:val="00BB34C3"/>
    <w:rsid w:val="00BB3AA0"/>
    <w:rsid w:val="00BB3B6C"/>
    <w:rsid w:val="00BB478B"/>
    <w:rsid w:val="00BB48EE"/>
    <w:rsid w:val="00BB49DF"/>
    <w:rsid w:val="00BB49F2"/>
    <w:rsid w:val="00BB4A2C"/>
    <w:rsid w:val="00BB4B14"/>
    <w:rsid w:val="00BB4B5D"/>
    <w:rsid w:val="00BB4BDD"/>
    <w:rsid w:val="00BB5015"/>
    <w:rsid w:val="00BB536D"/>
    <w:rsid w:val="00BB5450"/>
    <w:rsid w:val="00BB56F6"/>
    <w:rsid w:val="00BB5A80"/>
    <w:rsid w:val="00BB5C3D"/>
    <w:rsid w:val="00BB5D19"/>
    <w:rsid w:val="00BB5FDB"/>
    <w:rsid w:val="00BB607F"/>
    <w:rsid w:val="00BB6250"/>
    <w:rsid w:val="00BB6314"/>
    <w:rsid w:val="00BB640D"/>
    <w:rsid w:val="00BB6423"/>
    <w:rsid w:val="00BB650B"/>
    <w:rsid w:val="00BB6A82"/>
    <w:rsid w:val="00BB6CED"/>
    <w:rsid w:val="00BB72E9"/>
    <w:rsid w:val="00BB74E4"/>
    <w:rsid w:val="00BB7614"/>
    <w:rsid w:val="00BB7A56"/>
    <w:rsid w:val="00BB7ED0"/>
    <w:rsid w:val="00BC0135"/>
    <w:rsid w:val="00BC0F27"/>
    <w:rsid w:val="00BC1009"/>
    <w:rsid w:val="00BC171F"/>
    <w:rsid w:val="00BC194F"/>
    <w:rsid w:val="00BC1E61"/>
    <w:rsid w:val="00BC25B9"/>
    <w:rsid w:val="00BC265D"/>
    <w:rsid w:val="00BC2EEA"/>
    <w:rsid w:val="00BC2F1C"/>
    <w:rsid w:val="00BC31DA"/>
    <w:rsid w:val="00BC3306"/>
    <w:rsid w:val="00BC3380"/>
    <w:rsid w:val="00BC36D8"/>
    <w:rsid w:val="00BC3876"/>
    <w:rsid w:val="00BC3A48"/>
    <w:rsid w:val="00BC3B16"/>
    <w:rsid w:val="00BC4487"/>
    <w:rsid w:val="00BC47F7"/>
    <w:rsid w:val="00BC52ED"/>
    <w:rsid w:val="00BC55AE"/>
    <w:rsid w:val="00BC5C74"/>
    <w:rsid w:val="00BC5FDE"/>
    <w:rsid w:val="00BC600C"/>
    <w:rsid w:val="00BC6144"/>
    <w:rsid w:val="00BC6509"/>
    <w:rsid w:val="00BC65CD"/>
    <w:rsid w:val="00BC65E2"/>
    <w:rsid w:val="00BC6782"/>
    <w:rsid w:val="00BC6A81"/>
    <w:rsid w:val="00BC6D41"/>
    <w:rsid w:val="00BC6D7A"/>
    <w:rsid w:val="00BC6DCF"/>
    <w:rsid w:val="00BC6DD3"/>
    <w:rsid w:val="00BC70E2"/>
    <w:rsid w:val="00BC7251"/>
    <w:rsid w:val="00BC7295"/>
    <w:rsid w:val="00BC7528"/>
    <w:rsid w:val="00BC759F"/>
    <w:rsid w:val="00BC7653"/>
    <w:rsid w:val="00BC7B3D"/>
    <w:rsid w:val="00BC7D4B"/>
    <w:rsid w:val="00BC7E7B"/>
    <w:rsid w:val="00BD08D0"/>
    <w:rsid w:val="00BD0AB1"/>
    <w:rsid w:val="00BD1033"/>
    <w:rsid w:val="00BD15D3"/>
    <w:rsid w:val="00BD1AB8"/>
    <w:rsid w:val="00BD1BAA"/>
    <w:rsid w:val="00BD1FBC"/>
    <w:rsid w:val="00BD225C"/>
    <w:rsid w:val="00BD2411"/>
    <w:rsid w:val="00BD2893"/>
    <w:rsid w:val="00BD2B50"/>
    <w:rsid w:val="00BD2F24"/>
    <w:rsid w:val="00BD2FB1"/>
    <w:rsid w:val="00BD33FA"/>
    <w:rsid w:val="00BD342D"/>
    <w:rsid w:val="00BD35C9"/>
    <w:rsid w:val="00BD3D0E"/>
    <w:rsid w:val="00BD49F8"/>
    <w:rsid w:val="00BD4B04"/>
    <w:rsid w:val="00BD4E4C"/>
    <w:rsid w:val="00BD52A6"/>
    <w:rsid w:val="00BD5727"/>
    <w:rsid w:val="00BD5743"/>
    <w:rsid w:val="00BD588F"/>
    <w:rsid w:val="00BD5A1B"/>
    <w:rsid w:val="00BD5BB3"/>
    <w:rsid w:val="00BD5C1B"/>
    <w:rsid w:val="00BD5C47"/>
    <w:rsid w:val="00BD5DE6"/>
    <w:rsid w:val="00BD6059"/>
    <w:rsid w:val="00BD610C"/>
    <w:rsid w:val="00BD61E4"/>
    <w:rsid w:val="00BD6514"/>
    <w:rsid w:val="00BD6A95"/>
    <w:rsid w:val="00BD6AC9"/>
    <w:rsid w:val="00BD6DAE"/>
    <w:rsid w:val="00BD6EC1"/>
    <w:rsid w:val="00BD7010"/>
    <w:rsid w:val="00BD7588"/>
    <w:rsid w:val="00BD7A66"/>
    <w:rsid w:val="00BE0068"/>
    <w:rsid w:val="00BE0834"/>
    <w:rsid w:val="00BE0A2E"/>
    <w:rsid w:val="00BE0EC8"/>
    <w:rsid w:val="00BE10A0"/>
    <w:rsid w:val="00BE12AF"/>
    <w:rsid w:val="00BE18AA"/>
    <w:rsid w:val="00BE1B62"/>
    <w:rsid w:val="00BE20BD"/>
    <w:rsid w:val="00BE21BA"/>
    <w:rsid w:val="00BE32CC"/>
    <w:rsid w:val="00BE3AF7"/>
    <w:rsid w:val="00BE3FE4"/>
    <w:rsid w:val="00BE4DC0"/>
    <w:rsid w:val="00BE4EEA"/>
    <w:rsid w:val="00BE5442"/>
    <w:rsid w:val="00BE5462"/>
    <w:rsid w:val="00BE5A76"/>
    <w:rsid w:val="00BE5A8C"/>
    <w:rsid w:val="00BE5C30"/>
    <w:rsid w:val="00BE6066"/>
    <w:rsid w:val="00BE6482"/>
    <w:rsid w:val="00BE65E1"/>
    <w:rsid w:val="00BE6828"/>
    <w:rsid w:val="00BE699D"/>
    <w:rsid w:val="00BE7637"/>
    <w:rsid w:val="00BE7643"/>
    <w:rsid w:val="00BE774C"/>
    <w:rsid w:val="00BE7DFC"/>
    <w:rsid w:val="00BE7E52"/>
    <w:rsid w:val="00BF02A6"/>
    <w:rsid w:val="00BF02E0"/>
    <w:rsid w:val="00BF0516"/>
    <w:rsid w:val="00BF0624"/>
    <w:rsid w:val="00BF06C8"/>
    <w:rsid w:val="00BF0AD7"/>
    <w:rsid w:val="00BF0ED5"/>
    <w:rsid w:val="00BF1777"/>
    <w:rsid w:val="00BF1A70"/>
    <w:rsid w:val="00BF25A9"/>
    <w:rsid w:val="00BF2AA2"/>
    <w:rsid w:val="00BF2EED"/>
    <w:rsid w:val="00BF3552"/>
    <w:rsid w:val="00BF36BE"/>
    <w:rsid w:val="00BF3885"/>
    <w:rsid w:val="00BF3968"/>
    <w:rsid w:val="00BF3D43"/>
    <w:rsid w:val="00BF3E7D"/>
    <w:rsid w:val="00BF449C"/>
    <w:rsid w:val="00BF4DFA"/>
    <w:rsid w:val="00BF4E39"/>
    <w:rsid w:val="00BF50AA"/>
    <w:rsid w:val="00BF51AC"/>
    <w:rsid w:val="00BF542C"/>
    <w:rsid w:val="00BF5ECE"/>
    <w:rsid w:val="00BF5EEA"/>
    <w:rsid w:val="00BF6937"/>
    <w:rsid w:val="00BF7162"/>
    <w:rsid w:val="00BF73F3"/>
    <w:rsid w:val="00BF773C"/>
    <w:rsid w:val="00BF79B6"/>
    <w:rsid w:val="00BF7BB4"/>
    <w:rsid w:val="00BF7D21"/>
    <w:rsid w:val="00BF7F46"/>
    <w:rsid w:val="00BF7F99"/>
    <w:rsid w:val="00C00370"/>
    <w:rsid w:val="00C0053C"/>
    <w:rsid w:val="00C00543"/>
    <w:rsid w:val="00C007E9"/>
    <w:rsid w:val="00C008D9"/>
    <w:rsid w:val="00C0096A"/>
    <w:rsid w:val="00C00A03"/>
    <w:rsid w:val="00C00E7E"/>
    <w:rsid w:val="00C01153"/>
    <w:rsid w:val="00C01195"/>
    <w:rsid w:val="00C013F9"/>
    <w:rsid w:val="00C01C6F"/>
    <w:rsid w:val="00C01D74"/>
    <w:rsid w:val="00C02319"/>
    <w:rsid w:val="00C02724"/>
    <w:rsid w:val="00C02BC9"/>
    <w:rsid w:val="00C02CCA"/>
    <w:rsid w:val="00C02EA6"/>
    <w:rsid w:val="00C038CD"/>
    <w:rsid w:val="00C03E34"/>
    <w:rsid w:val="00C0402C"/>
    <w:rsid w:val="00C04337"/>
    <w:rsid w:val="00C04349"/>
    <w:rsid w:val="00C04379"/>
    <w:rsid w:val="00C043E4"/>
    <w:rsid w:val="00C0442A"/>
    <w:rsid w:val="00C0465D"/>
    <w:rsid w:val="00C0499F"/>
    <w:rsid w:val="00C04BC6"/>
    <w:rsid w:val="00C0536E"/>
    <w:rsid w:val="00C054EB"/>
    <w:rsid w:val="00C0572C"/>
    <w:rsid w:val="00C059C7"/>
    <w:rsid w:val="00C06092"/>
    <w:rsid w:val="00C0636C"/>
    <w:rsid w:val="00C0684C"/>
    <w:rsid w:val="00C06859"/>
    <w:rsid w:val="00C069DE"/>
    <w:rsid w:val="00C06BDE"/>
    <w:rsid w:val="00C06C9A"/>
    <w:rsid w:val="00C07194"/>
    <w:rsid w:val="00C07388"/>
    <w:rsid w:val="00C07A37"/>
    <w:rsid w:val="00C07D90"/>
    <w:rsid w:val="00C102CC"/>
    <w:rsid w:val="00C10323"/>
    <w:rsid w:val="00C10859"/>
    <w:rsid w:val="00C109A1"/>
    <w:rsid w:val="00C10BCB"/>
    <w:rsid w:val="00C10DB1"/>
    <w:rsid w:val="00C11521"/>
    <w:rsid w:val="00C118EF"/>
    <w:rsid w:val="00C11CB0"/>
    <w:rsid w:val="00C129BC"/>
    <w:rsid w:val="00C12D1A"/>
    <w:rsid w:val="00C12DF2"/>
    <w:rsid w:val="00C12E41"/>
    <w:rsid w:val="00C13487"/>
    <w:rsid w:val="00C1352C"/>
    <w:rsid w:val="00C13B9C"/>
    <w:rsid w:val="00C13D72"/>
    <w:rsid w:val="00C13E9E"/>
    <w:rsid w:val="00C13F3F"/>
    <w:rsid w:val="00C1402F"/>
    <w:rsid w:val="00C14317"/>
    <w:rsid w:val="00C145F9"/>
    <w:rsid w:val="00C1492D"/>
    <w:rsid w:val="00C15023"/>
    <w:rsid w:val="00C152BF"/>
    <w:rsid w:val="00C15A3F"/>
    <w:rsid w:val="00C16467"/>
    <w:rsid w:val="00C169FB"/>
    <w:rsid w:val="00C16C87"/>
    <w:rsid w:val="00C170FE"/>
    <w:rsid w:val="00C17186"/>
    <w:rsid w:val="00C172E3"/>
    <w:rsid w:val="00C175D6"/>
    <w:rsid w:val="00C17B78"/>
    <w:rsid w:val="00C17BCF"/>
    <w:rsid w:val="00C17ED2"/>
    <w:rsid w:val="00C201EA"/>
    <w:rsid w:val="00C207F0"/>
    <w:rsid w:val="00C20AA5"/>
    <w:rsid w:val="00C20B56"/>
    <w:rsid w:val="00C20C79"/>
    <w:rsid w:val="00C20E53"/>
    <w:rsid w:val="00C2108E"/>
    <w:rsid w:val="00C2168A"/>
    <w:rsid w:val="00C21BBD"/>
    <w:rsid w:val="00C21C99"/>
    <w:rsid w:val="00C21DB2"/>
    <w:rsid w:val="00C22268"/>
    <w:rsid w:val="00C22646"/>
    <w:rsid w:val="00C22D76"/>
    <w:rsid w:val="00C240C8"/>
    <w:rsid w:val="00C24887"/>
    <w:rsid w:val="00C24BCD"/>
    <w:rsid w:val="00C24D40"/>
    <w:rsid w:val="00C24E29"/>
    <w:rsid w:val="00C25674"/>
    <w:rsid w:val="00C25A37"/>
    <w:rsid w:val="00C25F11"/>
    <w:rsid w:val="00C2608F"/>
    <w:rsid w:val="00C261C6"/>
    <w:rsid w:val="00C26869"/>
    <w:rsid w:val="00C26938"/>
    <w:rsid w:val="00C2699E"/>
    <w:rsid w:val="00C27108"/>
    <w:rsid w:val="00C2743F"/>
    <w:rsid w:val="00C27F9F"/>
    <w:rsid w:val="00C3003F"/>
    <w:rsid w:val="00C307A2"/>
    <w:rsid w:val="00C30CD5"/>
    <w:rsid w:val="00C30D6C"/>
    <w:rsid w:val="00C30D98"/>
    <w:rsid w:val="00C31758"/>
    <w:rsid w:val="00C319FC"/>
    <w:rsid w:val="00C31E5D"/>
    <w:rsid w:val="00C322AA"/>
    <w:rsid w:val="00C3265E"/>
    <w:rsid w:val="00C329D2"/>
    <w:rsid w:val="00C32B11"/>
    <w:rsid w:val="00C32D4C"/>
    <w:rsid w:val="00C32DA6"/>
    <w:rsid w:val="00C33187"/>
    <w:rsid w:val="00C3329F"/>
    <w:rsid w:val="00C3341F"/>
    <w:rsid w:val="00C3347E"/>
    <w:rsid w:val="00C33566"/>
    <w:rsid w:val="00C337AC"/>
    <w:rsid w:val="00C339EA"/>
    <w:rsid w:val="00C339EB"/>
    <w:rsid w:val="00C3464B"/>
    <w:rsid w:val="00C34A46"/>
    <w:rsid w:val="00C34A93"/>
    <w:rsid w:val="00C34FB0"/>
    <w:rsid w:val="00C355DD"/>
    <w:rsid w:val="00C359AF"/>
    <w:rsid w:val="00C35BB7"/>
    <w:rsid w:val="00C35DC2"/>
    <w:rsid w:val="00C35E56"/>
    <w:rsid w:val="00C363AE"/>
    <w:rsid w:val="00C365A3"/>
    <w:rsid w:val="00C36779"/>
    <w:rsid w:val="00C3698D"/>
    <w:rsid w:val="00C36BC4"/>
    <w:rsid w:val="00C36D7C"/>
    <w:rsid w:val="00C37359"/>
    <w:rsid w:val="00C375B2"/>
    <w:rsid w:val="00C376D0"/>
    <w:rsid w:val="00C37AE5"/>
    <w:rsid w:val="00C405DC"/>
    <w:rsid w:val="00C40783"/>
    <w:rsid w:val="00C40A7D"/>
    <w:rsid w:val="00C4100D"/>
    <w:rsid w:val="00C412C8"/>
    <w:rsid w:val="00C414F5"/>
    <w:rsid w:val="00C41913"/>
    <w:rsid w:val="00C42302"/>
    <w:rsid w:val="00C42470"/>
    <w:rsid w:val="00C42973"/>
    <w:rsid w:val="00C42F80"/>
    <w:rsid w:val="00C42FAA"/>
    <w:rsid w:val="00C438F3"/>
    <w:rsid w:val="00C439BB"/>
    <w:rsid w:val="00C43BEB"/>
    <w:rsid w:val="00C43C7C"/>
    <w:rsid w:val="00C44AFA"/>
    <w:rsid w:val="00C44B1C"/>
    <w:rsid w:val="00C4530C"/>
    <w:rsid w:val="00C45656"/>
    <w:rsid w:val="00C45689"/>
    <w:rsid w:val="00C45C92"/>
    <w:rsid w:val="00C463C2"/>
    <w:rsid w:val="00C46563"/>
    <w:rsid w:val="00C46B44"/>
    <w:rsid w:val="00C46C93"/>
    <w:rsid w:val="00C474EF"/>
    <w:rsid w:val="00C47557"/>
    <w:rsid w:val="00C47684"/>
    <w:rsid w:val="00C47AEF"/>
    <w:rsid w:val="00C47B95"/>
    <w:rsid w:val="00C500B5"/>
    <w:rsid w:val="00C50128"/>
    <w:rsid w:val="00C503A8"/>
    <w:rsid w:val="00C5065E"/>
    <w:rsid w:val="00C507B7"/>
    <w:rsid w:val="00C50966"/>
    <w:rsid w:val="00C512E2"/>
    <w:rsid w:val="00C51D3B"/>
    <w:rsid w:val="00C51F58"/>
    <w:rsid w:val="00C52214"/>
    <w:rsid w:val="00C52265"/>
    <w:rsid w:val="00C52841"/>
    <w:rsid w:val="00C5291F"/>
    <w:rsid w:val="00C52B1E"/>
    <w:rsid w:val="00C52C54"/>
    <w:rsid w:val="00C52F0F"/>
    <w:rsid w:val="00C52F78"/>
    <w:rsid w:val="00C53417"/>
    <w:rsid w:val="00C5365F"/>
    <w:rsid w:val="00C53764"/>
    <w:rsid w:val="00C53C45"/>
    <w:rsid w:val="00C53CFF"/>
    <w:rsid w:val="00C543BC"/>
    <w:rsid w:val="00C546F8"/>
    <w:rsid w:val="00C54813"/>
    <w:rsid w:val="00C54D85"/>
    <w:rsid w:val="00C54ED3"/>
    <w:rsid w:val="00C55145"/>
    <w:rsid w:val="00C5527D"/>
    <w:rsid w:val="00C5539A"/>
    <w:rsid w:val="00C553E7"/>
    <w:rsid w:val="00C5568C"/>
    <w:rsid w:val="00C55837"/>
    <w:rsid w:val="00C56571"/>
    <w:rsid w:val="00C57437"/>
    <w:rsid w:val="00C579E5"/>
    <w:rsid w:val="00C57E0E"/>
    <w:rsid w:val="00C57FD6"/>
    <w:rsid w:val="00C6055D"/>
    <w:rsid w:val="00C60580"/>
    <w:rsid w:val="00C609FA"/>
    <w:rsid w:val="00C60A86"/>
    <w:rsid w:val="00C60BFB"/>
    <w:rsid w:val="00C61AA1"/>
    <w:rsid w:val="00C61ABB"/>
    <w:rsid w:val="00C61AF8"/>
    <w:rsid w:val="00C6257F"/>
    <w:rsid w:val="00C6298B"/>
    <w:rsid w:val="00C62A33"/>
    <w:rsid w:val="00C62F0F"/>
    <w:rsid w:val="00C63100"/>
    <w:rsid w:val="00C63BDE"/>
    <w:rsid w:val="00C63FCF"/>
    <w:rsid w:val="00C6444A"/>
    <w:rsid w:val="00C64689"/>
    <w:rsid w:val="00C64745"/>
    <w:rsid w:val="00C64F16"/>
    <w:rsid w:val="00C65285"/>
    <w:rsid w:val="00C65291"/>
    <w:rsid w:val="00C6529F"/>
    <w:rsid w:val="00C653B9"/>
    <w:rsid w:val="00C6545D"/>
    <w:rsid w:val="00C654A2"/>
    <w:rsid w:val="00C660D6"/>
    <w:rsid w:val="00C6634A"/>
    <w:rsid w:val="00C66732"/>
    <w:rsid w:val="00C66842"/>
    <w:rsid w:val="00C668E4"/>
    <w:rsid w:val="00C66C5B"/>
    <w:rsid w:val="00C66D86"/>
    <w:rsid w:val="00C678A9"/>
    <w:rsid w:val="00C67920"/>
    <w:rsid w:val="00C67AB9"/>
    <w:rsid w:val="00C70049"/>
    <w:rsid w:val="00C70094"/>
    <w:rsid w:val="00C70B0B"/>
    <w:rsid w:val="00C70D07"/>
    <w:rsid w:val="00C710CF"/>
    <w:rsid w:val="00C719A5"/>
    <w:rsid w:val="00C71CD7"/>
    <w:rsid w:val="00C71D3B"/>
    <w:rsid w:val="00C724FA"/>
    <w:rsid w:val="00C72660"/>
    <w:rsid w:val="00C72AE1"/>
    <w:rsid w:val="00C72C8D"/>
    <w:rsid w:val="00C72CEA"/>
    <w:rsid w:val="00C73098"/>
    <w:rsid w:val="00C73530"/>
    <w:rsid w:val="00C73D59"/>
    <w:rsid w:val="00C74298"/>
    <w:rsid w:val="00C74BA3"/>
    <w:rsid w:val="00C75443"/>
    <w:rsid w:val="00C7560E"/>
    <w:rsid w:val="00C757F1"/>
    <w:rsid w:val="00C7596D"/>
    <w:rsid w:val="00C75DF8"/>
    <w:rsid w:val="00C76AA0"/>
    <w:rsid w:val="00C76C4B"/>
    <w:rsid w:val="00C76D5C"/>
    <w:rsid w:val="00C76F24"/>
    <w:rsid w:val="00C77104"/>
    <w:rsid w:val="00C7728D"/>
    <w:rsid w:val="00C772A1"/>
    <w:rsid w:val="00C778CD"/>
    <w:rsid w:val="00C77BD5"/>
    <w:rsid w:val="00C80111"/>
    <w:rsid w:val="00C8018A"/>
    <w:rsid w:val="00C8046D"/>
    <w:rsid w:val="00C80473"/>
    <w:rsid w:val="00C8063D"/>
    <w:rsid w:val="00C80A47"/>
    <w:rsid w:val="00C80CDF"/>
    <w:rsid w:val="00C80E0A"/>
    <w:rsid w:val="00C81493"/>
    <w:rsid w:val="00C814F0"/>
    <w:rsid w:val="00C81742"/>
    <w:rsid w:val="00C81F87"/>
    <w:rsid w:val="00C82484"/>
    <w:rsid w:val="00C825F8"/>
    <w:rsid w:val="00C8295A"/>
    <w:rsid w:val="00C82989"/>
    <w:rsid w:val="00C82DC9"/>
    <w:rsid w:val="00C82F4A"/>
    <w:rsid w:val="00C83B61"/>
    <w:rsid w:val="00C84233"/>
    <w:rsid w:val="00C84C63"/>
    <w:rsid w:val="00C84CE1"/>
    <w:rsid w:val="00C84FB2"/>
    <w:rsid w:val="00C8531E"/>
    <w:rsid w:val="00C853C1"/>
    <w:rsid w:val="00C859AC"/>
    <w:rsid w:val="00C85AB0"/>
    <w:rsid w:val="00C85BB9"/>
    <w:rsid w:val="00C85D8A"/>
    <w:rsid w:val="00C85E16"/>
    <w:rsid w:val="00C85F7E"/>
    <w:rsid w:val="00C860BF"/>
    <w:rsid w:val="00C86121"/>
    <w:rsid w:val="00C86793"/>
    <w:rsid w:val="00C867DD"/>
    <w:rsid w:val="00C8689B"/>
    <w:rsid w:val="00C868C3"/>
    <w:rsid w:val="00C86965"/>
    <w:rsid w:val="00C87159"/>
    <w:rsid w:val="00C8743E"/>
    <w:rsid w:val="00C87461"/>
    <w:rsid w:val="00C87AE1"/>
    <w:rsid w:val="00C87F3D"/>
    <w:rsid w:val="00C9015A"/>
    <w:rsid w:val="00C90376"/>
    <w:rsid w:val="00C90784"/>
    <w:rsid w:val="00C907F3"/>
    <w:rsid w:val="00C908F2"/>
    <w:rsid w:val="00C90A63"/>
    <w:rsid w:val="00C90CC5"/>
    <w:rsid w:val="00C90E4C"/>
    <w:rsid w:val="00C90E9F"/>
    <w:rsid w:val="00C90F63"/>
    <w:rsid w:val="00C91570"/>
    <w:rsid w:val="00C918AF"/>
    <w:rsid w:val="00C918E6"/>
    <w:rsid w:val="00C91F52"/>
    <w:rsid w:val="00C92060"/>
    <w:rsid w:val="00C921D1"/>
    <w:rsid w:val="00C9265D"/>
    <w:rsid w:val="00C92826"/>
    <w:rsid w:val="00C92AF9"/>
    <w:rsid w:val="00C931B6"/>
    <w:rsid w:val="00C9376D"/>
    <w:rsid w:val="00C93BB0"/>
    <w:rsid w:val="00C94060"/>
    <w:rsid w:val="00C94D06"/>
    <w:rsid w:val="00C95261"/>
    <w:rsid w:val="00C95DE7"/>
    <w:rsid w:val="00C9610D"/>
    <w:rsid w:val="00C962AE"/>
    <w:rsid w:val="00C96CA3"/>
    <w:rsid w:val="00C96EF9"/>
    <w:rsid w:val="00C971F9"/>
    <w:rsid w:val="00C973F8"/>
    <w:rsid w:val="00C974A7"/>
    <w:rsid w:val="00C97758"/>
    <w:rsid w:val="00C97CC0"/>
    <w:rsid w:val="00C97DBA"/>
    <w:rsid w:val="00CA0207"/>
    <w:rsid w:val="00CA05CD"/>
    <w:rsid w:val="00CA0914"/>
    <w:rsid w:val="00CA0E5D"/>
    <w:rsid w:val="00CA0F4B"/>
    <w:rsid w:val="00CA0FA4"/>
    <w:rsid w:val="00CA1351"/>
    <w:rsid w:val="00CA1559"/>
    <w:rsid w:val="00CA1730"/>
    <w:rsid w:val="00CA179F"/>
    <w:rsid w:val="00CA264C"/>
    <w:rsid w:val="00CA2958"/>
    <w:rsid w:val="00CA2B69"/>
    <w:rsid w:val="00CA2E8E"/>
    <w:rsid w:val="00CA3A4F"/>
    <w:rsid w:val="00CA3B93"/>
    <w:rsid w:val="00CA4043"/>
    <w:rsid w:val="00CA4420"/>
    <w:rsid w:val="00CA49C7"/>
    <w:rsid w:val="00CA4D49"/>
    <w:rsid w:val="00CA4DF8"/>
    <w:rsid w:val="00CA50D7"/>
    <w:rsid w:val="00CA5D0D"/>
    <w:rsid w:val="00CA6150"/>
    <w:rsid w:val="00CA6327"/>
    <w:rsid w:val="00CA644D"/>
    <w:rsid w:val="00CA64E2"/>
    <w:rsid w:val="00CA66C3"/>
    <w:rsid w:val="00CA6F1C"/>
    <w:rsid w:val="00CA70F7"/>
    <w:rsid w:val="00CA71A0"/>
    <w:rsid w:val="00CA74C3"/>
    <w:rsid w:val="00CA77F4"/>
    <w:rsid w:val="00CA7C47"/>
    <w:rsid w:val="00CA7C93"/>
    <w:rsid w:val="00CA7F37"/>
    <w:rsid w:val="00CB06D4"/>
    <w:rsid w:val="00CB0DD5"/>
    <w:rsid w:val="00CB161C"/>
    <w:rsid w:val="00CB184A"/>
    <w:rsid w:val="00CB2051"/>
    <w:rsid w:val="00CB222F"/>
    <w:rsid w:val="00CB2447"/>
    <w:rsid w:val="00CB24AC"/>
    <w:rsid w:val="00CB2643"/>
    <w:rsid w:val="00CB2B99"/>
    <w:rsid w:val="00CB2EF8"/>
    <w:rsid w:val="00CB428A"/>
    <w:rsid w:val="00CB4833"/>
    <w:rsid w:val="00CB4BA4"/>
    <w:rsid w:val="00CB4C31"/>
    <w:rsid w:val="00CB5042"/>
    <w:rsid w:val="00CB519C"/>
    <w:rsid w:val="00CB51AD"/>
    <w:rsid w:val="00CB5381"/>
    <w:rsid w:val="00CB546A"/>
    <w:rsid w:val="00CB5926"/>
    <w:rsid w:val="00CB598D"/>
    <w:rsid w:val="00CB59BC"/>
    <w:rsid w:val="00CB5EC3"/>
    <w:rsid w:val="00CB6619"/>
    <w:rsid w:val="00CB6C6D"/>
    <w:rsid w:val="00CB7549"/>
    <w:rsid w:val="00CB75FC"/>
    <w:rsid w:val="00CB764A"/>
    <w:rsid w:val="00CB7942"/>
    <w:rsid w:val="00CBCCA7"/>
    <w:rsid w:val="00CC00F9"/>
    <w:rsid w:val="00CC0109"/>
    <w:rsid w:val="00CC05E1"/>
    <w:rsid w:val="00CC078A"/>
    <w:rsid w:val="00CC098E"/>
    <w:rsid w:val="00CC0D3B"/>
    <w:rsid w:val="00CC10D7"/>
    <w:rsid w:val="00CC13AE"/>
    <w:rsid w:val="00CC13CE"/>
    <w:rsid w:val="00CC15DE"/>
    <w:rsid w:val="00CC1691"/>
    <w:rsid w:val="00CC19CD"/>
    <w:rsid w:val="00CC1B05"/>
    <w:rsid w:val="00CC1B7F"/>
    <w:rsid w:val="00CC1E82"/>
    <w:rsid w:val="00CC1F30"/>
    <w:rsid w:val="00CC1F46"/>
    <w:rsid w:val="00CC2115"/>
    <w:rsid w:val="00CC2885"/>
    <w:rsid w:val="00CC29F6"/>
    <w:rsid w:val="00CC2AD2"/>
    <w:rsid w:val="00CC2EF5"/>
    <w:rsid w:val="00CC302F"/>
    <w:rsid w:val="00CC3125"/>
    <w:rsid w:val="00CC3176"/>
    <w:rsid w:val="00CC36AF"/>
    <w:rsid w:val="00CC39F1"/>
    <w:rsid w:val="00CC40F1"/>
    <w:rsid w:val="00CC41EA"/>
    <w:rsid w:val="00CC4352"/>
    <w:rsid w:val="00CC4477"/>
    <w:rsid w:val="00CC46FD"/>
    <w:rsid w:val="00CC47F8"/>
    <w:rsid w:val="00CC4A25"/>
    <w:rsid w:val="00CC4A75"/>
    <w:rsid w:val="00CC4AE8"/>
    <w:rsid w:val="00CC4BB5"/>
    <w:rsid w:val="00CC4C57"/>
    <w:rsid w:val="00CC50FF"/>
    <w:rsid w:val="00CC52E5"/>
    <w:rsid w:val="00CC54CE"/>
    <w:rsid w:val="00CC5C4A"/>
    <w:rsid w:val="00CC5CB2"/>
    <w:rsid w:val="00CC60AA"/>
    <w:rsid w:val="00CC6268"/>
    <w:rsid w:val="00CC62EE"/>
    <w:rsid w:val="00CC6466"/>
    <w:rsid w:val="00CC6D96"/>
    <w:rsid w:val="00CC6F88"/>
    <w:rsid w:val="00CC727A"/>
    <w:rsid w:val="00CC7435"/>
    <w:rsid w:val="00CC74B5"/>
    <w:rsid w:val="00CC78E6"/>
    <w:rsid w:val="00CC7A96"/>
    <w:rsid w:val="00CD0C12"/>
    <w:rsid w:val="00CD1E28"/>
    <w:rsid w:val="00CD2ABA"/>
    <w:rsid w:val="00CD2F73"/>
    <w:rsid w:val="00CD33DF"/>
    <w:rsid w:val="00CD3907"/>
    <w:rsid w:val="00CD3D94"/>
    <w:rsid w:val="00CD4180"/>
    <w:rsid w:val="00CD4311"/>
    <w:rsid w:val="00CD4947"/>
    <w:rsid w:val="00CD49D5"/>
    <w:rsid w:val="00CD4AFD"/>
    <w:rsid w:val="00CD55E3"/>
    <w:rsid w:val="00CD59B1"/>
    <w:rsid w:val="00CD5C21"/>
    <w:rsid w:val="00CD5D25"/>
    <w:rsid w:val="00CD5DC5"/>
    <w:rsid w:val="00CD5DFC"/>
    <w:rsid w:val="00CD5E59"/>
    <w:rsid w:val="00CD6420"/>
    <w:rsid w:val="00CD6488"/>
    <w:rsid w:val="00CD6700"/>
    <w:rsid w:val="00CD670C"/>
    <w:rsid w:val="00CD68DE"/>
    <w:rsid w:val="00CD69DE"/>
    <w:rsid w:val="00CD7264"/>
    <w:rsid w:val="00CD79F9"/>
    <w:rsid w:val="00CD7A2D"/>
    <w:rsid w:val="00CD7A30"/>
    <w:rsid w:val="00CD7C48"/>
    <w:rsid w:val="00CE0280"/>
    <w:rsid w:val="00CE074C"/>
    <w:rsid w:val="00CE0C36"/>
    <w:rsid w:val="00CE0C5C"/>
    <w:rsid w:val="00CE0FF3"/>
    <w:rsid w:val="00CE136E"/>
    <w:rsid w:val="00CE1735"/>
    <w:rsid w:val="00CE1F7C"/>
    <w:rsid w:val="00CE2083"/>
    <w:rsid w:val="00CE277E"/>
    <w:rsid w:val="00CE27EF"/>
    <w:rsid w:val="00CE2C24"/>
    <w:rsid w:val="00CE2C75"/>
    <w:rsid w:val="00CE2C77"/>
    <w:rsid w:val="00CE2D63"/>
    <w:rsid w:val="00CE317C"/>
    <w:rsid w:val="00CE374C"/>
    <w:rsid w:val="00CE3850"/>
    <w:rsid w:val="00CE3E16"/>
    <w:rsid w:val="00CE3FAD"/>
    <w:rsid w:val="00CE4159"/>
    <w:rsid w:val="00CE4170"/>
    <w:rsid w:val="00CE450D"/>
    <w:rsid w:val="00CE488A"/>
    <w:rsid w:val="00CE4F40"/>
    <w:rsid w:val="00CE5290"/>
    <w:rsid w:val="00CE5343"/>
    <w:rsid w:val="00CE53A3"/>
    <w:rsid w:val="00CE55DF"/>
    <w:rsid w:val="00CE571F"/>
    <w:rsid w:val="00CE6036"/>
    <w:rsid w:val="00CE611E"/>
    <w:rsid w:val="00CE63B1"/>
    <w:rsid w:val="00CE63CF"/>
    <w:rsid w:val="00CE651B"/>
    <w:rsid w:val="00CE657B"/>
    <w:rsid w:val="00CE6ACB"/>
    <w:rsid w:val="00CE6BBE"/>
    <w:rsid w:val="00CE6BC8"/>
    <w:rsid w:val="00CE6C5F"/>
    <w:rsid w:val="00CE6D7F"/>
    <w:rsid w:val="00CE6E19"/>
    <w:rsid w:val="00CE7153"/>
    <w:rsid w:val="00CE7538"/>
    <w:rsid w:val="00CE778B"/>
    <w:rsid w:val="00CE7ABE"/>
    <w:rsid w:val="00CE7C99"/>
    <w:rsid w:val="00CE7F7A"/>
    <w:rsid w:val="00CEF44E"/>
    <w:rsid w:val="00CF05D2"/>
    <w:rsid w:val="00CF06F1"/>
    <w:rsid w:val="00CF0717"/>
    <w:rsid w:val="00CF0824"/>
    <w:rsid w:val="00CF0AA4"/>
    <w:rsid w:val="00CF0B36"/>
    <w:rsid w:val="00CF0B60"/>
    <w:rsid w:val="00CF13D1"/>
    <w:rsid w:val="00CF1929"/>
    <w:rsid w:val="00CF19B3"/>
    <w:rsid w:val="00CF1C3A"/>
    <w:rsid w:val="00CF1DF7"/>
    <w:rsid w:val="00CF24BC"/>
    <w:rsid w:val="00CF260C"/>
    <w:rsid w:val="00CF26CF"/>
    <w:rsid w:val="00CF28F2"/>
    <w:rsid w:val="00CF3030"/>
    <w:rsid w:val="00CF32B3"/>
    <w:rsid w:val="00CF340E"/>
    <w:rsid w:val="00CF345B"/>
    <w:rsid w:val="00CF36AC"/>
    <w:rsid w:val="00CF3EDC"/>
    <w:rsid w:val="00CF3F1B"/>
    <w:rsid w:val="00CF40E9"/>
    <w:rsid w:val="00CF4100"/>
    <w:rsid w:val="00CF42D8"/>
    <w:rsid w:val="00CF472E"/>
    <w:rsid w:val="00CF4E17"/>
    <w:rsid w:val="00CF51CF"/>
    <w:rsid w:val="00CF564F"/>
    <w:rsid w:val="00CF5975"/>
    <w:rsid w:val="00CF5EEC"/>
    <w:rsid w:val="00CF5F54"/>
    <w:rsid w:val="00CF675E"/>
    <w:rsid w:val="00CF6B04"/>
    <w:rsid w:val="00CF6CB2"/>
    <w:rsid w:val="00CF6E02"/>
    <w:rsid w:val="00CF7021"/>
    <w:rsid w:val="00CF715D"/>
    <w:rsid w:val="00CF7585"/>
    <w:rsid w:val="00CF7B1A"/>
    <w:rsid w:val="00CF7F61"/>
    <w:rsid w:val="00D003B8"/>
    <w:rsid w:val="00D004F0"/>
    <w:rsid w:val="00D00D41"/>
    <w:rsid w:val="00D00F50"/>
    <w:rsid w:val="00D01360"/>
    <w:rsid w:val="00D0160F"/>
    <w:rsid w:val="00D01770"/>
    <w:rsid w:val="00D01774"/>
    <w:rsid w:val="00D0194C"/>
    <w:rsid w:val="00D01A4F"/>
    <w:rsid w:val="00D01B1A"/>
    <w:rsid w:val="00D01B63"/>
    <w:rsid w:val="00D01DD8"/>
    <w:rsid w:val="00D020A3"/>
    <w:rsid w:val="00D020C9"/>
    <w:rsid w:val="00D02209"/>
    <w:rsid w:val="00D02395"/>
    <w:rsid w:val="00D02452"/>
    <w:rsid w:val="00D027A0"/>
    <w:rsid w:val="00D02AD2"/>
    <w:rsid w:val="00D02BE7"/>
    <w:rsid w:val="00D02CA4"/>
    <w:rsid w:val="00D02DA8"/>
    <w:rsid w:val="00D03087"/>
    <w:rsid w:val="00D03196"/>
    <w:rsid w:val="00D0362E"/>
    <w:rsid w:val="00D03B4E"/>
    <w:rsid w:val="00D03EFB"/>
    <w:rsid w:val="00D03F0C"/>
    <w:rsid w:val="00D03F67"/>
    <w:rsid w:val="00D0483E"/>
    <w:rsid w:val="00D04B8B"/>
    <w:rsid w:val="00D04BDD"/>
    <w:rsid w:val="00D04C3E"/>
    <w:rsid w:val="00D05116"/>
    <w:rsid w:val="00D05B66"/>
    <w:rsid w:val="00D05BB3"/>
    <w:rsid w:val="00D05D45"/>
    <w:rsid w:val="00D05E15"/>
    <w:rsid w:val="00D0632B"/>
    <w:rsid w:val="00D06871"/>
    <w:rsid w:val="00D06A48"/>
    <w:rsid w:val="00D06A76"/>
    <w:rsid w:val="00D06B0F"/>
    <w:rsid w:val="00D0739D"/>
    <w:rsid w:val="00D074D8"/>
    <w:rsid w:val="00D07513"/>
    <w:rsid w:val="00D077B3"/>
    <w:rsid w:val="00D0786A"/>
    <w:rsid w:val="00D079E3"/>
    <w:rsid w:val="00D07B02"/>
    <w:rsid w:val="00D07DD9"/>
    <w:rsid w:val="00D101EA"/>
    <w:rsid w:val="00D1039F"/>
    <w:rsid w:val="00D106E7"/>
    <w:rsid w:val="00D10ABE"/>
    <w:rsid w:val="00D10AE6"/>
    <w:rsid w:val="00D10E54"/>
    <w:rsid w:val="00D11100"/>
    <w:rsid w:val="00D11224"/>
    <w:rsid w:val="00D114BB"/>
    <w:rsid w:val="00D117A2"/>
    <w:rsid w:val="00D1186E"/>
    <w:rsid w:val="00D11A8E"/>
    <w:rsid w:val="00D12522"/>
    <w:rsid w:val="00D12CCF"/>
    <w:rsid w:val="00D12F12"/>
    <w:rsid w:val="00D13078"/>
    <w:rsid w:val="00D13884"/>
    <w:rsid w:val="00D13B58"/>
    <w:rsid w:val="00D13DEB"/>
    <w:rsid w:val="00D141B4"/>
    <w:rsid w:val="00D14455"/>
    <w:rsid w:val="00D148A1"/>
    <w:rsid w:val="00D14948"/>
    <w:rsid w:val="00D14A9C"/>
    <w:rsid w:val="00D14D9D"/>
    <w:rsid w:val="00D15109"/>
    <w:rsid w:val="00D15176"/>
    <w:rsid w:val="00D15348"/>
    <w:rsid w:val="00D1544A"/>
    <w:rsid w:val="00D1580B"/>
    <w:rsid w:val="00D15A21"/>
    <w:rsid w:val="00D15D46"/>
    <w:rsid w:val="00D15D6B"/>
    <w:rsid w:val="00D15EC0"/>
    <w:rsid w:val="00D15F8F"/>
    <w:rsid w:val="00D16502"/>
    <w:rsid w:val="00D16EFE"/>
    <w:rsid w:val="00D16F12"/>
    <w:rsid w:val="00D16F81"/>
    <w:rsid w:val="00D17030"/>
    <w:rsid w:val="00D1730E"/>
    <w:rsid w:val="00D1758D"/>
    <w:rsid w:val="00D177A2"/>
    <w:rsid w:val="00D177D8"/>
    <w:rsid w:val="00D177E5"/>
    <w:rsid w:val="00D17AF7"/>
    <w:rsid w:val="00D17CC0"/>
    <w:rsid w:val="00D206A2"/>
    <w:rsid w:val="00D20A67"/>
    <w:rsid w:val="00D20C1D"/>
    <w:rsid w:val="00D20F5A"/>
    <w:rsid w:val="00D21A35"/>
    <w:rsid w:val="00D21ACF"/>
    <w:rsid w:val="00D21C9F"/>
    <w:rsid w:val="00D21D83"/>
    <w:rsid w:val="00D2253E"/>
    <w:rsid w:val="00D230F1"/>
    <w:rsid w:val="00D231DF"/>
    <w:rsid w:val="00D237C7"/>
    <w:rsid w:val="00D239D3"/>
    <w:rsid w:val="00D23AD8"/>
    <w:rsid w:val="00D23BCD"/>
    <w:rsid w:val="00D23DC3"/>
    <w:rsid w:val="00D244EF"/>
    <w:rsid w:val="00D2459D"/>
    <w:rsid w:val="00D247A1"/>
    <w:rsid w:val="00D24A56"/>
    <w:rsid w:val="00D24C00"/>
    <w:rsid w:val="00D24D45"/>
    <w:rsid w:val="00D24E0F"/>
    <w:rsid w:val="00D24E95"/>
    <w:rsid w:val="00D24F61"/>
    <w:rsid w:val="00D25552"/>
    <w:rsid w:val="00D25CD8"/>
    <w:rsid w:val="00D25DE3"/>
    <w:rsid w:val="00D260E1"/>
    <w:rsid w:val="00D26820"/>
    <w:rsid w:val="00D26CFC"/>
    <w:rsid w:val="00D26F96"/>
    <w:rsid w:val="00D27372"/>
    <w:rsid w:val="00D274DD"/>
    <w:rsid w:val="00D27876"/>
    <w:rsid w:val="00D278AE"/>
    <w:rsid w:val="00D27A7E"/>
    <w:rsid w:val="00D301E4"/>
    <w:rsid w:val="00D3022B"/>
    <w:rsid w:val="00D30252"/>
    <w:rsid w:val="00D30488"/>
    <w:rsid w:val="00D305D7"/>
    <w:rsid w:val="00D308F6"/>
    <w:rsid w:val="00D3115F"/>
    <w:rsid w:val="00D31524"/>
    <w:rsid w:val="00D316E6"/>
    <w:rsid w:val="00D31DC6"/>
    <w:rsid w:val="00D31F55"/>
    <w:rsid w:val="00D32084"/>
    <w:rsid w:val="00D3249C"/>
    <w:rsid w:val="00D324FE"/>
    <w:rsid w:val="00D32D7E"/>
    <w:rsid w:val="00D3336E"/>
    <w:rsid w:val="00D3372F"/>
    <w:rsid w:val="00D33E94"/>
    <w:rsid w:val="00D34187"/>
    <w:rsid w:val="00D341FF"/>
    <w:rsid w:val="00D34263"/>
    <w:rsid w:val="00D34626"/>
    <w:rsid w:val="00D34673"/>
    <w:rsid w:val="00D34BFA"/>
    <w:rsid w:val="00D34C0D"/>
    <w:rsid w:val="00D3527A"/>
    <w:rsid w:val="00D352BD"/>
    <w:rsid w:val="00D353B7"/>
    <w:rsid w:val="00D3565A"/>
    <w:rsid w:val="00D3565C"/>
    <w:rsid w:val="00D35C74"/>
    <w:rsid w:val="00D36526"/>
    <w:rsid w:val="00D36558"/>
    <w:rsid w:val="00D36B75"/>
    <w:rsid w:val="00D37203"/>
    <w:rsid w:val="00D37490"/>
    <w:rsid w:val="00D37574"/>
    <w:rsid w:val="00D37A8E"/>
    <w:rsid w:val="00D37C02"/>
    <w:rsid w:val="00D37C66"/>
    <w:rsid w:val="00D37C77"/>
    <w:rsid w:val="00D4027A"/>
    <w:rsid w:val="00D40A7B"/>
    <w:rsid w:val="00D40ECB"/>
    <w:rsid w:val="00D41BC4"/>
    <w:rsid w:val="00D41EE6"/>
    <w:rsid w:val="00D41FB6"/>
    <w:rsid w:val="00D42034"/>
    <w:rsid w:val="00D424EA"/>
    <w:rsid w:val="00D42538"/>
    <w:rsid w:val="00D42715"/>
    <w:rsid w:val="00D42915"/>
    <w:rsid w:val="00D42EF6"/>
    <w:rsid w:val="00D4300E"/>
    <w:rsid w:val="00D431E9"/>
    <w:rsid w:val="00D433F3"/>
    <w:rsid w:val="00D4342F"/>
    <w:rsid w:val="00D436E7"/>
    <w:rsid w:val="00D4375E"/>
    <w:rsid w:val="00D43AF3"/>
    <w:rsid w:val="00D43BBA"/>
    <w:rsid w:val="00D43D7E"/>
    <w:rsid w:val="00D446A4"/>
    <w:rsid w:val="00D44709"/>
    <w:rsid w:val="00D449CD"/>
    <w:rsid w:val="00D44AAD"/>
    <w:rsid w:val="00D454A2"/>
    <w:rsid w:val="00D4578A"/>
    <w:rsid w:val="00D45B99"/>
    <w:rsid w:val="00D464E6"/>
    <w:rsid w:val="00D467FF"/>
    <w:rsid w:val="00D46CAB"/>
    <w:rsid w:val="00D46DC8"/>
    <w:rsid w:val="00D473D7"/>
    <w:rsid w:val="00D475E9"/>
    <w:rsid w:val="00D47717"/>
    <w:rsid w:val="00D47A8A"/>
    <w:rsid w:val="00D47ECE"/>
    <w:rsid w:val="00D50221"/>
    <w:rsid w:val="00D5082D"/>
    <w:rsid w:val="00D50ABF"/>
    <w:rsid w:val="00D50C85"/>
    <w:rsid w:val="00D5105E"/>
    <w:rsid w:val="00D51ABE"/>
    <w:rsid w:val="00D51EFE"/>
    <w:rsid w:val="00D526E3"/>
    <w:rsid w:val="00D52A88"/>
    <w:rsid w:val="00D52A9A"/>
    <w:rsid w:val="00D52B04"/>
    <w:rsid w:val="00D531BC"/>
    <w:rsid w:val="00D53357"/>
    <w:rsid w:val="00D53646"/>
    <w:rsid w:val="00D53749"/>
    <w:rsid w:val="00D5380B"/>
    <w:rsid w:val="00D53887"/>
    <w:rsid w:val="00D53BD6"/>
    <w:rsid w:val="00D53DC7"/>
    <w:rsid w:val="00D546F5"/>
    <w:rsid w:val="00D546F9"/>
    <w:rsid w:val="00D54772"/>
    <w:rsid w:val="00D549B6"/>
    <w:rsid w:val="00D54E46"/>
    <w:rsid w:val="00D54EAF"/>
    <w:rsid w:val="00D5514D"/>
    <w:rsid w:val="00D55293"/>
    <w:rsid w:val="00D555C2"/>
    <w:rsid w:val="00D55BE7"/>
    <w:rsid w:val="00D55D27"/>
    <w:rsid w:val="00D55E05"/>
    <w:rsid w:val="00D55EC1"/>
    <w:rsid w:val="00D56771"/>
    <w:rsid w:val="00D567E1"/>
    <w:rsid w:val="00D568D7"/>
    <w:rsid w:val="00D56A2B"/>
    <w:rsid w:val="00D56D42"/>
    <w:rsid w:val="00D5729E"/>
    <w:rsid w:val="00D578C1"/>
    <w:rsid w:val="00D57A4C"/>
    <w:rsid w:val="00D57AFC"/>
    <w:rsid w:val="00D57C56"/>
    <w:rsid w:val="00D57F2F"/>
    <w:rsid w:val="00D6029C"/>
    <w:rsid w:val="00D60481"/>
    <w:rsid w:val="00D606AA"/>
    <w:rsid w:val="00D60A06"/>
    <w:rsid w:val="00D60F8B"/>
    <w:rsid w:val="00D6111C"/>
    <w:rsid w:val="00D611C9"/>
    <w:rsid w:val="00D6157E"/>
    <w:rsid w:val="00D61AA8"/>
    <w:rsid w:val="00D620C7"/>
    <w:rsid w:val="00D621D7"/>
    <w:rsid w:val="00D624FF"/>
    <w:rsid w:val="00D62A10"/>
    <w:rsid w:val="00D62AA4"/>
    <w:rsid w:val="00D62BB9"/>
    <w:rsid w:val="00D62BDB"/>
    <w:rsid w:val="00D62ECC"/>
    <w:rsid w:val="00D62F6A"/>
    <w:rsid w:val="00D634D3"/>
    <w:rsid w:val="00D635E2"/>
    <w:rsid w:val="00D636DA"/>
    <w:rsid w:val="00D63A4C"/>
    <w:rsid w:val="00D63C90"/>
    <w:rsid w:val="00D63DD3"/>
    <w:rsid w:val="00D63EAA"/>
    <w:rsid w:val="00D649AB"/>
    <w:rsid w:val="00D65346"/>
    <w:rsid w:val="00D65475"/>
    <w:rsid w:val="00D6549F"/>
    <w:rsid w:val="00D65B40"/>
    <w:rsid w:val="00D65D51"/>
    <w:rsid w:val="00D65F87"/>
    <w:rsid w:val="00D66110"/>
    <w:rsid w:val="00D661C5"/>
    <w:rsid w:val="00D666BA"/>
    <w:rsid w:val="00D666F1"/>
    <w:rsid w:val="00D6679F"/>
    <w:rsid w:val="00D668B9"/>
    <w:rsid w:val="00D66E12"/>
    <w:rsid w:val="00D66E36"/>
    <w:rsid w:val="00D66FF7"/>
    <w:rsid w:val="00D67009"/>
    <w:rsid w:val="00D67112"/>
    <w:rsid w:val="00D67439"/>
    <w:rsid w:val="00D674A0"/>
    <w:rsid w:val="00D67DA5"/>
    <w:rsid w:val="00D7009A"/>
    <w:rsid w:val="00D70495"/>
    <w:rsid w:val="00D70594"/>
    <w:rsid w:val="00D7079A"/>
    <w:rsid w:val="00D707C5"/>
    <w:rsid w:val="00D71385"/>
    <w:rsid w:val="00D713F5"/>
    <w:rsid w:val="00D71DE1"/>
    <w:rsid w:val="00D71E31"/>
    <w:rsid w:val="00D71FC4"/>
    <w:rsid w:val="00D72179"/>
    <w:rsid w:val="00D728BC"/>
    <w:rsid w:val="00D72A4D"/>
    <w:rsid w:val="00D72EBE"/>
    <w:rsid w:val="00D73144"/>
    <w:rsid w:val="00D73645"/>
    <w:rsid w:val="00D739FF"/>
    <w:rsid w:val="00D73E30"/>
    <w:rsid w:val="00D73F86"/>
    <w:rsid w:val="00D7439A"/>
    <w:rsid w:val="00D7463B"/>
    <w:rsid w:val="00D747E1"/>
    <w:rsid w:val="00D74A37"/>
    <w:rsid w:val="00D74D43"/>
    <w:rsid w:val="00D75173"/>
    <w:rsid w:val="00D753E3"/>
    <w:rsid w:val="00D75BDF"/>
    <w:rsid w:val="00D75CBF"/>
    <w:rsid w:val="00D75F34"/>
    <w:rsid w:val="00D75FF3"/>
    <w:rsid w:val="00D76106"/>
    <w:rsid w:val="00D76923"/>
    <w:rsid w:val="00D77437"/>
    <w:rsid w:val="00D7753B"/>
    <w:rsid w:val="00D7757E"/>
    <w:rsid w:val="00D77647"/>
    <w:rsid w:val="00D77B91"/>
    <w:rsid w:val="00D77DB4"/>
    <w:rsid w:val="00D77FE0"/>
    <w:rsid w:val="00D8040B"/>
    <w:rsid w:val="00D80805"/>
    <w:rsid w:val="00D8083B"/>
    <w:rsid w:val="00D80BCD"/>
    <w:rsid w:val="00D80D78"/>
    <w:rsid w:val="00D81009"/>
    <w:rsid w:val="00D811AF"/>
    <w:rsid w:val="00D8133E"/>
    <w:rsid w:val="00D8148F"/>
    <w:rsid w:val="00D81AAF"/>
    <w:rsid w:val="00D81C40"/>
    <w:rsid w:val="00D82618"/>
    <w:rsid w:val="00D82A69"/>
    <w:rsid w:val="00D82F37"/>
    <w:rsid w:val="00D82FAC"/>
    <w:rsid w:val="00D8313F"/>
    <w:rsid w:val="00D836EA"/>
    <w:rsid w:val="00D83E55"/>
    <w:rsid w:val="00D83E97"/>
    <w:rsid w:val="00D8418A"/>
    <w:rsid w:val="00D848AF"/>
    <w:rsid w:val="00D84B64"/>
    <w:rsid w:val="00D84D15"/>
    <w:rsid w:val="00D84F9A"/>
    <w:rsid w:val="00D85383"/>
    <w:rsid w:val="00D85506"/>
    <w:rsid w:val="00D855F5"/>
    <w:rsid w:val="00D85637"/>
    <w:rsid w:val="00D85D0E"/>
    <w:rsid w:val="00D86360"/>
    <w:rsid w:val="00D8649C"/>
    <w:rsid w:val="00D8673B"/>
    <w:rsid w:val="00D86D68"/>
    <w:rsid w:val="00D87031"/>
    <w:rsid w:val="00D879F7"/>
    <w:rsid w:val="00D9009D"/>
    <w:rsid w:val="00D90645"/>
    <w:rsid w:val="00D90AA2"/>
    <w:rsid w:val="00D90AE9"/>
    <w:rsid w:val="00D90C22"/>
    <w:rsid w:val="00D90F0A"/>
    <w:rsid w:val="00D91113"/>
    <w:rsid w:val="00D912B5"/>
    <w:rsid w:val="00D915DA"/>
    <w:rsid w:val="00D9163C"/>
    <w:rsid w:val="00D91856"/>
    <w:rsid w:val="00D9201F"/>
    <w:rsid w:val="00D92458"/>
    <w:rsid w:val="00D926BF"/>
    <w:rsid w:val="00D92C74"/>
    <w:rsid w:val="00D92ED4"/>
    <w:rsid w:val="00D932B5"/>
    <w:rsid w:val="00D93570"/>
    <w:rsid w:val="00D936E3"/>
    <w:rsid w:val="00D93945"/>
    <w:rsid w:val="00D93B65"/>
    <w:rsid w:val="00D94255"/>
    <w:rsid w:val="00D94C06"/>
    <w:rsid w:val="00D95132"/>
    <w:rsid w:val="00D955BD"/>
    <w:rsid w:val="00D95869"/>
    <w:rsid w:val="00D96002"/>
    <w:rsid w:val="00D96025"/>
    <w:rsid w:val="00D964AB"/>
    <w:rsid w:val="00D96513"/>
    <w:rsid w:val="00D96D68"/>
    <w:rsid w:val="00D96DC8"/>
    <w:rsid w:val="00D972B1"/>
    <w:rsid w:val="00D9736A"/>
    <w:rsid w:val="00D97381"/>
    <w:rsid w:val="00D975DB"/>
    <w:rsid w:val="00D9797A"/>
    <w:rsid w:val="00D97B22"/>
    <w:rsid w:val="00D97F9A"/>
    <w:rsid w:val="00DA0155"/>
    <w:rsid w:val="00DA0203"/>
    <w:rsid w:val="00DA0511"/>
    <w:rsid w:val="00DA0932"/>
    <w:rsid w:val="00DA0C24"/>
    <w:rsid w:val="00DA14BF"/>
    <w:rsid w:val="00DA15F7"/>
    <w:rsid w:val="00DA18FB"/>
    <w:rsid w:val="00DA1C48"/>
    <w:rsid w:val="00DA22E6"/>
    <w:rsid w:val="00DA2478"/>
    <w:rsid w:val="00DA270A"/>
    <w:rsid w:val="00DA2B45"/>
    <w:rsid w:val="00DA34FD"/>
    <w:rsid w:val="00DA369C"/>
    <w:rsid w:val="00DA411E"/>
    <w:rsid w:val="00DA437B"/>
    <w:rsid w:val="00DA454E"/>
    <w:rsid w:val="00DA47B3"/>
    <w:rsid w:val="00DA4889"/>
    <w:rsid w:val="00DA4EF9"/>
    <w:rsid w:val="00DA528D"/>
    <w:rsid w:val="00DA550A"/>
    <w:rsid w:val="00DA56A6"/>
    <w:rsid w:val="00DA56D8"/>
    <w:rsid w:val="00DA59B1"/>
    <w:rsid w:val="00DA5EA8"/>
    <w:rsid w:val="00DA634F"/>
    <w:rsid w:val="00DA6397"/>
    <w:rsid w:val="00DA6476"/>
    <w:rsid w:val="00DA6ACE"/>
    <w:rsid w:val="00DA6C62"/>
    <w:rsid w:val="00DA7310"/>
    <w:rsid w:val="00DA74B2"/>
    <w:rsid w:val="00DA7994"/>
    <w:rsid w:val="00DA7D9B"/>
    <w:rsid w:val="00DA7F75"/>
    <w:rsid w:val="00DB030F"/>
    <w:rsid w:val="00DB06B5"/>
    <w:rsid w:val="00DB0888"/>
    <w:rsid w:val="00DB1352"/>
    <w:rsid w:val="00DB1948"/>
    <w:rsid w:val="00DB1FEE"/>
    <w:rsid w:val="00DB2292"/>
    <w:rsid w:val="00DB2530"/>
    <w:rsid w:val="00DB292F"/>
    <w:rsid w:val="00DB2937"/>
    <w:rsid w:val="00DB2F74"/>
    <w:rsid w:val="00DB3641"/>
    <w:rsid w:val="00DB3945"/>
    <w:rsid w:val="00DB3B6D"/>
    <w:rsid w:val="00DB41D4"/>
    <w:rsid w:val="00DB428F"/>
    <w:rsid w:val="00DB42E1"/>
    <w:rsid w:val="00DB4496"/>
    <w:rsid w:val="00DB4544"/>
    <w:rsid w:val="00DB4943"/>
    <w:rsid w:val="00DB4AD5"/>
    <w:rsid w:val="00DB4BF1"/>
    <w:rsid w:val="00DB547F"/>
    <w:rsid w:val="00DB5B94"/>
    <w:rsid w:val="00DB609F"/>
    <w:rsid w:val="00DB6150"/>
    <w:rsid w:val="00DB631E"/>
    <w:rsid w:val="00DB648C"/>
    <w:rsid w:val="00DB651B"/>
    <w:rsid w:val="00DB653B"/>
    <w:rsid w:val="00DB68FB"/>
    <w:rsid w:val="00DB6D8A"/>
    <w:rsid w:val="00DB6D9D"/>
    <w:rsid w:val="00DB70E1"/>
    <w:rsid w:val="00DB7572"/>
    <w:rsid w:val="00DB7A24"/>
    <w:rsid w:val="00DC0098"/>
    <w:rsid w:val="00DC0297"/>
    <w:rsid w:val="00DC0604"/>
    <w:rsid w:val="00DC069D"/>
    <w:rsid w:val="00DC098F"/>
    <w:rsid w:val="00DC09F5"/>
    <w:rsid w:val="00DC0B03"/>
    <w:rsid w:val="00DC0C09"/>
    <w:rsid w:val="00DC0C94"/>
    <w:rsid w:val="00DC0D9D"/>
    <w:rsid w:val="00DC1052"/>
    <w:rsid w:val="00DC139D"/>
    <w:rsid w:val="00DC19FD"/>
    <w:rsid w:val="00DC1A93"/>
    <w:rsid w:val="00DC1BDA"/>
    <w:rsid w:val="00DC1EC9"/>
    <w:rsid w:val="00DC1F26"/>
    <w:rsid w:val="00DC23E6"/>
    <w:rsid w:val="00DC23F8"/>
    <w:rsid w:val="00DC26DF"/>
    <w:rsid w:val="00DC2BB2"/>
    <w:rsid w:val="00DC2F9C"/>
    <w:rsid w:val="00DC3053"/>
    <w:rsid w:val="00DC316F"/>
    <w:rsid w:val="00DC32FB"/>
    <w:rsid w:val="00DC3B05"/>
    <w:rsid w:val="00DC3E47"/>
    <w:rsid w:val="00DC3F5A"/>
    <w:rsid w:val="00DC4020"/>
    <w:rsid w:val="00DC4119"/>
    <w:rsid w:val="00DC430A"/>
    <w:rsid w:val="00DC4388"/>
    <w:rsid w:val="00DC44EF"/>
    <w:rsid w:val="00DC4898"/>
    <w:rsid w:val="00DC4E83"/>
    <w:rsid w:val="00DC5045"/>
    <w:rsid w:val="00DC53D7"/>
    <w:rsid w:val="00DC55D8"/>
    <w:rsid w:val="00DC5809"/>
    <w:rsid w:val="00DC5958"/>
    <w:rsid w:val="00DC5A19"/>
    <w:rsid w:val="00DC5E48"/>
    <w:rsid w:val="00DC6554"/>
    <w:rsid w:val="00DC6725"/>
    <w:rsid w:val="00DC67BE"/>
    <w:rsid w:val="00DC694D"/>
    <w:rsid w:val="00DC6CF8"/>
    <w:rsid w:val="00DC709D"/>
    <w:rsid w:val="00DC7200"/>
    <w:rsid w:val="00DC78BC"/>
    <w:rsid w:val="00DC7C7C"/>
    <w:rsid w:val="00DC7DF3"/>
    <w:rsid w:val="00DD078D"/>
    <w:rsid w:val="00DD0C24"/>
    <w:rsid w:val="00DD0CF8"/>
    <w:rsid w:val="00DD1281"/>
    <w:rsid w:val="00DD1516"/>
    <w:rsid w:val="00DD196C"/>
    <w:rsid w:val="00DD20C7"/>
    <w:rsid w:val="00DD2AAF"/>
    <w:rsid w:val="00DD395F"/>
    <w:rsid w:val="00DD3AC3"/>
    <w:rsid w:val="00DD4A2C"/>
    <w:rsid w:val="00DD4CC1"/>
    <w:rsid w:val="00DD52CA"/>
    <w:rsid w:val="00DD55F0"/>
    <w:rsid w:val="00DD5A9A"/>
    <w:rsid w:val="00DD5B71"/>
    <w:rsid w:val="00DD5B8E"/>
    <w:rsid w:val="00DD5C6C"/>
    <w:rsid w:val="00DD5CC8"/>
    <w:rsid w:val="00DD5E33"/>
    <w:rsid w:val="00DD625D"/>
    <w:rsid w:val="00DD629D"/>
    <w:rsid w:val="00DD677C"/>
    <w:rsid w:val="00DD68DD"/>
    <w:rsid w:val="00DD6A3D"/>
    <w:rsid w:val="00DD6E2E"/>
    <w:rsid w:val="00DD74DB"/>
    <w:rsid w:val="00DD7651"/>
    <w:rsid w:val="00DD7901"/>
    <w:rsid w:val="00DD7F6B"/>
    <w:rsid w:val="00DE00CF"/>
    <w:rsid w:val="00DE064C"/>
    <w:rsid w:val="00DE14CF"/>
    <w:rsid w:val="00DE14F8"/>
    <w:rsid w:val="00DE15A9"/>
    <w:rsid w:val="00DE17BB"/>
    <w:rsid w:val="00DE1969"/>
    <w:rsid w:val="00DE197D"/>
    <w:rsid w:val="00DE1B1E"/>
    <w:rsid w:val="00DE1E82"/>
    <w:rsid w:val="00DE1EAC"/>
    <w:rsid w:val="00DE214E"/>
    <w:rsid w:val="00DE24BA"/>
    <w:rsid w:val="00DE28FD"/>
    <w:rsid w:val="00DE2BD1"/>
    <w:rsid w:val="00DE2CDB"/>
    <w:rsid w:val="00DE30E4"/>
    <w:rsid w:val="00DE35F7"/>
    <w:rsid w:val="00DE37D2"/>
    <w:rsid w:val="00DE3D42"/>
    <w:rsid w:val="00DE40A1"/>
    <w:rsid w:val="00DE4385"/>
    <w:rsid w:val="00DE44BF"/>
    <w:rsid w:val="00DE4562"/>
    <w:rsid w:val="00DE45BF"/>
    <w:rsid w:val="00DE4964"/>
    <w:rsid w:val="00DE4F59"/>
    <w:rsid w:val="00DE5033"/>
    <w:rsid w:val="00DE5125"/>
    <w:rsid w:val="00DE5436"/>
    <w:rsid w:val="00DE5765"/>
    <w:rsid w:val="00DE5D04"/>
    <w:rsid w:val="00DE615E"/>
    <w:rsid w:val="00DE616B"/>
    <w:rsid w:val="00DE62B1"/>
    <w:rsid w:val="00DE64CA"/>
    <w:rsid w:val="00DE6918"/>
    <w:rsid w:val="00DE6D82"/>
    <w:rsid w:val="00DE6F6E"/>
    <w:rsid w:val="00DE7296"/>
    <w:rsid w:val="00DE72F0"/>
    <w:rsid w:val="00DE7728"/>
    <w:rsid w:val="00DE7BF9"/>
    <w:rsid w:val="00DE7C97"/>
    <w:rsid w:val="00DE7D74"/>
    <w:rsid w:val="00DF066C"/>
    <w:rsid w:val="00DF0756"/>
    <w:rsid w:val="00DF0BC3"/>
    <w:rsid w:val="00DF0D0B"/>
    <w:rsid w:val="00DF0DB1"/>
    <w:rsid w:val="00DF0E1A"/>
    <w:rsid w:val="00DF12DD"/>
    <w:rsid w:val="00DF15DD"/>
    <w:rsid w:val="00DF1E72"/>
    <w:rsid w:val="00DF1F7D"/>
    <w:rsid w:val="00DF23B1"/>
    <w:rsid w:val="00DF23E3"/>
    <w:rsid w:val="00DF240C"/>
    <w:rsid w:val="00DF2C1B"/>
    <w:rsid w:val="00DF2E04"/>
    <w:rsid w:val="00DF3343"/>
    <w:rsid w:val="00DF3A28"/>
    <w:rsid w:val="00DF3A94"/>
    <w:rsid w:val="00DF3CB2"/>
    <w:rsid w:val="00DF41A6"/>
    <w:rsid w:val="00DF43A4"/>
    <w:rsid w:val="00DF4537"/>
    <w:rsid w:val="00DF458D"/>
    <w:rsid w:val="00DF47E3"/>
    <w:rsid w:val="00DF4A54"/>
    <w:rsid w:val="00DF4D24"/>
    <w:rsid w:val="00DF4FDB"/>
    <w:rsid w:val="00DF5250"/>
    <w:rsid w:val="00DF53E4"/>
    <w:rsid w:val="00DF5643"/>
    <w:rsid w:val="00DF57E1"/>
    <w:rsid w:val="00DF5808"/>
    <w:rsid w:val="00DF5856"/>
    <w:rsid w:val="00DF5958"/>
    <w:rsid w:val="00DF5C0F"/>
    <w:rsid w:val="00DF614E"/>
    <w:rsid w:val="00DF623C"/>
    <w:rsid w:val="00DF6860"/>
    <w:rsid w:val="00DF6BBB"/>
    <w:rsid w:val="00DF6D7B"/>
    <w:rsid w:val="00DF6D8A"/>
    <w:rsid w:val="00DF6E81"/>
    <w:rsid w:val="00DF6F9F"/>
    <w:rsid w:val="00DF703B"/>
    <w:rsid w:val="00DF74EE"/>
    <w:rsid w:val="00DF7909"/>
    <w:rsid w:val="00DF7AD2"/>
    <w:rsid w:val="00E0084E"/>
    <w:rsid w:val="00E0090C"/>
    <w:rsid w:val="00E01181"/>
    <w:rsid w:val="00E019DB"/>
    <w:rsid w:val="00E01F24"/>
    <w:rsid w:val="00E020D8"/>
    <w:rsid w:val="00E021A8"/>
    <w:rsid w:val="00E02327"/>
    <w:rsid w:val="00E02C45"/>
    <w:rsid w:val="00E02E37"/>
    <w:rsid w:val="00E02F44"/>
    <w:rsid w:val="00E0304B"/>
    <w:rsid w:val="00E03368"/>
    <w:rsid w:val="00E040C0"/>
    <w:rsid w:val="00E04140"/>
    <w:rsid w:val="00E046D1"/>
    <w:rsid w:val="00E047E8"/>
    <w:rsid w:val="00E051D0"/>
    <w:rsid w:val="00E056F6"/>
    <w:rsid w:val="00E05CC0"/>
    <w:rsid w:val="00E05E47"/>
    <w:rsid w:val="00E06097"/>
    <w:rsid w:val="00E06A31"/>
    <w:rsid w:val="00E06C6D"/>
    <w:rsid w:val="00E06E76"/>
    <w:rsid w:val="00E06F46"/>
    <w:rsid w:val="00E07660"/>
    <w:rsid w:val="00E078C4"/>
    <w:rsid w:val="00E07B2D"/>
    <w:rsid w:val="00E07D4B"/>
    <w:rsid w:val="00E07D4E"/>
    <w:rsid w:val="00E10219"/>
    <w:rsid w:val="00E10AD3"/>
    <w:rsid w:val="00E10B3C"/>
    <w:rsid w:val="00E10C58"/>
    <w:rsid w:val="00E10F7D"/>
    <w:rsid w:val="00E1118C"/>
    <w:rsid w:val="00E1142D"/>
    <w:rsid w:val="00E120CD"/>
    <w:rsid w:val="00E1234D"/>
    <w:rsid w:val="00E12A72"/>
    <w:rsid w:val="00E12E12"/>
    <w:rsid w:val="00E12E48"/>
    <w:rsid w:val="00E13363"/>
    <w:rsid w:val="00E13600"/>
    <w:rsid w:val="00E13644"/>
    <w:rsid w:val="00E137DA"/>
    <w:rsid w:val="00E13863"/>
    <w:rsid w:val="00E13A23"/>
    <w:rsid w:val="00E13A6B"/>
    <w:rsid w:val="00E13DA5"/>
    <w:rsid w:val="00E14072"/>
    <w:rsid w:val="00E142B7"/>
    <w:rsid w:val="00E14442"/>
    <w:rsid w:val="00E144E0"/>
    <w:rsid w:val="00E14553"/>
    <w:rsid w:val="00E14642"/>
    <w:rsid w:val="00E147E7"/>
    <w:rsid w:val="00E15142"/>
    <w:rsid w:val="00E15360"/>
    <w:rsid w:val="00E1541B"/>
    <w:rsid w:val="00E154B0"/>
    <w:rsid w:val="00E158DA"/>
    <w:rsid w:val="00E1598B"/>
    <w:rsid w:val="00E16008"/>
    <w:rsid w:val="00E163D9"/>
    <w:rsid w:val="00E163EB"/>
    <w:rsid w:val="00E1647C"/>
    <w:rsid w:val="00E16713"/>
    <w:rsid w:val="00E168D4"/>
    <w:rsid w:val="00E168D8"/>
    <w:rsid w:val="00E168FE"/>
    <w:rsid w:val="00E169C5"/>
    <w:rsid w:val="00E17216"/>
    <w:rsid w:val="00E17351"/>
    <w:rsid w:val="00E173D5"/>
    <w:rsid w:val="00E17488"/>
    <w:rsid w:val="00E17522"/>
    <w:rsid w:val="00E17BC4"/>
    <w:rsid w:val="00E17C89"/>
    <w:rsid w:val="00E17DFB"/>
    <w:rsid w:val="00E17F41"/>
    <w:rsid w:val="00E210ED"/>
    <w:rsid w:val="00E2120C"/>
    <w:rsid w:val="00E215F8"/>
    <w:rsid w:val="00E219DA"/>
    <w:rsid w:val="00E21AE7"/>
    <w:rsid w:val="00E221EF"/>
    <w:rsid w:val="00E22392"/>
    <w:rsid w:val="00E227E8"/>
    <w:rsid w:val="00E228EC"/>
    <w:rsid w:val="00E22985"/>
    <w:rsid w:val="00E22CE6"/>
    <w:rsid w:val="00E2329D"/>
    <w:rsid w:val="00E233B4"/>
    <w:rsid w:val="00E23B19"/>
    <w:rsid w:val="00E23C19"/>
    <w:rsid w:val="00E23DC6"/>
    <w:rsid w:val="00E23E76"/>
    <w:rsid w:val="00E23F7A"/>
    <w:rsid w:val="00E2459C"/>
    <w:rsid w:val="00E24999"/>
    <w:rsid w:val="00E24E2C"/>
    <w:rsid w:val="00E24E37"/>
    <w:rsid w:val="00E24F42"/>
    <w:rsid w:val="00E259AB"/>
    <w:rsid w:val="00E25A54"/>
    <w:rsid w:val="00E25CC6"/>
    <w:rsid w:val="00E25EEE"/>
    <w:rsid w:val="00E268FB"/>
    <w:rsid w:val="00E2693B"/>
    <w:rsid w:val="00E26B15"/>
    <w:rsid w:val="00E26C19"/>
    <w:rsid w:val="00E26EFF"/>
    <w:rsid w:val="00E27012"/>
    <w:rsid w:val="00E277C1"/>
    <w:rsid w:val="00E27DC9"/>
    <w:rsid w:val="00E27E57"/>
    <w:rsid w:val="00E27F84"/>
    <w:rsid w:val="00E302F7"/>
    <w:rsid w:val="00E30307"/>
    <w:rsid w:val="00E304B6"/>
    <w:rsid w:val="00E304E0"/>
    <w:rsid w:val="00E305E7"/>
    <w:rsid w:val="00E30923"/>
    <w:rsid w:val="00E30A8B"/>
    <w:rsid w:val="00E31090"/>
    <w:rsid w:val="00E312F9"/>
    <w:rsid w:val="00E31993"/>
    <w:rsid w:val="00E31B15"/>
    <w:rsid w:val="00E31EC6"/>
    <w:rsid w:val="00E31F91"/>
    <w:rsid w:val="00E3201C"/>
    <w:rsid w:val="00E32333"/>
    <w:rsid w:val="00E32454"/>
    <w:rsid w:val="00E32497"/>
    <w:rsid w:val="00E3287A"/>
    <w:rsid w:val="00E32E34"/>
    <w:rsid w:val="00E3317C"/>
    <w:rsid w:val="00E33293"/>
    <w:rsid w:val="00E337FC"/>
    <w:rsid w:val="00E3385A"/>
    <w:rsid w:val="00E33A7D"/>
    <w:rsid w:val="00E33FDE"/>
    <w:rsid w:val="00E3431E"/>
    <w:rsid w:val="00E34432"/>
    <w:rsid w:val="00E34680"/>
    <w:rsid w:val="00E34981"/>
    <w:rsid w:val="00E34E07"/>
    <w:rsid w:val="00E3513D"/>
    <w:rsid w:val="00E3566A"/>
    <w:rsid w:val="00E35A1D"/>
    <w:rsid w:val="00E35EBC"/>
    <w:rsid w:val="00E3654E"/>
    <w:rsid w:val="00E368BE"/>
    <w:rsid w:val="00E36963"/>
    <w:rsid w:val="00E37134"/>
    <w:rsid w:val="00E374BB"/>
    <w:rsid w:val="00E3768E"/>
    <w:rsid w:val="00E3799D"/>
    <w:rsid w:val="00E37A2B"/>
    <w:rsid w:val="00E37AD8"/>
    <w:rsid w:val="00E37BFC"/>
    <w:rsid w:val="00E40052"/>
    <w:rsid w:val="00E40952"/>
    <w:rsid w:val="00E40A27"/>
    <w:rsid w:val="00E40DBB"/>
    <w:rsid w:val="00E41114"/>
    <w:rsid w:val="00E416CD"/>
    <w:rsid w:val="00E417BD"/>
    <w:rsid w:val="00E41B26"/>
    <w:rsid w:val="00E41D54"/>
    <w:rsid w:val="00E41ECF"/>
    <w:rsid w:val="00E422E9"/>
    <w:rsid w:val="00E42392"/>
    <w:rsid w:val="00E423E9"/>
    <w:rsid w:val="00E4259D"/>
    <w:rsid w:val="00E42BB9"/>
    <w:rsid w:val="00E42D28"/>
    <w:rsid w:val="00E43052"/>
    <w:rsid w:val="00E43124"/>
    <w:rsid w:val="00E438A9"/>
    <w:rsid w:val="00E43D60"/>
    <w:rsid w:val="00E441D9"/>
    <w:rsid w:val="00E44442"/>
    <w:rsid w:val="00E4453B"/>
    <w:rsid w:val="00E44B1E"/>
    <w:rsid w:val="00E4567B"/>
    <w:rsid w:val="00E45AF7"/>
    <w:rsid w:val="00E45D2C"/>
    <w:rsid w:val="00E45DE9"/>
    <w:rsid w:val="00E45EAE"/>
    <w:rsid w:val="00E45F11"/>
    <w:rsid w:val="00E47378"/>
    <w:rsid w:val="00E47A5A"/>
    <w:rsid w:val="00E47B43"/>
    <w:rsid w:val="00E501E9"/>
    <w:rsid w:val="00E50240"/>
    <w:rsid w:val="00E507C4"/>
    <w:rsid w:val="00E50926"/>
    <w:rsid w:val="00E50EF9"/>
    <w:rsid w:val="00E511D1"/>
    <w:rsid w:val="00E51469"/>
    <w:rsid w:val="00E5154C"/>
    <w:rsid w:val="00E5250F"/>
    <w:rsid w:val="00E52B0E"/>
    <w:rsid w:val="00E52FB2"/>
    <w:rsid w:val="00E539E3"/>
    <w:rsid w:val="00E53CA5"/>
    <w:rsid w:val="00E5445C"/>
    <w:rsid w:val="00E54963"/>
    <w:rsid w:val="00E54A04"/>
    <w:rsid w:val="00E54BD0"/>
    <w:rsid w:val="00E54C7D"/>
    <w:rsid w:val="00E55186"/>
    <w:rsid w:val="00E552BB"/>
    <w:rsid w:val="00E55465"/>
    <w:rsid w:val="00E5554E"/>
    <w:rsid w:val="00E5574E"/>
    <w:rsid w:val="00E5575E"/>
    <w:rsid w:val="00E55B47"/>
    <w:rsid w:val="00E55BA5"/>
    <w:rsid w:val="00E55D6B"/>
    <w:rsid w:val="00E55E0D"/>
    <w:rsid w:val="00E55E5E"/>
    <w:rsid w:val="00E55FBB"/>
    <w:rsid w:val="00E5601B"/>
    <w:rsid w:val="00E56108"/>
    <w:rsid w:val="00E561F3"/>
    <w:rsid w:val="00E5642A"/>
    <w:rsid w:val="00E564C0"/>
    <w:rsid w:val="00E56627"/>
    <w:rsid w:val="00E572E4"/>
    <w:rsid w:val="00E57345"/>
    <w:rsid w:val="00E57A7D"/>
    <w:rsid w:val="00E57AF9"/>
    <w:rsid w:val="00E57B2B"/>
    <w:rsid w:val="00E57C90"/>
    <w:rsid w:val="00E57D30"/>
    <w:rsid w:val="00E57F4D"/>
    <w:rsid w:val="00E57FA2"/>
    <w:rsid w:val="00E60279"/>
    <w:rsid w:val="00E60450"/>
    <w:rsid w:val="00E60847"/>
    <w:rsid w:val="00E608F7"/>
    <w:rsid w:val="00E60A38"/>
    <w:rsid w:val="00E60E77"/>
    <w:rsid w:val="00E60EED"/>
    <w:rsid w:val="00E61176"/>
    <w:rsid w:val="00E611D8"/>
    <w:rsid w:val="00E618BB"/>
    <w:rsid w:val="00E61C82"/>
    <w:rsid w:val="00E61D36"/>
    <w:rsid w:val="00E61E20"/>
    <w:rsid w:val="00E62009"/>
    <w:rsid w:val="00E62888"/>
    <w:rsid w:val="00E62941"/>
    <w:rsid w:val="00E62A16"/>
    <w:rsid w:val="00E63573"/>
    <w:rsid w:val="00E638C9"/>
    <w:rsid w:val="00E63A9E"/>
    <w:rsid w:val="00E63B49"/>
    <w:rsid w:val="00E63DF6"/>
    <w:rsid w:val="00E63F98"/>
    <w:rsid w:val="00E6423F"/>
    <w:rsid w:val="00E64354"/>
    <w:rsid w:val="00E64420"/>
    <w:rsid w:val="00E64992"/>
    <w:rsid w:val="00E64D3E"/>
    <w:rsid w:val="00E65565"/>
    <w:rsid w:val="00E655A8"/>
    <w:rsid w:val="00E65D53"/>
    <w:rsid w:val="00E65F6D"/>
    <w:rsid w:val="00E6609B"/>
    <w:rsid w:val="00E660A8"/>
    <w:rsid w:val="00E66AF1"/>
    <w:rsid w:val="00E66DA9"/>
    <w:rsid w:val="00E6759B"/>
    <w:rsid w:val="00E67B1B"/>
    <w:rsid w:val="00E701B6"/>
    <w:rsid w:val="00E70427"/>
    <w:rsid w:val="00E70751"/>
    <w:rsid w:val="00E70836"/>
    <w:rsid w:val="00E70B8F"/>
    <w:rsid w:val="00E70C5C"/>
    <w:rsid w:val="00E70D21"/>
    <w:rsid w:val="00E710F0"/>
    <w:rsid w:val="00E7117F"/>
    <w:rsid w:val="00E711A0"/>
    <w:rsid w:val="00E714EE"/>
    <w:rsid w:val="00E71B0F"/>
    <w:rsid w:val="00E720E5"/>
    <w:rsid w:val="00E721AE"/>
    <w:rsid w:val="00E7284B"/>
    <w:rsid w:val="00E728B7"/>
    <w:rsid w:val="00E729BF"/>
    <w:rsid w:val="00E72ACD"/>
    <w:rsid w:val="00E72DD4"/>
    <w:rsid w:val="00E73483"/>
    <w:rsid w:val="00E73660"/>
    <w:rsid w:val="00E738C3"/>
    <w:rsid w:val="00E740F1"/>
    <w:rsid w:val="00E743CD"/>
    <w:rsid w:val="00E746DC"/>
    <w:rsid w:val="00E748AA"/>
    <w:rsid w:val="00E74B17"/>
    <w:rsid w:val="00E75025"/>
    <w:rsid w:val="00E75176"/>
    <w:rsid w:val="00E7518D"/>
    <w:rsid w:val="00E75746"/>
    <w:rsid w:val="00E75A2D"/>
    <w:rsid w:val="00E75ABF"/>
    <w:rsid w:val="00E75D06"/>
    <w:rsid w:val="00E75F97"/>
    <w:rsid w:val="00E769BF"/>
    <w:rsid w:val="00E76E24"/>
    <w:rsid w:val="00E771B1"/>
    <w:rsid w:val="00E773A3"/>
    <w:rsid w:val="00E77A75"/>
    <w:rsid w:val="00E77C11"/>
    <w:rsid w:val="00E80083"/>
    <w:rsid w:val="00E80127"/>
    <w:rsid w:val="00E8036D"/>
    <w:rsid w:val="00E804E5"/>
    <w:rsid w:val="00E80A60"/>
    <w:rsid w:val="00E80A80"/>
    <w:rsid w:val="00E80B0A"/>
    <w:rsid w:val="00E812A6"/>
    <w:rsid w:val="00E814E8"/>
    <w:rsid w:val="00E81611"/>
    <w:rsid w:val="00E816D6"/>
    <w:rsid w:val="00E81C1D"/>
    <w:rsid w:val="00E81CC1"/>
    <w:rsid w:val="00E81E21"/>
    <w:rsid w:val="00E81FC7"/>
    <w:rsid w:val="00E8232F"/>
    <w:rsid w:val="00E8238E"/>
    <w:rsid w:val="00E82CA2"/>
    <w:rsid w:val="00E83780"/>
    <w:rsid w:val="00E83A87"/>
    <w:rsid w:val="00E83EFD"/>
    <w:rsid w:val="00E842DA"/>
    <w:rsid w:val="00E842F5"/>
    <w:rsid w:val="00E84315"/>
    <w:rsid w:val="00E84713"/>
    <w:rsid w:val="00E84717"/>
    <w:rsid w:val="00E848E6"/>
    <w:rsid w:val="00E84AD0"/>
    <w:rsid w:val="00E84D60"/>
    <w:rsid w:val="00E8528D"/>
    <w:rsid w:val="00E852A6"/>
    <w:rsid w:val="00E85333"/>
    <w:rsid w:val="00E85B0E"/>
    <w:rsid w:val="00E85B99"/>
    <w:rsid w:val="00E85E93"/>
    <w:rsid w:val="00E8621B"/>
    <w:rsid w:val="00E864DE"/>
    <w:rsid w:val="00E86717"/>
    <w:rsid w:val="00E8673E"/>
    <w:rsid w:val="00E867B2"/>
    <w:rsid w:val="00E8695A"/>
    <w:rsid w:val="00E86D57"/>
    <w:rsid w:val="00E86E72"/>
    <w:rsid w:val="00E87161"/>
    <w:rsid w:val="00E871B9"/>
    <w:rsid w:val="00E87925"/>
    <w:rsid w:val="00E8797F"/>
    <w:rsid w:val="00E87CB5"/>
    <w:rsid w:val="00E87D15"/>
    <w:rsid w:val="00E900D6"/>
    <w:rsid w:val="00E90229"/>
    <w:rsid w:val="00E907D9"/>
    <w:rsid w:val="00E90B05"/>
    <w:rsid w:val="00E90BDF"/>
    <w:rsid w:val="00E90D24"/>
    <w:rsid w:val="00E910A7"/>
    <w:rsid w:val="00E9116C"/>
    <w:rsid w:val="00E91172"/>
    <w:rsid w:val="00E913D4"/>
    <w:rsid w:val="00E91446"/>
    <w:rsid w:val="00E917D1"/>
    <w:rsid w:val="00E9186D"/>
    <w:rsid w:val="00E918CC"/>
    <w:rsid w:val="00E91B39"/>
    <w:rsid w:val="00E91EDF"/>
    <w:rsid w:val="00E91EE4"/>
    <w:rsid w:val="00E91F70"/>
    <w:rsid w:val="00E92012"/>
    <w:rsid w:val="00E92086"/>
    <w:rsid w:val="00E920D9"/>
    <w:rsid w:val="00E922C9"/>
    <w:rsid w:val="00E924F0"/>
    <w:rsid w:val="00E9253F"/>
    <w:rsid w:val="00E926C0"/>
    <w:rsid w:val="00E926D2"/>
    <w:rsid w:val="00E928D2"/>
    <w:rsid w:val="00E9292C"/>
    <w:rsid w:val="00E929C4"/>
    <w:rsid w:val="00E9320C"/>
    <w:rsid w:val="00E9323B"/>
    <w:rsid w:val="00E9381A"/>
    <w:rsid w:val="00E9390B"/>
    <w:rsid w:val="00E93D71"/>
    <w:rsid w:val="00E941E3"/>
    <w:rsid w:val="00E94402"/>
    <w:rsid w:val="00E944C6"/>
    <w:rsid w:val="00E94B49"/>
    <w:rsid w:val="00E94DF5"/>
    <w:rsid w:val="00E955B1"/>
    <w:rsid w:val="00E95B0A"/>
    <w:rsid w:val="00E95C03"/>
    <w:rsid w:val="00E95DC9"/>
    <w:rsid w:val="00E96346"/>
    <w:rsid w:val="00E963A1"/>
    <w:rsid w:val="00E963A2"/>
    <w:rsid w:val="00E963E0"/>
    <w:rsid w:val="00E96552"/>
    <w:rsid w:val="00E966F8"/>
    <w:rsid w:val="00E96F4A"/>
    <w:rsid w:val="00EA0018"/>
    <w:rsid w:val="00EA0E6C"/>
    <w:rsid w:val="00EA10BD"/>
    <w:rsid w:val="00EA11B4"/>
    <w:rsid w:val="00EA12D0"/>
    <w:rsid w:val="00EA17D8"/>
    <w:rsid w:val="00EA1CDF"/>
    <w:rsid w:val="00EA1E9B"/>
    <w:rsid w:val="00EA20AD"/>
    <w:rsid w:val="00EA2513"/>
    <w:rsid w:val="00EA26DB"/>
    <w:rsid w:val="00EA2A07"/>
    <w:rsid w:val="00EA2BD0"/>
    <w:rsid w:val="00EA34F6"/>
    <w:rsid w:val="00EA3A9D"/>
    <w:rsid w:val="00EA3AE1"/>
    <w:rsid w:val="00EA3B71"/>
    <w:rsid w:val="00EA3FE4"/>
    <w:rsid w:val="00EA4187"/>
    <w:rsid w:val="00EA41EC"/>
    <w:rsid w:val="00EA472D"/>
    <w:rsid w:val="00EA5195"/>
    <w:rsid w:val="00EA533D"/>
    <w:rsid w:val="00EA5D78"/>
    <w:rsid w:val="00EA642D"/>
    <w:rsid w:val="00EA66A4"/>
    <w:rsid w:val="00EA67DB"/>
    <w:rsid w:val="00EA696C"/>
    <w:rsid w:val="00EA6B3B"/>
    <w:rsid w:val="00EA6BAB"/>
    <w:rsid w:val="00EA6D49"/>
    <w:rsid w:val="00EA6F3E"/>
    <w:rsid w:val="00EA6F55"/>
    <w:rsid w:val="00EA700B"/>
    <w:rsid w:val="00EA703D"/>
    <w:rsid w:val="00EA7333"/>
    <w:rsid w:val="00EA7489"/>
    <w:rsid w:val="00EA7AB4"/>
    <w:rsid w:val="00EA7C1E"/>
    <w:rsid w:val="00EA7DBA"/>
    <w:rsid w:val="00EA7F1E"/>
    <w:rsid w:val="00EB040B"/>
    <w:rsid w:val="00EB073A"/>
    <w:rsid w:val="00EB0913"/>
    <w:rsid w:val="00EB13A4"/>
    <w:rsid w:val="00EB1526"/>
    <w:rsid w:val="00EB1FAA"/>
    <w:rsid w:val="00EB2317"/>
    <w:rsid w:val="00EB272A"/>
    <w:rsid w:val="00EB2A5B"/>
    <w:rsid w:val="00EB3005"/>
    <w:rsid w:val="00EB3194"/>
    <w:rsid w:val="00EB3195"/>
    <w:rsid w:val="00EB33D3"/>
    <w:rsid w:val="00EB3A24"/>
    <w:rsid w:val="00EB3C72"/>
    <w:rsid w:val="00EB3C96"/>
    <w:rsid w:val="00EB3DDB"/>
    <w:rsid w:val="00EB3EFF"/>
    <w:rsid w:val="00EB4562"/>
    <w:rsid w:val="00EB472D"/>
    <w:rsid w:val="00EB4EF7"/>
    <w:rsid w:val="00EB4FD2"/>
    <w:rsid w:val="00EB5237"/>
    <w:rsid w:val="00EB5269"/>
    <w:rsid w:val="00EB56EE"/>
    <w:rsid w:val="00EB618B"/>
    <w:rsid w:val="00EB69CC"/>
    <w:rsid w:val="00EB701D"/>
    <w:rsid w:val="00EB7178"/>
    <w:rsid w:val="00EB7379"/>
    <w:rsid w:val="00EB73E4"/>
    <w:rsid w:val="00EB75EF"/>
    <w:rsid w:val="00EB78C8"/>
    <w:rsid w:val="00EB78E5"/>
    <w:rsid w:val="00EB79E8"/>
    <w:rsid w:val="00EB7E14"/>
    <w:rsid w:val="00EB7ECA"/>
    <w:rsid w:val="00EC008D"/>
    <w:rsid w:val="00EC020A"/>
    <w:rsid w:val="00EC027C"/>
    <w:rsid w:val="00EC0418"/>
    <w:rsid w:val="00EC060D"/>
    <w:rsid w:val="00EC0D81"/>
    <w:rsid w:val="00EC1601"/>
    <w:rsid w:val="00EC1BCA"/>
    <w:rsid w:val="00EC1F1B"/>
    <w:rsid w:val="00EC1F52"/>
    <w:rsid w:val="00EC2386"/>
    <w:rsid w:val="00EC2D8B"/>
    <w:rsid w:val="00EC3235"/>
    <w:rsid w:val="00EC33D7"/>
    <w:rsid w:val="00EC35EE"/>
    <w:rsid w:val="00EC3644"/>
    <w:rsid w:val="00EC36E2"/>
    <w:rsid w:val="00EC3B08"/>
    <w:rsid w:val="00EC3C53"/>
    <w:rsid w:val="00EC3C83"/>
    <w:rsid w:val="00EC4060"/>
    <w:rsid w:val="00EC41F8"/>
    <w:rsid w:val="00EC42D0"/>
    <w:rsid w:val="00EC4305"/>
    <w:rsid w:val="00EC4424"/>
    <w:rsid w:val="00EC45C9"/>
    <w:rsid w:val="00EC4B89"/>
    <w:rsid w:val="00EC4C82"/>
    <w:rsid w:val="00EC5080"/>
    <w:rsid w:val="00EC55FC"/>
    <w:rsid w:val="00EC59AF"/>
    <w:rsid w:val="00EC5C99"/>
    <w:rsid w:val="00EC5FE8"/>
    <w:rsid w:val="00EC6446"/>
    <w:rsid w:val="00EC68B3"/>
    <w:rsid w:val="00EC6B17"/>
    <w:rsid w:val="00EC7060"/>
    <w:rsid w:val="00EC738F"/>
    <w:rsid w:val="00EC75FD"/>
    <w:rsid w:val="00EC7C89"/>
    <w:rsid w:val="00EC7E15"/>
    <w:rsid w:val="00EC7F88"/>
    <w:rsid w:val="00ED00A9"/>
    <w:rsid w:val="00ED03F1"/>
    <w:rsid w:val="00ED0515"/>
    <w:rsid w:val="00ED074F"/>
    <w:rsid w:val="00ED0942"/>
    <w:rsid w:val="00ED0DD2"/>
    <w:rsid w:val="00ED14E2"/>
    <w:rsid w:val="00ED195B"/>
    <w:rsid w:val="00ED19F5"/>
    <w:rsid w:val="00ED1FDB"/>
    <w:rsid w:val="00ED216A"/>
    <w:rsid w:val="00ED24BB"/>
    <w:rsid w:val="00ED24E2"/>
    <w:rsid w:val="00ED271A"/>
    <w:rsid w:val="00ED2A88"/>
    <w:rsid w:val="00ED2FBC"/>
    <w:rsid w:val="00ED3079"/>
    <w:rsid w:val="00ED3211"/>
    <w:rsid w:val="00ED3607"/>
    <w:rsid w:val="00ED39AC"/>
    <w:rsid w:val="00ED3E2B"/>
    <w:rsid w:val="00ED4371"/>
    <w:rsid w:val="00ED43DB"/>
    <w:rsid w:val="00ED44B7"/>
    <w:rsid w:val="00ED4827"/>
    <w:rsid w:val="00ED4886"/>
    <w:rsid w:val="00ED4C4F"/>
    <w:rsid w:val="00ED4D36"/>
    <w:rsid w:val="00ED51DC"/>
    <w:rsid w:val="00ED54B9"/>
    <w:rsid w:val="00ED5537"/>
    <w:rsid w:val="00ED5F06"/>
    <w:rsid w:val="00ED5FD7"/>
    <w:rsid w:val="00ED628D"/>
    <w:rsid w:val="00ED6298"/>
    <w:rsid w:val="00ED62BA"/>
    <w:rsid w:val="00ED65EA"/>
    <w:rsid w:val="00ED6A38"/>
    <w:rsid w:val="00ED6B0C"/>
    <w:rsid w:val="00ED6DE0"/>
    <w:rsid w:val="00ED6FDA"/>
    <w:rsid w:val="00ED75A0"/>
    <w:rsid w:val="00ED75D4"/>
    <w:rsid w:val="00ED7C28"/>
    <w:rsid w:val="00ED7D04"/>
    <w:rsid w:val="00ED7E78"/>
    <w:rsid w:val="00EE0366"/>
    <w:rsid w:val="00EE0401"/>
    <w:rsid w:val="00EE04B2"/>
    <w:rsid w:val="00EE1691"/>
    <w:rsid w:val="00EE175B"/>
    <w:rsid w:val="00EE1C6F"/>
    <w:rsid w:val="00EE1DFA"/>
    <w:rsid w:val="00EE1E54"/>
    <w:rsid w:val="00EE212C"/>
    <w:rsid w:val="00EE2391"/>
    <w:rsid w:val="00EE2619"/>
    <w:rsid w:val="00EE2F46"/>
    <w:rsid w:val="00EE3428"/>
    <w:rsid w:val="00EE3985"/>
    <w:rsid w:val="00EE3BB0"/>
    <w:rsid w:val="00EE3CCB"/>
    <w:rsid w:val="00EE3E9C"/>
    <w:rsid w:val="00EE49D5"/>
    <w:rsid w:val="00EE4A95"/>
    <w:rsid w:val="00EE5268"/>
    <w:rsid w:val="00EE5390"/>
    <w:rsid w:val="00EE55FA"/>
    <w:rsid w:val="00EE590B"/>
    <w:rsid w:val="00EE5CF6"/>
    <w:rsid w:val="00EE6404"/>
    <w:rsid w:val="00EE6CDD"/>
    <w:rsid w:val="00EE7068"/>
    <w:rsid w:val="00EE7072"/>
    <w:rsid w:val="00EE724A"/>
    <w:rsid w:val="00EE75CE"/>
    <w:rsid w:val="00EE7D16"/>
    <w:rsid w:val="00EF016C"/>
    <w:rsid w:val="00EF03AB"/>
    <w:rsid w:val="00EF06B5"/>
    <w:rsid w:val="00EF0731"/>
    <w:rsid w:val="00EF0797"/>
    <w:rsid w:val="00EF0862"/>
    <w:rsid w:val="00EF08E6"/>
    <w:rsid w:val="00EF0995"/>
    <w:rsid w:val="00EF13C5"/>
    <w:rsid w:val="00EF15BD"/>
    <w:rsid w:val="00EF1760"/>
    <w:rsid w:val="00EF179A"/>
    <w:rsid w:val="00EF185F"/>
    <w:rsid w:val="00EF1DEF"/>
    <w:rsid w:val="00EF2099"/>
    <w:rsid w:val="00EF233F"/>
    <w:rsid w:val="00EF2602"/>
    <w:rsid w:val="00EF27B4"/>
    <w:rsid w:val="00EF2832"/>
    <w:rsid w:val="00EF2CF8"/>
    <w:rsid w:val="00EF2D94"/>
    <w:rsid w:val="00EF2EAB"/>
    <w:rsid w:val="00EF311B"/>
    <w:rsid w:val="00EF3143"/>
    <w:rsid w:val="00EF32B9"/>
    <w:rsid w:val="00EF35DF"/>
    <w:rsid w:val="00EF36E5"/>
    <w:rsid w:val="00EF3854"/>
    <w:rsid w:val="00EF39DE"/>
    <w:rsid w:val="00EF3B44"/>
    <w:rsid w:val="00EF405C"/>
    <w:rsid w:val="00EF498A"/>
    <w:rsid w:val="00EF52BF"/>
    <w:rsid w:val="00EF5409"/>
    <w:rsid w:val="00EF5518"/>
    <w:rsid w:val="00EF58FB"/>
    <w:rsid w:val="00EF5DBF"/>
    <w:rsid w:val="00EF5F94"/>
    <w:rsid w:val="00EF641C"/>
    <w:rsid w:val="00EF687C"/>
    <w:rsid w:val="00EF68CA"/>
    <w:rsid w:val="00EF6A6D"/>
    <w:rsid w:val="00EF76DE"/>
    <w:rsid w:val="00EF7B51"/>
    <w:rsid w:val="00F005B0"/>
    <w:rsid w:val="00F00B6B"/>
    <w:rsid w:val="00F00BDF"/>
    <w:rsid w:val="00F01251"/>
    <w:rsid w:val="00F014E5"/>
    <w:rsid w:val="00F0171B"/>
    <w:rsid w:val="00F01BEF"/>
    <w:rsid w:val="00F01F82"/>
    <w:rsid w:val="00F022A7"/>
    <w:rsid w:val="00F02328"/>
    <w:rsid w:val="00F0243A"/>
    <w:rsid w:val="00F02854"/>
    <w:rsid w:val="00F02C79"/>
    <w:rsid w:val="00F02E3B"/>
    <w:rsid w:val="00F030B2"/>
    <w:rsid w:val="00F0313B"/>
    <w:rsid w:val="00F0315F"/>
    <w:rsid w:val="00F03583"/>
    <w:rsid w:val="00F036F0"/>
    <w:rsid w:val="00F0388A"/>
    <w:rsid w:val="00F03A95"/>
    <w:rsid w:val="00F03D27"/>
    <w:rsid w:val="00F03D4A"/>
    <w:rsid w:val="00F0401E"/>
    <w:rsid w:val="00F042B3"/>
    <w:rsid w:val="00F04863"/>
    <w:rsid w:val="00F04B09"/>
    <w:rsid w:val="00F05684"/>
    <w:rsid w:val="00F0570D"/>
    <w:rsid w:val="00F05752"/>
    <w:rsid w:val="00F05FEE"/>
    <w:rsid w:val="00F06A4A"/>
    <w:rsid w:val="00F070F8"/>
    <w:rsid w:val="00F07784"/>
    <w:rsid w:val="00F07935"/>
    <w:rsid w:val="00F07E80"/>
    <w:rsid w:val="00F07F51"/>
    <w:rsid w:val="00F10137"/>
    <w:rsid w:val="00F10595"/>
    <w:rsid w:val="00F108AA"/>
    <w:rsid w:val="00F10E03"/>
    <w:rsid w:val="00F11944"/>
    <w:rsid w:val="00F12AEB"/>
    <w:rsid w:val="00F12CE2"/>
    <w:rsid w:val="00F12EB4"/>
    <w:rsid w:val="00F13142"/>
    <w:rsid w:val="00F13406"/>
    <w:rsid w:val="00F137A2"/>
    <w:rsid w:val="00F13E00"/>
    <w:rsid w:val="00F13FB5"/>
    <w:rsid w:val="00F14197"/>
    <w:rsid w:val="00F14714"/>
    <w:rsid w:val="00F14948"/>
    <w:rsid w:val="00F14963"/>
    <w:rsid w:val="00F14A19"/>
    <w:rsid w:val="00F14BE9"/>
    <w:rsid w:val="00F14DE5"/>
    <w:rsid w:val="00F14EF0"/>
    <w:rsid w:val="00F154EB"/>
    <w:rsid w:val="00F157F2"/>
    <w:rsid w:val="00F158D9"/>
    <w:rsid w:val="00F15937"/>
    <w:rsid w:val="00F15AE6"/>
    <w:rsid w:val="00F15B66"/>
    <w:rsid w:val="00F15CD2"/>
    <w:rsid w:val="00F15F26"/>
    <w:rsid w:val="00F1652C"/>
    <w:rsid w:val="00F1682A"/>
    <w:rsid w:val="00F16BD0"/>
    <w:rsid w:val="00F16E3F"/>
    <w:rsid w:val="00F170BF"/>
    <w:rsid w:val="00F17A12"/>
    <w:rsid w:val="00F17DD2"/>
    <w:rsid w:val="00F20141"/>
    <w:rsid w:val="00F20401"/>
    <w:rsid w:val="00F20548"/>
    <w:rsid w:val="00F205C2"/>
    <w:rsid w:val="00F20B80"/>
    <w:rsid w:val="00F21846"/>
    <w:rsid w:val="00F21B4C"/>
    <w:rsid w:val="00F21E6B"/>
    <w:rsid w:val="00F220A5"/>
    <w:rsid w:val="00F22808"/>
    <w:rsid w:val="00F22A3E"/>
    <w:rsid w:val="00F22DD8"/>
    <w:rsid w:val="00F235BC"/>
    <w:rsid w:val="00F236E6"/>
    <w:rsid w:val="00F23AB0"/>
    <w:rsid w:val="00F23B23"/>
    <w:rsid w:val="00F23C1C"/>
    <w:rsid w:val="00F23DFF"/>
    <w:rsid w:val="00F23E1C"/>
    <w:rsid w:val="00F24166"/>
    <w:rsid w:val="00F241B1"/>
    <w:rsid w:val="00F24CE7"/>
    <w:rsid w:val="00F25B93"/>
    <w:rsid w:val="00F2625A"/>
    <w:rsid w:val="00F26645"/>
    <w:rsid w:val="00F2667E"/>
    <w:rsid w:val="00F26B16"/>
    <w:rsid w:val="00F26CE5"/>
    <w:rsid w:val="00F276D4"/>
    <w:rsid w:val="00F27941"/>
    <w:rsid w:val="00F27B7B"/>
    <w:rsid w:val="00F27F0A"/>
    <w:rsid w:val="00F27F8A"/>
    <w:rsid w:val="00F300C5"/>
    <w:rsid w:val="00F300DA"/>
    <w:rsid w:val="00F308B2"/>
    <w:rsid w:val="00F3094E"/>
    <w:rsid w:val="00F30B76"/>
    <w:rsid w:val="00F30CD5"/>
    <w:rsid w:val="00F30CEE"/>
    <w:rsid w:val="00F30E4E"/>
    <w:rsid w:val="00F30F3D"/>
    <w:rsid w:val="00F30FAE"/>
    <w:rsid w:val="00F317D0"/>
    <w:rsid w:val="00F317FC"/>
    <w:rsid w:val="00F31841"/>
    <w:rsid w:val="00F31C71"/>
    <w:rsid w:val="00F31D40"/>
    <w:rsid w:val="00F321BA"/>
    <w:rsid w:val="00F326D7"/>
    <w:rsid w:val="00F32753"/>
    <w:rsid w:val="00F32DB7"/>
    <w:rsid w:val="00F33750"/>
    <w:rsid w:val="00F337B9"/>
    <w:rsid w:val="00F337BB"/>
    <w:rsid w:val="00F338C0"/>
    <w:rsid w:val="00F33B00"/>
    <w:rsid w:val="00F340B5"/>
    <w:rsid w:val="00F34DA2"/>
    <w:rsid w:val="00F35568"/>
    <w:rsid w:val="00F35AB5"/>
    <w:rsid w:val="00F35E7F"/>
    <w:rsid w:val="00F364F4"/>
    <w:rsid w:val="00F36519"/>
    <w:rsid w:val="00F3667F"/>
    <w:rsid w:val="00F369A9"/>
    <w:rsid w:val="00F36F50"/>
    <w:rsid w:val="00F37189"/>
    <w:rsid w:val="00F37246"/>
    <w:rsid w:val="00F375C6"/>
    <w:rsid w:val="00F37697"/>
    <w:rsid w:val="00F37708"/>
    <w:rsid w:val="00F37856"/>
    <w:rsid w:val="00F378F2"/>
    <w:rsid w:val="00F37F71"/>
    <w:rsid w:val="00F40155"/>
    <w:rsid w:val="00F404F0"/>
    <w:rsid w:val="00F40598"/>
    <w:rsid w:val="00F405C9"/>
    <w:rsid w:val="00F40616"/>
    <w:rsid w:val="00F40BA1"/>
    <w:rsid w:val="00F40C0C"/>
    <w:rsid w:val="00F40C3E"/>
    <w:rsid w:val="00F40CA9"/>
    <w:rsid w:val="00F40CDF"/>
    <w:rsid w:val="00F40E3F"/>
    <w:rsid w:val="00F40F86"/>
    <w:rsid w:val="00F414D4"/>
    <w:rsid w:val="00F418D1"/>
    <w:rsid w:val="00F41B88"/>
    <w:rsid w:val="00F41DA5"/>
    <w:rsid w:val="00F4248E"/>
    <w:rsid w:val="00F4280C"/>
    <w:rsid w:val="00F42F79"/>
    <w:rsid w:val="00F43005"/>
    <w:rsid w:val="00F433D3"/>
    <w:rsid w:val="00F43774"/>
    <w:rsid w:val="00F4392A"/>
    <w:rsid w:val="00F43B26"/>
    <w:rsid w:val="00F43C66"/>
    <w:rsid w:val="00F43DFC"/>
    <w:rsid w:val="00F441D2"/>
    <w:rsid w:val="00F447DC"/>
    <w:rsid w:val="00F4494B"/>
    <w:rsid w:val="00F44ADB"/>
    <w:rsid w:val="00F44BE5"/>
    <w:rsid w:val="00F44DCF"/>
    <w:rsid w:val="00F44E4E"/>
    <w:rsid w:val="00F4538B"/>
    <w:rsid w:val="00F459C0"/>
    <w:rsid w:val="00F45EF7"/>
    <w:rsid w:val="00F46311"/>
    <w:rsid w:val="00F46547"/>
    <w:rsid w:val="00F46A7D"/>
    <w:rsid w:val="00F46C9A"/>
    <w:rsid w:val="00F46EC2"/>
    <w:rsid w:val="00F474D4"/>
    <w:rsid w:val="00F478CC"/>
    <w:rsid w:val="00F479D1"/>
    <w:rsid w:val="00F47BEC"/>
    <w:rsid w:val="00F508CC"/>
    <w:rsid w:val="00F50B1A"/>
    <w:rsid w:val="00F51265"/>
    <w:rsid w:val="00F51AF9"/>
    <w:rsid w:val="00F51F3A"/>
    <w:rsid w:val="00F51FA3"/>
    <w:rsid w:val="00F5250E"/>
    <w:rsid w:val="00F5274A"/>
    <w:rsid w:val="00F52D03"/>
    <w:rsid w:val="00F52FBE"/>
    <w:rsid w:val="00F538F0"/>
    <w:rsid w:val="00F53942"/>
    <w:rsid w:val="00F53DCD"/>
    <w:rsid w:val="00F54144"/>
    <w:rsid w:val="00F54165"/>
    <w:rsid w:val="00F541CD"/>
    <w:rsid w:val="00F54597"/>
    <w:rsid w:val="00F5482B"/>
    <w:rsid w:val="00F54F04"/>
    <w:rsid w:val="00F550C4"/>
    <w:rsid w:val="00F553F1"/>
    <w:rsid w:val="00F55479"/>
    <w:rsid w:val="00F56158"/>
    <w:rsid w:val="00F56475"/>
    <w:rsid w:val="00F56707"/>
    <w:rsid w:val="00F5671F"/>
    <w:rsid w:val="00F56A02"/>
    <w:rsid w:val="00F56C5B"/>
    <w:rsid w:val="00F56C61"/>
    <w:rsid w:val="00F56C80"/>
    <w:rsid w:val="00F57179"/>
    <w:rsid w:val="00F57475"/>
    <w:rsid w:val="00F57854"/>
    <w:rsid w:val="00F578B7"/>
    <w:rsid w:val="00F5797D"/>
    <w:rsid w:val="00F57B30"/>
    <w:rsid w:val="00F57C44"/>
    <w:rsid w:val="00F58AE8"/>
    <w:rsid w:val="00F6026C"/>
    <w:rsid w:val="00F602F1"/>
    <w:rsid w:val="00F605A3"/>
    <w:rsid w:val="00F6091B"/>
    <w:rsid w:val="00F60C2D"/>
    <w:rsid w:val="00F60F4A"/>
    <w:rsid w:val="00F612AF"/>
    <w:rsid w:val="00F6134E"/>
    <w:rsid w:val="00F61350"/>
    <w:rsid w:val="00F61585"/>
    <w:rsid w:val="00F6178F"/>
    <w:rsid w:val="00F617B4"/>
    <w:rsid w:val="00F61A30"/>
    <w:rsid w:val="00F61D63"/>
    <w:rsid w:val="00F622D1"/>
    <w:rsid w:val="00F628AF"/>
    <w:rsid w:val="00F62B9A"/>
    <w:rsid w:val="00F62F88"/>
    <w:rsid w:val="00F62FB6"/>
    <w:rsid w:val="00F64148"/>
    <w:rsid w:val="00F643A6"/>
    <w:rsid w:val="00F64C08"/>
    <w:rsid w:val="00F64D59"/>
    <w:rsid w:val="00F6510D"/>
    <w:rsid w:val="00F65A06"/>
    <w:rsid w:val="00F65F77"/>
    <w:rsid w:val="00F66186"/>
    <w:rsid w:val="00F6618E"/>
    <w:rsid w:val="00F663A3"/>
    <w:rsid w:val="00F667BC"/>
    <w:rsid w:val="00F66BF6"/>
    <w:rsid w:val="00F66CA9"/>
    <w:rsid w:val="00F677CE"/>
    <w:rsid w:val="00F67A53"/>
    <w:rsid w:val="00F67D28"/>
    <w:rsid w:val="00F700EB"/>
    <w:rsid w:val="00F70476"/>
    <w:rsid w:val="00F705A6"/>
    <w:rsid w:val="00F7061D"/>
    <w:rsid w:val="00F70A63"/>
    <w:rsid w:val="00F70B67"/>
    <w:rsid w:val="00F70C49"/>
    <w:rsid w:val="00F7105D"/>
    <w:rsid w:val="00F710EC"/>
    <w:rsid w:val="00F712F9"/>
    <w:rsid w:val="00F712FA"/>
    <w:rsid w:val="00F714BB"/>
    <w:rsid w:val="00F71B1F"/>
    <w:rsid w:val="00F71D4B"/>
    <w:rsid w:val="00F71F6D"/>
    <w:rsid w:val="00F720E7"/>
    <w:rsid w:val="00F720F9"/>
    <w:rsid w:val="00F723AF"/>
    <w:rsid w:val="00F72445"/>
    <w:rsid w:val="00F72646"/>
    <w:rsid w:val="00F7274E"/>
    <w:rsid w:val="00F729A6"/>
    <w:rsid w:val="00F72B5F"/>
    <w:rsid w:val="00F72E4C"/>
    <w:rsid w:val="00F72EF2"/>
    <w:rsid w:val="00F730CC"/>
    <w:rsid w:val="00F73B09"/>
    <w:rsid w:val="00F740F3"/>
    <w:rsid w:val="00F7450A"/>
    <w:rsid w:val="00F7465C"/>
    <w:rsid w:val="00F74738"/>
    <w:rsid w:val="00F74A2C"/>
    <w:rsid w:val="00F7530B"/>
    <w:rsid w:val="00F75338"/>
    <w:rsid w:val="00F75664"/>
    <w:rsid w:val="00F7644D"/>
    <w:rsid w:val="00F76636"/>
    <w:rsid w:val="00F7691B"/>
    <w:rsid w:val="00F771C4"/>
    <w:rsid w:val="00F777C2"/>
    <w:rsid w:val="00F77966"/>
    <w:rsid w:val="00F77BFB"/>
    <w:rsid w:val="00F77C8D"/>
    <w:rsid w:val="00F77EB7"/>
    <w:rsid w:val="00F80155"/>
    <w:rsid w:val="00F804E1"/>
    <w:rsid w:val="00F806C7"/>
    <w:rsid w:val="00F80768"/>
    <w:rsid w:val="00F809BA"/>
    <w:rsid w:val="00F80A18"/>
    <w:rsid w:val="00F80D09"/>
    <w:rsid w:val="00F821AF"/>
    <w:rsid w:val="00F82583"/>
    <w:rsid w:val="00F82766"/>
    <w:rsid w:val="00F82781"/>
    <w:rsid w:val="00F82866"/>
    <w:rsid w:val="00F82BB1"/>
    <w:rsid w:val="00F82F66"/>
    <w:rsid w:val="00F83148"/>
    <w:rsid w:val="00F83397"/>
    <w:rsid w:val="00F836DD"/>
    <w:rsid w:val="00F8378F"/>
    <w:rsid w:val="00F83D85"/>
    <w:rsid w:val="00F84983"/>
    <w:rsid w:val="00F84A16"/>
    <w:rsid w:val="00F84A97"/>
    <w:rsid w:val="00F84BAB"/>
    <w:rsid w:val="00F84CF2"/>
    <w:rsid w:val="00F84EAB"/>
    <w:rsid w:val="00F851AB"/>
    <w:rsid w:val="00F853E2"/>
    <w:rsid w:val="00F85C00"/>
    <w:rsid w:val="00F85D72"/>
    <w:rsid w:val="00F8634E"/>
    <w:rsid w:val="00F8676E"/>
    <w:rsid w:val="00F869B1"/>
    <w:rsid w:val="00F86B22"/>
    <w:rsid w:val="00F86CB3"/>
    <w:rsid w:val="00F86DBC"/>
    <w:rsid w:val="00F874AA"/>
    <w:rsid w:val="00F87665"/>
    <w:rsid w:val="00F877F3"/>
    <w:rsid w:val="00F8797D"/>
    <w:rsid w:val="00F87BEC"/>
    <w:rsid w:val="00F87CAC"/>
    <w:rsid w:val="00F87FDD"/>
    <w:rsid w:val="00F90041"/>
    <w:rsid w:val="00F90429"/>
    <w:rsid w:val="00F90C1B"/>
    <w:rsid w:val="00F90C64"/>
    <w:rsid w:val="00F90DB2"/>
    <w:rsid w:val="00F911E7"/>
    <w:rsid w:val="00F91656"/>
    <w:rsid w:val="00F917E4"/>
    <w:rsid w:val="00F91896"/>
    <w:rsid w:val="00F92061"/>
    <w:rsid w:val="00F9231A"/>
    <w:rsid w:val="00F924A4"/>
    <w:rsid w:val="00F928BB"/>
    <w:rsid w:val="00F92B54"/>
    <w:rsid w:val="00F92C17"/>
    <w:rsid w:val="00F93018"/>
    <w:rsid w:val="00F93217"/>
    <w:rsid w:val="00F93960"/>
    <w:rsid w:val="00F93977"/>
    <w:rsid w:val="00F93F80"/>
    <w:rsid w:val="00F94096"/>
    <w:rsid w:val="00F940E3"/>
    <w:rsid w:val="00F940FE"/>
    <w:rsid w:val="00F9456F"/>
    <w:rsid w:val="00F947AE"/>
    <w:rsid w:val="00F94DDE"/>
    <w:rsid w:val="00F94F77"/>
    <w:rsid w:val="00F95103"/>
    <w:rsid w:val="00F9517F"/>
    <w:rsid w:val="00F954DA"/>
    <w:rsid w:val="00F95522"/>
    <w:rsid w:val="00F95F1E"/>
    <w:rsid w:val="00F96161"/>
    <w:rsid w:val="00F963AA"/>
    <w:rsid w:val="00F9647E"/>
    <w:rsid w:val="00F964E5"/>
    <w:rsid w:val="00F96563"/>
    <w:rsid w:val="00F9686F"/>
    <w:rsid w:val="00F96E8B"/>
    <w:rsid w:val="00F97849"/>
    <w:rsid w:val="00F9784F"/>
    <w:rsid w:val="00F9788C"/>
    <w:rsid w:val="00F978B9"/>
    <w:rsid w:val="00FA008C"/>
    <w:rsid w:val="00FA0258"/>
    <w:rsid w:val="00FA0827"/>
    <w:rsid w:val="00FA0975"/>
    <w:rsid w:val="00FA0CDC"/>
    <w:rsid w:val="00FA0E39"/>
    <w:rsid w:val="00FA1133"/>
    <w:rsid w:val="00FA1397"/>
    <w:rsid w:val="00FA13EC"/>
    <w:rsid w:val="00FA1634"/>
    <w:rsid w:val="00FA1AF9"/>
    <w:rsid w:val="00FA1C03"/>
    <w:rsid w:val="00FA1F7A"/>
    <w:rsid w:val="00FA1F9E"/>
    <w:rsid w:val="00FA20B3"/>
    <w:rsid w:val="00FA2320"/>
    <w:rsid w:val="00FA31AC"/>
    <w:rsid w:val="00FA321C"/>
    <w:rsid w:val="00FA3319"/>
    <w:rsid w:val="00FA37AC"/>
    <w:rsid w:val="00FA388D"/>
    <w:rsid w:val="00FA529C"/>
    <w:rsid w:val="00FA56FE"/>
    <w:rsid w:val="00FA5701"/>
    <w:rsid w:val="00FA5B58"/>
    <w:rsid w:val="00FA5FFE"/>
    <w:rsid w:val="00FA613C"/>
    <w:rsid w:val="00FA63E3"/>
    <w:rsid w:val="00FA650B"/>
    <w:rsid w:val="00FA66EA"/>
    <w:rsid w:val="00FA671F"/>
    <w:rsid w:val="00FA6BC5"/>
    <w:rsid w:val="00FA7B8C"/>
    <w:rsid w:val="00FB0CF8"/>
    <w:rsid w:val="00FB192E"/>
    <w:rsid w:val="00FB1B88"/>
    <w:rsid w:val="00FB21B8"/>
    <w:rsid w:val="00FB21CD"/>
    <w:rsid w:val="00FB2331"/>
    <w:rsid w:val="00FB275C"/>
    <w:rsid w:val="00FB283A"/>
    <w:rsid w:val="00FB2B34"/>
    <w:rsid w:val="00FB2EB8"/>
    <w:rsid w:val="00FB31C9"/>
    <w:rsid w:val="00FB34FD"/>
    <w:rsid w:val="00FB3D85"/>
    <w:rsid w:val="00FB3F24"/>
    <w:rsid w:val="00FB40BB"/>
    <w:rsid w:val="00FB441A"/>
    <w:rsid w:val="00FB47CC"/>
    <w:rsid w:val="00FB484E"/>
    <w:rsid w:val="00FB48F2"/>
    <w:rsid w:val="00FB4DE4"/>
    <w:rsid w:val="00FB53FB"/>
    <w:rsid w:val="00FB5524"/>
    <w:rsid w:val="00FB5564"/>
    <w:rsid w:val="00FB592F"/>
    <w:rsid w:val="00FB5942"/>
    <w:rsid w:val="00FB5A8B"/>
    <w:rsid w:val="00FB5DA1"/>
    <w:rsid w:val="00FB61D3"/>
    <w:rsid w:val="00FB6290"/>
    <w:rsid w:val="00FB663C"/>
    <w:rsid w:val="00FB66E8"/>
    <w:rsid w:val="00FB6780"/>
    <w:rsid w:val="00FB69BA"/>
    <w:rsid w:val="00FB6A44"/>
    <w:rsid w:val="00FB6ECD"/>
    <w:rsid w:val="00FB6ED7"/>
    <w:rsid w:val="00FB7A69"/>
    <w:rsid w:val="00FB7A92"/>
    <w:rsid w:val="00FB7B69"/>
    <w:rsid w:val="00FC035C"/>
    <w:rsid w:val="00FC06C0"/>
    <w:rsid w:val="00FC0BE3"/>
    <w:rsid w:val="00FC10FF"/>
    <w:rsid w:val="00FC137D"/>
    <w:rsid w:val="00FC187E"/>
    <w:rsid w:val="00FC1F01"/>
    <w:rsid w:val="00FC1FCD"/>
    <w:rsid w:val="00FC214F"/>
    <w:rsid w:val="00FC2203"/>
    <w:rsid w:val="00FC2346"/>
    <w:rsid w:val="00FC2E50"/>
    <w:rsid w:val="00FC2F0A"/>
    <w:rsid w:val="00FC2F0B"/>
    <w:rsid w:val="00FC33FE"/>
    <w:rsid w:val="00FC348D"/>
    <w:rsid w:val="00FC3777"/>
    <w:rsid w:val="00FC39EF"/>
    <w:rsid w:val="00FC3A5F"/>
    <w:rsid w:val="00FC416F"/>
    <w:rsid w:val="00FC41A5"/>
    <w:rsid w:val="00FC4446"/>
    <w:rsid w:val="00FC460F"/>
    <w:rsid w:val="00FC4882"/>
    <w:rsid w:val="00FC5276"/>
    <w:rsid w:val="00FC5DF4"/>
    <w:rsid w:val="00FC606A"/>
    <w:rsid w:val="00FC6157"/>
    <w:rsid w:val="00FC6238"/>
    <w:rsid w:val="00FC658B"/>
    <w:rsid w:val="00FC669E"/>
    <w:rsid w:val="00FC66F3"/>
    <w:rsid w:val="00FC693D"/>
    <w:rsid w:val="00FC6B17"/>
    <w:rsid w:val="00FC6F64"/>
    <w:rsid w:val="00FC7774"/>
    <w:rsid w:val="00FC7A39"/>
    <w:rsid w:val="00FC7D7F"/>
    <w:rsid w:val="00FC7D92"/>
    <w:rsid w:val="00FD004C"/>
    <w:rsid w:val="00FD0330"/>
    <w:rsid w:val="00FD0A7A"/>
    <w:rsid w:val="00FD0EF3"/>
    <w:rsid w:val="00FD0FF4"/>
    <w:rsid w:val="00FD12D6"/>
    <w:rsid w:val="00FD145A"/>
    <w:rsid w:val="00FD1617"/>
    <w:rsid w:val="00FD1672"/>
    <w:rsid w:val="00FD2087"/>
    <w:rsid w:val="00FD27EE"/>
    <w:rsid w:val="00FD2AB1"/>
    <w:rsid w:val="00FD30C9"/>
    <w:rsid w:val="00FD326D"/>
    <w:rsid w:val="00FD3A40"/>
    <w:rsid w:val="00FD40D0"/>
    <w:rsid w:val="00FD40E1"/>
    <w:rsid w:val="00FD4D6B"/>
    <w:rsid w:val="00FD4D89"/>
    <w:rsid w:val="00FD4F7A"/>
    <w:rsid w:val="00FD4FDE"/>
    <w:rsid w:val="00FD5FDE"/>
    <w:rsid w:val="00FD6039"/>
    <w:rsid w:val="00FD6359"/>
    <w:rsid w:val="00FD6B50"/>
    <w:rsid w:val="00FD6FBD"/>
    <w:rsid w:val="00FD7000"/>
    <w:rsid w:val="00FD715C"/>
    <w:rsid w:val="00FD78F8"/>
    <w:rsid w:val="00FD7A21"/>
    <w:rsid w:val="00FD7BD8"/>
    <w:rsid w:val="00FD7D65"/>
    <w:rsid w:val="00FE03C7"/>
    <w:rsid w:val="00FE043C"/>
    <w:rsid w:val="00FE0481"/>
    <w:rsid w:val="00FE0623"/>
    <w:rsid w:val="00FE08F6"/>
    <w:rsid w:val="00FE0C2D"/>
    <w:rsid w:val="00FE1324"/>
    <w:rsid w:val="00FE1710"/>
    <w:rsid w:val="00FE1888"/>
    <w:rsid w:val="00FE1DE0"/>
    <w:rsid w:val="00FE3387"/>
    <w:rsid w:val="00FE37F6"/>
    <w:rsid w:val="00FE3835"/>
    <w:rsid w:val="00FE3B11"/>
    <w:rsid w:val="00FE3D3C"/>
    <w:rsid w:val="00FE3EC4"/>
    <w:rsid w:val="00FE458A"/>
    <w:rsid w:val="00FE478E"/>
    <w:rsid w:val="00FE4C88"/>
    <w:rsid w:val="00FE4ED5"/>
    <w:rsid w:val="00FE509A"/>
    <w:rsid w:val="00FE5475"/>
    <w:rsid w:val="00FE55BE"/>
    <w:rsid w:val="00FE5BAC"/>
    <w:rsid w:val="00FE5C32"/>
    <w:rsid w:val="00FE626A"/>
    <w:rsid w:val="00FE64BA"/>
    <w:rsid w:val="00FE6C0B"/>
    <w:rsid w:val="00FE6D19"/>
    <w:rsid w:val="00FE6DF9"/>
    <w:rsid w:val="00FE6F4C"/>
    <w:rsid w:val="00FE7009"/>
    <w:rsid w:val="00FE70C4"/>
    <w:rsid w:val="00FE76A2"/>
    <w:rsid w:val="00FE7867"/>
    <w:rsid w:val="00FF0116"/>
    <w:rsid w:val="00FF026C"/>
    <w:rsid w:val="00FF06EE"/>
    <w:rsid w:val="00FF090F"/>
    <w:rsid w:val="00FF0979"/>
    <w:rsid w:val="00FF09EA"/>
    <w:rsid w:val="00FF0B4C"/>
    <w:rsid w:val="00FF0D28"/>
    <w:rsid w:val="00FF0E6C"/>
    <w:rsid w:val="00FF165A"/>
    <w:rsid w:val="00FF1727"/>
    <w:rsid w:val="00FF1908"/>
    <w:rsid w:val="00FF28E9"/>
    <w:rsid w:val="00FF296C"/>
    <w:rsid w:val="00FF29AD"/>
    <w:rsid w:val="00FF2EC6"/>
    <w:rsid w:val="00FF318E"/>
    <w:rsid w:val="00FF369A"/>
    <w:rsid w:val="00FF3E43"/>
    <w:rsid w:val="00FF3E8B"/>
    <w:rsid w:val="00FF419F"/>
    <w:rsid w:val="00FF4243"/>
    <w:rsid w:val="00FF464A"/>
    <w:rsid w:val="00FF48A8"/>
    <w:rsid w:val="00FF4B12"/>
    <w:rsid w:val="00FF4DB3"/>
    <w:rsid w:val="00FF542B"/>
    <w:rsid w:val="00FF54CE"/>
    <w:rsid w:val="00FF55F2"/>
    <w:rsid w:val="00FF5C24"/>
    <w:rsid w:val="00FF6047"/>
    <w:rsid w:val="00FF6982"/>
    <w:rsid w:val="00FF7008"/>
    <w:rsid w:val="00FF709D"/>
    <w:rsid w:val="00FF712E"/>
    <w:rsid w:val="00FF76FD"/>
    <w:rsid w:val="00FF7CA2"/>
    <w:rsid w:val="01109DF3"/>
    <w:rsid w:val="011339FE"/>
    <w:rsid w:val="0125ED50"/>
    <w:rsid w:val="012686D0"/>
    <w:rsid w:val="018FD0C8"/>
    <w:rsid w:val="01D52C0B"/>
    <w:rsid w:val="02237126"/>
    <w:rsid w:val="023EBD6C"/>
    <w:rsid w:val="025686CB"/>
    <w:rsid w:val="025D023E"/>
    <w:rsid w:val="0295466F"/>
    <w:rsid w:val="02A3E69B"/>
    <w:rsid w:val="02B74A00"/>
    <w:rsid w:val="02C9DDB3"/>
    <w:rsid w:val="02DD3007"/>
    <w:rsid w:val="02E4BE23"/>
    <w:rsid w:val="02F53713"/>
    <w:rsid w:val="030E2577"/>
    <w:rsid w:val="030F7181"/>
    <w:rsid w:val="03297F12"/>
    <w:rsid w:val="0347FE40"/>
    <w:rsid w:val="0361A17D"/>
    <w:rsid w:val="0367C6CA"/>
    <w:rsid w:val="03779094"/>
    <w:rsid w:val="0390A810"/>
    <w:rsid w:val="03A0063A"/>
    <w:rsid w:val="03D79CF9"/>
    <w:rsid w:val="03DA5FC9"/>
    <w:rsid w:val="03E956D3"/>
    <w:rsid w:val="0410C0EC"/>
    <w:rsid w:val="0414DF2F"/>
    <w:rsid w:val="042A7621"/>
    <w:rsid w:val="042FA7F2"/>
    <w:rsid w:val="04389CC9"/>
    <w:rsid w:val="043FE2AC"/>
    <w:rsid w:val="04773838"/>
    <w:rsid w:val="04858068"/>
    <w:rsid w:val="049CD8E1"/>
    <w:rsid w:val="04B8F849"/>
    <w:rsid w:val="04E628E2"/>
    <w:rsid w:val="04E83871"/>
    <w:rsid w:val="04EC60BB"/>
    <w:rsid w:val="04F45B85"/>
    <w:rsid w:val="04FF976F"/>
    <w:rsid w:val="050ABD8D"/>
    <w:rsid w:val="0510924F"/>
    <w:rsid w:val="051FC5B0"/>
    <w:rsid w:val="053A3768"/>
    <w:rsid w:val="0546DE03"/>
    <w:rsid w:val="056A6AC7"/>
    <w:rsid w:val="05709A07"/>
    <w:rsid w:val="057700AD"/>
    <w:rsid w:val="05BBA875"/>
    <w:rsid w:val="05BD59BB"/>
    <w:rsid w:val="05C8C5A7"/>
    <w:rsid w:val="05E10BD6"/>
    <w:rsid w:val="05F07565"/>
    <w:rsid w:val="06097E8E"/>
    <w:rsid w:val="063791A8"/>
    <w:rsid w:val="06486D1E"/>
    <w:rsid w:val="065B5DC3"/>
    <w:rsid w:val="0689C581"/>
    <w:rsid w:val="06938090"/>
    <w:rsid w:val="06A78239"/>
    <w:rsid w:val="06D2EDF5"/>
    <w:rsid w:val="06E7CBB3"/>
    <w:rsid w:val="06F0334A"/>
    <w:rsid w:val="070D28BF"/>
    <w:rsid w:val="0721FE68"/>
    <w:rsid w:val="07245ACA"/>
    <w:rsid w:val="0753094B"/>
    <w:rsid w:val="0770E487"/>
    <w:rsid w:val="07770A06"/>
    <w:rsid w:val="0777980E"/>
    <w:rsid w:val="077DB8C3"/>
    <w:rsid w:val="07B2D42C"/>
    <w:rsid w:val="07C58CD6"/>
    <w:rsid w:val="07EC4DF9"/>
    <w:rsid w:val="07F29385"/>
    <w:rsid w:val="080B39CE"/>
    <w:rsid w:val="080B5D98"/>
    <w:rsid w:val="080CD2F7"/>
    <w:rsid w:val="08194E6A"/>
    <w:rsid w:val="08746E25"/>
    <w:rsid w:val="08B18899"/>
    <w:rsid w:val="08D5034B"/>
    <w:rsid w:val="08DE3FA1"/>
    <w:rsid w:val="08E52967"/>
    <w:rsid w:val="08E73CD8"/>
    <w:rsid w:val="092A3409"/>
    <w:rsid w:val="0938EE05"/>
    <w:rsid w:val="0942EED7"/>
    <w:rsid w:val="0956DB01"/>
    <w:rsid w:val="096372C8"/>
    <w:rsid w:val="09752AEF"/>
    <w:rsid w:val="097602E7"/>
    <w:rsid w:val="098B75A9"/>
    <w:rsid w:val="0993C349"/>
    <w:rsid w:val="09B07FDC"/>
    <w:rsid w:val="09B55980"/>
    <w:rsid w:val="09F2E6E5"/>
    <w:rsid w:val="0A137E6F"/>
    <w:rsid w:val="0A1C8A29"/>
    <w:rsid w:val="0A2726C3"/>
    <w:rsid w:val="0A2DDBB1"/>
    <w:rsid w:val="0A4DAC65"/>
    <w:rsid w:val="0A4F5F38"/>
    <w:rsid w:val="0A586DC4"/>
    <w:rsid w:val="0A6459E4"/>
    <w:rsid w:val="0A7AAEE9"/>
    <w:rsid w:val="0A97CD51"/>
    <w:rsid w:val="0ADCFC45"/>
    <w:rsid w:val="0AE11839"/>
    <w:rsid w:val="0AE203C1"/>
    <w:rsid w:val="0B0E58E0"/>
    <w:rsid w:val="0B2BEC46"/>
    <w:rsid w:val="0B2C5D09"/>
    <w:rsid w:val="0B3721A1"/>
    <w:rsid w:val="0B409DC1"/>
    <w:rsid w:val="0B4170F3"/>
    <w:rsid w:val="0B623118"/>
    <w:rsid w:val="0B651B19"/>
    <w:rsid w:val="0B854DDA"/>
    <w:rsid w:val="0B9736BB"/>
    <w:rsid w:val="0BD03305"/>
    <w:rsid w:val="0C5A840E"/>
    <w:rsid w:val="0C719307"/>
    <w:rsid w:val="0C7AAFE6"/>
    <w:rsid w:val="0C8CA55B"/>
    <w:rsid w:val="0CA5F6AE"/>
    <w:rsid w:val="0CAFB684"/>
    <w:rsid w:val="0CCED825"/>
    <w:rsid w:val="0CD9CEB8"/>
    <w:rsid w:val="0CD9FC76"/>
    <w:rsid w:val="0CDB8D54"/>
    <w:rsid w:val="0CDE6916"/>
    <w:rsid w:val="0D00A89B"/>
    <w:rsid w:val="0D0C7835"/>
    <w:rsid w:val="0D2D6352"/>
    <w:rsid w:val="0D501C18"/>
    <w:rsid w:val="0D69505A"/>
    <w:rsid w:val="0D83EC1B"/>
    <w:rsid w:val="0D9616EB"/>
    <w:rsid w:val="0D9D9453"/>
    <w:rsid w:val="0DDC3E3A"/>
    <w:rsid w:val="0DE0DA31"/>
    <w:rsid w:val="0DE0E24C"/>
    <w:rsid w:val="0E3BBD12"/>
    <w:rsid w:val="0E53CE1C"/>
    <w:rsid w:val="0E680069"/>
    <w:rsid w:val="0E690BBA"/>
    <w:rsid w:val="0EAD10B8"/>
    <w:rsid w:val="0EC03395"/>
    <w:rsid w:val="0ECDCFBB"/>
    <w:rsid w:val="0F124DF9"/>
    <w:rsid w:val="0F470310"/>
    <w:rsid w:val="0F6429A7"/>
    <w:rsid w:val="0F705891"/>
    <w:rsid w:val="0F73EC75"/>
    <w:rsid w:val="0F82059F"/>
    <w:rsid w:val="0F974E6A"/>
    <w:rsid w:val="0FB39C94"/>
    <w:rsid w:val="0FB7F9AE"/>
    <w:rsid w:val="0FD2B036"/>
    <w:rsid w:val="0FD834D3"/>
    <w:rsid w:val="0FDDFF28"/>
    <w:rsid w:val="0FFAD166"/>
    <w:rsid w:val="1001E635"/>
    <w:rsid w:val="100AA1F7"/>
    <w:rsid w:val="102AC61F"/>
    <w:rsid w:val="102DE257"/>
    <w:rsid w:val="103FDD5E"/>
    <w:rsid w:val="10403A7B"/>
    <w:rsid w:val="1049784A"/>
    <w:rsid w:val="104F4863"/>
    <w:rsid w:val="1052A609"/>
    <w:rsid w:val="1053E783"/>
    <w:rsid w:val="106152DF"/>
    <w:rsid w:val="107EDBE1"/>
    <w:rsid w:val="10B79F01"/>
    <w:rsid w:val="10E71333"/>
    <w:rsid w:val="10F1739F"/>
    <w:rsid w:val="10F43F1E"/>
    <w:rsid w:val="111C9155"/>
    <w:rsid w:val="1123F6F0"/>
    <w:rsid w:val="112B200A"/>
    <w:rsid w:val="112CF48A"/>
    <w:rsid w:val="112D2515"/>
    <w:rsid w:val="11410DA6"/>
    <w:rsid w:val="1143B546"/>
    <w:rsid w:val="1160B0D7"/>
    <w:rsid w:val="11774272"/>
    <w:rsid w:val="11D51C80"/>
    <w:rsid w:val="11D5C515"/>
    <w:rsid w:val="11D67780"/>
    <w:rsid w:val="11EB82BF"/>
    <w:rsid w:val="11ECF3AD"/>
    <w:rsid w:val="12037C9D"/>
    <w:rsid w:val="1208DA2B"/>
    <w:rsid w:val="1228D9DA"/>
    <w:rsid w:val="1257BD72"/>
    <w:rsid w:val="128B58E3"/>
    <w:rsid w:val="128C9FDC"/>
    <w:rsid w:val="12CC39A9"/>
    <w:rsid w:val="12CDA997"/>
    <w:rsid w:val="12EAD930"/>
    <w:rsid w:val="1300DD25"/>
    <w:rsid w:val="130935BD"/>
    <w:rsid w:val="13114FA9"/>
    <w:rsid w:val="13136041"/>
    <w:rsid w:val="13162282"/>
    <w:rsid w:val="1316A5CE"/>
    <w:rsid w:val="132147F8"/>
    <w:rsid w:val="1324DDCF"/>
    <w:rsid w:val="13489D47"/>
    <w:rsid w:val="135AE3DE"/>
    <w:rsid w:val="135DCC2A"/>
    <w:rsid w:val="1366EF6D"/>
    <w:rsid w:val="13714FFB"/>
    <w:rsid w:val="13C8735A"/>
    <w:rsid w:val="13F7901A"/>
    <w:rsid w:val="13F9AE5B"/>
    <w:rsid w:val="14128A49"/>
    <w:rsid w:val="144C4414"/>
    <w:rsid w:val="1450087C"/>
    <w:rsid w:val="14533E0A"/>
    <w:rsid w:val="145831E7"/>
    <w:rsid w:val="145C446C"/>
    <w:rsid w:val="147EB057"/>
    <w:rsid w:val="148CDC8F"/>
    <w:rsid w:val="14A36A4C"/>
    <w:rsid w:val="14AE188D"/>
    <w:rsid w:val="14C81E82"/>
    <w:rsid w:val="14D305D2"/>
    <w:rsid w:val="1510C2A1"/>
    <w:rsid w:val="15498EB5"/>
    <w:rsid w:val="154D2289"/>
    <w:rsid w:val="154F8682"/>
    <w:rsid w:val="1565F68B"/>
    <w:rsid w:val="1566B62D"/>
    <w:rsid w:val="156AF1DB"/>
    <w:rsid w:val="156FCFE0"/>
    <w:rsid w:val="15825EDC"/>
    <w:rsid w:val="15A2D032"/>
    <w:rsid w:val="15B86FB3"/>
    <w:rsid w:val="15D5A370"/>
    <w:rsid w:val="15EA8A61"/>
    <w:rsid w:val="15ECBCF1"/>
    <w:rsid w:val="15F585E4"/>
    <w:rsid w:val="162A78CB"/>
    <w:rsid w:val="162F3AA6"/>
    <w:rsid w:val="16697DA9"/>
    <w:rsid w:val="16826169"/>
    <w:rsid w:val="1688F9D6"/>
    <w:rsid w:val="16A478F6"/>
    <w:rsid w:val="16B14150"/>
    <w:rsid w:val="16CEE7B7"/>
    <w:rsid w:val="170261D0"/>
    <w:rsid w:val="171ED66E"/>
    <w:rsid w:val="1734BD25"/>
    <w:rsid w:val="17363995"/>
    <w:rsid w:val="17379F52"/>
    <w:rsid w:val="1749F226"/>
    <w:rsid w:val="175316DA"/>
    <w:rsid w:val="1764EFAB"/>
    <w:rsid w:val="17716AF0"/>
    <w:rsid w:val="177DE4DF"/>
    <w:rsid w:val="17893634"/>
    <w:rsid w:val="1795EE6D"/>
    <w:rsid w:val="17A3332E"/>
    <w:rsid w:val="17A73F13"/>
    <w:rsid w:val="17B0025E"/>
    <w:rsid w:val="17B3BE89"/>
    <w:rsid w:val="17B82942"/>
    <w:rsid w:val="17C35A41"/>
    <w:rsid w:val="17CA0B49"/>
    <w:rsid w:val="17DE6F4F"/>
    <w:rsid w:val="181ECE00"/>
    <w:rsid w:val="18234920"/>
    <w:rsid w:val="1846C07C"/>
    <w:rsid w:val="18536C06"/>
    <w:rsid w:val="18565C3B"/>
    <w:rsid w:val="185B22D4"/>
    <w:rsid w:val="185EF3F2"/>
    <w:rsid w:val="1865EDBE"/>
    <w:rsid w:val="18CFEE8D"/>
    <w:rsid w:val="18D4D121"/>
    <w:rsid w:val="18DC131B"/>
    <w:rsid w:val="18F681F9"/>
    <w:rsid w:val="18F83415"/>
    <w:rsid w:val="190CE4C0"/>
    <w:rsid w:val="19237C7A"/>
    <w:rsid w:val="194419C1"/>
    <w:rsid w:val="19473DFF"/>
    <w:rsid w:val="194A54CD"/>
    <w:rsid w:val="194B11AA"/>
    <w:rsid w:val="1950384F"/>
    <w:rsid w:val="195252D4"/>
    <w:rsid w:val="1968FFD8"/>
    <w:rsid w:val="1985D079"/>
    <w:rsid w:val="1987C7B9"/>
    <w:rsid w:val="19880537"/>
    <w:rsid w:val="19B048A6"/>
    <w:rsid w:val="19DCC78E"/>
    <w:rsid w:val="19DD5E6D"/>
    <w:rsid w:val="19E021C4"/>
    <w:rsid w:val="19E44D85"/>
    <w:rsid w:val="19F53739"/>
    <w:rsid w:val="1A1E8D32"/>
    <w:rsid w:val="1A35B82A"/>
    <w:rsid w:val="1A3C2CCA"/>
    <w:rsid w:val="1A4A7D96"/>
    <w:rsid w:val="1A5B927D"/>
    <w:rsid w:val="1A644828"/>
    <w:rsid w:val="1A64F9D8"/>
    <w:rsid w:val="1A78656F"/>
    <w:rsid w:val="1A7A5122"/>
    <w:rsid w:val="1A88D57B"/>
    <w:rsid w:val="1A93ECA7"/>
    <w:rsid w:val="1AAEA5B2"/>
    <w:rsid w:val="1ABC6356"/>
    <w:rsid w:val="1AC7520D"/>
    <w:rsid w:val="1AD1435E"/>
    <w:rsid w:val="1AE6DBD1"/>
    <w:rsid w:val="1AE786C8"/>
    <w:rsid w:val="1AF054B0"/>
    <w:rsid w:val="1B01F554"/>
    <w:rsid w:val="1B1EC505"/>
    <w:rsid w:val="1B346081"/>
    <w:rsid w:val="1B564D4E"/>
    <w:rsid w:val="1B56BB22"/>
    <w:rsid w:val="1B57FE91"/>
    <w:rsid w:val="1B5CD5DD"/>
    <w:rsid w:val="1B7E1DDF"/>
    <w:rsid w:val="1B97030B"/>
    <w:rsid w:val="1BA81555"/>
    <w:rsid w:val="1BC90778"/>
    <w:rsid w:val="1BD6C007"/>
    <w:rsid w:val="1BF17CAC"/>
    <w:rsid w:val="1C215D8E"/>
    <w:rsid w:val="1C4FBAF7"/>
    <w:rsid w:val="1C6D5FAC"/>
    <w:rsid w:val="1C7C4719"/>
    <w:rsid w:val="1C9B6046"/>
    <w:rsid w:val="1CBFF434"/>
    <w:rsid w:val="1CD4DF0A"/>
    <w:rsid w:val="1CFE35E4"/>
    <w:rsid w:val="1D0E6135"/>
    <w:rsid w:val="1D0FB4D4"/>
    <w:rsid w:val="1D1D3AED"/>
    <w:rsid w:val="1D33C1BF"/>
    <w:rsid w:val="1D477DE7"/>
    <w:rsid w:val="1D4E50CA"/>
    <w:rsid w:val="1D521507"/>
    <w:rsid w:val="1D6A0343"/>
    <w:rsid w:val="1DB92656"/>
    <w:rsid w:val="1DB9E6EC"/>
    <w:rsid w:val="1DDC8C13"/>
    <w:rsid w:val="1DDD636C"/>
    <w:rsid w:val="1DE00F55"/>
    <w:rsid w:val="1DF1081E"/>
    <w:rsid w:val="1DF9C602"/>
    <w:rsid w:val="1E01E941"/>
    <w:rsid w:val="1E095889"/>
    <w:rsid w:val="1E3116DA"/>
    <w:rsid w:val="1E47A0D5"/>
    <w:rsid w:val="1E4F180E"/>
    <w:rsid w:val="1EA38F11"/>
    <w:rsid w:val="1EABE5B4"/>
    <w:rsid w:val="1EB3B8A7"/>
    <w:rsid w:val="1EDFB95D"/>
    <w:rsid w:val="1EE0A655"/>
    <w:rsid w:val="1EEBD09E"/>
    <w:rsid w:val="1EFC20E4"/>
    <w:rsid w:val="1F0DA3CE"/>
    <w:rsid w:val="1F2090D8"/>
    <w:rsid w:val="1F286EC1"/>
    <w:rsid w:val="1F322ED4"/>
    <w:rsid w:val="1F3287DC"/>
    <w:rsid w:val="1F42D5A5"/>
    <w:rsid w:val="1F43C4E7"/>
    <w:rsid w:val="1F7A491B"/>
    <w:rsid w:val="1F7F9477"/>
    <w:rsid w:val="1F8A9FE2"/>
    <w:rsid w:val="1FA1B529"/>
    <w:rsid w:val="1FBE1565"/>
    <w:rsid w:val="1FC356F7"/>
    <w:rsid w:val="1FEECBF6"/>
    <w:rsid w:val="1FFF8253"/>
    <w:rsid w:val="2004600D"/>
    <w:rsid w:val="2006278C"/>
    <w:rsid w:val="200F0F3E"/>
    <w:rsid w:val="20121B9F"/>
    <w:rsid w:val="2018C146"/>
    <w:rsid w:val="201FAB0F"/>
    <w:rsid w:val="202284D5"/>
    <w:rsid w:val="20248241"/>
    <w:rsid w:val="2029D757"/>
    <w:rsid w:val="203B7624"/>
    <w:rsid w:val="2041CC34"/>
    <w:rsid w:val="2057E569"/>
    <w:rsid w:val="2083E58F"/>
    <w:rsid w:val="208BFC70"/>
    <w:rsid w:val="209EFEA9"/>
    <w:rsid w:val="20AB4C96"/>
    <w:rsid w:val="20B469D2"/>
    <w:rsid w:val="20B9BED0"/>
    <w:rsid w:val="20BCAC10"/>
    <w:rsid w:val="20CDAE1A"/>
    <w:rsid w:val="20F4D22D"/>
    <w:rsid w:val="20FC29DB"/>
    <w:rsid w:val="2109F0B3"/>
    <w:rsid w:val="21170062"/>
    <w:rsid w:val="2118B6A6"/>
    <w:rsid w:val="215C0F4E"/>
    <w:rsid w:val="21671255"/>
    <w:rsid w:val="217FD1A9"/>
    <w:rsid w:val="2181873E"/>
    <w:rsid w:val="218312A6"/>
    <w:rsid w:val="2192922A"/>
    <w:rsid w:val="21B0421A"/>
    <w:rsid w:val="21D55F84"/>
    <w:rsid w:val="21EB6672"/>
    <w:rsid w:val="220B66CD"/>
    <w:rsid w:val="2230E844"/>
    <w:rsid w:val="224433F8"/>
    <w:rsid w:val="2248430B"/>
    <w:rsid w:val="224DB8A6"/>
    <w:rsid w:val="2255EE10"/>
    <w:rsid w:val="22BF6A66"/>
    <w:rsid w:val="22DC2BA7"/>
    <w:rsid w:val="22E09976"/>
    <w:rsid w:val="22E8A31B"/>
    <w:rsid w:val="22FB6AAA"/>
    <w:rsid w:val="23174090"/>
    <w:rsid w:val="23199D08"/>
    <w:rsid w:val="231F8CCF"/>
    <w:rsid w:val="232DE34D"/>
    <w:rsid w:val="23352DCB"/>
    <w:rsid w:val="233687B9"/>
    <w:rsid w:val="23399F3E"/>
    <w:rsid w:val="233B3F6C"/>
    <w:rsid w:val="233C5125"/>
    <w:rsid w:val="234CA8C8"/>
    <w:rsid w:val="235E44A2"/>
    <w:rsid w:val="235E9EB3"/>
    <w:rsid w:val="2382E758"/>
    <w:rsid w:val="23875870"/>
    <w:rsid w:val="23890DAC"/>
    <w:rsid w:val="23A2A070"/>
    <w:rsid w:val="23A6778A"/>
    <w:rsid w:val="23A94F45"/>
    <w:rsid w:val="23BB3FA7"/>
    <w:rsid w:val="23CC86DC"/>
    <w:rsid w:val="23D2BB96"/>
    <w:rsid w:val="23F905E0"/>
    <w:rsid w:val="2404B50F"/>
    <w:rsid w:val="240DB1E2"/>
    <w:rsid w:val="2412EC84"/>
    <w:rsid w:val="24176010"/>
    <w:rsid w:val="241F3B15"/>
    <w:rsid w:val="24302905"/>
    <w:rsid w:val="244F5BC7"/>
    <w:rsid w:val="2451DAED"/>
    <w:rsid w:val="2457B723"/>
    <w:rsid w:val="2481A078"/>
    <w:rsid w:val="24901A09"/>
    <w:rsid w:val="24937FF5"/>
    <w:rsid w:val="249D8995"/>
    <w:rsid w:val="24AAB329"/>
    <w:rsid w:val="24AADBA9"/>
    <w:rsid w:val="24AD7C08"/>
    <w:rsid w:val="24AE2755"/>
    <w:rsid w:val="24D5C3E7"/>
    <w:rsid w:val="24D7015B"/>
    <w:rsid w:val="24D82908"/>
    <w:rsid w:val="24DFE407"/>
    <w:rsid w:val="25039707"/>
    <w:rsid w:val="2508FDEA"/>
    <w:rsid w:val="251E81B2"/>
    <w:rsid w:val="252C9D6D"/>
    <w:rsid w:val="254CCB18"/>
    <w:rsid w:val="257257BB"/>
    <w:rsid w:val="257D5C46"/>
    <w:rsid w:val="258B4CAE"/>
    <w:rsid w:val="258E1373"/>
    <w:rsid w:val="2592C9C1"/>
    <w:rsid w:val="25B2D86C"/>
    <w:rsid w:val="25B8B2BB"/>
    <w:rsid w:val="25BC1E6A"/>
    <w:rsid w:val="25BF469B"/>
    <w:rsid w:val="25C77568"/>
    <w:rsid w:val="25DF86EE"/>
    <w:rsid w:val="2616F3EA"/>
    <w:rsid w:val="2618243A"/>
    <w:rsid w:val="261E75A6"/>
    <w:rsid w:val="26216D0A"/>
    <w:rsid w:val="26281F28"/>
    <w:rsid w:val="263222AA"/>
    <w:rsid w:val="263DE139"/>
    <w:rsid w:val="26593199"/>
    <w:rsid w:val="26712102"/>
    <w:rsid w:val="267AB36E"/>
    <w:rsid w:val="2699B912"/>
    <w:rsid w:val="26A4569A"/>
    <w:rsid w:val="26AC7C71"/>
    <w:rsid w:val="26B367DB"/>
    <w:rsid w:val="26B7935E"/>
    <w:rsid w:val="26D80F25"/>
    <w:rsid w:val="2711C0C8"/>
    <w:rsid w:val="2716023A"/>
    <w:rsid w:val="27201B77"/>
    <w:rsid w:val="272718A8"/>
    <w:rsid w:val="2729C6F6"/>
    <w:rsid w:val="276C9C0A"/>
    <w:rsid w:val="276F7889"/>
    <w:rsid w:val="277207BC"/>
    <w:rsid w:val="2775E7CA"/>
    <w:rsid w:val="27783427"/>
    <w:rsid w:val="277D4B93"/>
    <w:rsid w:val="2793F5E2"/>
    <w:rsid w:val="2799CF08"/>
    <w:rsid w:val="27A3C50E"/>
    <w:rsid w:val="27AF07DC"/>
    <w:rsid w:val="27C6968C"/>
    <w:rsid w:val="27C74EE3"/>
    <w:rsid w:val="27DA266C"/>
    <w:rsid w:val="281326E9"/>
    <w:rsid w:val="28407736"/>
    <w:rsid w:val="2842BF73"/>
    <w:rsid w:val="28438823"/>
    <w:rsid w:val="28576B5E"/>
    <w:rsid w:val="2886C1C4"/>
    <w:rsid w:val="288F2F20"/>
    <w:rsid w:val="289C988E"/>
    <w:rsid w:val="28A0F4B7"/>
    <w:rsid w:val="28D4CC1B"/>
    <w:rsid w:val="29206D1A"/>
    <w:rsid w:val="29224E8F"/>
    <w:rsid w:val="2940D3DC"/>
    <w:rsid w:val="2946083F"/>
    <w:rsid w:val="295BF390"/>
    <w:rsid w:val="2967AD9C"/>
    <w:rsid w:val="297E4C96"/>
    <w:rsid w:val="2987C29B"/>
    <w:rsid w:val="29AC6DFD"/>
    <w:rsid w:val="29ADAD8F"/>
    <w:rsid w:val="29C02D0F"/>
    <w:rsid w:val="29C821B9"/>
    <w:rsid w:val="29E27D45"/>
    <w:rsid w:val="29E4F914"/>
    <w:rsid w:val="29F333E1"/>
    <w:rsid w:val="29F72660"/>
    <w:rsid w:val="29FD94DC"/>
    <w:rsid w:val="2A0E1823"/>
    <w:rsid w:val="2A12F1FF"/>
    <w:rsid w:val="2A1D0F81"/>
    <w:rsid w:val="2A33DBFF"/>
    <w:rsid w:val="2A91D761"/>
    <w:rsid w:val="2A91EAC9"/>
    <w:rsid w:val="2AB48F05"/>
    <w:rsid w:val="2AC9AE7A"/>
    <w:rsid w:val="2AEC860F"/>
    <w:rsid w:val="2B196560"/>
    <w:rsid w:val="2B264595"/>
    <w:rsid w:val="2B2C5A5B"/>
    <w:rsid w:val="2B3D0AF5"/>
    <w:rsid w:val="2B6B3F0D"/>
    <w:rsid w:val="2B790F3B"/>
    <w:rsid w:val="2B8E25CF"/>
    <w:rsid w:val="2B90FEAA"/>
    <w:rsid w:val="2BA0C4FC"/>
    <w:rsid w:val="2BA87C52"/>
    <w:rsid w:val="2BAEBF09"/>
    <w:rsid w:val="2BB73934"/>
    <w:rsid w:val="2BDD3347"/>
    <w:rsid w:val="2C127744"/>
    <w:rsid w:val="2C45D824"/>
    <w:rsid w:val="2C52575B"/>
    <w:rsid w:val="2C6E2F7D"/>
    <w:rsid w:val="2C71A2AE"/>
    <w:rsid w:val="2C9BA681"/>
    <w:rsid w:val="2CA13F5B"/>
    <w:rsid w:val="2CA50306"/>
    <w:rsid w:val="2CB1B393"/>
    <w:rsid w:val="2CB393AB"/>
    <w:rsid w:val="2CC687CE"/>
    <w:rsid w:val="2CC82F0C"/>
    <w:rsid w:val="2CF73C5E"/>
    <w:rsid w:val="2CF8F227"/>
    <w:rsid w:val="2CFAB111"/>
    <w:rsid w:val="2CFD9C13"/>
    <w:rsid w:val="2D25FB8F"/>
    <w:rsid w:val="2D3DD8D6"/>
    <w:rsid w:val="2D3EFC54"/>
    <w:rsid w:val="2D4BC69A"/>
    <w:rsid w:val="2D4C8415"/>
    <w:rsid w:val="2D58DC6A"/>
    <w:rsid w:val="2D6307B5"/>
    <w:rsid w:val="2D6DA0D9"/>
    <w:rsid w:val="2D8DD40D"/>
    <w:rsid w:val="2DA6483D"/>
    <w:rsid w:val="2DB5E7B1"/>
    <w:rsid w:val="2DD19935"/>
    <w:rsid w:val="2DEA0B7F"/>
    <w:rsid w:val="2DEA22E2"/>
    <w:rsid w:val="2DEF64EA"/>
    <w:rsid w:val="2DF72AA7"/>
    <w:rsid w:val="2E032361"/>
    <w:rsid w:val="2E1788BC"/>
    <w:rsid w:val="2E1BF2B0"/>
    <w:rsid w:val="2E1FA5E1"/>
    <w:rsid w:val="2E2306F6"/>
    <w:rsid w:val="2E255281"/>
    <w:rsid w:val="2E4ABFB2"/>
    <w:rsid w:val="2E4B1ED8"/>
    <w:rsid w:val="2E6ED8AD"/>
    <w:rsid w:val="2E94C392"/>
    <w:rsid w:val="2EA52C86"/>
    <w:rsid w:val="2F17929E"/>
    <w:rsid w:val="2F1E7AD8"/>
    <w:rsid w:val="2F364255"/>
    <w:rsid w:val="2F4F81B8"/>
    <w:rsid w:val="2F532D20"/>
    <w:rsid w:val="2F707D29"/>
    <w:rsid w:val="2F9A2E92"/>
    <w:rsid w:val="2FBD3AFA"/>
    <w:rsid w:val="2FD9F633"/>
    <w:rsid w:val="2FE1E8EF"/>
    <w:rsid w:val="30043EB2"/>
    <w:rsid w:val="301F6D0F"/>
    <w:rsid w:val="3025C296"/>
    <w:rsid w:val="3026CEBF"/>
    <w:rsid w:val="302C9083"/>
    <w:rsid w:val="3046008D"/>
    <w:rsid w:val="3065C804"/>
    <w:rsid w:val="30673071"/>
    <w:rsid w:val="3072F7B6"/>
    <w:rsid w:val="30A458D9"/>
    <w:rsid w:val="30C1E6A1"/>
    <w:rsid w:val="30C5BF86"/>
    <w:rsid w:val="30DD5D6E"/>
    <w:rsid w:val="30EE53BE"/>
    <w:rsid w:val="310A690E"/>
    <w:rsid w:val="311001EC"/>
    <w:rsid w:val="311976B4"/>
    <w:rsid w:val="313D3C7E"/>
    <w:rsid w:val="3144A6E4"/>
    <w:rsid w:val="31454385"/>
    <w:rsid w:val="31595C83"/>
    <w:rsid w:val="315B3A1D"/>
    <w:rsid w:val="315E33AF"/>
    <w:rsid w:val="3193CD53"/>
    <w:rsid w:val="31AE376E"/>
    <w:rsid w:val="31AE6C35"/>
    <w:rsid w:val="31B389AE"/>
    <w:rsid w:val="31C99594"/>
    <w:rsid w:val="31D11185"/>
    <w:rsid w:val="31ED017D"/>
    <w:rsid w:val="31F03452"/>
    <w:rsid w:val="31F0AA5B"/>
    <w:rsid w:val="31F3216B"/>
    <w:rsid w:val="31F52870"/>
    <w:rsid w:val="320A498E"/>
    <w:rsid w:val="32166B28"/>
    <w:rsid w:val="3237A145"/>
    <w:rsid w:val="324C1E36"/>
    <w:rsid w:val="32566225"/>
    <w:rsid w:val="325B018B"/>
    <w:rsid w:val="3275E3D6"/>
    <w:rsid w:val="328834E3"/>
    <w:rsid w:val="32AB0D3C"/>
    <w:rsid w:val="32AB1940"/>
    <w:rsid w:val="32DDB1F0"/>
    <w:rsid w:val="32F01804"/>
    <w:rsid w:val="32F1E5C6"/>
    <w:rsid w:val="33131BB2"/>
    <w:rsid w:val="3313290A"/>
    <w:rsid w:val="332599B2"/>
    <w:rsid w:val="332EF725"/>
    <w:rsid w:val="3348A6D9"/>
    <w:rsid w:val="3363905E"/>
    <w:rsid w:val="3377A902"/>
    <w:rsid w:val="337A861D"/>
    <w:rsid w:val="338528E0"/>
    <w:rsid w:val="33AAD0C4"/>
    <w:rsid w:val="33B2A257"/>
    <w:rsid w:val="33D96620"/>
    <w:rsid w:val="33E587B6"/>
    <w:rsid w:val="33F038F8"/>
    <w:rsid w:val="33FCB95B"/>
    <w:rsid w:val="3407AA84"/>
    <w:rsid w:val="341D73A6"/>
    <w:rsid w:val="3459A435"/>
    <w:rsid w:val="3466C512"/>
    <w:rsid w:val="34708886"/>
    <w:rsid w:val="3494D506"/>
    <w:rsid w:val="34AFA8FF"/>
    <w:rsid w:val="34B5953A"/>
    <w:rsid w:val="34D99582"/>
    <w:rsid w:val="34E05F2E"/>
    <w:rsid w:val="34E2E536"/>
    <w:rsid w:val="35000DF3"/>
    <w:rsid w:val="350572BC"/>
    <w:rsid w:val="350F84FA"/>
    <w:rsid w:val="3525EA74"/>
    <w:rsid w:val="352AA2AB"/>
    <w:rsid w:val="3555C807"/>
    <w:rsid w:val="355641D4"/>
    <w:rsid w:val="35708908"/>
    <w:rsid w:val="358FF896"/>
    <w:rsid w:val="3594233E"/>
    <w:rsid w:val="35AB98EE"/>
    <w:rsid w:val="35B6C96B"/>
    <w:rsid w:val="35CD4FD0"/>
    <w:rsid w:val="35CEF454"/>
    <w:rsid w:val="35E1BF82"/>
    <w:rsid w:val="3615FA41"/>
    <w:rsid w:val="362BC7F4"/>
    <w:rsid w:val="364A7829"/>
    <w:rsid w:val="36531053"/>
    <w:rsid w:val="36E2F2DC"/>
    <w:rsid w:val="370B9127"/>
    <w:rsid w:val="37128BC0"/>
    <w:rsid w:val="371C9298"/>
    <w:rsid w:val="373AC4F9"/>
    <w:rsid w:val="373FE8E1"/>
    <w:rsid w:val="374466EF"/>
    <w:rsid w:val="3752B6AC"/>
    <w:rsid w:val="375391FE"/>
    <w:rsid w:val="37653605"/>
    <w:rsid w:val="377331A3"/>
    <w:rsid w:val="377EA4FC"/>
    <w:rsid w:val="37A6EB54"/>
    <w:rsid w:val="37B568E7"/>
    <w:rsid w:val="37C8753A"/>
    <w:rsid w:val="37CA8A06"/>
    <w:rsid w:val="37CDEC2F"/>
    <w:rsid w:val="37DF6866"/>
    <w:rsid w:val="37E024CE"/>
    <w:rsid w:val="37E639D8"/>
    <w:rsid w:val="37FEFCC0"/>
    <w:rsid w:val="3801568D"/>
    <w:rsid w:val="381BDFDF"/>
    <w:rsid w:val="38345331"/>
    <w:rsid w:val="38486978"/>
    <w:rsid w:val="386DB0BB"/>
    <w:rsid w:val="38930C97"/>
    <w:rsid w:val="38CD5E79"/>
    <w:rsid w:val="38D11AE0"/>
    <w:rsid w:val="38D15C70"/>
    <w:rsid w:val="38D95F45"/>
    <w:rsid w:val="38DE6A97"/>
    <w:rsid w:val="39167C7D"/>
    <w:rsid w:val="391D789B"/>
    <w:rsid w:val="3934E890"/>
    <w:rsid w:val="3949A64E"/>
    <w:rsid w:val="3952397E"/>
    <w:rsid w:val="395D6A4D"/>
    <w:rsid w:val="3960457E"/>
    <w:rsid w:val="3988CB64"/>
    <w:rsid w:val="398D3853"/>
    <w:rsid w:val="39916843"/>
    <w:rsid w:val="399E5ADB"/>
    <w:rsid w:val="39AEE444"/>
    <w:rsid w:val="39B98272"/>
    <w:rsid w:val="39C55F29"/>
    <w:rsid w:val="39CA040F"/>
    <w:rsid w:val="39CBD506"/>
    <w:rsid w:val="39CF2625"/>
    <w:rsid w:val="39E514AB"/>
    <w:rsid w:val="39E6FDB3"/>
    <w:rsid w:val="39EAF7B1"/>
    <w:rsid w:val="39F25505"/>
    <w:rsid w:val="3A0A3FE0"/>
    <w:rsid w:val="3A2C07AD"/>
    <w:rsid w:val="3A3521A3"/>
    <w:rsid w:val="3A3839CB"/>
    <w:rsid w:val="3A5E7294"/>
    <w:rsid w:val="3A615169"/>
    <w:rsid w:val="3A6B94D9"/>
    <w:rsid w:val="3A6EE6D6"/>
    <w:rsid w:val="3A7DDB5E"/>
    <w:rsid w:val="3AA8AFBC"/>
    <w:rsid w:val="3AC03C62"/>
    <w:rsid w:val="3AF248C8"/>
    <w:rsid w:val="3B1FC7D4"/>
    <w:rsid w:val="3B290D79"/>
    <w:rsid w:val="3B6FC238"/>
    <w:rsid w:val="3BBAAD43"/>
    <w:rsid w:val="3BBB9A8E"/>
    <w:rsid w:val="3BD2EA35"/>
    <w:rsid w:val="3BE43AF9"/>
    <w:rsid w:val="3BF16B45"/>
    <w:rsid w:val="3BFB50C9"/>
    <w:rsid w:val="3C056F2A"/>
    <w:rsid w:val="3C114EE7"/>
    <w:rsid w:val="3C230A93"/>
    <w:rsid w:val="3C305BEF"/>
    <w:rsid w:val="3C52AEA1"/>
    <w:rsid w:val="3C58EFC0"/>
    <w:rsid w:val="3C5F46A7"/>
    <w:rsid w:val="3C6F46DB"/>
    <w:rsid w:val="3C8BD5C0"/>
    <w:rsid w:val="3C920D1B"/>
    <w:rsid w:val="3C9457CF"/>
    <w:rsid w:val="3CB3EDE1"/>
    <w:rsid w:val="3CCFB1BB"/>
    <w:rsid w:val="3CE93169"/>
    <w:rsid w:val="3CF032A9"/>
    <w:rsid w:val="3CF0FE24"/>
    <w:rsid w:val="3CFC5E11"/>
    <w:rsid w:val="3CFF5934"/>
    <w:rsid w:val="3D02A52B"/>
    <w:rsid w:val="3D354532"/>
    <w:rsid w:val="3D354D01"/>
    <w:rsid w:val="3D836C64"/>
    <w:rsid w:val="3D8CF79E"/>
    <w:rsid w:val="3D947388"/>
    <w:rsid w:val="3DBBC675"/>
    <w:rsid w:val="3DC88D75"/>
    <w:rsid w:val="3DE0AC08"/>
    <w:rsid w:val="3DE13570"/>
    <w:rsid w:val="3DF48F15"/>
    <w:rsid w:val="3E1E5329"/>
    <w:rsid w:val="3E287FCC"/>
    <w:rsid w:val="3E45856E"/>
    <w:rsid w:val="3E8AE596"/>
    <w:rsid w:val="3E90FB16"/>
    <w:rsid w:val="3EA30391"/>
    <w:rsid w:val="3EACBA82"/>
    <w:rsid w:val="3EB3D72F"/>
    <w:rsid w:val="3EC1BA70"/>
    <w:rsid w:val="3EE7CD67"/>
    <w:rsid w:val="3EF458B4"/>
    <w:rsid w:val="3EF9024C"/>
    <w:rsid w:val="3F061020"/>
    <w:rsid w:val="3F0F0B41"/>
    <w:rsid w:val="3F4880ED"/>
    <w:rsid w:val="3F4ACFE2"/>
    <w:rsid w:val="3F5518AB"/>
    <w:rsid w:val="3F7B504D"/>
    <w:rsid w:val="3F87F428"/>
    <w:rsid w:val="3FA98F29"/>
    <w:rsid w:val="3FB651D9"/>
    <w:rsid w:val="3FCE872F"/>
    <w:rsid w:val="401140C8"/>
    <w:rsid w:val="402ECAB9"/>
    <w:rsid w:val="403A7492"/>
    <w:rsid w:val="403EB8BC"/>
    <w:rsid w:val="405795DA"/>
    <w:rsid w:val="405A9F96"/>
    <w:rsid w:val="40644ECE"/>
    <w:rsid w:val="4070A4B0"/>
    <w:rsid w:val="4074D1DD"/>
    <w:rsid w:val="408926CA"/>
    <w:rsid w:val="4092DF87"/>
    <w:rsid w:val="40A135A9"/>
    <w:rsid w:val="40AFC03A"/>
    <w:rsid w:val="40CE65D6"/>
    <w:rsid w:val="40CEF7E8"/>
    <w:rsid w:val="40F3D792"/>
    <w:rsid w:val="41064B4B"/>
    <w:rsid w:val="4107948E"/>
    <w:rsid w:val="4108CA18"/>
    <w:rsid w:val="410DC429"/>
    <w:rsid w:val="41417F6E"/>
    <w:rsid w:val="415063BE"/>
    <w:rsid w:val="4185EAB2"/>
    <w:rsid w:val="419E459C"/>
    <w:rsid w:val="41A22919"/>
    <w:rsid w:val="41A480B8"/>
    <w:rsid w:val="41B28E95"/>
    <w:rsid w:val="41C0844C"/>
    <w:rsid w:val="41CE453B"/>
    <w:rsid w:val="41DFC778"/>
    <w:rsid w:val="41F7A1F0"/>
    <w:rsid w:val="4218B364"/>
    <w:rsid w:val="42275501"/>
    <w:rsid w:val="4229BC4D"/>
    <w:rsid w:val="423A4F11"/>
    <w:rsid w:val="42408D4D"/>
    <w:rsid w:val="42453877"/>
    <w:rsid w:val="4259A82F"/>
    <w:rsid w:val="425D3A77"/>
    <w:rsid w:val="429AC61C"/>
    <w:rsid w:val="429D37AB"/>
    <w:rsid w:val="42A8BFCB"/>
    <w:rsid w:val="42C2EF01"/>
    <w:rsid w:val="42C9FF3A"/>
    <w:rsid w:val="42CD1A34"/>
    <w:rsid w:val="42D1D82D"/>
    <w:rsid w:val="42D78A9E"/>
    <w:rsid w:val="42E150AE"/>
    <w:rsid w:val="42E9433C"/>
    <w:rsid w:val="42EE6E24"/>
    <w:rsid w:val="42F15427"/>
    <w:rsid w:val="4312E186"/>
    <w:rsid w:val="4319A93B"/>
    <w:rsid w:val="43239F7C"/>
    <w:rsid w:val="43258714"/>
    <w:rsid w:val="432A9FFE"/>
    <w:rsid w:val="43304E4B"/>
    <w:rsid w:val="4338BDDD"/>
    <w:rsid w:val="433F1C67"/>
    <w:rsid w:val="434284B3"/>
    <w:rsid w:val="4347EF19"/>
    <w:rsid w:val="43524EBC"/>
    <w:rsid w:val="43527FBE"/>
    <w:rsid w:val="4358E44A"/>
    <w:rsid w:val="43622486"/>
    <w:rsid w:val="436A5CC6"/>
    <w:rsid w:val="438FBE37"/>
    <w:rsid w:val="43A29482"/>
    <w:rsid w:val="43E24AD7"/>
    <w:rsid w:val="44336232"/>
    <w:rsid w:val="445173C5"/>
    <w:rsid w:val="4460B149"/>
    <w:rsid w:val="4471AEB7"/>
    <w:rsid w:val="448C8215"/>
    <w:rsid w:val="44B50733"/>
    <w:rsid w:val="44BD3A16"/>
    <w:rsid w:val="44C11878"/>
    <w:rsid w:val="44DEF6C5"/>
    <w:rsid w:val="44F2AE63"/>
    <w:rsid w:val="4520D3B2"/>
    <w:rsid w:val="45429B69"/>
    <w:rsid w:val="4577A0AF"/>
    <w:rsid w:val="45783535"/>
    <w:rsid w:val="45976FC7"/>
    <w:rsid w:val="4599B7B9"/>
    <w:rsid w:val="45A1F831"/>
    <w:rsid w:val="45B6F736"/>
    <w:rsid w:val="45BAB7F9"/>
    <w:rsid w:val="45D336F5"/>
    <w:rsid w:val="45D95466"/>
    <w:rsid w:val="45DB538A"/>
    <w:rsid w:val="45F293F8"/>
    <w:rsid w:val="45F29AC1"/>
    <w:rsid w:val="45F7E8EB"/>
    <w:rsid w:val="4624FB47"/>
    <w:rsid w:val="462B7D70"/>
    <w:rsid w:val="4632677D"/>
    <w:rsid w:val="46629FEF"/>
    <w:rsid w:val="467EF7B9"/>
    <w:rsid w:val="46873150"/>
    <w:rsid w:val="46FBA888"/>
    <w:rsid w:val="470D7001"/>
    <w:rsid w:val="470DFD92"/>
    <w:rsid w:val="47149B6F"/>
    <w:rsid w:val="471BF955"/>
    <w:rsid w:val="471E4554"/>
    <w:rsid w:val="472E658C"/>
    <w:rsid w:val="472F5E51"/>
    <w:rsid w:val="474A54A2"/>
    <w:rsid w:val="474A9E31"/>
    <w:rsid w:val="47657038"/>
    <w:rsid w:val="4773C91B"/>
    <w:rsid w:val="47774CBD"/>
    <w:rsid w:val="4779F9DB"/>
    <w:rsid w:val="4788DF11"/>
    <w:rsid w:val="479AFCF3"/>
    <w:rsid w:val="47B28F7C"/>
    <w:rsid w:val="47CDE5DD"/>
    <w:rsid w:val="47D5B856"/>
    <w:rsid w:val="47D849ED"/>
    <w:rsid w:val="47E8EB25"/>
    <w:rsid w:val="47ECFFAB"/>
    <w:rsid w:val="480CFE8F"/>
    <w:rsid w:val="487299F1"/>
    <w:rsid w:val="48867F37"/>
    <w:rsid w:val="48C81AB4"/>
    <w:rsid w:val="48D320FA"/>
    <w:rsid w:val="490EABD0"/>
    <w:rsid w:val="490F5182"/>
    <w:rsid w:val="491ECE3D"/>
    <w:rsid w:val="49215A48"/>
    <w:rsid w:val="49302EEA"/>
    <w:rsid w:val="494E469C"/>
    <w:rsid w:val="496284A3"/>
    <w:rsid w:val="496A5EAE"/>
    <w:rsid w:val="4978EF31"/>
    <w:rsid w:val="497C6860"/>
    <w:rsid w:val="498094AC"/>
    <w:rsid w:val="49A7C61B"/>
    <w:rsid w:val="49AE6167"/>
    <w:rsid w:val="49AF3332"/>
    <w:rsid w:val="49D384F3"/>
    <w:rsid w:val="49DA1FBC"/>
    <w:rsid w:val="49FC81BE"/>
    <w:rsid w:val="4A1D14AB"/>
    <w:rsid w:val="4A4289D3"/>
    <w:rsid w:val="4A53ED83"/>
    <w:rsid w:val="4A6F086E"/>
    <w:rsid w:val="4A9242CE"/>
    <w:rsid w:val="4A9D7511"/>
    <w:rsid w:val="4AAFE80B"/>
    <w:rsid w:val="4AD42204"/>
    <w:rsid w:val="4AE8A181"/>
    <w:rsid w:val="4AEA4C75"/>
    <w:rsid w:val="4AF7A991"/>
    <w:rsid w:val="4B006572"/>
    <w:rsid w:val="4B12F61B"/>
    <w:rsid w:val="4B1F5831"/>
    <w:rsid w:val="4B4459BA"/>
    <w:rsid w:val="4B459801"/>
    <w:rsid w:val="4B49A5D3"/>
    <w:rsid w:val="4B55E698"/>
    <w:rsid w:val="4B5CF391"/>
    <w:rsid w:val="4B5F60A8"/>
    <w:rsid w:val="4B85004C"/>
    <w:rsid w:val="4BA4AAE5"/>
    <w:rsid w:val="4BB12140"/>
    <w:rsid w:val="4BB88848"/>
    <w:rsid w:val="4BCBCCBA"/>
    <w:rsid w:val="4BD130DE"/>
    <w:rsid w:val="4BD4A86D"/>
    <w:rsid w:val="4BDE612F"/>
    <w:rsid w:val="4BF28802"/>
    <w:rsid w:val="4BF87AE1"/>
    <w:rsid w:val="4BFD0C46"/>
    <w:rsid w:val="4C0377BA"/>
    <w:rsid w:val="4C196018"/>
    <w:rsid w:val="4C27FAC6"/>
    <w:rsid w:val="4C289A17"/>
    <w:rsid w:val="4C4C6BCE"/>
    <w:rsid w:val="4C56EC47"/>
    <w:rsid w:val="4C5CE3C4"/>
    <w:rsid w:val="4C6A9E55"/>
    <w:rsid w:val="4C7053EE"/>
    <w:rsid w:val="4C7296D2"/>
    <w:rsid w:val="4C91FB2A"/>
    <w:rsid w:val="4CBD1E8C"/>
    <w:rsid w:val="4CC767A2"/>
    <w:rsid w:val="4CD53008"/>
    <w:rsid w:val="4CEFC480"/>
    <w:rsid w:val="4CFE1B95"/>
    <w:rsid w:val="4D04F1EA"/>
    <w:rsid w:val="4D08246E"/>
    <w:rsid w:val="4D094DA6"/>
    <w:rsid w:val="4D1550A6"/>
    <w:rsid w:val="4D2140D8"/>
    <w:rsid w:val="4D288A70"/>
    <w:rsid w:val="4D397D73"/>
    <w:rsid w:val="4D4A7524"/>
    <w:rsid w:val="4D516128"/>
    <w:rsid w:val="4D576F1E"/>
    <w:rsid w:val="4D899711"/>
    <w:rsid w:val="4D926A7A"/>
    <w:rsid w:val="4D9DAB9A"/>
    <w:rsid w:val="4DA630E5"/>
    <w:rsid w:val="4DA6A25E"/>
    <w:rsid w:val="4DAD7EAD"/>
    <w:rsid w:val="4DAD809B"/>
    <w:rsid w:val="4DDBD14C"/>
    <w:rsid w:val="4DDD198F"/>
    <w:rsid w:val="4DF1C706"/>
    <w:rsid w:val="4E036F96"/>
    <w:rsid w:val="4E03FD9B"/>
    <w:rsid w:val="4E0C5698"/>
    <w:rsid w:val="4E0D63DD"/>
    <w:rsid w:val="4E56ADDF"/>
    <w:rsid w:val="4E72B3D0"/>
    <w:rsid w:val="4E7B73FD"/>
    <w:rsid w:val="4E7E0214"/>
    <w:rsid w:val="4E8B620D"/>
    <w:rsid w:val="4EA8711B"/>
    <w:rsid w:val="4EB2C6F0"/>
    <w:rsid w:val="4EC39E3C"/>
    <w:rsid w:val="4EE46F9B"/>
    <w:rsid w:val="4EECBF4A"/>
    <w:rsid w:val="4EEDA91D"/>
    <w:rsid w:val="4F0A3851"/>
    <w:rsid w:val="4F1726EF"/>
    <w:rsid w:val="4F4CD9D1"/>
    <w:rsid w:val="4F8FB48C"/>
    <w:rsid w:val="4FB77A38"/>
    <w:rsid w:val="4FD2A95B"/>
    <w:rsid w:val="4FE4636E"/>
    <w:rsid w:val="4FE70527"/>
    <w:rsid w:val="4FEA2CF7"/>
    <w:rsid w:val="4FF03BC7"/>
    <w:rsid w:val="4FF3F52A"/>
    <w:rsid w:val="4FF799F9"/>
    <w:rsid w:val="501639B7"/>
    <w:rsid w:val="501683D3"/>
    <w:rsid w:val="501BE935"/>
    <w:rsid w:val="5036F0D0"/>
    <w:rsid w:val="506D6A69"/>
    <w:rsid w:val="5079ACB9"/>
    <w:rsid w:val="50A41C16"/>
    <w:rsid w:val="50A90528"/>
    <w:rsid w:val="50BE9903"/>
    <w:rsid w:val="50C7D347"/>
    <w:rsid w:val="50CD36B7"/>
    <w:rsid w:val="50F0B00F"/>
    <w:rsid w:val="50F8FD86"/>
    <w:rsid w:val="510901BC"/>
    <w:rsid w:val="51291B3F"/>
    <w:rsid w:val="5136FDBE"/>
    <w:rsid w:val="5151D7E9"/>
    <w:rsid w:val="5162ABF0"/>
    <w:rsid w:val="51696593"/>
    <w:rsid w:val="518714FA"/>
    <w:rsid w:val="519BF0CC"/>
    <w:rsid w:val="519E4F9F"/>
    <w:rsid w:val="51C27555"/>
    <w:rsid w:val="520ABD7D"/>
    <w:rsid w:val="520E4D1B"/>
    <w:rsid w:val="521F0222"/>
    <w:rsid w:val="52402B74"/>
    <w:rsid w:val="52569421"/>
    <w:rsid w:val="526F62A3"/>
    <w:rsid w:val="5272B4E1"/>
    <w:rsid w:val="527365BD"/>
    <w:rsid w:val="527C8C26"/>
    <w:rsid w:val="5281A0EA"/>
    <w:rsid w:val="52A5148E"/>
    <w:rsid w:val="52E3EAEE"/>
    <w:rsid w:val="5310ECA6"/>
    <w:rsid w:val="5310F4C6"/>
    <w:rsid w:val="53227F9E"/>
    <w:rsid w:val="53233592"/>
    <w:rsid w:val="534297CC"/>
    <w:rsid w:val="53606314"/>
    <w:rsid w:val="538A074D"/>
    <w:rsid w:val="5390314E"/>
    <w:rsid w:val="53A4996A"/>
    <w:rsid w:val="53C5F1EE"/>
    <w:rsid w:val="53F8BB42"/>
    <w:rsid w:val="540DBEAC"/>
    <w:rsid w:val="54124268"/>
    <w:rsid w:val="5431FEB9"/>
    <w:rsid w:val="54607B77"/>
    <w:rsid w:val="547FC947"/>
    <w:rsid w:val="5480DA43"/>
    <w:rsid w:val="5490FFED"/>
    <w:rsid w:val="54A55E5A"/>
    <w:rsid w:val="54AF56F6"/>
    <w:rsid w:val="54D90A6F"/>
    <w:rsid w:val="54F23047"/>
    <w:rsid w:val="55062823"/>
    <w:rsid w:val="55199D67"/>
    <w:rsid w:val="5539FC56"/>
    <w:rsid w:val="554AD51A"/>
    <w:rsid w:val="554C2097"/>
    <w:rsid w:val="555F9C4E"/>
    <w:rsid w:val="558197F0"/>
    <w:rsid w:val="55A4B9AD"/>
    <w:rsid w:val="55B13977"/>
    <w:rsid w:val="55B9B418"/>
    <w:rsid w:val="55C0E0A8"/>
    <w:rsid w:val="55DD014F"/>
    <w:rsid w:val="55F9D671"/>
    <w:rsid w:val="56536C91"/>
    <w:rsid w:val="56658587"/>
    <w:rsid w:val="567A5323"/>
    <w:rsid w:val="56809931"/>
    <w:rsid w:val="5686AD62"/>
    <w:rsid w:val="568DCC81"/>
    <w:rsid w:val="56ADA354"/>
    <w:rsid w:val="56AE1575"/>
    <w:rsid w:val="56BCB98E"/>
    <w:rsid w:val="56C2BC9B"/>
    <w:rsid w:val="56CBCBD6"/>
    <w:rsid w:val="56E8D6DE"/>
    <w:rsid w:val="56F20A5C"/>
    <w:rsid w:val="5703E77B"/>
    <w:rsid w:val="57233D80"/>
    <w:rsid w:val="5739FDCE"/>
    <w:rsid w:val="573F2C56"/>
    <w:rsid w:val="5740F573"/>
    <w:rsid w:val="574833C1"/>
    <w:rsid w:val="57515026"/>
    <w:rsid w:val="57553273"/>
    <w:rsid w:val="575ED87E"/>
    <w:rsid w:val="5766B54E"/>
    <w:rsid w:val="5783EE2E"/>
    <w:rsid w:val="57908A6E"/>
    <w:rsid w:val="57B18001"/>
    <w:rsid w:val="57B86590"/>
    <w:rsid w:val="57BE2727"/>
    <w:rsid w:val="57C377DA"/>
    <w:rsid w:val="57C70119"/>
    <w:rsid w:val="57C707F9"/>
    <w:rsid w:val="57DA0EF4"/>
    <w:rsid w:val="582A459D"/>
    <w:rsid w:val="584146AD"/>
    <w:rsid w:val="5843120F"/>
    <w:rsid w:val="586DD1E1"/>
    <w:rsid w:val="5882B8E3"/>
    <w:rsid w:val="58B4EF5B"/>
    <w:rsid w:val="58BB4516"/>
    <w:rsid w:val="58D365E5"/>
    <w:rsid w:val="59171A37"/>
    <w:rsid w:val="591A09F6"/>
    <w:rsid w:val="592CE47E"/>
    <w:rsid w:val="593ED79D"/>
    <w:rsid w:val="594D2784"/>
    <w:rsid w:val="594E0772"/>
    <w:rsid w:val="595B03F4"/>
    <w:rsid w:val="596EE737"/>
    <w:rsid w:val="598D28DD"/>
    <w:rsid w:val="598D5380"/>
    <w:rsid w:val="59A8C744"/>
    <w:rsid w:val="59C53859"/>
    <w:rsid w:val="59CA256C"/>
    <w:rsid w:val="59D5B129"/>
    <w:rsid w:val="59F55625"/>
    <w:rsid w:val="5A085B05"/>
    <w:rsid w:val="5A0982D6"/>
    <w:rsid w:val="5A1DAF6A"/>
    <w:rsid w:val="5A22712F"/>
    <w:rsid w:val="5A327D10"/>
    <w:rsid w:val="5A6FC6A3"/>
    <w:rsid w:val="5A8269AB"/>
    <w:rsid w:val="5A89291C"/>
    <w:rsid w:val="5AA10F54"/>
    <w:rsid w:val="5AA7BE7B"/>
    <w:rsid w:val="5AE25141"/>
    <w:rsid w:val="5B1478C1"/>
    <w:rsid w:val="5B77FFFA"/>
    <w:rsid w:val="5B7FA18A"/>
    <w:rsid w:val="5B9C1FF5"/>
    <w:rsid w:val="5BDCFC3A"/>
    <w:rsid w:val="5BDE0702"/>
    <w:rsid w:val="5BFF64CB"/>
    <w:rsid w:val="5C04D700"/>
    <w:rsid w:val="5C194BE9"/>
    <w:rsid w:val="5C22ED0C"/>
    <w:rsid w:val="5C4B36B2"/>
    <w:rsid w:val="5C4E29B0"/>
    <w:rsid w:val="5C733CE6"/>
    <w:rsid w:val="5C7F0B4B"/>
    <w:rsid w:val="5CA0DDA8"/>
    <w:rsid w:val="5CA930EF"/>
    <w:rsid w:val="5CE826A5"/>
    <w:rsid w:val="5CF3C659"/>
    <w:rsid w:val="5CF49C44"/>
    <w:rsid w:val="5CFB696B"/>
    <w:rsid w:val="5D22144C"/>
    <w:rsid w:val="5D30E5CC"/>
    <w:rsid w:val="5D50F0B5"/>
    <w:rsid w:val="5D5BD433"/>
    <w:rsid w:val="5D77DD48"/>
    <w:rsid w:val="5D903106"/>
    <w:rsid w:val="5D923D73"/>
    <w:rsid w:val="5DA30C68"/>
    <w:rsid w:val="5DA6B3BB"/>
    <w:rsid w:val="5DB42EFE"/>
    <w:rsid w:val="5DB53E7B"/>
    <w:rsid w:val="5DC5F914"/>
    <w:rsid w:val="5DD3AD1D"/>
    <w:rsid w:val="5DE3F6BF"/>
    <w:rsid w:val="5DEE3A41"/>
    <w:rsid w:val="5DF1F90C"/>
    <w:rsid w:val="5DFF2C63"/>
    <w:rsid w:val="5DFF6AA5"/>
    <w:rsid w:val="5E022810"/>
    <w:rsid w:val="5E0E60F3"/>
    <w:rsid w:val="5E1CC3D8"/>
    <w:rsid w:val="5E2B5FEC"/>
    <w:rsid w:val="5E849467"/>
    <w:rsid w:val="5E95E87E"/>
    <w:rsid w:val="5E9F54F5"/>
    <w:rsid w:val="5EDBBADB"/>
    <w:rsid w:val="5EFF6D74"/>
    <w:rsid w:val="5F23D4CF"/>
    <w:rsid w:val="5F2B4B18"/>
    <w:rsid w:val="5F2B6971"/>
    <w:rsid w:val="5F582B8F"/>
    <w:rsid w:val="5F67BD2F"/>
    <w:rsid w:val="5F6EB78F"/>
    <w:rsid w:val="5F70B38E"/>
    <w:rsid w:val="5F7B5706"/>
    <w:rsid w:val="5F7CF6F0"/>
    <w:rsid w:val="5F815BB5"/>
    <w:rsid w:val="5FADB25F"/>
    <w:rsid w:val="5FC5A073"/>
    <w:rsid w:val="5FD66196"/>
    <w:rsid w:val="5FEFBFA0"/>
    <w:rsid w:val="6011AEC3"/>
    <w:rsid w:val="6012FD2C"/>
    <w:rsid w:val="602A5AD7"/>
    <w:rsid w:val="60341257"/>
    <w:rsid w:val="608CBF14"/>
    <w:rsid w:val="608E6454"/>
    <w:rsid w:val="60920BBA"/>
    <w:rsid w:val="6094AE32"/>
    <w:rsid w:val="60B2A2DE"/>
    <w:rsid w:val="60BCD08C"/>
    <w:rsid w:val="60C77EC5"/>
    <w:rsid w:val="60ED41F2"/>
    <w:rsid w:val="60F6487A"/>
    <w:rsid w:val="60FC7A0E"/>
    <w:rsid w:val="612EB08B"/>
    <w:rsid w:val="6131B370"/>
    <w:rsid w:val="6139E47A"/>
    <w:rsid w:val="613DA7BE"/>
    <w:rsid w:val="614055A9"/>
    <w:rsid w:val="6140D974"/>
    <w:rsid w:val="616D04DA"/>
    <w:rsid w:val="618163AF"/>
    <w:rsid w:val="61B2C8BB"/>
    <w:rsid w:val="61CB03D8"/>
    <w:rsid w:val="61CDE3FD"/>
    <w:rsid w:val="61D4D43B"/>
    <w:rsid w:val="61E5C3C2"/>
    <w:rsid w:val="622E4BED"/>
    <w:rsid w:val="622F25B9"/>
    <w:rsid w:val="62394CAE"/>
    <w:rsid w:val="62891EC0"/>
    <w:rsid w:val="629BBAE6"/>
    <w:rsid w:val="62AF3CBD"/>
    <w:rsid w:val="62B3115C"/>
    <w:rsid w:val="62DBDF8D"/>
    <w:rsid w:val="62EAEB2E"/>
    <w:rsid w:val="62ED8A66"/>
    <w:rsid w:val="63019B2E"/>
    <w:rsid w:val="631174AB"/>
    <w:rsid w:val="631377A7"/>
    <w:rsid w:val="631A57C5"/>
    <w:rsid w:val="63334056"/>
    <w:rsid w:val="63396BB2"/>
    <w:rsid w:val="633F39E8"/>
    <w:rsid w:val="6354455A"/>
    <w:rsid w:val="63563FE6"/>
    <w:rsid w:val="636B80A3"/>
    <w:rsid w:val="63911DEE"/>
    <w:rsid w:val="63A718E8"/>
    <w:rsid w:val="63ADD005"/>
    <w:rsid w:val="63B65DA3"/>
    <w:rsid w:val="63BA840B"/>
    <w:rsid w:val="63CADBC1"/>
    <w:rsid w:val="63CCAFB6"/>
    <w:rsid w:val="63E51412"/>
    <w:rsid w:val="6414C429"/>
    <w:rsid w:val="643D224A"/>
    <w:rsid w:val="64792245"/>
    <w:rsid w:val="64821BE1"/>
    <w:rsid w:val="6491534E"/>
    <w:rsid w:val="649967B1"/>
    <w:rsid w:val="649B635A"/>
    <w:rsid w:val="64A95E38"/>
    <w:rsid w:val="64C2E6DB"/>
    <w:rsid w:val="64CA451A"/>
    <w:rsid w:val="6509E680"/>
    <w:rsid w:val="65236F4F"/>
    <w:rsid w:val="6540E5BE"/>
    <w:rsid w:val="6563472B"/>
    <w:rsid w:val="657F81A8"/>
    <w:rsid w:val="65815CC6"/>
    <w:rsid w:val="6584E2F0"/>
    <w:rsid w:val="658A9A40"/>
    <w:rsid w:val="65A9628F"/>
    <w:rsid w:val="65B42E89"/>
    <w:rsid w:val="65B7B4E9"/>
    <w:rsid w:val="65C40244"/>
    <w:rsid w:val="65C90E33"/>
    <w:rsid w:val="65FDC54A"/>
    <w:rsid w:val="661ED52C"/>
    <w:rsid w:val="662E6C25"/>
    <w:rsid w:val="6656C800"/>
    <w:rsid w:val="66752FED"/>
    <w:rsid w:val="66872066"/>
    <w:rsid w:val="6694C0B5"/>
    <w:rsid w:val="66A0F69D"/>
    <w:rsid w:val="66B33043"/>
    <w:rsid w:val="66B453CF"/>
    <w:rsid w:val="66E5AF13"/>
    <w:rsid w:val="6712CA90"/>
    <w:rsid w:val="6724E866"/>
    <w:rsid w:val="674C9765"/>
    <w:rsid w:val="674E9F60"/>
    <w:rsid w:val="678475B9"/>
    <w:rsid w:val="678A94D0"/>
    <w:rsid w:val="678C8C3B"/>
    <w:rsid w:val="6790F27B"/>
    <w:rsid w:val="67B13A7F"/>
    <w:rsid w:val="67C586BA"/>
    <w:rsid w:val="67C6BE2F"/>
    <w:rsid w:val="67F597FA"/>
    <w:rsid w:val="67FF3BB7"/>
    <w:rsid w:val="680E6B7B"/>
    <w:rsid w:val="68119457"/>
    <w:rsid w:val="68268FC3"/>
    <w:rsid w:val="68576578"/>
    <w:rsid w:val="685F7AEF"/>
    <w:rsid w:val="6861943C"/>
    <w:rsid w:val="68872950"/>
    <w:rsid w:val="68B519C5"/>
    <w:rsid w:val="68C3A52A"/>
    <w:rsid w:val="68C8157E"/>
    <w:rsid w:val="68D70D56"/>
    <w:rsid w:val="68D85066"/>
    <w:rsid w:val="68E6C46F"/>
    <w:rsid w:val="68FB6EF0"/>
    <w:rsid w:val="68FD64CD"/>
    <w:rsid w:val="69294D71"/>
    <w:rsid w:val="69423AE2"/>
    <w:rsid w:val="69499CFC"/>
    <w:rsid w:val="6953A1AC"/>
    <w:rsid w:val="6955327D"/>
    <w:rsid w:val="695A3B38"/>
    <w:rsid w:val="69705D13"/>
    <w:rsid w:val="697968FE"/>
    <w:rsid w:val="699B8195"/>
    <w:rsid w:val="69C322D5"/>
    <w:rsid w:val="69C8766B"/>
    <w:rsid w:val="6A01C6F3"/>
    <w:rsid w:val="6A03C2B9"/>
    <w:rsid w:val="6A087093"/>
    <w:rsid w:val="6A0B56A0"/>
    <w:rsid w:val="6A0EA070"/>
    <w:rsid w:val="6A661BA1"/>
    <w:rsid w:val="6A86297B"/>
    <w:rsid w:val="6ACAFA7C"/>
    <w:rsid w:val="6AD21B8C"/>
    <w:rsid w:val="6AE2ED76"/>
    <w:rsid w:val="6AEB0E2D"/>
    <w:rsid w:val="6B2237CE"/>
    <w:rsid w:val="6B2772C9"/>
    <w:rsid w:val="6B443597"/>
    <w:rsid w:val="6B749E30"/>
    <w:rsid w:val="6B80FE80"/>
    <w:rsid w:val="6BB47AF8"/>
    <w:rsid w:val="6BC9CC63"/>
    <w:rsid w:val="6BECFE8C"/>
    <w:rsid w:val="6BF07BE6"/>
    <w:rsid w:val="6C06939A"/>
    <w:rsid w:val="6C164401"/>
    <w:rsid w:val="6C1C579C"/>
    <w:rsid w:val="6C264F17"/>
    <w:rsid w:val="6C368531"/>
    <w:rsid w:val="6C7F8C22"/>
    <w:rsid w:val="6C885CDC"/>
    <w:rsid w:val="6C8AEBFA"/>
    <w:rsid w:val="6CAEEB2A"/>
    <w:rsid w:val="6CB9792B"/>
    <w:rsid w:val="6CC7C5A8"/>
    <w:rsid w:val="6CD9783F"/>
    <w:rsid w:val="6D08A4AA"/>
    <w:rsid w:val="6D1EB678"/>
    <w:rsid w:val="6D1F786A"/>
    <w:rsid w:val="6D29219E"/>
    <w:rsid w:val="6D37389B"/>
    <w:rsid w:val="6D487D86"/>
    <w:rsid w:val="6D4A6B2C"/>
    <w:rsid w:val="6D5230B5"/>
    <w:rsid w:val="6D66A4D9"/>
    <w:rsid w:val="6DA83C42"/>
    <w:rsid w:val="6DB95D28"/>
    <w:rsid w:val="6DBAEAFA"/>
    <w:rsid w:val="6DC83438"/>
    <w:rsid w:val="6DC8E91D"/>
    <w:rsid w:val="6DCA2842"/>
    <w:rsid w:val="6DD40023"/>
    <w:rsid w:val="6DD56D69"/>
    <w:rsid w:val="6DD7ACBD"/>
    <w:rsid w:val="6DEF2A0A"/>
    <w:rsid w:val="6E16743B"/>
    <w:rsid w:val="6E1856A5"/>
    <w:rsid w:val="6E39A4E5"/>
    <w:rsid w:val="6E4EE45B"/>
    <w:rsid w:val="6E556288"/>
    <w:rsid w:val="6EB11154"/>
    <w:rsid w:val="6EBFB036"/>
    <w:rsid w:val="6ED84900"/>
    <w:rsid w:val="6ED92C7F"/>
    <w:rsid w:val="6EDAEE8C"/>
    <w:rsid w:val="6EDEFAD9"/>
    <w:rsid w:val="6EE31DF1"/>
    <w:rsid w:val="6F00F495"/>
    <w:rsid w:val="6F604056"/>
    <w:rsid w:val="6F6D427B"/>
    <w:rsid w:val="6F7E5488"/>
    <w:rsid w:val="6F852188"/>
    <w:rsid w:val="6F8CE1EC"/>
    <w:rsid w:val="6F8F2297"/>
    <w:rsid w:val="6F97698A"/>
    <w:rsid w:val="6F9993A8"/>
    <w:rsid w:val="6FEDDFC7"/>
    <w:rsid w:val="7001E5B6"/>
    <w:rsid w:val="704C108E"/>
    <w:rsid w:val="7051C5DB"/>
    <w:rsid w:val="70962384"/>
    <w:rsid w:val="70A84B10"/>
    <w:rsid w:val="70C2F149"/>
    <w:rsid w:val="70EAABC6"/>
    <w:rsid w:val="70ED10E9"/>
    <w:rsid w:val="71057C2E"/>
    <w:rsid w:val="71182CBF"/>
    <w:rsid w:val="711FCF96"/>
    <w:rsid w:val="713E5113"/>
    <w:rsid w:val="714C8D6F"/>
    <w:rsid w:val="7172251A"/>
    <w:rsid w:val="7181F80F"/>
    <w:rsid w:val="7182CF50"/>
    <w:rsid w:val="718C306E"/>
    <w:rsid w:val="7198A1FE"/>
    <w:rsid w:val="719A9CD7"/>
    <w:rsid w:val="71A3CF65"/>
    <w:rsid w:val="71A82685"/>
    <w:rsid w:val="71CB7B05"/>
    <w:rsid w:val="71DFF198"/>
    <w:rsid w:val="72044657"/>
    <w:rsid w:val="7213482A"/>
    <w:rsid w:val="72140E74"/>
    <w:rsid w:val="72275AF7"/>
    <w:rsid w:val="722F5919"/>
    <w:rsid w:val="72391504"/>
    <w:rsid w:val="725D7DEC"/>
    <w:rsid w:val="726189E2"/>
    <w:rsid w:val="72659DDB"/>
    <w:rsid w:val="72697F24"/>
    <w:rsid w:val="726AB7EE"/>
    <w:rsid w:val="7293F7B5"/>
    <w:rsid w:val="72ABEE72"/>
    <w:rsid w:val="72B0AF8A"/>
    <w:rsid w:val="72B5AA30"/>
    <w:rsid w:val="72E55069"/>
    <w:rsid w:val="7302D0AD"/>
    <w:rsid w:val="73171776"/>
    <w:rsid w:val="731C967E"/>
    <w:rsid w:val="731CE928"/>
    <w:rsid w:val="731EEE2B"/>
    <w:rsid w:val="735780D4"/>
    <w:rsid w:val="7370889C"/>
    <w:rsid w:val="737C5ADB"/>
    <w:rsid w:val="738E2666"/>
    <w:rsid w:val="73C12B19"/>
    <w:rsid w:val="73CF1CBD"/>
    <w:rsid w:val="73ED33E8"/>
    <w:rsid w:val="73F04BD8"/>
    <w:rsid w:val="7408C604"/>
    <w:rsid w:val="741611CB"/>
    <w:rsid w:val="742FFFC9"/>
    <w:rsid w:val="7436D456"/>
    <w:rsid w:val="744F388D"/>
    <w:rsid w:val="7457F284"/>
    <w:rsid w:val="746B8CC9"/>
    <w:rsid w:val="746FF693"/>
    <w:rsid w:val="7482C2A0"/>
    <w:rsid w:val="74989D4C"/>
    <w:rsid w:val="74B341B8"/>
    <w:rsid w:val="74C988FF"/>
    <w:rsid w:val="74DA7E6D"/>
    <w:rsid w:val="74F192D3"/>
    <w:rsid w:val="74F21B7D"/>
    <w:rsid w:val="750812ED"/>
    <w:rsid w:val="75086742"/>
    <w:rsid w:val="751FE049"/>
    <w:rsid w:val="75211C52"/>
    <w:rsid w:val="75429A8B"/>
    <w:rsid w:val="7561D785"/>
    <w:rsid w:val="756D8091"/>
    <w:rsid w:val="7575DE11"/>
    <w:rsid w:val="758149AB"/>
    <w:rsid w:val="75AB0328"/>
    <w:rsid w:val="75B129D6"/>
    <w:rsid w:val="75BCD926"/>
    <w:rsid w:val="75E796FE"/>
    <w:rsid w:val="75FDCD61"/>
    <w:rsid w:val="76000086"/>
    <w:rsid w:val="760570AE"/>
    <w:rsid w:val="760DD47E"/>
    <w:rsid w:val="76124058"/>
    <w:rsid w:val="76183A70"/>
    <w:rsid w:val="762AF521"/>
    <w:rsid w:val="764BFCFC"/>
    <w:rsid w:val="76558539"/>
    <w:rsid w:val="76912F9D"/>
    <w:rsid w:val="76BD6CEF"/>
    <w:rsid w:val="76E15286"/>
    <w:rsid w:val="76F7B414"/>
    <w:rsid w:val="76F8AC00"/>
    <w:rsid w:val="77076552"/>
    <w:rsid w:val="7712DB42"/>
    <w:rsid w:val="7733FE71"/>
    <w:rsid w:val="773608C4"/>
    <w:rsid w:val="7751C05B"/>
    <w:rsid w:val="776B420E"/>
    <w:rsid w:val="776ED759"/>
    <w:rsid w:val="7791EB6B"/>
    <w:rsid w:val="77AA790B"/>
    <w:rsid w:val="77AAE36D"/>
    <w:rsid w:val="77D59B20"/>
    <w:rsid w:val="77EA1B62"/>
    <w:rsid w:val="77F8905F"/>
    <w:rsid w:val="781D5E84"/>
    <w:rsid w:val="78385432"/>
    <w:rsid w:val="7851B4F7"/>
    <w:rsid w:val="78626267"/>
    <w:rsid w:val="786B5ED9"/>
    <w:rsid w:val="7873A825"/>
    <w:rsid w:val="7874359A"/>
    <w:rsid w:val="787B016A"/>
    <w:rsid w:val="787BD278"/>
    <w:rsid w:val="788350A9"/>
    <w:rsid w:val="78868438"/>
    <w:rsid w:val="788DDAC5"/>
    <w:rsid w:val="789F63F6"/>
    <w:rsid w:val="78C59A0A"/>
    <w:rsid w:val="78E15AA5"/>
    <w:rsid w:val="78F24C3A"/>
    <w:rsid w:val="790E659E"/>
    <w:rsid w:val="790F7A46"/>
    <w:rsid w:val="79313DAE"/>
    <w:rsid w:val="7936C6E2"/>
    <w:rsid w:val="7937400B"/>
    <w:rsid w:val="793BC310"/>
    <w:rsid w:val="794EF382"/>
    <w:rsid w:val="7951AF13"/>
    <w:rsid w:val="79A3EB2E"/>
    <w:rsid w:val="79A4FD6A"/>
    <w:rsid w:val="79A6000F"/>
    <w:rsid w:val="79AD2D9F"/>
    <w:rsid w:val="79E5DA47"/>
    <w:rsid w:val="79ED51CB"/>
    <w:rsid w:val="7A1C6E25"/>
    <w:rsid w:val="7A2545F8"/>
    <w:rsid w:val="7A3C5ED0"/>
    <w:rsid w:val="7A42E57F"/>
    <w:rsid w:val="7A65C0DE"/>
    <w:rsid w:val="7A83A72B"/>
    <w:rsid w:val="7A862224"/>
    <w:rsid w:val="7A96F709"/>
    <w:rsid w:val="7AB48B6A"/>
    <w:rsid w:val="7AB8636A"/>
    <w:rsid w:val="7AC6429B"/>
    <w:rsid w:val="7AEFE770"/>
    <w:rsid w:val="7B66BE28"/>
    <w:rsid w:val="7B793E4D"/>
    <w:rsid w:val="7B81FFD4"/>
    <w:rsid w:val="7BB91C2E"/>
    <w:rsid w:val="7BBE0EC6"/>
    <w:rsid w:val="7C07F8EA"/>
    <w:rsid w:val="7C170621"/>
    <w:rsid w:val="7C24A0CC"/>
    <w:rsid w:val="7C317D36"/>
    <w:rsid w:val="7C526DF5"/>
    <w:rsid w:val="7C679F01"/>
    <w:rsid w:val="7C7D8360"/>
    <w:rsid w:val="7C7D955B"/>
    <w:rsid w:val="7C842B69"/>
    <w:rsid w:val="7C87B178"/>
    <w:rsid w:val="7C90B923"/>
    <w:rsid w:val="7CC7DF2C"/>
    <w:rsid w:val="7CD953FA"/>
    <w:rsid w:val="7CDD2955"/>
    <w:rsid w:val="7CDE8AF2"/>
    <w:rsid w:val="7D27F3B5"/>
    <w:rsid w:val="7D32C277"/>
    <w:rsid w:val="7D445346"/>
    <w:rsid w:val="7D63D578"/>
    <w:rsid w:val="7D689CD7"/>
    <w:rsid w:val="7D8AB70D"/>
    <w:rsid w:val="7D9655A2"/>
    <w:rsid w:val="7DA144C7"/>
    <w:rsid w:val="7DC2EB27"/>
    <w:rsid w:val="7DCE616E"/>
    <w:rsid w:val="7DD0D11F"/>
    <w:rsid w:val="7DDAB439"/>
    <w:rsid w:val="7DE767DE"/>
    <w:rsid w:val="7DE9101B"/>
    <w:rsid w:val="7DFD864B"/>
    <w:rsid w:val="7E5A4E1A"/>
    <w:rsid w:val="7E5F7FCD"/>
    <w:rsid w:val="7E7E2657"/>
    <w:rsid w:val="7E7F1485"/>
    <w:rsid w:val="7E8357C9"/>
    <w:rsid w:val="7EA4828F"/>
    <w:rsid w:val="7EAC9D90"/>
    <w:rsid w:val="7EC2B6BD"/>
    <w:rsid w:val="7EC5B847"/>
    <w:rsid w:val="7EDD3C26"/>
    <w:rsid w:val="7EED150C"/>
    <w:rsid w:val="7EF7B795"/>
    <w:rsid w:val="7EF86521"/>
    <w:rsid w:val="7F0C650C"/>
    <w:rsid w:val="7F13549E"/>
    <w:rsid w:val="7F15F2E3"/>
    <w:rsid w:val="7F16B699"/>
    <w:rsid w:val="7F1EADF8"/>
    <w:rsid w:val="7F45C85F"/>
    <w:rsid w:val="7F4FC2D4"/>
    <w:rsid w:val="7F525F73"/>
    <w:rsid w:val="7F56F2D7"/>
    <w:rsid w:val="7F68B4CB"/>
    <w:rsid w:val="7F69FB26"/>
    <w:rsid w:val="7F8A24DB"/>
    <w:rsid w:val="7F975125"/>
    <w:rsid w:val="7FA697B7"/>
    <w:rsid w:val="7FA72406"/>
    <w:rsid w:val="7FAAC2B7"/>
    <w:rsid w:val="7FB3B80E"/>
    <w:rsid w:val="7FCE685B"/>
    <w:rsid w:val="7FCFD7AC"/>
    <w:rsid w:val="7FEC6AD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3EE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4" w:qFormat="1"/>
    <w:lsdException w:name="heading 1" w:uiPriority="3"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6"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uiPriority="37"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DD677C"/>
    <w:pPr>
      <w:spacing w:after="0" w:line="240" w:lineRule="auto"/>
    </w:pPr>
    <w:rPr>
      <w:rFonts w:ascii="Arial" w:eastAsiaTheme="minorHAnsi" w:hAnsi="Arial"/>
      <w:sz w:val="20"/>
      <w:szCs w:val="18"/>
    </w:rPr>
  </w:style>
  <w:style w:type="paragraph" w:styleId="Heading1">
    <w:name w:val="heading 1"/>
    <w:basedOn w:val="Body"/>
    <w:next w:val="Body"/>
    <w:link w:val="Heading1Char"/>
    <w:uiPriority w:val="3"/>
    <w:qFormat/>
    <w:rsid w:val="00B12089"/>
    <w:pPr>
      <w:outlineLvl w:val="0"/>
    </w:pPr>
    <w:rPr>
      <w:color w:val="004DCF" w:themeColor="accent1"/>
      <w:sz w:val="52"/>
      <w:szCs w:val="52"/>
    </w:rPr>
  </w:style>
  <w:style w:type="paragraph" w:styleId="Heading2">
    <w:name w:val="heading 2"/>
    <w:basedOn w:val="Normal"/>
    <w:next w:val="Body"/>
    <w:link w:val="Heading2Char"/>
    <w:uiPriority w:val="3"/>
    <w:qFormat/>
    <w:rsid w:val="00392FC3"/>
    <w:pPr>
      <w:pageBreakBefore/>
      <w:numPr>
        <w:numId w:val="43"/>
      </w:numPr>
      <w:spacing w:after="240"/>
      <w:outlineLvl w:val="1"/>
    </w:pPr>
    <w:rPr>
      <w:color w:val="004DCF"/>
      <w:sz w:val="40"/>
    </w:rPr>
  </w:style>
  <w:style w:type="paragraph" w:styleId="Heading3">
    <w:name w:val="heading 3"/>
    <w:basedOn w:val="Normal"/>
    <w:next w:val="Body"/>
    <w:link w:val="Heading3Char"/>
    <w:uiPriority w:val="3"/>
    <w:qFormat/>
    <w:rsid w:val="00133FD5"/>
    <w:pPr>
      <w:keepNext/>
      <w:keepLines/>
      <w:numPr>
        <w:ilvl w:val="1"/>
        <w:numId w:val="43"/>
      </w:numPr>
      <w:spacing w:before="240" w:after="120"/>
      <w:outlineLvl w:val="2"/>
    </w:pPr>
    <w:rPr>
      <w:rFonts w:eastAsiaTheme="majorEastAsia" w:cs="Arial"/>
      <w:color w:val="004DCF" w:themeColor="accent1"/>
      <w:sz w:val="32"/>
      <w:szCs w:val="28"/>
    </w:rPr>
  </w:style>
  <w:style w:type="paragraph" w:styleId="Heading4">
    <w:name w:val="heading 4"/>
    <w:basedOn w:val="Normal"/>
    <w:next w:val="Body"/>
    <w:link w:val="Heading4Char"/>
    <w:uiPriority w:val="3"/>
    <w:qFormat/>
    <w:rsid w:val="00D3527A"/>
    <w:pPr>
      <w:keepNext/>
      <w:numPr>
        <w:ilvl w:val="2"/>
        <w:numId w:val="43"/>
      </w:numPr>
      <w:spacing w:before="240" w:after="120"/>
      <w:ind w:left="992" w:hanging="992"/>
      <w:outlineLvl w:val="3"/>
    </w:pPr>
    <w:rPr>
      <w:color w:val="004DCF" w:themeColor="accent1"/>
      <w:sz w:val="24"/>
      <w:szCs w:val="21"/>
    </w:rPr>
  </w:style>
  <w:style w:type="paragraph" w:styleId="Heading5">
    <w:name w:val="heading 5"/>
    <w:basedOn w:val="Normal"/>
    <w:next w:val="Body"/>
    <w:link w:val="Heading5Char"/>
    <w:uiPriority w:val="3"/>
    <w:qFormat/>
    <w:rsid w:val="00BF6937"/>
    <w:pPr>
      <w:spacing w:before="240" w:after="120"/>
      <w:outlineLvl w:val="4"/>
    </w:pPr>
    <w:rPr>
      <w:color w:val="004DCF"/>
      <w:sz w:val="22"/>
      <w:szCs w:val="22"/>
      <w:u w:val="single"/>
    </w:rPr>
  </w:style>
  <w:style w:type="paragraph" w:styleId="Heading6">
    <w:name w:val="heading 6"/>
    <w:basedOn w:val="Normal"/>
    <w:next w:val="Normal"/>
    <w:link w:val="Heading6Char"/>
    <w:uiPriority w:val="9"/>
    <w:unhideWhenUsed/>
    <w:rsid w:val="00DE4385"/>
    <w:pPr>
      <w:spacing w:before="240" w:after="120"/>
      <w:outlineLvl w:val="5"/>
    </w:pPr>
    <w:rPr>
      <w:color w:val="004DCF"/>
    </w:rPr>
  </w:style>
  <w:style w:type="paragraph" w:styleId="Heading7">
    <w:name w:val="heading 7"/>
    <w:basedOn w:val="Normal"/>
    <w:next w:val="Normal"/>
    <w:link w:val="Heading7Char"/>
    <w:uiPriority w:val="9"/>
    <w:unhideWhenUsed/>
    <w:rsid w:val="00DD677C"/>
    <w:pPr>
      <w:keepNext/>
      <w:keepLines/>
      <w:spacing w:before="40"/>
      <w:outlineLvl w:val="6"/>
    </w:pPr>
    <w:rPr>
      <w:rFonts w:asciiTheme="majorHAnsi" w:eastAsiaTheme="majorEastAsia" w:hAnsiTheme="majorHAnsi" w:cstheme="majorBidi"/>
      <w:b/>
      <w:bCs/>
      <w:color w:val="002667" w:themeColor="accent1" w:themeShade="80"/>
    </w:rPr>
  </w:style>
  <w:style w:type="paragraph" w:styleId="Heading8">
    <w:name w:val="heading 8"/>
    <w:basedOn w:val="Normal"/>
    <w:next w:val="Normal"/>
    <w:link w:val="Heading8Char"/>
    <w:uiPriority w:val="9"/>
    <w:semiHidden/>
    <w:unhideWhenUsed/>
    <w:rsid w:val="00DD677C"/>
    <w:pPr>
      <w:keepNext/>
      <w:keepLines/>
      <w:spacing w:before="40"/>
      <w:outlineLvl w:val="7"/>
    </w:pPr>
    <w:rPr>
      <w:rFonts w:asciiTheme="majorHAnsi" w:eastAsiaTheme="majorEastAsia" w:hAnsiTheme="majorHAnsi" w:cstheme="majorBidi"/>
      <w:b/>
      <w:bCs/>
      <w:i/>
      <w:iCs/>
      <w:color w:val="002667" w:themeColor="accent1" w:themeShade="80"/>
    </w:rPr>
  </w:style>
  <w:style w:type="paragraph" w:styleId="Heading9">
    <w:name w:val="heading 9"/>
    <w:basedOn w:val="Normal"/>
    <w:next w:val="Normal"/>
    <w:link w:val="Heading9Char"/>
    <w:uiPriority w:val="9"/>
    <w:semiHidden/>
    <w:unhideWhenUsed/>
    <w:qFormat/>
    <w:rsid w:val="00DD677C"/>
    <w:pPr>
      <w:keepNext/>
      <w:keepLines/>
      <w:spacing w:before="40"/>
      <w:outlineLvl w:val="8"/>
    </w:pPr>
    <w:rPr>
      <w:rFonts w:asciiTheme="majorHAnsi" w:eastAsiaTheme="majorEastAsia" w:hAnsiTheme="majorHAnsi" w:cstheme="majorBidi"/>
      <w:i/>
      <w:iCs/>
      <w:color w:val="002667"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Indent">
    <w:name w:val="Body Indent"/>
    <w:basedOn w:val="Body"/>
    <w:next w:val="Body"/>
    <w:qFormat/>
    <w:rsid w:val="00DD677C"/>
    <w:pPr>
      <w:ind w:left="851"/>
    </w:pPr>
  </w:style>
  <w:style w:type="paragraph" w:styleId="BodyText">
    <w:name w:val="Body Text"/>
    <w:basedOn w:val="Normal"/>
    <w:link w:val="BodyTextChar"/>
    <w:rsid w:val="001F6957"/>
    <w:pPr>
      <w:spacing w:before="140" w:after="140" w:line="276" w:lineRule="auto"/>
    </w:pPr>
  </w:style>
  <w:style w:type="paragraph" w:styleId="Title">
    <w:name w:val="Title"/>
    <w:basedOn w:val="Body"/>
    <w:next w:val="Body"/>
    <w:link w:val="TitleChar"/>
    <w:uiPriority w:val="9"/>
    <w:qFormat/>
    <w:rsid w:val="00DD677C"/>
    <w:pPr>
      <w:spacing w:before="0" w:after="0" w:line="240" w:lineRule="auto"/>
      <w:ind w:left="397"/>
    </w:pPr>
    <w:rPr>
      <w:color w:val="004DCF" w:themeColor="accent1"/>
      <w:sz w:val="76"/>
      <w:szCs w:val="76"/>
    </w:rPr>
  </w:style>
  <w:style w:type="character" w:customStyle="1" w:styleId="TitleChar">
    <w:name w:val="Title Char"/>
    <w:basedOn w:val="DefaultParagraphFont"/>
    <w:link w:val="Title"/>
    <w:uiPriority w:val="9"/>
    <w:rsid w:val="00DD677C"/>
    <w:rPr>
      <w:rFonts w:ascii="Arial" w:eastAsia="Times New Roman" w:hAnsi="Arial" w:cs="Times New Roman"/>
      <w:color w:val="004DCF" w:themeColor="accent1"/>
      <w:sz w:val="76"/>
      <w:szCs w:val="76"/>
    </w:rPr>
  </w:style>
  <w:style w:type="paragraph" w:customStyle="1" w:styleId="MajorHeading">
    <w:name w:val="Major Heading"/>
    <w:basedOn w:val="Normal"/>
    <w:next w:val="Normal"/>
    <w:link w:val="MajorHeadingChar"/>
    <w:uiPriority w:val="3"/>
    <w:qFormat/>
    <w:rsid w:val="00DD677C"/>
    <w:pPr>
      <w:pageBreakBefore/>
      <w:spacing w:after="240"/>
      <w:outlineLvl w:val="0"/>
    </w:pPr>
    <w:rPr>
      <w:color w:val="004DCF" w:themeColor="accent1"/>
      <w:sz w:val="40"/>
      <w:szCs w:val="40"/>
    </w:rPr>
  </w:style>
  <w:style w:type="character" w:customStyle="1" w:styleId="MajorHeadingChar">
    <w:name w:val="Major Heading Char"/>
    <w:basedOn w:val="DefaultParagraphFont"/>
    <w:link w:val="MajorHeading"/>
    <w:uiPriority w:val="3"/>
    <w:rsid w:val="00DD677C"/>
    <w:rPr>
      <w:rFonts w:ascii="Arial" w:eastAsiaTheme="minorHAnsi" w:hAnsi="Arial"/>
      <w:color w:val="004DCF" w:themeColor="accent1"/>
      <w:sz w:val="40"/>
      <w:szCs w:val="40"/>
    </w:rPr>
  </w:style>
  <w:style w:type="paragraph" w:styleId="NoSpacing">
    <w:name w:val="No Spacing"/>
    <w:uiPriority w:val="4"/>
    <w:rsid w:val="00DD677C"/>
    <w:pPr>
      <w:spacing w:after="0" w:line="240" w:lineRule="auto"/>
    </w:pPr>
    <w:rPr>
      <w:rFonts w:ascii="Arial" w:eastAsiaTheme="minorHAnsi" w:hAnsi="Arial"/>
      <w:sz w:val="20"/>
      <w:szCs w:val="18"/>
    </w:rPr>
  </w:style>
  <w:style w:type="paragraph" w:styleId="Header">
    <w:name w:val="header"/>
    <w:basedOn w:val="Normal"/>
    <w:link w:val="HeaderChar"/>
    <w:uiPriority w:val="99"/>
    <w:unhideWhenUsed/>
    <w:rsid w:val="00DD677C"/>
    <w:pPr>
      <w:tabs>
        <w:tab w:val="center" w:pos="4513"/>
        <w:tab w:val="right" w:pos="9026"/>
      </w:tabs>
    </w:pPr>
  </w:style>
  <w:style w:type="character" w:customStyle="1" w:styleId="HeaderChar">
    <w:name w:val="Header Char"/>
    <w:basedOn w:val="DefaultParagraphFont"/>
    <w:link w:val="Header"/>
    <w:uiPriority w:val="99"/>
    <w:rsid w:val="00DD677C"/>
    <w:rPr>
      <w:rFonts w:ascii="Arial" w:eastAsiaTheme="minorHAnsi" w:hAnsi="Arial"/>
      <w:sz w:val="20"/>
      <w:szCs w:val="18"/>
    </w:rPr>
  </w:style>
  <w:style w:type="paragraph" w:styleId="Footer">
    <w:name w:val="footer"/>
    <w:basedOn w:val="Normal"/>
    <w:link w:val="FooterChar"/>
    <w:uiPriority w:val="99"/>
    <w:unhideWhenUsed/>
    <w:rsid w:val="00DD677C"/>
    <w:pPr>
      <w:tabs>
        <w:tab w:val="center" w:pos="4513"/>
        <w:tab w:val="right" w:pos="9026"/>
      </w:tabs>
    </w:pPr>
  </w:style>
  <w:style w:type="character" w:customStyle="1" w:styleId="FooterChar">
    <w:name w:val="Footer Char"/>
    <w:basedOn w:val="DefaultParagraphFont"/>
    <w:link w:val="Footer"/>
    <w:uiPriority w:val="99"/>
    <w:rsid w:val="00DD677C"/>
    <w:rPr>
      <w:rFonts w:ascii="Arial" w:eastAsiaTheme="minorHAnsi" w:hAnsi="Arial"/>
      <w:sz w:val="20"/>
      <w:szCs w:val="18"/>
    </w:rPr>
  </w:style>
  <w:style w:type="paragraph" w:customStyle="1" w:styleId="SubHeading1">
    <w:name w:val="Sub Heading 1"/>
    <w:basedOn w:val="Normal"/>
    <w:next w:val="Body"/>
    <w:link w:val="SubHeading1Char"/>
    <w:uiPriority w:val="3"/>
    <w:qFormat/>
    <w:rsid w:val="00DD677C"/>
    <w:pPr>
      <w:keepNext/>
      <w:spacing w:before="120" w:after="120"/>
    </w:pPr>
    <w:rPr>
      <w:bCs/>
      <w:color w:val="004DCF" w:themeColor="accent1"/>
      <w:sz w:val="32"/>
      <w:szCs w:val="32"/>
    </w:rPr>
  </w:style>
  <w:style w:type="character" w:customStyle="1" w:styleId="SubHeading1Char">
    <w:name w:val="Sub Heading 1 Char"/>
    <w:basedOn w:val="DefaultParagraphFont"/>
    <w:link w:val="SubHeading1"/>
    <w:uiPriority w:val="3"/>
    <w:rsid w:val="00DD677C"/>
    <w:rPr>
      <w:rFonts w:ascii="Arial" w:eastAsiaTheme="minorHAnsi" w:hAnsi="Arial"/>
      <w:bCs/>
      <w:color w:val="004DCF" w:themeColor="accent1"/>
      <w:sz w:val="32"/>
      <w:szCs w:val="32"/>
    </w:rPr>
  </w:style>
  <w:style w:type="paragraph" w:styleId="TOC1">
    <w:name w:val="toc 1"/>
    <w:basedOn w:val="Normal"/>
    <w:next w:val="Normal"/>
    <w:autoRedefine/>
    <w:uiPriority w:val="39"/>
    <w:unhideWhenUsed/>
    <w:qFormat/>
    <w:rsid w:val="00DD677C"/>
    <w:pPr>
      <w:tabs>
        <w:tab w:val="right" w:leader="dot" w:pos="9638"/>
      </w:tabs>
      <w:spacing w:before="120" w:after="120"/>
      <w:ind w:left="567" w:hanging="567"/>
    </w:pPr>
    <w:rPr>
      <w:rFonts w:eastAsia="Times New Roman" w:cs="Times New Roman"/>
      <w:b/>
      <w:noProof/>
      <w:szCs w:val="20"/>
    </w:rPr>
  </w:style>
  <w:style w:type="paragraph" w:styleId="TOC2">
    <w:name w:val="toc 2"/>
    <w:basedOn w:val="Normal"/>
    <w:next w:val="Normal"/>
    <w:link w:val="TOC2Char"/>
    <w:uiPriority w:val="39"/>
    <w:unhideWhenUsed/>
    <w:qFormat/>
    <w:rsid w:val="00DD677C"/>
    <w:pPr>
      <w:tabs>
        <w:tab w:val="left" w:pos="1134"/>
        <w:tab w:val="right" w:leader="dot" w:pos="9638"/>
      </w:tabs>
      <w:spacing w:before="60" w:after="60"/>
      <w:ind w:left="1134" w:hanging="567"/>
    </w:pPr>
    <w:rPr>
      <w:rFonts w:eastAsia="Times New Roman" w:cs="Times New Roman"/>
      <w:noProof/>
      <w:szCs w:val="20"/>
    </w:rPr>
  </w:style>
  <w:style w:type="character" w:customStyle="1" w:styleId="TOC2Char">
    <w:name w:val="TOC 2 Char"/>
    <w:basedOn w:val="DefaultParagraphFont"/>
    <w:link w:val="TOC2"/>
    <w:uiPriority w:val="39"/>
    <w:rsid w:val="00DD677C"/>
    <w:rPr>
      <w:rFonts w:ascii="Arial" w:eastAsia="Times New Roman" w:hAnsi="Arial" w:cs="Times New Roman"/>
      <w:noProof/>
      <w:sz w:val="20"/>
      <w:szCs w:val="20"/>
    </w:rPr>
  </w:style>
  <w:style w:type="paragraph" w:styleId="TOC3">
    <w:name w:val="toc 3"/>
    <w:basedOn w:val="Normal"/>
    <w:next w:val="Normal"/>
    <w:uiPriority w:val="39"/>
    <w:unhideWhenUsed/>
    <w:qFormat/>
    <w:rsid w:val="00DD677C"/>
    <w:pPr>
      <w:tabs>
        <w:tab w:val="left" w:pos="1843"/>
        <w:tab w:val="right" w:leader="dot" w:pos="9638"/>
      </w:tabs>
      <w:spacing w:before="60" w:after="60"/>
      <w:ind w:left="1843" w:hanging="709"/>
    </w:pPr>
    <w:rPr>
      <w:rFonts w:eastAsia="Times New Roman" w:cs="Times New Roman"/>
      <w:noProof/>
      <w:szCs w:val="20"/>
    </w:rPr>
  </w:style>
  <w:style w:type="character" w:styleId="Hyperlink">
    <w:name w:val="Hyperlink"/>
    <w:basedOn w:val="DefaultParagraphFont"/>
    <w:uiPriority w:val="99"/>
    <w:unhideWhenUsed/>
    <w:rsid w:val="00DD677C"/>
    <w:rPr>
      <w:color w:val="000000" w:themeColor="text1"/>
      <w:u w:val="single"/>
    </w:rPr>
  </w:style>
  <w:style w:type="paragraph" w:styleId="TableofFigures">
    <w:name w:val="table of figures"/>
    <w:basedOn w:val="Normal"/>
    <w:next w:val="Normal"/>
    <w:uiPriority w:val="99"/>
    <w:unhideWhenUsed/>
    <w:rsid w:val="00DD677C"/>
    <w:pPr>
      <w:spacing w:before="60" w:after="60"/>
      <w:ind w:left="1134" w:right="567" w:hanging="1134"/>
    </w:pPr>
    <w:rPr>
      <w:color w:val="000000" w:themeColor="text1"/>
    </w:rPr>
  </w:style>
  <w:style w:type="paragraph" w:customStyle="1" w:styleId="Subheading2">
    <w:name w:val="Sub heading 2"/>
    <w:basedOn w:val="SubHeading1"/>
    <w:next w:val="Body"/>
    <w:link w:val="Subheading2Char"/>
    <w:uiPriority w:val="3"/>
    <w:qFormat/>
    <w:rsid w:val="00FA1C03"/>
    <w:rPr>
      <w:color w:val="00399B" w:themeColor="accent1" w:themeShade="BF"/>
      <w:sz w:val="24"/>
      <w:szCs w:val="24"/>
    </w:rPr>
  </w:style>
  <w:style w:type="character" w:customStyle="1" w:styleId="Subheading2Char">
    <w:name w:val="Sub heading 2 Char"/>
    <w:basedOn w:val="SubHeading1Char"/>
    <w:link w:val="Subheading2"/>
    <w:uiPriority w:val="3"/>
    <w:rsid w:val="00FA1C03"/>
    <w:rPr>
      <w:rFonts w:ascii="Arial" w:eastAsiaTheme="minorHAnsi" w:hAnsi="Arial"/>
      <w:bCs/>
      <w:color w:val="00399B" w:themeColor="accent1" w:themeShade="BF"/>
      <w:sz w:val="24"/>
      <w:szCs w:val="24"/>
    </w:rPr>
  </w:style>
  <w:style w:type="paragraph" w:styleId="Subtitle">
    <w:name w:val="Subtitle"/>
    <w:basedOn w:val="Body"/>
    <w:next w:val="Body"/>
    <w:link w:val="SubtitleChar"/>
    <w:uiPriority w:val="10"/>
    <w:qFormat/>
    <w:rsid w:val="00DD677C"/>
    <w:pPr>
      <w:spacing w:before="0" w:after="0" w:line="240" w:lineRule="auto"/>
      <w:ind w:left="397"/>
    </w:pPr>
    <w:rPr>
      <w:color w:val="004DCF" w:themeColor="accent1"/>
      <w:sz w:val="36"/>
      <w:szCs w:val="36"/>
    </w:rPr>
  </w:style>
  <w:style w:type="character" w:customStyle="1" w:styleId="SubtitleChar">
    <w:name w:val="Subtitle Char"/>
    <w:basedOn w:val="DefaultParagraphFont"/>
    <w:link w:val="Subtitle"/>
    <w:uiPriority w:val="10"/>
    <w:rsid w:val="00DD677C"/>
    <w:rPr>
      <w:rFonts w:ascii="Arial" w:eastAsia="Times New Roman" w:hAnsi="Arial" w:cs="Times New Roman"/>
      <w:color w:val="004DCF" w:themeColor="accent1"/>
      <w:sz w:val="36"/>
      <w:szCs w:val="36"/>
    </w:rPr>
  </w:style>
  <w:style w:type="paragraph" w:customStyle="1" w:styleId="BaseFigureNotes">
    <w:name w:val="Base Figure Notes"/>
    <w:basedOn w:val="Normal"/>
    <w:next w:val="Normal"/>
    <w:uiPriority w:val="7"/>
    <w:qFormat/>
    <w:rsid w:val="00C719A5"/>
    <w:pPr>
      <w:spacing w:before="60" w:after="240"/>
    </w:pPr>
    <w:rPr>
      <w:sz w:val="16"/>
    </w:rPr>
  </w:style>
  <w:style w:type="character" w:customStyle="1" w:styleId="Heading1Char">
    <w:name w:val="Heading 1 Char"/>
    <w:basedOn w:val="DefaultParagraphFont"/>
    <w:link w:val="Heading1"/>
    <w:uiPriority w:val="3"/>
    <w:rsid w:val="00B12089"/>
    <w:rPr>
      <w:rFonts w:ascii="Arial" w:eastAsia="Times New Roman" w:hAnsi="Arial" w:cs="Times New Roman"/>
      <w:color w:val="004DCF" w:themeColor="accent1"/>
      <w:sz w:val="52"/>
      <w:szCs w:val="52"/>
    </w:rPr>
  </w:style>
  <w:style w:type="character" w:customStyle="1" w:styleId="Heading2Char">
    <w:name w:val="Heading 2 Char"/>
    <w:basedOn w:val="DefaultParagraphFont"/>
    <w:link w:val="Heading2"/>
    <w:uiPriority w:val="3"/>
    <w:rsid w:val="00392FC3"/>
    <w:rPr>
      <w:rFonts w:ascii="Arial" w:eastAsiaTheme="minorHAnsi" w:hAnsi="Arial"/>
      <w:color w:val="004DCF"/>
      <w:sz w:val="40"/>
      <w:szCs w:val="18"/>
    </w:rPr>
  </w:style>
  <w:style w:type="character" w:customStyle="1" w:styleId="Heading3Char">
    <w:name w:val="Heading 3 Char"/>
    <w:basedOn w:val="DefaultParagraphFont"/>
    <w:link w:val="Heading3"/>
    <w:uiPriority w:val="3"/>
    <w:rsid w:val="00133FD5"/>
    <w:rPr>
      <w:rFonts w:ascii="Arial" w:eastAsiaTheme="majorEastAsia" w:hAnsi="Arial" w:cs="Arial"/>
      <w:color w:val="004DCF" w:themeColor="accent1"/>
      <w:sz w:val="32"/>
      <w:szCs w:val="28"/>
    </w:rPr>
  </w:style>
  <w:style w:type="paragraph" w:styleId="Caption">
    <w:name w:val="caption"/>
    <w:basedOn w:val="Quote2"/>
    <w:next w:val="Body"/>
    <w:link w:val="CaptionChar"/>
    <w:uiPriority w:val="8"/>
    <w:qFormat/>
    <w:rsid w:val="001A4E25"/>
    <w:pPr>
      <w:keepNext/>
      <w:tabs>
        <w:tab w:val="left" w:pos="1134"/>
      </w:tabs>
      <w:spacing w:before="240" w:after="120"/>
      <w:ind w:right="0" w:hanging="1134"/>
      <w:jc w:val="left"/>
    </w:pPr>
    <w:rPr>
      <w:rFonts w:ascii="Arial" w:hAnsi="Arial" w:cs="Arial"/>
    </w:rPr>
  </w:style>
  <w:style w:type="table" w:styleId="GridTable2-Accent1">
    <w:name w:val="Grid Table 2 Accent 1"/>
    <w:basedOn w:val="TableNormal"/>
    <w:uiPriority w:val="47"/>
    <w:locked/>
    <w:rsid w:val="00DD677C"/>
    <w:pPr>
      <w:spacing w:after="0" w:line="240" w:lineRule="auto"/>
    </w:pPr>
    <w:rPr>
      <w:rFonts w:ascii="Arial" w:eastAsiaTheme="minorHAnsi" w:hAnsi="Arial"/>
    </w:rPr>
    <w:tblPr>
      <w:tblStyleRowBandSize w:val="1"/>
      <w:tblStyleColBandSize w:val="1"/>
      <w:tblBorders>
        <w:top w:val="single" w:sz="2" w:space="0" w:color="498CFF" w:themeColor="accent1" w:themeTint="99"/>
        <w:bottom w:val="single" w:sz="2" w:space="0" w:color="498CFF" w:themeColor="accent1" w:themeTint="99"/>
        <w:insideH w:val="single" w:sz="2" w:space="0" w:color="498CFF" w:themeColor="accent1" w:themeTint="99"/>
        <w:insideV w:val="single" w:sz="2" w:space="0" w:color="498CFF" w:themeColor="accent1" w:themeTint="99"/>
      </w:tblBorders>
    </w:tblPr>
    <w:tblStylePr w:type="firstRow">
      <w:pPr>
        <w:jc w:val="left"/>
      </w:pPr>
      <w:rPr>
        <w:b/>
        <w:bCs/>
      </w:rPr>
      <w:tblPr/>
      <w:tcPr>
        <w:tcBorders>
          <w:top w:val="nil"/>
          <w:bottom w:val="single" w:sz="12" w:space="0" w:color="498CFF" w:themeColor="accent1" w:themeTint="99"/>
          <w:insideH w:val="nil"/>
          <w:insideV w:val="nil"/>
        </w:tcBorders>
        <w:shd w:val="clear" w:color="auto" w:fill="FFFFFF" w:themeFill="background1"/>
        <w:vAlign w:val="bottom"/>
      </w:tcPr>
    </w:tblStylePr>
    <w:tblStylePr w:type="lastRow">
      <w:rPr>
        <w:b/>
        <w:bCs/>
      </w:rPr>
      <w:tblPr/>
      <w:tcPr>
        <w:tcBorders>
          <w:top w:val="double" w:sz="2" w:space="0" w:color="498C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D8FF" w:themeFill="accent1" w:themeFillTint="33"/>
      </w:tcPr>
    </w:tblStylePr>
    <w:tblStylePr w:type="band1Horz">
      <w:tblPr/>
      <w:tcPr>
        <w:shd w:val="clear" w:color="auto" w:fill="C2D8FF" w:themeFill="accent1" w:themeFillTint="33"/>
      </w:tcPr>
    </w:tblStylePr>
  </w:style>
  <w:style w:type="paragraph" w:styleId="FootnoteText">
    <w:name w:val="footnote text"/>
    <w:aliases w:val="Char, Char"/>
    <w:basedOn w:val="Normal"/>
    <w:link w:val="FootnoteTextChar"/>
    <w:uiPriority w:val="99"/>
    <w:rsid w:val="001F6957"/>
    <w:rPr>
      <w:rFonts w:eastAsia="Times New Roman" w:cs="Times New Roman"/>
      <w:sz w:val="16"/>
      <w:szCs w:val="20"/>
      <w:lang w:val="en-US"/>
    </w:rPr>
  </w:style>
  <w:style w:type="character" w:customStyle="1" w:styleId="FootnoteTextChar">
    <w:name w:val="Footnote Text Char"/>
    <w:aliases w:val="Char Char, Char Char"/>
    <w:basedOn w:val="DefaultParagraphFont"/>
    <w:link w:val="FootnoteText"/>
    <w:uiPriority w:val="99"/>
    <w:rsid w:val="001F6957"/>
    <w:rPr>
      <w:rFonts w:ascii="Arial" w:eastAsia="Times New Roman" w:hAnsi="Arial" w:cs="Times New Roman"/>
      <w:sz w:val="16"/>
      <w:szCs w:val="20"/>
      <w:lang w:val="en-US"/>
    </w:rPr>
  </w:style>
  <w:style w:type="character" w:styleId="FootnoteReference">
    <w:name w:val="footnote reference"/>
    <w:uiPriority w:val="99"/>
    <w:rsid w:val="001F6957"/>
    <w:rPr>
      <w:rFonts w:ascii="Arial" w:hAnsi="Arial"/>
      <w:sz w:val="16"/>
      <w:vertAlign w:val="superscript"/>
    </w:rPr>
  </w:style>
  <w:style w:type="table" w:styleId="GridTable2-Accent2">
    <w:name w:val="Grid Table 2 Accent 2"/>
    <w:basedOn w:val="TableNormal"/>
    <w:uiPriority w:val="47"/>
    <w:locked/>
    <w:rsid w:val="00DD677C"/>
    <w:pPr>
      <w:spacing w:after="0" w:line="240" w:lineRule="auto"/>
    </w:pPr>
    <w:rPr>
      <w:rFonts w:ascii="Arial" w:eastAsiaTheme="minorHAnsi" w:hAnsi="Arial"/>
      <w:sz w:val="18"/>
    </w:rPr>
    <w:tblPr>
      <w:tblStyleRowBandSize w:val="1"/>
      <w:tblStyleColBandSize w:val="1"/>
      <w:tblBorders>
        <w:top w:val="single" w:sz="2" w:space="0" w:color="91B9FF" w:themeColor="accent2" w:themeTint="99"/>
        <w:bottom w:val="single" w:sz="2" w:space="0" w:color="91B9FF" w:themeColor="accent2" w:themeTint="99"/>
        <w:insideH w:val="single" w:sz="2" w:space="0" w:color="91B9FF" w:themeColor="accent2" w:themeTint="99"/>
        <w:insideV w:val="single" w:sz="2" w:space="0" w:color="91B9FF" w:themeColor="accent2" w:themeTint="99"/>
      </w:tblBorders>
    </w:tblPr>
    <w:tblStylePr w:type="firstRow">
      <w:pPr>
        <w:jc w:val="left"/>
      </w:pPr>
      <w:rPr>
        <w:b/>
        <w:bCs/>
      </w:rPr>
      <w:tblPr/>
      <w:tcPr>
        <w:tcBorders>
          <w:top w:val="nil"/>
          <w:bottom w:val="single" w:sz="12" w:space="0" w:color="91B9FF" w:themeColor="accent2" w:themeTint="99"/>
          <w:insideH w:val="nil"/>
          <w:insideV w:val="nil"/>
        </w:tcBorders>
        <w:shd w:val="clear" w:color="auto" w:fill="FFFFFF" w:themeFill="background1"/>
        <w:vAlign w:val="bottom"/>
      </w:tcPr>
    </w:tblStylePr>
    <w:tblStylePr w:type="lastRow">
      <w:rPr>
        <w:b/>
        <w:bCs/>
      </w:rPr>
      <w:tblPr/>
      <w:tcPr>
        <w:tcBorders>
          <w:top w:val="double" w:sz="2" w:space="0" w:color="91B9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7FF" w:themeFill="accent2" w:themeFillTint="33"/>
      </w:tcPr>
    </w:tblStylePr>
    <w:tblStylePr w:type="band1Horz">
      <w:tblPr/>
      <w:tcPr>
        <w:shd w:val="clear" w:color="auto" w:fill="DAE7FF" w:themeFill="accent2" w:themeFillTint="33"/>
      </w:tcPr>
    </w:tblStylePr>
  </w:style>
  <w:style w:type="character" w:customStyle="1" w:styleId="CaptionChar">
    <w:name w:val="Caption Char"/>
    <w:basedOn w:val="DefaultParagraphFont"/>
    <w:link w:val="Caption"/>
    <w:uiPriority w:val="8"/>
    <w:rsid w:val="001A4E25"/>
    <w:rPr>
      <w:rFonts w:ascii="Arial" w:eastAsia="Times New Roman" w:hAnsi="Arial" w:cs="Arial"/>
      <w:bCs/>
      <w:color w:val="004DCF" w:themeColor="accent1"/>
      <w:sz w:val="20"/>
      <w:szCs w:val="20"/>
      <w:lang w:eastAsia="en-AU"/>
    </w:rPr>
  </w:style>
  <w:style w:type="table" w:styleId="GridTable2-Accent3">
    <w:name w:val="Grid Table 2 Accent 3"/>
    <w:basedOn w:val="TableNormal"/>
    <w:uiPriority w:val="47"/>
    <w:locked/>
    <w:rsid w:val="00DD677C"/>
    <w:pPr>
      <w:spacing w:after="0" w:line="240" w:lineRule="auto"/>
    </w:pPr>
    <w:rPr>
      <w:rFonts w:ascii="Arial" w:eastAsiaTheme="minorHAnsi" w:hAnsi="Arial"/>
      <w:sz w:val="18"/>
    </w:rPr>
    <w:tblPr>
      <w:tblStyleRowBandSize w:val="1"/>
      <w:tblStyleColBandSize w:val="1"/>
      <w:tblBorders>
        <w:top w:val="single" w:sz="2" w:space="0" w:color="92B0DF" w:themeColor="accent3" w:themeTint="99"/>
        <w:bottom w:val="single" w:sz="2" w:space="0" w:color="92B0DF" w:themeColor="accent3" w:themeTint="99"/>
        <w:insideH w:val="single" w:sz="2" w:space="0" w:color="92B0DF" w:themeColor="accent3" w:themeTint="99"/>
        <w:insideV w:val="single" w:sz="2" w:space="0" w:color="92B0DF" w:themeColor="accent3" w:themeTint="99"/>
      </w:tblBorders>
    </w:tblPr>
    <w:tblStylePr w:type="firstRow">
      <w:pPr>
        <w:jc w:val="left"/>
      </w:pPr>
      <w:rPr>
        <w:b/>
        <w:bCs/>
      </w:rPr>
      <w:tblPr/>
      <w:tcPr>
        <w:tcBorders>
          <w:top w:val="nil"/>
          <w:bottom w:val="single" w:sz="12" w:space="0" w:color="92B0DF" w:themeColor="accent3" w:themeTint="99"/>
          <w:insideH w:val="nil"/>
          <w:insideV w:val="nil"/>
        </w:tcBorders>
        <w:shd w:val="clear" w:color="auto" w:fill="FFFFFF" w:themeFill="background1"/>
        <w:vAlign w:val="bottom"/>
      </w:tcPr>
    </w:tblStylePr>
    <w:tblStylePr w:type="lastRow">
      <w:rPr>
        <w:b/>
        <w:bCs/>
      </w:rPr>
      <w:tblPr/>
      <w:tcPr>
        <w:tcBorders>
          <w:top w:val="double" w:sz="2" w:space="0" w:color="92B0D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4F4" w:themeFill="accent3" w:themeFillTint="33"/>
      </w:tcPr>
    </w:tblStylePr>
    <w:tblStylePr w:type="band1Horz">
      <w:tblPr/>
      <w:tcPr>
        <w:shd w:val="clear" w:color="auto" w:fill="DAE4F4" w:themeFill="accent3" w:themeFillTint="33"/>
      </w:tcPr>
    </w:tblStylePr>
  </w:style>
  <w:style w:type="character" w:customStyle="1" w:styleId="Heading4Char">
    <w:name w:val="Heading 4 Char"/>
    <w:basedOn w:val="DefaultParagraphFont"/>
    <w:link w:val="Heading4"/>
    <w:uiPriority w:val="3"/>
    <w:rsid w:val="00D3527A"/>
    <w:rPr>
      <w:rFonts w:ascii="Arial" w:eastAsiaTheme="minorHAnsi" w:hAnsi="Arial"/>
      <w:color w:val="004DCF" w:themeColor="accent1"/>
      <w:sz w:val="24"/>
      <w:szCs w:val="21"/>
    </w:rPr>
  </w:style>
  <w:style w:type="character" w:customStyle="1" w:styleId="Heading5Char">
    <w:name w:val="Heading 5 Char"/>
    <w:basedOn w:val="DefaultParagraphFont"/>
    <w:link w:val="Heading5"/>
    <w:uiPriority w:val="3"/>
    <w:rsid w:val="00BF6937"/>
    <w:rPr>
      <w:rFonts w:ascii="Arial" w:eastAsiaTheme="minorHAnsi" w:hAnsi="Arial"/>
      <w:color w:val="004DCF"/>
      <w:u w:val="single"/>
    </w:rPr>
  </w:style>
  <w:style w:type="table" w:styleId="GridTable3-Accent1">
    <w:name w:val="Grid Table 3 Accent 1"/>
    <w:basedOn w:val="TableNormal"/>
    <w:uiPriority w:val="48"/>
    <w:locked/>
    <w:rsid w:val="00DD677C"/>
    <w:pPr>
      <w:spacing w:after="0" w:line="240" w:lineRule="auto"/>
    </w:pPr>
    <w:rPr>
      <w:rFonts w:ascii="Arial" w:eastAsiaTheme="minorHAnsi" w:hAnsi="Arial"/>
      <w:sz w:val="18"/>
    </w:rPr>
    <w:tblPr>
      <w:tblStyleRowBandSize w:val="1"/>
      <w:tblStyleColBandSize w:val="1"/>
      <w:tblBorders>
        <w:top w:val="single" w:sz="4" w:space="0" w:color="498CFF" w:themeColor="accent1" w:themeTint="99"/>
        <w:left w:val="single" w:sz="4" w:space="0" w:color="498CFF" w:themeColor="accent1" w:themeTint="99"/>
        <w:bottom w:val="single" w:sz="4" w:space="0" w:color="498CFF" w:themeColor="accent1" w:themeTint="99"/>
        <w:right w:val="single" w:sz="4" w:space="0" w:color="498CFF" w:themeColor="accent1" w:themeTint="99"/>
        <w:insideH w:val="single" w:sz="4" w:space="0" w:color="498CFF" w:themeColor="accent1" w:themeTint="99"/>
        <w:insideV w:val="single" w:sz="4" w:space="0" w:color="498CFF" w:themeColor="accen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D8FF" w:themeFill="accent1" w:themeFillTint="33"/>
      </w:tcPr>
    </w:tblStylePr>
    <w:tblStylePr w:type="band1Horz">
      <w:tblPr/>
      <w:tcPr>
        <w:shd w:val="clear" w:color="auto" w:fill="C2D8FF" w:themeFill="accent1" w:themeFillTint="33"/>
      </w:tcPr>
    </w:tblStylePr>
    <w:tblStylePr w:type="neCell">
      <w:tblPr/>
      <w:tcPr>
        <w:tcBorders>
          <w:bottom w:val="single" w:sz="4" w:space="0" w:color="498CFF" w:themeColor="accent1" w:themeTint="99"/>
        </w:tcBorders>
      </w:tcPr>
    </w:tblStylePr>
    <w:tblStylePr w:type="nwCell">
      <w:tblPr/>
      <w:tcPr>
        <w:tcBorders>
          <w:bottom w:val="single" w:sz="4" w:space="0" w:color="498CFF" w:themeColor="accent1" w:themeTint="99"/>
        </w:tcBorders>
      </w:tcPr>
    </w:tblStylePr>
    <w:tblStylePr w:type="seCell">
      <w:tblPr/>
      <w:tcPr>
        <w:tcBorders>
          <w:top w:val="single" w:sz="4" w:space="0" w:color="498CFF" w:themeColor="accent1" w:themeTint="99"/>
        </w:tcBorders>
      </w:tcPr>
    </w:tblStylePr>
    <w:tblStylePr w:type="swCell">
      <w:tblPr/>
      <w:tcPr>
        <w:tcBorders>
          <w:top w:val="single" w:sz="4" w:space="0" w:color="498CFF" w:themeColor="accent1" w:themeTint="99"/>
        </w:tcBorders>
      </w:tcPr>
    </w:tblStylePr>
  </w:style>
  <w:style w:type="table" w:styleId="GridTable3-Accent2">
    <w:name w:val="Grid Table 3 Accent 2"/>
    <w:basedOn w:val="TableNormal"/>
    <w:uiPriority w:val="48"/>
    <w:locked/>
    <w:rsid w:val="00DD677C"/>
    <w:pPr>
      <w:spacing w:after="0" w:line="240" w:lineRule="auto"/>
    </w:pPr>
    <w:rPr>
      <w:rFonts w:ascii="Arial" w:eastAsiaTheme="minorHAnsi" w:hAnsi="Arial"/>
      <w:sz w:val="18"/>
    </w:rPr>
    <w:tblPr>
      <w:tblStyleRowBandSize w:val="1"/>
      <w:tblStyleColBandSize w:val="1"/>
      <w:tblBorders>
        <w:top w:val="single" w:sz="4" w:space="0" w:color="91B9FF" w:themeColor="accent2" w:themeTint="99"/>
        <w:left w:val="single" w:sz="4" w:space="0" w:color="91B9FF" w:themeColor="accent2" w:themeTint="99"/>
        <w:bottom w:val="single" w:sz="4" w:space="0" w:color="91B9FF" w:themeColor="accent2" w:themeTint="99"/>
        <w:right w:val="single" w:sz="4" w:space="0" w:color="91B9FF" w:themeColor="accent2" w:themeTint="99"/>
        <w:insideH w:val="single" w:sz="4" w:space="0" w:color="91B9FF" w:themeColor="accent2" w:themeTint="99"/>
        <w:insideV w:val="single" w:sz="4" w:space="0" w:color="91B9FF" w:themeColor="accent2"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7FF" w:themeFill="accent2" w:themeFillTint="33"/>
      </w:tcPr>
    </w:tblStylePr>
    <w:tblStylePr w:type="band1Horz">
      <w:tblPr/>
      <w:tcPr>
        <w:shd w:val="clear" w:color="auto" w:fill="DAE7FF" w:themeFill="accent2" w:themeFillTint="33"/>
      </w:tcPr>
    </w:tblStylePr>
    <w:tblStylePr w:type="neCell">
      <w:tblPr/>
      <w:tcPr>
        <w:tcBorders>
          <w:bottom w:val="single" w:sz="4" w:space="0" w:color="91B9FF" w:themeColor="accent2" w:themeTint="99"/>
        </w:tcBorders>
      </w:tcPr>
    </w:tblStylePr>
    <w:tblStylePr w:type="nwCell">
      <w:tblPr/>
      <w:tcPr>
        <w:tcBorders>
          <w:bottom w:val="single" w:sz="4" w:space="0" w:color="91B9FF" w:themeColor="accent2" w:themeTint="99"/>
        </w:tcBorders>
      </w:tcPr>
    </w:tblStylePr>
    <w:tblStylePr w:type="seCell">
      <w:tblPr/>
      <w:tcPr>
        <w:tcBorders>
          <w:top w:val="single" w:sz="4" w:space="0" w:color="91B9FF" w:themeColor="accent2" w:themeTint="99"/>
        </w:tcBorders>
      </w:tcPr>
    </w:tblStylePr>
    <w:tblStylePr w:type="swCell">
      <w:tblPr/>
      <w:tcPr>
        <w:tcBorders>
          <w:top w:val="single" w:sz="4" w:space="0" w:color="91B9FF" w:themeColor="accent2" w:themeTint="99"/>
        </w:tcBorders>
      </w:tcPr>
    </w:tblStylePr>
  </w:style>
  <w:style w:type="table" w:styleId="GridTable3-Accent6">
    <w:name w:val="Grid Table 3 Accent 6"/>
    <w:basedOn w:val="TableNormal"/>
    <w:uiPriority w:val="48"/>
    <w:locked/>
    <w:rsid w:val="00DD677C"/>
    <w:pPr>
      <w:spacing w:after="0" w:line="240" w:lineRule="auto"/>
    </w:pPr>
    <w:rPr>
      <w:rFonts w:ascii="Arial" w:eastAsiaTheme="minorHAnsi" w:hAnsi="Arial"/>
      <w:sz w:val="18"/>
    </w:rPr>
    <w:tblPr>
      <w:tblStyleRowBandSize w:val="1"/>
      <w:tblStyleColBandSize w:val="1"/>
      <w:tblBorders>
        <w:top w:val="single" w:sz="4" w:space="0" w:color="4B7CCA" w:themeColor="accent6" w:themeTint="99"/>
        <w:left w:val="single" w:sz="4" w:space="0" w:color="4B7CCA" w:themeColor="accent6" w:themeTint="99"/>
        <w:bottom w:val="single" w:sz="4" w:space="0" w:color="4B7CCA" w:themeColor="accent6" w:themeTint="99"/>
        <w:right w:val="single" w:sz="4" w:space="0" w:color="4B7CCA" w:themeColor="accent6" w:themeTint="99"/>
        <w:insideH w:val="single" w:sz="4" w:space="0" w:color="4B7CCA" w:themeColor="accent6" w:themeTint="99"/>
        <w:insideV w:val="single" w:sz="4" w:space="0" w:color="4B7CCA" w:themeColor="accent6"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D3ED" w:themeFill="accent6" w:themeFillTint="33"/>
      </w:tcPr>
    </w:tblStylePr>
    <w:tblStylePr w:type="band1Horz">
      <w:tblPr/>
      <w:tcPr>
        <w:shd w:val="clear" w:color="auto" w:fill="C3D3ED" w:themeFill="accent6" w:themeFillTint="33"/>
      </w:tcPr>
    </w:tblStylePr>
    <w:tblStylePr w:type="neCell">
      <w:tblPr/>
      <w:tcPr>
        <w:tcBorders>
          <w:bottom w:val="single" w:sz="4" w:space="0" w:color="4B7CCA" w:themeColor="accent6" w:themeTint="99"/>
        </w:tcBorders>
      </w:tcPr>
    </w:tblStylePr>
    <w:tblStylePr w:type="nwCell">
      <w:tblPr/>
      <w:tcPr>
        <w:tcBorders>
          <w:bottom w:val="single" w:sz="4" w:space="0" w:color="4B7CCA" w:themeColor="accent6" w:themeTint="99"/>
        </w:tcBorders>
      </w:tcPr>
    </w:tblStylePr>
    <w:tblStylePr w:type="seCell">
      <w:tblPr/>
      <w:tcPr>
        <w:tcBorders>
          <w:top w:val="single" w:sz="4" w:space="0" w:color="4B7CCA" w:themeColor="accent6" w:themeTint="99"/>
        </w:tcBorders>
      </w:tcPr>
    </w:tblStylePr>
    <w:tblStylePr w:type="swCell">
      <w:tblPr/>
      <w:tcPr>
        <w:tcBorders>
          <w:top w:val="single" w:sz="4" w:space="0" w:color="4B7CCA" w:themeColor="accent6" w:themeTint="99"/>
        </w:tcBorders>
      </w:tcPr>
    </w:tblStylePr>
  </w:style>
  <w:style w:type="character" w:styleId="BookTitle">
    <w:name w:val="Book Title"/>
    <w:basedOn w:val="DefaultParagraphFont"/>
    <w:uiPriority w:val="33"/>
    <w:qFormat/>
    <w:rsid w:val="00DD677C"/>
    <w:rPr>
      <w:rFonts w:ascii="Arial" w:hAnsi="Arial"/>
      <w:iCs/>
      <w:color w:val="auto"/>
      <w:spacing w:val="5"/>
      <w:sz w:val="20"/>
      <w:szCs w:val="20"/>
    </w:rPr>
  </w:style>
  <w:style w:type="paragraph" w:styleId="ListBullet">
    <w:name w:val="List Bullet"/>
    <w:basedOn w:val="Normal"/>
    <w:uiPriority w:val="1"/>
    <w:qFormat/>
    <w:rsid w:val="00DD677C"/>
    <w:pPr>
      <w:numPr>
        <w:numId w:val="44"/>
      </w:numPr>
      <w:spacing w:before="60" w:after="60" w:line="300" w:lineRule="auto"/>
    </w:pPr>
  </w:style>
  <w:style w:type="paragraph" w:styleId="ListBullet2">
    <w:name w:val="List Bullet 2"/>
    <w:basedOn w:val="Normal"/>
    <w:uiPriority w:val="1"/>
    <w:qFormat/>
    <w:rsid w:val="00DD677C"/>
    <w:pPr>
      <w:numPr>
        <w:numId w:val="45"/>
      </w:numPr>
      <w:spacing w:before="60" w:after="60" w:line="300" w:lineRule="auto"/>
    </w:pPr>
  </w:style>
  <w:style w:type="table" w:styleId="GridTable4">
    <w:name w:val="Grid Table 4"/>
    <w:basedOn w:val="TableNormal"/>
    <w:uiPriority w:val="49"/>
    <w:rsid w:val="00DD677C"/>
    <w:pPr>
      <w:spacing w:after="0" w:line="240" w:lineRule="auto"/>
    </w:pPr>
    <w:rPr>
      <w:rFonts w:ascii="Arial" w:eastAsiaTheme="minorHAnsi" w:hAnsi="Arial"/>
      <w:sz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vAlign w:val="bottom"/>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Bullet3">
    <w:name w:val="List Bullet 3"/>
    <w:basedOn w:val="Normal"/>
    <w:uiPriority w:val="1"/>
    <w:qFormat/>
    <w:rsid w:val="00DD677C"/>
    <w:pPr>
      <w:numPr>
        <w:numId w:val="46"/>
      </w:numPr>
      <w:spacing w:before="60" w:after="60" w:line="300" w:lineRule="auto"/>
    </w:pPr>
  </w:style>
  <w:style w:type="table" w:styleId="GridTable4-Accent1">
    <w:name w:val="Grid Table 4 Accent 1"/>
    <w:basedOn w:val="TableNormal"/>
    <w:uiPriority w:val="49"/>
    <w:locked/>
    <w:rsid w:val="00DD677C"/>
    <w:pPr>
      <w:spacing w:after="0" w:line="240" w:lineRule="auto"/>
    </w:pPr>
    <w:rPr>
      <w:rFonts w:ascii="Arial" w:eastAsiaTheme="minorHAnsi" w:hAnsi="Arial"/>
      <w:sz w:val="18"/>
    </w:rPr>
    <w:tblPr>
      <w:tblStyleRowBandSize w:val="1"/>
      <w:tblStyleColBandSize w:val="1"/>
      <w:tblBorders>
        <w:top w:val="single" w:sz="4" w:space="0" w:color="85B2FF" w:themeColor="accent1" w:themeTint="66"/>
        <w:left w:val="single" w:sz="4" w:space="0" w:color="85B2FF" w:themeColor="accent1" w:themeTint="66"/>
        <w:bottom w:val="single" w:sz="4" w:space="0" w:color="85B2FF" w:themeColor="accent1" w:themeTint="66"/>
        <w:right w:val="single" w:sz="4" w:space="0" w:color="85B2FF" w:themeColor="accent1" w:themeTint="66"/>
        <w:insideH w:val="single" w:sz="4" w:space="0" w:color="85B2FF" w:themeColor="accent1" w:themeTint="66"/>
        <w:insideV w:val="single" w:sz="4" w:space="0" w:color="85B2FF" w:themeColor="accent1" w:themeTint="66"/>
      </w:tblBorders>
    </w:tblPr>
    <w:tcPr>
      <w:vAlign w:val="bottom"/>
    </w:tcPr>
    <w:tblStylePr w:type="firstRow">
      <w:pPr>
        <w:jc w:val="left"/>
      </w:pPr>
      <w:rPr>
        <w:b/>
        <w:bCs/>
        <w:color w:val="FFFFFF" w:themeColor="background1"/>
      </w:rPr>
      <w:tblPr/>
      <w:tcPr>
        <w:shd w:val="clear" w:color="auto" w:fill="004DCF" w:themeFill="accent1"/>
      </w:tcPr>
    </w:tblStylePr>
    <w:tblStylePr w:type="lastRow">
      <w:rPr>
        <w:b/>
        <w:bCs/>
      </w:rPr>
      <w:tblPr/>
      <w:tcPr>
        <w:tcBorders>
          <w:top w:val="double" w:sz="4" w:space="0" w:color="004DCF" w:themeColor="accent1"/>
        </w:tcBorders>
      </w:tcPr>
    </w:tblStylePr>
    <w:tblStylePr w:type="firstCol">
      <w:rPr>
        <w:b/>
        <w:bCs/>
      </w:rPr>
    </w:tblStylePr>
    <w:tblStylePr w:type="lastCol">
      <w:rPr>
        <w:b/>
        <w:bCs/>
      </w:rPr>
    </w:tblStylePr>
    <w:tblStylePr w:type="band1Vert">
      <w:tblPr/>
      <w:tcPr>
        <w:shd w:val="clear" w:color="auto" w:fill="C2D8FF" w:themeFill="accent1" w:themeFillTint="33"/>
      </w:tcPr>
    </w:tblStylePr>
    <w:tblStylePr w:type="band1Horz">
      <w:tblPr/>
      <w:tcPr>
        <w:shd w:val="clear" w:color="auto" w:fill="C2D8FF" w:themeFill="accent1" w:themeFillTint="33"/>
      </w:tcPr>
    </w:tblStylePr>
  </w:style>
  <w:style w:type="table" w:styleId="GridTable4-Accent2">
    <w:name w:val="Grid Table 4 Accent 2"/>
    <w:basedOn w:val="TableNormal"/>
    <w:uiPriority w:val="49"/>
    <w:locked/>
    <w:rsid w:val="00DD677C"/>
    <w:pPr>
      <w:spacing w:after="0" w:line="240" w:lineRule="auto"/>
    </w:pPr>
    <w:rPr>
      <w:rFonts w:ascii="Arial" w:eastAsiaTheme="minorHAnsi" w:hAnsi="Arial"/>
      <w:sz w:val="18"/>
    </w:rPr>
    <w:tblPr>
      <w:tblStyleRowBandSize w:val="1"/>
      <w:tblStyleColBandSize w:val="1"/>
      <w:tblBorders>
        <w:top w:val="single" w:sz="4" w:space="0" w:color="91B9FF" w:themeColor="accent2" w:themeTint="99"/>
        <w:left w:val="single" w:sz="4" w:space="0" w:color="91B9FF" w:themeColor="accent2" w:themeTint="99"/>
        <w:bottom w:val="single" w:sz="4" w:space="0" w:color="91B9FF" w:themeColor="accent2" w:themeTint="99"/>
        <w:right w:val="single" w:sz="4" w:space="0" w:color="91B9FF" w:themeColor="accent2" w:themeTint="99"/>
        <w:insideH w:val="single" w:sz="4" w:space="0" w:color="91B9FF" w:themeColor="accent2" w:themeTint="99"/>
        <w:insideV w:val="single" w:sz="4" w:space="0" w:color="91B9FF" w:themeColor="accent2" w:themeTint="99"/>
      </w:tblBorders>
    </w:tblPr>
    <w:tblStylePr w:type="firstRow">
      <w:pPr>
        <w:jc w:val="left"/>
      </w:pPr>
      <w:rPr>
        <w:b/>
        <w:bCs/>
        <w:color w:val="FFFFFF" w:themeColor="background1"/>
      </w:rPr>
      <w:tblPr/>
      <w:tcPr>
        <w:tcBorders>
          <w:top w:val="single" w:sz="4" w:space="0" w:color="498CFF" w:themeColor="accent2"/>
          <w:left w:val="single" w:sz="4" w:space="0" w:color="498CFF" w:themeColor="accent2"/>
          <w:bottom w:val="single" w:sz="4" w:space="0" w:color="498CFF" w:themeColor="accent2"/>
          <w:right w:val="single" w:sz="4" w:space="0" w:color="498CFF" w:themeColor="accent2"/>
          <w:insideH w:val="nil"/>
          <w:insideV w:val="nil"/>
        </w:tcBorders>
        <w:shd w:val="clear" w:color="auto" w:fill="498CFF" w:themeFill="accent2"/>
        <w:vAlign w:val="bottom"/>
      </w:tcPr>
    </w:tblStylePr>
    <w:tblStylePr w:type="lastRow">
      <w:rPr>
        <w:b/>
        <w:bCs/>
      </w:rPr>
      <w:tblPr/>
      <w:tcPr>
        <w:tcBorders>
          <w:top w:val="double" w:sz="4" w:space="0" w:color="498CFF" w:themeColor="accent2"/>
        </w:tcBorders>
      </w:tcPr>
    </w:tblStylePr>
    <w:tblStylePr w:type="firstCol">
      <w:rPr>
        <w:b/>
        <w:bCs/>
      </w:rPr>
    </w:tblStylePr>
    <w:tblStylePr w:type="lastCol">
      <w:rPr>
        <w:b/>
        <w:bCs/>
      </w:rPr>
    </w:tblStylePr>
    <w:tblStylePr w:type="band1Vert">
      <w:tblPr/>
      <w:tcPr>
        <w:shd w:val="clear" w:color="auto" w:fill="DAE7FF" w:themeFill="accent2" w:themeFillTint="33"/>
      </w:tcPr>
    </w:tblStylePr>
    <w:tblStylePr w:type="band1Horz">
      <w:tblPr/>
      <w:tcPr>
        <w:shd w:val="clear" w:color="auto" w:fill="DAE7FF" w:themeFill="accent2" w:themeFillTint="33"/>
      </w:tcPr>
    </w:tblStylePr>
  </w:style>
  <w:style w:type="table" w:styleId="GridTable4-Accent3">
    <w:name w:val="Grid Table 4 Accent 3"/>
    <w:basedOn w:val="TableNormal"/>
    <w:uiPriority w:val="49"/>
    <w:locked/>
    <w:rsid w:val="00DD677C"/>
    <w:pPr>
      <w:spacing w:after="0" w:line="240" w:lineRule="auto"/>
    </w:pPr>
    <w:rPr>
      <w:rFonts w:ascii="Arial" w:eastAsiaTheme="minorHAnsi" w:hAnsi="Arial"/>
      <w:sz w:val="18"/>
    </w:rPr>
    <w:tblPr>
      <w:tblStyleRowBandSize w:val="1"/>
      <w:tblStyleColBandSize w:val="1"/>
      <w:tblBorders>
        <w:top w:val="single" w:sz="4" w:space="0" w:color="92B0DF" w:themeColor="accent3" w:themeTint="99"/>
        <w:left w:val="single" w:sz="4" w:space="0" w:color="92B0DF" w:themeColor="accent3" w:themeTint="99"/>
        <w:bottom w:val="single" w:sz="4" w:space="0" w:color="92B0DF" w:themeColor="accent3" w:themeTint="99"/>
        <w:right w:val="single" w:sz="4" w:space="0" w:color="92B0DF" w:themeColor="accent3" w:themeTint="99"/>
        <w:insideH w:val="single" w:sz="4" w:space="0" w:color="92B0DF" w:themeColor="accent3" w:themeTint="99"/>
        <w:insideV w:val="single" w:sz="4" w:space="0" w:color="92B0DF" w:themeColor="accent3" w:themeTint="99"/>
      </w:tblBorders>
    </w:tblPr>
    <w:tblStylePr w:type="firstRow">
      <w:pPr>
        <w:jc w:val="left"/>
      </w:pPr>
      <w:rPr>
        <w:b/>
        <w:bCs/>
        <w:color w:val="FFFFFF" w:themeColor="background1"/>
      </w:rPr>
      <w:tblPr/>
      <w:tcPr>
        <w:tcBorders>
          <w:top w:val="single" w:sz="4" w:space="0" w:color="4B7CCA" w:themeColor="accent3"/>
          <w:left w:val="single" w:sz="4" w:space="0" w:color="4B7CCA" w:themeColor="accent3"/>
          <w:bottom w:val="single" w:sz="4" w:space="0" w:color="4B7CCA" w:themeColor="accent3"/>
          <w:right w:val="single" w:sz="4" w:space="0" w:color="4B7CCA" w:themeColor="accent3"/>
          <w:insideH w:val="nil"/>
          <w:insideV w:val="nil"/>
        </w:tcBorders>
        <w:shd w:val="clear" w:color="auto" w:fill="4B7CCA" w:themeFill="accent3"/>
        <w:vAlign w:val="bottom"/>
      </w:tcPr>
    </w:tblStylePr>
    <w:tblStylePr w:type="lastRow">
      <w:rPr>
        <w:b/>
        <w:bCs/>
      </w:rPr>
      <w:tblPr/>
      <w:tcPr>
        <w:tcBorders>
          <w:top w:val="double" w:sz="4" w:space="0" w:color="4B7CCA" w:themeColor="accent3"/>
        </w:tcBorders>
      </w:tcPr>
    </w:tblStylePr>
    <w:tblStylePr w:type="firstCol">
      <w:rPr>
        <w:b/>
        <w:bCs/>
      </w:rPr>
    </w:tblStylePr>
    <w:tblStylePr w:type="lastCol">
      <w:rPr>
        <w:b/>
        <w:bCs/>
      </w:rPr>
    </w:tblStylePr>
    <w:tblStylePr w:type="band1Vert">
      <w:tblPr/>
      <w:tcPr>
        <w:shd w:val="clear" w:color="auto" w:fill="DAE4F4" w:themeFill="accent3" w:themeFillTint="33"/>
      </w:tcPr>
    </w:tblStylePr>
    <w:tblStylePr w:type="band1Horz">
      <w:tblPr/>
      <w:tcPr>
        <w:shd w:val="clear" w:color="auto" w:fill="DAE4F4" w:themeFill="accent3" w:themeFillTint="33"/>
      </w:tcPr>
    </w:tblStylePr>
  </w:style>
  <w:style w:type="table" w:styleId="GridTable4-Accent4">
    <w:name w:val="Grid Table 4 Accent 4"/>
    <w:basedOn w:val="TableNormal"/>
    <w:uiPriority w:val="49"/>
    <w:locked/>
    <w:rsid w:val="00DD677C"/>
    <w:pPr>
      <w:spacing w:after="0" w:line="240" w:lineRule="auto"/>
    </w:pPr>
    <w:rPr>
      <w:rFonts w:ascii="Arial" w:eastAsiaTheme="minorHAnsi" w:hAnsi="Arial"/>
      <w:sz w:val="18"/>
    </w:rPr>
    <w:tblPr>
      <w:tblStyleRowBandSize w:val="1"/>
      <w:tblStyleColBandSize w:val="1"/>
      <w:tblBorders>
        <w:top w:val="single" w:sz="4" w:space="0" w:color="B5D0FF" w:themeColor="accent4" w:themeTint="99"/>
        <w:left w:val="single" w:sz="4" w:space="0" w:color="B5D0FF" w:themeColor="accent4" w:themeTint="99"/>
        <w:bottom w:val="single" w:sz="4" w:space="0" w:color="B5D0FF" w:themeColor="accent4" w:themeTint="99"/>
        <w:right w:val="single" w:sz="4" w:space="0" w:color="B5D0FF" w:themeColor="accent4" w:themeTint="99"/>
        <w:insideH w:val="single" w:sz="4" w:space="0" w:color="B5D0FF" w:themeColor="accent4" w:themeTint="99"/>
        <w:insideV w:val="single" w:sz="4" w:space="0" w:color="B5D0FF" w:themeColor="accent4" w:themeTint="99"/>
      </w:tblBorders>
    </w:tblPr>
    <w:tblStylePr w:type="firstRow">
      <w:pPr>
        <w:jc w:val="left"/>
      </w:pPr>
      <w:rPr>
        <w:b/>
        <w:bCs/>
        <w:color w:val="FFFFFF" w:themeColor="background1"/>
      </w:rPr>
      <w:tblPr/>
      <w:tcPr>
        <w:tcBorders>
          <w:top w:val="single" w:sz="4" w:space="0" w:color="85B2FF" w:themeColor="accent4"/>
          <w:left w:val="single" w:sz="4" w:space="0" w:color="85B2FF" w:themeColor="accent4"/>
          <w:bottom w:val="single" w:sz="4" w:space="0" w:color="85B2FF" w:themeColor="accent4"/>
          <w:right w:val="single" w:sz="4" w:space="0" w:color="85B2FF" w:themeColor="accent4"/>
          <w:insideH w:val="nil"/>
          <w:insideV w:val="nil"/>
        </w:tcBorders>
        <w:shd w:val="clear" w:color="auto" w:fill="85B2FF" w:themeFill="accent4"/>
        <w:vAlign w:val="bottom"/>
      </w:tcPr>
    </w:tblStylePr>
    <w:tblStylePr w:type="lastRow">
      <w:rPr>
        <w:b/>
        <w:bCs/>
      </w:rPr>
      <w:tblPr/>
      <w:tcPr>
        <w:tcBorders>
          <w:top w:val="double" w:sz="4" w:space="0" w:color="85B2FF" w:themeColor="accent4"/>
        </w:tcBorders>
      </w:tcPr>
    </w:tblStylePr>
    <w:tblStylePr w:type="firstCol">
      <w:rPr>
        <w:b/>
        <w:bCs/>
      </w:rPr>
    </w:tblStylePr>
    <w:tblStylePr w:type="lastCol">
      <w:rPr>
        <w:b/>
        <w:bCs/>
      </w:rPr>
    </w:tblStylePr>
    <w:tblStylePr w:type="band1Vert">
      <w:tblPr/>
      <w:tcPr>
        <w:shd w:val="clear" w:color="auto" w:fill="E6EFFF" w:themeFill="accent4" w:themeFillTint="33"/>
      </w:tcPr>
    </w:tblStylePr>
    <w:tblStylePr w:type="band1Horz">
      <w:tblPr/>
      <w:tcPr>
        <w:shd w:val="clear" w:color="auto" w:fill="E6EFFF" w:themeFill="accent4" w:themeFillTint="33"/>
      </w:tcPr>
    </w:tblStylePr>
  </w:style>
  <w:style w:type="table" w:styleId="GridTable4-Accent5">
    <w:name w:val="Grid Table 4 Accent 5"/>
    <w:basedOn w:val="TableNormal"/>
    <w:uiPriority w:val="49"/>
    <w:rsid w:val="00DD677C"/>
    <w:pPr>
      <w:spacing w:after="0" w:line="240" w:lineRule="auto"/>
    </w:pPr>
    <w:rPr>
      <w:rFonts w:ascii="Arial" w:eastAsiaTheme="minorHAnsi" w:hAnsi="Arial"/>
      <w:sz w:val="18"/>
    </w:rPr>
    <w:tblPr>
      <w:tblStyleRowBandSize w:val="1"/>
      <w:tblStyleColBandSize w:val="1"/>
      <w:tblBorders>
        <w:top w:val="single" w:sz="4" w:space="0" w:color="DAE7FF" w:themeColor="accent5" w:themeTint="99"/>
        <w:left w:val="single" w:sz="4" w:space="0" w:color="DAE7FF" w:themeColor="accent5" w:themeTint="99"/>
        <w:bottom w:val="single" w:sz="4" w:space="0" w:color="DAE7FF" w:themeColor="accent5" w:themeTint="99"/>
        <w:right w:val="single" w:sz="4" w:space="0" w:color="DAE7FF" w:themeColor="accent5" w:themeTint="99"/>
        <w:insideH w:val="single" w:sz="4" w:space="0" w:color="DAE7FF" w:themeColor="accent5" w:themeTint="99"/>
        <w:insideV w:val="single" w:sz="4" w:space="0" w:color="DAE7FF" w:themeColor="accent5" w:themeTint="99"/>
      </w:tblBorders>
    </w:tblPr>
    <w:tblStylePr w:type="firstRow">
      <w:pPr>
        <w:jc w:val="left"/>
      </w:pPr>
      <w:rPr>
        <w:b/>
        <w:bCs/>
        <w:color w:val="FFFFFF" w:themeColor="background1"/>
      </w:rPr>
      <w:tblPr/>
      <w:tcPr>
        <w:tcBorders>
          <w:top w:val="single" w:sz="4" w:space="0" w:color="C2D8FF" w:themeColor="accent5"/>
          <w:left w:val="single" w:sz="4" w:space="0" w:color="C2D8FF" w:themeColor="accent5"/>
          <w:bottom w:val="single" w:sz="4" w:space="0" w:color="C2D8FF" w:themeColor="accent5"/>
          <w:right w:val="single" w:sz="4" w:space="0" w:color="C2D8FF" w:themeColor="accent5"/>
          <w:insideH w:val="nil"/>
          <w:insideV w:val="nil"/>
        </w:tcBorders>
        <w:shd w:val="clear" w:color="auto" w:fill="C2D8FF" w:themeFill="accent5"/>
        <w:vAlign w:val="bottom"/>
      </w:tcPr>
    </w:tblStylePr>
    <w:tblStylePr w:type="lastRow">
      <w:rPr>
        <w:b/>
        <w:bCs/>
      </w:rPr>
      <w:tblPr/>
      <w:tcPr>
        <w:tcBorders>
          <w:top w:val="double" w:sz="4" w:space="0" w:color="C2D8FF" w:themeColor="accent5"/>
        </w:tcBorders>
      </w:tcPr>
    </w:tblStylePr>
    <w:tblStylePr w:type="firstCol">
      <w:rPr>
        <w:b/>
        <w:bCs/>
      </w:rPr>
    </w:tblStylePr>
    <w:tblStylePr w:type="lastCol">
      <w:rPr>
        <w:b/>
        <w:bCs/>
      </w:rPr>
    </w:tblStylePr>
    <w:tblStylePr w:type="band1Vert">
      <w:tblPr/>
      <w:tcPr>
        <w:shd w:val="clear" w:color="auto" w:fill="F2F7FF" w:themeFill="accent5" w:themeFillTint="33"/>
      </w:tcPr>
    </w:tblStylePr>
    <w:tblStylePr w:type="band1Horz">
      <w:tblPr/>
      <w:tcPr>
        <w:shd w:val="clear" w:color="auto" w:fill="F2F7FF" w:themeFill="accent5" w:themeFillTint="33"/>
      </w:tcPr>
    </w:tblStylePr>
  </w:style>
  <w:style w:type="table" w:styleId="GridTable4-Accent6">
    <w:name w:val="Grid Table 4 Accent 6"/>
    <w:basedOn w:val="TableNormal"/>
    <w:uiPriority w:val="49"/>
    <w:locked/>
    <w:rsid w:val="00DD677C"/>
    <w:pPr>
      <w:spacing w:after="0" w:line="240" w:lineRule="auto"/>
    </w:pPr>
    <w:rPr>
      <w:rFonts w:ascii="Arial" w:eastAsiaTheme="minorHAnsi" w:hAnsi="Arial"/>
      <w:sz w:val="18"/>
    </w:rPr>
    <w:tblPr>
      <w:tblStyleRowBandSize w:val="1"/>
      <w:tblStyleColBandSize w:val="1"/>
      <w:tblBorders>
        <w:top w:val="single" w:sz="4" w:space="0" w:color="4B7CCA" w:themeColor="accent6" w:themeTint="99"/>
        <w:left w:val="single" w:sz="4" w:space="0" w:color="4B7CCA" w:themeColor="accent6" w:themeTint="99"/>
        <w:bottom w:val="single" w:sz="4" w:space="0" w:color="4B7CCA" w:themeColor="accent6" w:themeTint="99"/>
        <w:right w:val="single" w:sz="4" w:space="0" w:color="4B7CCA" w:themeColor="accent6" w:themeTint="99"/>
        <w:insideH w:val="single" w:sz="4" w:space="0" w:color="4B7CCA" w:themeColor="accent6" w:themeTint="99"/>
        <w:insideV w:val="single" w:sz="4" w:space="0" w:color="4B7CCA" w:themeColor="accent6" w:themeTint="99"/>
      </w:tblBorders>
    </w:tblPr>
    <w:tblStylePr w:type="firstRow">
      <w:pPr>
        <w:jc w:val="left"/>
      </w:pPr>
      <w:rPr>
        <w:b/>
        <w:bCs/>
        <w:color w:val="FFFFFF" w:themeColor="background1"/>
      </w:rPr>
      <w:tblPr/>
      <w:tcPr>
        <w:tcBorders>
          <w:top w:val="single" w:sz="4" w:space="0" w:color="1C365F" w:themeColor="accent6"/>
          <w:left w:val="single" w:sz="4" w:space="0" w:color="1C365F" w:themeColor="accent6"/>
          <w:bottom w:val="single" w:sz="4" w:space="0" w:color="1C365F" w:themeColor="accent6"/>
          <w:right w:val="single" w:sz="4" w:space="0" w:color="1C365F" w:themeColor="accent6"/>
          <w:insideH w:val="nil"/>
          <w:insideV w:val="nil"/>
        </w:tcBorders>
        <w:shd w:val="clear" w:color="auto" w:fill="1C365F" w:themeFill="accent6"/>
        <w:vAlign w:val="bottom"/>
      </w:tcPr>
    </w:tblStylePr>
    <w:tblStylePr w:type="lastRow">
      <w:rPr>
        <w:b/>
        <w:bCs/>
      </w:rPr>
      <w:tblPr/>
      <w:tcPr>
        <w:tcBorders>
          <w:top w:val="double" w:sz="4" w:space="0" w:color="1C365F" w:themeColor="accent6"/>
        </w:tcBorders>
      </w:tcPr>
    </w:tblStylePr>
    <w:tblStylePr w:type="firstCol">
      <w:rPr>
        <w:b/>
        <w:bCs/>
      </w:rPr>
    </w:tblStylePr>
    <w:tblStylePr w:type="lastCol">
      <w:rPr>
        <w:b/>
        <w:bCs/>
      </w:rPr>
    </w:tblStylePr>
    <w:tblStylePr w:type="band1Vert">
      <w:tblPr/>
      <w:tcPr>
        <w:shd w:val="clear" w:color="auto" w:fill="C3D3ED" w:themeFill="accent6" w:themeFillTint="33"/>
      </w:tcPr>
    </w:tblStylePr>
    <w:tblStylePr w:type="band1Horz">
      <w:tblPr/>
      <w:tcPr>
        <w:shd w:val="clear" w:color="auto" w:fill="C3D3ED" w:themeFill="accent6" w:themeFillTint="33"/>
      </w:tcPr>
    </w:tblStylePr>
  </w:style>
  <w:style w:type="paragraph" w:styleId="NormalWeb">
    <w:name w:val="Normal (Web)"/>
    <w:basedOn w:val="Normal"/>
    <w:uiPriority w:val="99"/>
    <w:semiHidden/>
    <w:unhideWhenUsed/>
    <w:rsid w:val="001F6957"/>
    <w:pPr>
      <w:spacing w:before="100" w:beforeAutospacing="1" w:after="100" w:afterAutospacing="1"/>
    </w:pPr>
    <w:rPr>
      <w:rFonts w:ascii="Times New Roman" w:eastAsia="Times New Roman" w:hAnsi="Times New Roman" w:cs="Times New Roman"/>
      <w:sz w:val="24"/>
      <w:szCs w:val="24"/>
      <w:lang w:eastAsia="en-AU"/>
    </w:rPr>
  </w:style>
  <w:style w:type="table" w:styleId="GridTable5Dark">
    <w:name w:val="Grid Table 5 Dark"/>
    <w:basedOn w:val="TableNormal"/>
    <w:uiPriority w:val="50"/>
    <w:rsid w:val="00DD677C"/>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2Vert">
      <w:tblPr/>
      <w:tcPr>
        <w:shd w:val="clear" w:color="auto" w:fill="FFFFFF" w:themeFill="background1"/>
      </w:tcPr>
    </w:tblStylePr>
    <w:tblStylePr w:type="band1Horz">
      <w:tblPr/>
      <w:tcPr>
        <w:shd w:val="clear" w:color="auto" w:fill="FFFFFF" w:themeFill="background1"/>
      </w:tcPr>
    </w:tblStylePr>
  </w:style>
  <w:style w:type="character" w:styleId="CommentReference">
    <w:name w:val="annotation reference"/>
    <w:basedOn w:val="DefaultParagraphFont"/>
    <w:uiPriority w:val="99"/>
    <w:semiHidden/>
    <w:unhideWhenUsed/>
    <w:rsid w:val="001F6957"/>
    <w:rPr>
      <w:sz w:val="16"/>
      <w:szCs w:val="16"/>
    </w:rPr>
  </w:style>
  <w:style w:type="paragraph" w:styleId="CommentText">
    <w:name w:val="annotation text"/>
    <w:basedOn w:val="Normal"/>
    <w:link w:val="CommentTextChar"/>
    <w:uiPriority w:val="99"/>
    <w:unhideWhenUsed/>
    <w:rsid w:val="001F6957"/>
    <w:rPr>
      <w:szCs w:val="20"/>
    </w:rPr>
  </w:style>
  <w:style w:type="character" w:customStyle="1" w:styleId="CommentTextChar">
    <w:name w:val="Comment Text Char"/>
    <w:basedOn w:val="DefaultParagraphFont"/>
    <w:link w:val="CommentText"/>
    <w:uiPriority w:val="99"/>
    <w:rsid w:val="001F6957"/>
    <w:rPr>
      <w:rFonts w:ascii="Arial" w:eastAsiaTheme="minorHAnsi" w:hAnsi="Arial"/>
      <w:sz w:val="20"/>
      <w:szCs w:val="20"/>
    </w:rPr>
  </w:style>
  <w:style w:type="paragraph" w:styleId="CommentSubject">
    <w:name w:val="annotation subject"/>
    <w:basedOn w:val="CommentText"/>
    <w:next w:val="CommentText"/>
    <w:link w:val="CommentSubjectChar"/>
    <w:uiPriority w:val="99"/>
    <w:semiHidden/>
    <w:unhideWhenUsed/>
    <w:rsid w:val="001F6957"/>
    <w:rPr>
      <w:b/>
      <w:bCs/>
    </w:rPr>
  </w:style>
  <w:style w:type="character" w:customStyle="1" w:styleId="CommentSubjectChar">
    <w:name w:val="Comment Subject Char"/>
    <w:basedOn w:val="CommentTextChar"/>
    <w:link w:val="CommentSubject"/>
    <w:uiPriority w:val="99"/>
    <w:semiHidden/>
    <w:rsid w:val="001F6957"/>
    <w:rPr>
      <w:rFonts w:ascii="Arial" w:eastAsiaTheme="minorHAnsi" w:hAnsi="Arial"/>
      <w:b/>
      <w:bCs/>
      <w:sz w:val="20"/>
      <w:szCs w:val="20"/>
    </w:rPr>
  </w:style>
  <w:style w:type="table" w:styleId="GridTable5Dark-Accent2">
    <w:name w:val="Grid Table 5 Dark Accent 2"/>
    <w:basedOn w:val="TableNormal"/>
    <w:uiPriority w:val="50"/>
    <w:locked/>
    <w:rsid w:val="00DD677C"/>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7FF" w:themeFill="accent2" w:themeFillTint="33"/>
      <w:vAlign w:val="bottom"/>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8CF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8CF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8CF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8CFF" w:themeFill="accent2"/>
      </w:tc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5Dark-Accent3">
    <w:name w:val="Grid Table 5 Dark Accent 3"/>
    <w:basedOn w:val="TableNormal"/>
    <w:uiPriority w:val="50"/>
    <w:locked/>
    <w:rsid w:val="00DD677C"/>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4F4" w:themeFill="accent3"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7CCA" w:themeFill="accent3"/>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7CC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7CC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7CCA" w:themeFill="accent3"/>
      </w:tcPr>
    </w:tblStylePr>
    <w:tblStylePr w:type="band1Vert">
      <w:tblPr/>
      <w:tcPr>
        <w:shd w:val="clear" w:color="auto" w:fill="FFFFFF" w:themeFill="background1"/>
      </w:tcPr>
    </w:tblStylePr>
    <w:tblStylePr w:type="band1Horz">
      <w:tblPr/>
      <w:tcPr>
        <w:shd w:val="clear" w:color="auto" w:fill="FFFFFF" w:themeFill="background1"/>
      </w:tcPr>
    </w:tblStylePr>
  </w:style>
  <w:style w:type="character" w:styleId="PlaceholderText">
    <w:name w:val="Placeholder Text"/>
    <w:basedOn w:val="DefaultParagraphFont"/>
    <w:uiPriority w:val="99"/>
    <w:semiHidden/>
    <w:rsid w:val="001F6957"/>
    <w:rPr>
      <w:color w:val="808080"/>
    </w:rPr>
  </w:style>
  <w:style w:type="paragraph" w:styleId="ListParagraph">
    <w:name w:val="List Paragraph"/>
    <w:basedOn w:val="Normal"/>
    <w:uiPriority w:val="34"/>
    <w:rsid w:val="001F6957"/>
    <w:pPr>
      <w:ind w:left="720"/>
      <w:contextualSpacing/>
    </w:pPr>
  </w:style>
  <w:style w:type="paragraph" w:styleId="Quote">
    <w:name w:val="Quote"/>
    <w:aliases w:val="Quote 1"/>
    <w:basedOn w:val="Normal"/>
    <w:next w:val="Body"/>
    <w:link w:val="QuoteChar"/>
    <w:uiPriority w:val="7"/>
    <w:qFormat/>
    <w:rsid w:val="00DD677C"/>
    <w:pPr>
      <w:spacing w:before="120" w:after="120" w:line="276" w:lineRule="auto"/>
      <w:ind w:left="1134" w:right="1134"/>
      <w:jc w:val="center"/>
    </w:pPr>
    <w:rPr>
      <w:rFonts w:asciiTheme="minorHAnsi" w:hAnsiTheme="minorHAnsi" w:cstheme="minorHAnsi"/>
      <w:sz w:val="22"/>
      <w:szCs w:val="22"/>
      <w:shd w:val="clear" w:color="auto" w:fill="FFFFFF"/>
    </w:rPr>
  </w:style>
  <w:style w:type="character" w:customStyle="1" w:styleId="QuoteChar">
    <w:name w:val="Quote Char"/>
    <w:aliases w:val="Quote 1 Char"/>
    <w:basedOn w:val="DefaultParagraphFont"/>
    <w:link w:val="Quote"/>
    <w:uiPriority w:val="7"/>
    <w:rsid w:val="00DD677C"/>
    <w:rPr>
      <w:rFonts w:eastAsiaTheme="minorHAnsi" w:cstheme="minorHAnsi"/>
    </w:rPr>
  </w:style>
  <w:style w:type="table" w:styleId="GridTable5Dark-Accent4">
    <w:name w:val="Grid Table 5 Dark Accent 4"/>
    <w:basedOn w:val="TableNormal"/>
    <w:uiPriority w:val="50"/>
    <w:locked/>
    <w:rsid w:val="00DD677C"/>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FFF" w:themeFill="accent4"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5B2FF" w:themeFill="accent4"/>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5B2F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5B2F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5B2FF" w:themeFill="accent4"/>
      </w:tc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5Dark-Accent5">
    <w:name w:val="Grid Table 5 Dark Accent 5"/>
    <w:basedOn w:val="TableNormal"/>
    <w:uiPriority w:val="50"/>
    <w:rsid w:val="00DD677C"/>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7FF" w:themeFill="accent5"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2D8FF" w:themeFill="accent5"/>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2D8F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2D8F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2D8FF" w:themeFill="accent5"/>
      </w:tc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5Dark-Accent6">
    <w:name w:val="Grid Table 5 Dark Accent 6"/>
    <w:basedOn w:val="TableNormal"/>
    <w:uiPriority w:val="50"/>
    <w:locked/>
    <w:rsid w:val="00DD677C"/>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D3ED" w:themeFill="accent6"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365F" w:themeFill="accent6"/>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365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365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365F" w:themeFill="accent6"/>
      </w:tcPr>
    </w:tblStylePr>
    <w:tblStylePr w:type="band1Vert">
      <w:tblPr/>
      <w:tcPr>
        <w:shd w:val="clear" w:color="auto" w:fill="87A7DB" w:themeFill="accent6" w:themeFillTint="66"/>
      </w:tcPr>
    </w:tblStylePr>
    <w:tblStylePr w:type="band2Vert">
      <w:tblPr/>
      <w:tcPr>
        <w:shd w:val="clear" w:color="auto" w:fill="FFFFFF" w:themeFill="background1"/>
      </w:tcPr>
    </w:tblStylePr>
    <w:tblStylePr w:type="band1Horz">
      <w:tblPr/>
      <w:tcPr>
        <w:shd w:val="clear" w:color="auto" w:fill="FFFFFF" w:themeFill="background1"/>
      </w:tcPr>
    </w:tblStylePr>
  </w:style>
  <w:style w:type="table" w:styleId="GridTable6Colorful">
    <w:name w:val="Grid Table 6 Colorful"/>
    <w:basedOn w:val="TableNormal"/>
    <w:uiPriority w:val="51"/>
    <w:rsid w:val="00DD677C"/>
    <w:pPr>
      <w:spacing w:after="0" w:line="240" w:lineRule="auto"/>
    </w:pPr>
    <w:rPr>
      <w:rFonts w:ascii="Arial" w:eastAsiaTheme="minorHAnsi" w:hAnsi="Arial"/>
      <w:color w:val="000000" w:themeColor="text1"/>
      <w:sz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rPr>
      <w:tblPr/>
      <w:tcPr>
        <w:tcBorders>
          <w:bottom w:val="single" w:sz="12" w:space="0" w:color="666666" w:themeColor="text1" w:themeTint="99"/>
        </w:tcBorders>
        <w:vAlign w:val="bottom"/>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locked/>
    <w:rsid w:val="00DD677C"/>
    <w:pPr>
      <w:spacing w:after="0" w:line="240" w:lineRule="auto"/>
    </w:pPr>
    <w:rPr>
      <w:rFonts w:ascii="Arial" w:eastAsiaTheme="minorHAnsi" w:hAnsi="Arial"/>
      <w:color w:val="00399B" w:themeColor="accent1" w:themeShade="BF"/>
      <w:sz w:val="18"/>
    </w:rPr>
    <w:tblPr>
      <w:tblStyleRowBandSize w:val="1"/>
      <w:tblStyleColBandSize w:val="1"/>
      <w:tblBorders>
        <w:top w:val="single" w:sz="4" w:space="0" w:color="498CFF" w:themeColor="accent1" w:themeTint="99"/>
        <w:left w:val="single" w:sz="4" w:space="0" w:color="498CFF" w:themeColor="accent1" w:themeTint="99"/>
        <w:bottom w:val="single" w:sz="4" w:space="0" w:color="498CFF" w:themeColor="accent1" w:themeTint="99"/>
        <w:right w:val="single" w:sz="4" w:space="0" w:color="498CFF" w:themeColor="accent1" w:themeTint="99"/>
        <w:insideH w:val="single" w:sz="4" w:space="0" w:color="498CFF" w:themeColor="accent1" w:themeTint="99"/>
        <w:insideV w:val="single" w:sz="4" w:space="0" w:color="498CFF" w:themeColor="accent1" w:themeTint="99"/>
      </w:tblBorders>
    </w:tblPr>
    <w:tblStylePr w:type="firstRow">
      <w:pPr>
        <w:jc w:val="left"/>
      </w:pPr>
      <w:rPr>
        <w:b/>
        <w:bCs/>
      </w:rPr>
      <w:tblPr/>
      <w:tcPr>
        <w:tcBorders>
          <w:bottom w:val="single" w:sz="12" w:space="0" w:color="498CFF" w:themeColor="accent1" w:themeTint="99"/>
        </w:tcBorders>
        <w:vAlign w:val="bottom"/>
      </w:tcPr>
    </w:tblStylePr>
    <w:tblStylePr w:type="lastRow">
      <w:rPr>
        <w:b/>
        <w:bCs/>
      </w:rPr>
      <w:tblPr/>
      <w:tcPr>
        <w:tcBorders>
          <w:top w:val="double" w:sz="4" w:space="0" w:color="498CFF" w:themeColor="accent1" w:themeTint="99"/>
        </w:tcBorders>
      </w:tcPr>
    </w:tblStylePr>
    <w:tblStylePr w:type="firstCol">
      <w:rPr>
        <w:b/>
        <w:bCs/>
      </w:rPr>
    </w:tblStylePr>
    <w:tblStylePr w:type="lastCol">
      <w:rPr>
        <w:b/>
        <w:bCs/>
      </w:rPr>
    </w:tblStylePr>
    <w:tblStylePr w:type="band1Vert">
      <w:tblPr/>
      <w:tcPr>
        <w:shd w:val="clear" w:color="auto" w:fill="C2D8FF" w:themeFill="accent1" w:themeFillTint="33"/>
      </w:tcPr>
    </w:tblStylePr>
    <w:tblStylePr w:type="band1Horz">
      <w:tblPr/>
      <w:tcPr>
        <w:shd w:val="clear" w:color="auto" w:fill="C2D8FF" w:themeFill="accent1" w:themeFillTint="33"/>
      </w:tcPr>
    </w:tblStylePr>
  </w:style>
  <w:style w:type="table" w:styleId="GridTable6Colorful-Accent2">
    <w:name w:val="Grid Table 6 Colorful Accent 2"/>
    <w:basedOn w:val="TableNormal"/>
    <w:uiPriority w:val="51"/>
    <w:locked/>
    <w:rsid w:val="00DD677C"/>
    <w:pPr>
      <w:spacing w:after="0" w:line="240" w:lineRule="auto"/>
    </w:pPr>
    <w:rPr>
      <w:rFonts w:ascii="Arial" w:eastAsiaTheme="minorHAnsi" w:hAnsi="Arial"/>
      <w:color w:val="0059F5" w:themeColor="accent2" w:themeShade="BF"/>
      <w:sz w:val="18"/>
    </w:rPr>
    <w:tblPr>
      <w:tblStyleRowBandSize w:val="1"/>
      <w:tblStyleColBandSize w:val="1"/>
      <w:tblBorders>
        <w:top w:val="single" w:sz="4" w:space="0" w:color="91B9FF" w:themeColor="accent2" w:themeTint="99"/>
        <w:left w:val="single" w:sz="4" w:space="0" w:color="91B9FF" w:themeColor="accent2" w:themeTint="99"/>
        <w:bottom w:val="single" w:sz="4" w:space="0" w:color="91B9FF" w:themeColor="accent2" w:themeTint="99"/>
        <w:right w:val="single" w:sz="4" w:space="0" w:color="91B9FF" w:themeColor="accent2" w:themeTint="99"/>
        <w:insideH w:val="single" w:sz="4" w:space="0" w:color="91B9FF" w:themeColor="accent2" w:themeTint="99"/>
        <w:insideV w:val="single" w:sz="4" w:space="0" w:color="91B9FF" w:themeColor="accent2" w:themeTint="99"/>
      </w:tblBorders>
    </w:tblPr>
    <w:tblStylePr w:type="firstRow">
      <w:pPr>
        <w:jc w:val="left"/>
      </w:pPr>
      <w:rPr>
        <w:b/>
        <w:bCs/>
      </w:rPr>
      <w:tblPr/>
      <w:tcPr>
        <w:tcBorders>
          <w:bottom w:val="single" w:sz="12" w:space="0" w:color="91B9FF" w:themeColor="accent2" w:themeTint="99"/>
        </w:tcBorders>
        <w:vAlign w:val="bottom"/>
      </w:tcPr>
    </w:tblStylePr>
    <w:tblStylePr w:type="lastRow">
      <w:rPr>
        <w:b/>
        <w:bCs/>
      </w:rPr>
      <w:tblPr/>
      <w:tcPr>
        <w:tcBorders>
          <w:top w:val="double" w:sz="4" w:space="0" w:color="91B9FF" w:themeColor="accent2" w:themeTint="99"/>
        </w:tcBorders>
      </w:tcPr>
    </w:tblStylePr>
    <w:tblStylePr w:type="firstCol">
      <w:rPr>
        <w:b/>
        <w:bCs/>
      </w:rPr>
    </w:tblStylePr>
    <w:tblStylePr w:type="lastCol">
      <w:rPr>
        <w:b/>
        <w:bCs/>
      </w:rPr>
    </w:tblStylePr>
    <w:tblStylePr w:type="band1Vert">
      <w:tblPr/>
      <w:tcPr>
        <w:shd w:val="clear" w:color="auto" w:fill="DAE7FF" w:themeFill="accent2" w:themeFillTint="33"/>
      </w:tcPr>
    </w:tblStylePr>
    <w:tblStylePr w:type="band1Horz">
      <w:tblPr/>
      <w:tcPr>
        <w:shd w:val="clear" w:color="auto" w:fill="DAE7FF" w:themeFill="accent2" w:themeFillTint="33"/>
      </w:tcPr>
    </w:tblStylePr>
  </w:style>
  <w:style w:type="table" w:styleId="GridTable6Colorful-Accent3">
    <w:name w:val="Grid Table 6 Colorful Accent 3"/>
    <w:basedOn w:val="TableNormal"/>
    <w:uiPriority w:val="51"/>
    <w:locked/>
    <w:rsid w:val="00DD677C"/>
    <w:pPr>
      <w:spacing w:after="0" w:line="240" w:lineRule="auto"/>
    </w:pPr>
    <w:rPr>
      <w:rFonts w:ascii="Arial" w:eastAsiaTheme="minorHAnsi" w:hAnsi="Arial"/>
      <w:color w:val="2F5AA0" w:themeColor="accent3" w:themeShade="BF"/>
      <w:sz w:val="18"/>
    </w:rPr>
    <w:tblPr>
      <w:tblStyleRowBandSize w:val="1"/>
      <w:tblStyleColBandSize w:val="1"/>
      <w:tblBorders>
        <w:top w:val="single" w:sz="4" w:space="0" w:color="92B0DF" w:themeColor="accent3" w:themeTint="99"/>
        <w:left w:val="single" w:sz="4" w:space="0" w:color="92B0DF" w:themeColor="accent3" w:themeTint="99"/>
        <w:bottom w:val="single" w:sz="4" w:space="0" w:color="92B0DF" w:themeColor="accent3" w:themeTint="99"/>
        <w:right w:val="single" w:sz="4" w:space="0" w:color="92B0DF" w:themeColor="accent3" w:themeTint="99"/>
        <w:insideH w:val="single" w:sz="4" w:space="0" w:color="92B0DF" w:themeColor="accent3" w:themeTint="99"/>
        <w:insideV w:val="single" w:sz="4" w:space="0" w:color="92B0DF" w:themeColor="accent3" w:themeTint="99"/>
      </w:tblBorders>
    </w:tblPr>
    <w:tblStylePr w:type="firstRow">
      <w:pPr>
        <w:jc w:val="left"/>
      </w:pPr>
      <w:rPr>
        <w:b/>
        <w:bCs/>
      </w:rPr>
      <w:tblPr/>
      <w:tcPr>
        <w:tcBorders>
          <w:bottom w:val="single" w:sz="12" w:space="0" w:color="92B0DF" w:themeColor="accent3" w:themeTint="99"/>
        </w:tcBorders>
        <w:vAlign w:val="bottom"/>
      </w:tcPr>
    </w:tblStylePr>
    <w:tblStylePr w:type="lastRow">
      <w:rPr>
        <w:b/>
        <w:bCs/>
      </w:rPr>
      <w:tblPr/>
      <w:tcPr>
        <w:tcBorders>
          <w:top w:val="double" w:sz="4" w:space="0" w:color="92B0DF" w:themeColor="accent3" w:themeTint="99"/>
        </w:tcBorders>
      </w:tcPr>
    </w:tblStylePr>
    <w:tblStylePr w:type="firstCol">
      <w:rPr>
        <w:b/>
        <w:bCs/>
      </w:rPr>
    </w:tblStylePr>
    <w:tblStylePr w:type="lastCol">
      <w:rPr>
        <w:b/>
        <w:bCs/>
      </w:rPr>
    </w:tblStylePr>
    <w:tblStylePr w:type="band1Vert">
      <w:tblPr/>
      <w:tcPr>
        <w:shd w:val="clear" w:color="auto" w:fill="DAE4F4" w:themeFill="accent3" w:themeFillTint="33"/>
      </w:tcPr>
    </w:tblStylePr>
    <w:tblStylePr w:type="band1Horz">
      <w:tblPr/>
      <w:tcPr>
        <w:shd w:val="clear" w:color="auto" w:fill="DAE4F4" w:themeFill="accent3" w:themeFillTint="33"/>
      </w:tcPr>
    </w:tblStylePr>
  </w:style>
  <w:style w:type="table" w:styleId="GridTable6Colorful-Accent4">
    <w:name w:val="Grid Table 6 Colorful Accent 4"/>
    <w:basedOn w:val="TableNormal"/>
    <w:uiPriority w:val="51"/>
    <w:locked/>
    <w:rsid w:val="00DD677C"/>
    <w:pPr>
      <w:spacing w:after="0" w:line="240" w:lineRule="auto"/>
    </w:pPr>
    <w:rPr>
      <w:rFonts w:ascii="Arial" w:eastAsiaTheme="minorHAnsi" w:hAnsi="Arial"/>
      <w:color w:val="2374FF" w:themeColor="accent4" w:themeShade="BF"/>
      <w:sz w:val="18"/>
    </w:rPr>
    <w:tblPr>
      <w:tblStyleRowBandSize w:val="1"/>
      <w:tblStyleColBandSize w:val="1"/>
      <w:tblBorders>
        <w:top w:val="single" w:sz="4" w:space="0" w:color="B5D0FF" w:themeColor="accent4" w:themeTint="99"/>
        <w:left w:val="single" w:sz="4" w:space="0" w:color="B5D0FF" w:themeColor="accent4" w:themeTint="99"/>
        <w:bottom w:val="single" w:sz="4" w:space="0" w:color="B5D0FF" w:themeColor="accent4" w:themeTint="99"/>
        <w:right w:val="single" w:sz="4" w:space="0" w:color="B5D0FF" w:themeColor="accent4" w:themeTint="99"/>
        <w:insideH w:val="single" w:sz="4" w:space="0" w:color="B5D0FF" w:themeColor="accent4" w:themeTint="99"/>
        <w:insideV w:val="single" w:sz="4" w:space="0" w:color="B5D0FF" w:themeColor="accent4" w:themeTint="99"/>
      </w:tblBorders>
    </w:tblPr>
    <w:tblStylePr w:type="firstRow">
      <w:pPr>
        <w:jc w:val="left"/>
      </w:pPr>
      <w:rPr>
        <w:b/>
        <w:bCs/>
      </w:rPr>
      <w:tblPr/>
      <w:tcPr>
        <w:tcBorders>
          <w:bottom w:val="single" w:sz="12" w:space="0" w:color="B5D0FF" w:themeColor="accent4" w:themeTint="99"/>
        </w:tcBorders>
        <w:vAlign w:val="bottom"/>
      </w:tcPr>
    </w:tblStylePr>
    <w:tblStylePr w:type="lastRow">
      <w:rPr>
        <w:b/>
        <w:bCs/>
      </w:rPr>
      <w:tblPr/>
      <w:tcPr>
        <w:tcBorders>
          <w:top w:val="double" w:sz="4" w:space="0" w:color="B5D0FF" w:themeColor="accent4" w:themeTint="99"/>
        </w:tcBorders>
      </w:tcPr>
    </w:tblStylePr>
    <w:tblStylePr w:type="firstCol">
      <w:rPr>
        <w:b/>
        <w:bCs/>
      </w:rPr>
    </w:tblStylePr>
    <w:tblStylePr w:type="lastCol">
      <w:rPr>
        <w:b/>
        <w:bCs/>
      </w:rPr>
    </w:tblStylePr>
    <w:tblStylePr w:type="band1Vert">
      <w:tblPr/>
      <w:tcPr>
        <w:shd w:val="clear" w:color="auto" w:fill="E6EFFF" w:themeFill="accent4" w:themeFillTint="33"/>
      </w:tcPr>
    </w:tblStylePr>
    <w:tblStylePr w:type="band1Horz">
      <w:tblPr/>
      <w:tcPr>
        <w:shd w:val="clear" w:color="auto" w:fill="E6EFFF" w:themeFill="accent4" w:themeFillTint="33"/>
      </w:tcPr>
    </w:tblStylePr>
  </w:style>
  <w:style w:type="table" w:styleId="GridTable6Colorful-Accent5">
    <w:name w:val="Grid Table 6 Colorful Accent 5"/>
    <w:basedOn w:val="TableNormal"/>
    <w:uiPriority w:val="51"/>
    <w:rsid w:val="00DD677C"/>
    <w:pPr>
      <w:spacing w:after="0" w:line="240" w:lineRule="auto"/>
    </w:pPr>
    <w:rPr>
      <w:rFonts w:ascii="Arial" w:eastAsiaTheme="minorHAnsi" w:hAnsi="Arial"/>
      <w:color w:val="518FFF" w:themeColor="accent5" w:themeShade="BF"/>
      <w:sz w:val="18"/>
    </w:rPr>
    <w:tblPr>
      <w:tblStyleRowBandSize w:val="1"/>
      <w:tblStyleColBandSize w:val="1"/>
      <w:tblBorders>
        <w:top w:val="single" w:sz="4" w:space="0" w:color="DAE7FF" w:themeColor="accent5" w:themeTint="99"/>
        <w:left w:val="single" w:sz="4" w:space="0" w:color="DAE7FF" w:themeColor="accent5" w:themeTint="99"/>
        <w:bottom w:val="single" w:sz="4" w:space="0" w:color="DAE7FF" w:themeColor="accent5" w:themeTint="99"/>
        <w:right w:val="single" w:sz="4" w:space="0" w:color="DAE7FF" w:themeColor="accent5" w:themeTint="99"/>
        <w:insideH w:val="single" w:sz="4" w:space="0" w:color="DAE7FF" w:themeColor="accent5" w:themeTint="99"/>
        <w:insideV w:val="single" w:sz="4" w:space="0" w:color="DAE7FF" w:themeColor="accent5" w:themeTint="99"/>
      </w:tblBorders>
    </w:tblPr>
    <w:tblStylePr w:type="firstRow">
      <w:pPr>
        <w:jc w:val="left"/>
      </w:pPr>
      <w:rPr>
        <w:b/>
        <w:bCs/>
      </w:rPr>
      <w:tblPr/>
      <w:tcPr>
        <w:tcBorders>
          <w:bottom w:val="single" w:sz="12" w:space="0" w:color="DAE7FF" w:themeColor="accent5" w:themeTint="99"/>
        </w:tcBorders>
        <w:vAlign w:val="bottom"/>
      </w:tcPr>
    </w:tblStylePr>
    <w:tblStylePr w:type="lastRow">
      <w:rPr>
        <w:b/>
        <w:bCs/>
      </w:rPr>
      <w:tblPr/>
      <w:tcPr>
        <w:tcBorders>
          <w:top w:val="double" w:sz="4" w:space="0" w:color="DAE7FF" w:themeColor="accent5" w:themeTint="99"/>
        </w:tcBorders>
      </w:tcPr>
    </w:tblStylePr>
    <w:tblStylePr w:type="firstCol">
      <w:rPr>
        <w:b/>
        <w:bCs/>
      </w:rPr>
    </w:tblStylePr>
    <w:tblStylePr w:type="lastCol">
      <w:rPr>
        <w:b/>
        <w:bCs/>
      </w:rPr>
    </w:tblStylePr>
    <w:tblStylePr w:type="band1Vert">
      <w:tblPr/>
      <w:tcPr>
        <w:shd w:val="clear" w:color="auto" w:fill="F2F7FF" w:themeFill="accent5" w:themeFillTint="33"/>
      </w:tcPr>
    </w:tblStylePr>
    <w:tblStylePr w:type="band1Horz">
      <w:tblPr/>
      <w:tcPr>
        <w:shd w:val="clear" w:color="auto" w:fill="F2F7FF" w:themeFill="accent5" w:themeFillTint="33"/>
      </w:tcPr>
    </w:tblStylePr>
  </w:style>
  <w:style w:type="table" w:styleId="GridTable6Colorful-Accent6">
    <w:name w:val="Grid Table 6 Colorful Accent 6"/>
    <w:basedOn w:val="TableNormal"/>
    <w:uiPriority w:val="51"/>
    <w:locked/>
    <w:rsid w:val="00DD677C"/>
    <w:pPr>
      <w:spacing w:after="0" w:line="240" w:lineRule="auto"/>
    </w:pPr>
    <w:rPr>
      <w:rFonts w:eastAsiaTheme="minorHAnsi"/>
      <w:color w:val="152847" w:themeColor="accent6" w:themeShade="BF"/>
    </w:rPr>
    <w:tblPr>
      <w:tblStyleRowBandSize w:val="1"/>
      <w:tblStyleColBandSize w:val="1"/>
      <w:tblBorders>
        <w:top w:val="single" w:sz="4" w:space="0" w:color="4B7CCA" w:themeColor="accent6" w:themeTint="99"/>
        <w:left w:val="single" w:sz="4" w:space="0" w:color="4B7CCA" w:themeColor="accent6" w:themeTint="99"/>
        <w:bottom w:val="single" w:sz="4" w:space="0" w:color="4B7CCA" w:themeColor="accent6" w:themeTint="99"/>
        <w:right w:val="single" w:sz="4" w:space="0" w:color="4B7CCA" w:themeColor="accent6" w:themeTint="99"/>
        <w:insideH w:val="single" w:sz="4" w:space="0" w:color="4B7CCA" w:themeColor="accent6" w:themeTint="99"/>
        <w:insideV w:val="single" w:sz="4" w:space="0" w:color="4B7CCA" w:themeColor="accent6" w:themeTint="99"/>
      </w:tblBorders>
    </w:tblPr>
    <w:tblStylePr w:type="firstRow">
      <w:pPr>
        <w:jc w:val="left"/>
      </w:pPr>
      <w:rPr>
        <w:b/>
        <w:bCs/>
      </w:rPr>
      <w:tblPr/>
      <w:tcPr>
        <w:tcBorders>
          <w:bottom w:val="single" w:sz="12" w:space="0" w:color="4B7CCA" w:themeColor="accent6" w:themeTint="99"/>
        </w:tcBorders>
        <w:vAlign w:val="bottom"/>
      </w:tcPr>
    </w:tblStylePr>
    <w:tblStylePr w:type="lastRow">
      <w:rPr>
        <w:b/>
        <w:bCs/>
      </w:rPr>
      <w:tblPr/>
      <w:tcPr>
        <w:tcBorders>
          <w:top w:val="double" w:sz="4" w:space="0" w:color="4B7CCA" w:themeColor="accent6" w:themeTint="99"/>
        </w:tcBorders>
      </w:tcPr>
    </w:tblStylePr>
    <w:tblStylePr w:type="firstCol">
      <w:rPr>
        <w:b/>
        <w:bCs/>
      </w:rPr>
    </w:tblStylePr>
    <w:tblStylePr w:type="lastCol">
      <w:rPr>
        <w:b/>
        <w:bCs/>
      </w:rPr>
    </w:tblStylePr>
    <w:tblStylePr w:type="band1Vert">
      <w:tblPr/>
      <w:tcPr>
        <w:shd w:val="clear" w:color="auto" w:fill="C3D3ED" w:themeFill="accent6" w:themeFillTint="33"/>
      </w:tcPr>
    </w:tblStylePr>
    <w:tblStylePr w:type="band1Horz">
      <w:tblPr/>
      <w:tcPr>
        <w:shd w:val="clear" w:color="auto" w:fill="C3D3ED" w:themeFill="accent6" w:themeFillTint="33"/>
      </w:tcPr>
    </w:tblStylePr>
  </w:style>
  <w:style w:type="table" w:styleId="GridTable7Colorful">
    <w:name w:val="Grid Table 7 Colorful"/>
    <w:basedOn w:val="TableNormal"/>
    <w:uiPriority w:val="52"/>
    <w:rsid w:val="00DD677C"/>
    <w:pPr>
      <w:spacing w:after="0" w:line="240" w:lineRule="auto"/>
    </w:pPr>
    <w:rPr>
      <w:rFonts w:ascii="Arial" w:eastAsiaTheme="minorHAnsi" w:hAnsi="Arial"/>
      <w:color w:val="000000" w:themeColor="text1"/>
      <w:sz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val="0"/>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locked/>
    <w:rsid w:val="00DD677C"/>
    <w:pPr>
      <w:spacing w:after="0" w:line="240" w:lineRule="auto"/>
    </w:pPr>
    <w:rPr>
      <w:rFonts w:eastAsiaTheme="minorHAnsi"/>
      <w:color w:val="00399B" w:themeColor="accent1" w:themeShade="BF"/>
    </w:rPr>
    <w:tblPr>
      <w:tblStyleRowBandSize w:val="1"/>
      <w:tblStyleColBandSize w:val="1"/>
      <w:tblBorders>
        <w:top w:val="single" w:sz="4" w:space="0" w:color="498CFF" w:themeColor="accent1" w:themeTint="99"/>
        <w:left w:val="single" w:sz="4" w:space="0" w:color="498CFF" w:themeColor="accent1" w:themeTint="99"/>
        <w:bottom w:val="single" w:sz="4" w:space="0" w:color="498CFF" w:themeColor="accent1" w:themeTint="99"/>
        <w:right w:val="single" w:sz="4" w:space="0" w:color="498CFF" w:themeColor="accent1" w:themeTint="99"/>
        <w:insideH w:val="single" w:sz="4" w:space="0" w:color="498CFF" w:themeColor="accent1" w:themeTint="99"/>
        <w:insideV w:val="single" w:sz="4" w:space="0" w:color="498CFF" w:themeColor="accen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D8FF" w:themeFill="accent1" w:themeFillTint="33"/>
      </w:tcPr>
    </w:tblStylePr>
    <w:tblStylePr w:type="band1Horz">
      <w:tblPr/>
      <w:tcPr>
        <w:shd w:val="clear" w:color="auto" w:fill="C2D8FF" w:themeFill="accent1" w:themeFillTint="33"/>
      </w:tcPr>
    </w:tblStylePr>
    <w:tblStylePr w:type="neCell">
      <w:tblPr/>
      <w:tcPr>
        <w:tcBorders>
          <w:bottom w:val="single" w:sz="4" w:space="0" w:color="498CFF" w:themeColor="accent1" w:themeTint="99"/>
        </w:tcBorders>
      </w:tcPr>
    </w:tblStylePr>
    <w:tblStylePr w:type="nwCell">
      <w:tblPr/>
      <w:tcPr>
        <w:tcBorders>
          <w:bottom w:val="single" w:sz="4" w:space="0" w:color="498CFF" w:themeColor="accent1" w:themeTint="99"/>
        </w:tcBorders>
      </w:tcPr>
    </w:tblStylePr>
    <w:tblStylePr w:type="seCell">
      <w:tblPr/>
      <w:tcPr>
        <w:tcBorders>
          <w:top w:val="single" w:sz="4" w:space="0" w:color="498CFF" w:themeColor="accent1" w:themeTint="99"/>
        </w:tcBorders>
      </w:tcPr>
    </w:tblStylePr>
    <w:tblStylePr w:type="swCell">
      <w:tblPr/>
      <w:tcPr>
        <w:tcBorders>
          <w:top w:val="single" w:sz="4" w:space="0" w:color="498CFF" w:themeColor="accent1" w:themeTint="99"/>
        </w:tcBorders>
      </w:tcPr>
    </w:tblStylePr>
  </w:style>
  <w:style w:type="table" w:styleId="GridTable7Colorful-Accent2">
    <w:name w:val="Grid Table 7 Colorful Accent 2"/>
    <w:basedOn w:val="TableNormal"/>
    <w:uiPriority w:val="52"/>
    <w:locked/>
    <w:rsid w:val="00DD677C"/>
    <w:pPr>
      <w:spacing w:after="0" w:line="240" w:lineRule="auto"/>
    </w:pPr>
    <w:rPr>
      <w:rFonts w:eastAsiaTheme="minorHAnsi"/>
      <w:color w:val="0059F5" w:themeColor="accent2" w:themeShade="BF"/>
    </w:rPr>
    <w:tblPr>
      <w:tblStyleRowBandSize w:val="1"/>
      <w:tblStyleColBandSize w:val="1"/>
      <w:tblBorders>
        <w:top w:val="single" w:sz="4" w:space="0" w:color="91B9FF" w:themeColor="accent2" w:themeTint="99"/>
        <w:left w:val="single" w:sz="4" w:space="0" w:color="91B9FF" w:themeColor="accent2" w:themeTint="99"/>
        <w:bottom w:val="single" w:sz="4" w:space="0" w:color="91B9FF" w:themeColor="accent2" w:themeTint="99"/>
        <w:right w:val="single" w:sz="4" w:space="0" w:color="91B9FF" w:themeColor="accent2" w:themeTint="99"/>
        <w:insideH w:val="single" w:sz="4" w:space="0" w:color="91B9FF" w:themeColor="accent2" w:themeTint="99"/>
        <w:insideV w:val="single" w:sz="4" w:space="0" w:color="91B9FF" w:themeColor="accent2"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7FF" w:themeFill="accent2" w:themeFillTint="33"/>
      </w:tcPr>
    </w:tblStylePr>
    <w:tblStylePr w:type="band1Horz">
      <w:tblPr/>
      <w:tcPr>
        <w:shd w:val="clear" w:color="auto" w:fill="DAE7FF" w:themeFill="accent2" w:themeFillTint="33"/>
      </w:tcPr>
    </w:tblStylePr>
    <w:tblStylePr w:type="neCell">
      <w:tblPr/>
      <w:tcPr>
        <w:tcBorders>
          <w:bottom w:val="single" w:sz="4" w:space="0" w:color="91B9FF" w:themeColor="accent2" w:themeTint="99"/>
        </w:tcBorders>
      </w:tcPr>
    </w:tblStylePr>
    <w:tblStylePr w:type="nwCell">
      <w:tblPr/>
      <w:tcPr>
        <w:tcBorders>
          <w:bottom w:val="single" w:sz="4" w:space="0" w:color="91B9FF" w:themeColor="accent2" w:themeTint="99"/>
        </w:tcBorders>
      </w:tcPr>
    </w:tblStylePr>
    <w:tblStylePr w:type="seCell">
      <w:tblPr/>
      <w:tcPr>
        <w:tcBorders>
          <w:top w:val="single" w:sz="4" w:space="0" w:color="91B9FF" w:themeColor="accent2" w:themeTint="99"/>
        </w:tcBorders>
      </w:tcPr>
    </w:tblStylePr>
    <w:tblStylePr w:type="swCell">
      <w:tblPr/>
      <w:tcPr>
        <w:tcBorders>
          <w:top w:val="single" w:sz="4" w:space="0" w:color="91B9FF" w:themeColor="accent2" w:themeTint="99"/>
        </w:tcBorders>
      </w:tcPr>
    </w:tblStylePr>
  </w:style>
  <w:style w:type="table" w:styleId="GridTable7Colorful-Accent3">
    <w:name w:val="Grid Table 7 Colorful Accent 3"/>
    <w:basedOn w:val="TableNormal"/>
    <w:uiPriority w:val="52"/>
    <w:locked/>
    <w:rsid w:val="00DD677C"/>
    <w:pPr>
      <w:spacing w:after="0" w:line="240" w:lineRule="auto"/>
    </w:pPr>
    <w:rPr>
      <w:rFonts w:eastAsiaTheme="minorHAnsi"/>
      <w:color w:val="2F5AA0" w:themeColor="accent3" w:themeShade="BF"/>
    </w:rPr>
    <w:tblPr>
      <w:tblStyleRowBandSize w:val="1"/>
      <w:tblStyleColBandSize w:val="1"/>
      <w:tblBorders>
        <w:top w:val="single" w:sz="4" w:space="0" w:color="92B0DF" w:themeColor="accent3" w:themeTint="99"/>
        <w:left w:val="single" w:sz="4" w:space="0" w:color="92B0DF" w:themeColor="accent3" w:themeTint="99"/>
        <w:bottom w:val="single" w:sz="4" w:space="0" w:color="92B0DF" w:themeColor="accent3" w:themeTint="99"/>
        <w:right w:val="single" w:sz="4" w:space="0" w:color="92B0DF" w:themeColor="accent3" w:themeTint="99"/>
        <w:insideH w:val="single" w:sz="4" w:space="0" w:color="92B0DF" w:themeColor="accent3" w:themeTint="99"/>
        <w:insideV w:val="single" w:sz="4" w:space="0" w:color="92B0DF" w:themeColor="accent3"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4F4" w:themeFill="accent3" w:themeFillTint="33"/>
      </w:tcPr>
    </w:tblStylePr>
    <w:tblStylePr w:type="band1Horz">
      <w:tblPr/>
      <w:tcPr>
        <w:shd w:val="clear" w:color="auto" w:fill="DAE4F4" w:themeFill="accent3" w:themeFillTint="33"/>
      </w:tcPr>
    </w:tblStylePr>
    <w:tblStylePr w:type="neCell">
      <w:tblPr/>
      <w:tcPr>
        <w:tcBorders>
          <w:bottom w:val="single" w:sz="4" w:space="0" w:color="92B0DF" w:themeColor="accent3" w:themeTint="99"/>
        </w:tcBorders>
      </w:tcPr>
    </w:tblStylePr>
    <w:tblStylePr w:type="nwCell">
      <w:tblPr/>
      <w:tcPr>
        <w:tcBorders>
          <w:bottom w:val="single" w:sz="4" w:space="0" w:color="92B0DF" w:themeColor="accent3" w:themeTint="99"/>
        </w:tcBorders>
      </w:tcPr>
    </w:tblStylePr>
    <w:tblStylePr w:type="seCell">
      <w:tblPr/>
      <w:tcPr>
        <w:tcBorders>
          <w:top w:val="single" w:sz="4" w:space="0" w:color="92B0DF" w:themeColor="accent3" w:themeTint="99"/>
        </w:tcBorders>
      </w:tcPr>
    </w:tblStylePr>
    <w:tblStylePr w:type="swCell">
      <w:tblPr/>
      <w:tcPr>
        <w:tcBorders>
          <w:top w:val="single" w:sz="4" w:space="0" w:color="92B0DF" w:themeColor="accent3" w:themeTint="99"/>
        </w:tcBorders>
      </w:tcPr>
    </w:tblStylePr>
  </w:style>
  <w:style w:type="table" w:styleId="GridTable7Colorful-Accent4">
    <w:name w:val="Grid Table 7 Colorful Accent 4"/>
    <w:basedOn w:val="TableNormal"/>
    <w:uiPriority w:val="52"/>
    <w:locked/>
    <w:rsid w:val="00DD677C"/>
    <w:pPr>
      <w:spacing w:after="0" w:line="240" w:lineRule="auto"/>
    </w:pPr>
    <w:rPr>
      <w:rFonts w:eastAsiaTheme="minorHAnsi"/>
      <w:color w:val="2374FF" w:themeColor="accent4" w:themeShade="BF"/>
    </w:rPr>
    <w:tblPr>
      <w:tblStyleRowBandSize w:val="1"/>
      <w:tblStyleColBandSize w:val="1"/>
      <w:tblBorders>
        <w:top w:val="single" w:sz="4" w:space="0" w:color="B5D0FF" w:themeColor="accent4" w:themeTint="99"/>
        <w:left w:val="single" w:sz="4" w:space="0" w:color="B5D0FF" w:themeColor="accent4" w:themeTint="99"/>
        <w:bottom w:val="single" w:sz="4" w:space="0" w:color="B5D0FF" w:themeColor="accent4" w:themeTint="99"/>
        <w:right w:val="single" w:sz="4" w:space="0" w:color="B5D0FF" w:themeColor="accent4" w:themeTint="99"/>
        <w:insideH w:val="single" w:sz="4" w:space="0" w:color="B5D0FF" w:themeColor="accent4" w:themeTint="99"/>
        <w:insideV w:val="single" w:sz="4" w:space="0" w:color="B5D0FF" w:themeColor="accent4"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FFF" w:themeFill="accent4" w:themeFillTint="33"/>
      </w:tcPr>
    </w:tblStylePr>
    <w:tblStylePr w:type="band1Horz">
      <w:tblPr/>
      <w:tcPr>
        <w:shd w:val="clear" w:color="auto" w:fill="E6EFFF" w:themeFill="accent4" w:themeFillTint="33"/>
      </w:tcPr>
    </w:tblStylePr>
    <w:tblStylePr w:type="neCell">
      <w:tblPr/>
      <w:tcPr>
        <w:tcBorders>
          <w:bottom w:val="single" w:sz="4" w:space="0" w:color="B5D0FF" w:themeColor="accent4" w:themeTint="99"/>
        </w:tcBorders>
      </w:tcPr>
    </w:tblStylePr>
    <w:tblStylePr w:type="nwCell">
      <w:tblPr/>
      <w:tcPr>
        <w:tcBorders>
          <w:bottom w:val="single" w:sz="4" w:space="0" w:color="B5D0FF" w:themeColor="accent4" w:themeTint="99"/>
        </w:tcBorders>
      </w:tcPr>
    </w:tblStylePr>
    <w:tblStylePr w:type="seCell">
      <w:tblPr/>
      <w:tcPr>
        <w:tcBorders>
          <w:top w:val="single" w:sz="4" w:space="0" w:color="B5D0FF" w:themeColor="accent4" w:themeTint="99"/>
        </w:tcBorders>
      </w:tcPr>
    </w:tblStylePr>
    <w:tblStylePr w:type="swCell">
      <w:tblPr/>
      <w:tcPr>
        <w:tcBorders>
          <w:top w:val="single" w:sz="4" w:space="0" w:color="B5D0FF" w:themeColor="accent4" w:themeTint="99"/>
        </w:tcBorders>
      </w:tcPr>
    </w:tblStylePr>
  </w:style>
  <w:style w:type="table" w:styleId="GridTable7Colorful-Accent5">
    <w:name w:val="Grid Table 7 Colorful Accent 5"/>
    <w:basedOn w:val="TableNormal"/>
    <w:uiPriority w:val="52"/>
    <w:rsid w:val="00DD677C"/>
    <w:pPr>
      <w:spacing w:after="0" w:line="240" w:lineRule="auto"/>
    </w:pPr>
    <w:rPr>
      <w:rFonts w:eastAsiaTheme="minorHAnsi"/>
      <w:color w:val="518FFF" w:themeColor="accent5" w:themeShade="BF"/>
    </w:rPr>
    <w:tblPr>
      <w:tblStyleRowBandSize w:val="1"/>
      <w:tblStyleColBandSize w:val="1"/>
      <w:tblBorders>
        <w:top w:val="single" w:sz="4" w:space="0" w:color="DAE7FF" w:themeColor="accent5" w:themeTint="99"/>
        <w:left w:val="single" w:sz="4" w:space="0" w:color="DAE7FF" w:themeColor="accent5" w:themeTint="99"/>
        <w:bottom w:val="single" w:sz="4" w:space="0" w:color="DAE7FF" w:themeColor="accent5" w:themeTint="99"/>
        <w:right w:val="single" w:sz="4" w:space="0" w:color="DAE7FF" w:themeColor="accent5" w:themeTint="99"/>
        <w:insideH w:val="single" w:sz="4" w:space="0" w:color="DAE7FF" w:themeColor="accent5" w:themeTint="99"/>
        <w:insideV w:val="single" w:sz="4" w:space="0" w:color="DAE7FF" w:themeColor="accent5"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F" w:themeFill="accent5" w:themeFillTint="33"/>
      </w:tcPr>
    </w:tblStylePr>
    <w:tblStylePr w:type="band1Horz">
      <w:tblPr/>
      <w:tcPr>
        <w:shd w:val="clear" w:color="auto" w:fill="F2F7FF" w:themeFill="accent5" w:themeFillTint="33"/>
      </w:tcPr>
    </w:tblStylePr>
    <w:tblStylePr w:type="neCell">
      <w:tblPr/>
      <w:tcPr>
        <w:tcBorders>
          <w:bottom w:val="single" w:sz="4" w:space="0" w:color="DAE7FF" w:themeColor="accent5" w:themeTint="99"/>
        </w:tcBorders>
      </w:tcPr>
    </w:tblStylePr>
    <w:tblStylePr w:type="nwCell">
      <w:tblPr/>
      <w:tcPr>
        <w:tcBorders>
          <w:bottom w:val="single" w:sz="4" w:space="0" w:color="DAE7FF" w:themeColor="accent5" w:themeTint="99"/>
        </w:tcBorders>
      </w:tcPr>
    </w:tblStylePr>
    <w:tblStylePr w:type="seCell">
      <w:tblPr/>
      <w:tcPr>
        <w:tcBorders>
          <w:top w:val="single" w:sz="4" w:space="0" w:color="DAE7FF" w:themeColor="accent5" w:themeTint="99"/>
        </w:tcBorders>
      </w:tcPr>
    </w:tblStylePr>
    <w:tblStylePr w:type="swCell">
      <w:tblPr/>
      <w:tcPr>
        <w:tcBorders>
          <w:top w:val="single" w:sz="4" w:space="0" w:color="DAE7FF" w:themeColor="accent5" w:themeTint="99"/>
        </w:tcBorders>
      </w:tcPr>
    </w:tblStylePr>
  </w:style>
  <w:style w:type="table" w:styleId="ListTable4-Accent1">
    <w:name w:val="List Table 4 Accent 1"/>
    <w:basedOn w:val="TableNormal"/>
    <w:uiPriority w:val="49"/>
    <w:locked/>
    <w:rsid w:val="00DD677C"/>
    <w:pPr>
      <w:spacing w:after="0" w:line="240" w:lineRule="auto"/>
    </w:pPr>
    <w:rPr>
      <w:rFonts w:ascii="Arial" w:eastAsiaTheme="minorHAnsi" w:hAnsi="Arial"/>
      <w:sz w:val="18"/>
    </w:rPr>
    <w:tblPr>
      <w:tblStyleRowBandSize w:val="1"/>
      <w:tblStyleColBandSize w:val="1"/>
      <w:tblBorders>
        <w:bottom w:val="single" w:sz="4" w:space="0" w:color="498CFF" w:themeColor="accent1" w:themeTint="99"/>
      </w:tblBorders>
    </w:tblPr>
    <w:tblStylePr w:type="firstRow">
      <w:pPr>
        <w:jc w:val="left"/>
      </w:pPr>
      <w:rPr>
        <w:b/>
        <w:bCs/>
        <w:color w:val="FFFFFF" w:themeColor="background1"/>
      </w:rPr>
      <w:tblPr/>
      <w:tcPr>
        <w:shd w:val="clear" w:color="auto" w:fill="004DCF" w:themeFill="accent1"/>
        <w:vAlign w:val="bottom"/>
      </w:tcPr>
    </w:tblStylePr>
    <w:tblStylePr w:type="lastRow">
      <w:rPr>
        <w:b/>
        <w:bCs/>
      </w:rPr>
      <w:tblPr/>
      <w:tcPr>
        <w:tcBorders>
          <w:top w:val="double" w:sz="4" w:space="0" w:color="498CFF" w:themeColor="accent1" w:themeTint="99"/>
        </w:tcBorders>
      </w:tcPr>
    </w:tblStylePr>
    <w:tblStylePr w:type="firstCol">
      <w:rPr>
        <w:b/>
        <w:bCs/>
      </w:rPr>
    </w:tblStylePr>
    <w:tblStylePr w:type="lastCol">
      <w:rPr>
        <w:b/>
        <w:bCs/>
      </w:rPr>
    </w:tblStylePr>
    <w:tblStylePr w:type="band1Vert">
      <w:tblPr/>
      <w:tcPr>
        <w:shd w:val="clear" w:color="auto" w:fill="C2D8FF" w:themeFill="accent1" w:themeFillTint="33"/>
      </w:tcPr>
    </w:tblStylePr>
    <w:tblStylePr w:type="band1Horz">
      <w:tblPr/>
      <w:tcPr>
        <w:shd w:val="clear" w:color="auto" w:fill="C2D8FF" w:themeFill="accent1" w:themeFillTint="33"/>
      </w:tcPr>
    </w:tblStylePr>
  </w:style>
  <w:style w:type="table" w:styleId="ListTable4-Accent2">
    <w:name w:val="List Table 4 Accent 2"/>
    <w:basedOn w:val="TableNormal"/>
    <w:uiPriority w:val="49"/>
    <w:locked/>
    <w:rsid w:val="00DD677C"/>
    <w:pPr>
      <w:spacing w:after="0" w:line="240" w:lineRule="auto"/>
    </w:pPr>
    <w:rPr>
      <w:rFonts w:ascii="Arial" w:eastAsiaTheme="minorHAnsi" w:hAnsi="Arial"/>
      <w:sz w:val="18"/>
    </w:rPr>
    <w:tblPr>
      <w:tblStyleRowBandSize w:val="1"/>
      <w:tblStyleColBandSize w:val="1"/>
      <w:tblBorders>
        <w:bottom w:val="single" w:sz="4" w:space="0" w:color="91B9FF" w:themeColor="accent2" w:themeTint="99"/>
      </w:tblBorders>
    </w:tblPr>
    <w:tblStylePr w:type="firstRow">
      <w:pPr>
        <w:jc w:val="left"/>
      </w:pPr>
      <w:rPr>
        <w:b/>
        <w:bCs/>
        <w:color w:val="FFFFFF" w:themeColor="background1"/>
      </w:rPr>
      <w:tblPr/>
      <w:tcPr>
        <w:tcBorders>
          <w:top w:val="single" w:sz="4" w:space="0" w:color="498CFF" w:themeColor="accent2"/>
          <w:left w:val="single" w:sz="4" w:space="0" w:color="498CFF" w:themeColor="accent2"/>
          <w:bottom w:val="single" w:sz="4" w:space="0" w:color="498CFF" w:themeColor="accent2"/>
          <w:right w:val="single" w:sz="4" w:space="0" w:color="498CFF" w:themeColor="accent2"/>
          <w:insideH w:val="nil"/>
        </w:tcBorders>
        <w:shd w:val="clear" w:color="auto" w:fill="498CFF" w:themeFill="accent2"/>
        <w:vAlign w:val="bottom"/>
      </w:tcPr>
    </w:tblStylePr>
    <w:tblStylePr w:type="lastRow">
      <w:rPr>
        <w:b/>
        <w:bCs/>
      </w:rPr>
      <w:tblPr/>
      <w:tcPr>
        <w:tcBorders>
          <w:top w:val="double" w:sz="4" w:space="0" w:color="91B9FF" w:themeColor="accent2" w:themeTint="99"/>
        </w:tcBorders>
      </w:tcPr>
    </w:tblStylePr>
    <w:tblStylePr w:type="firstCol">
      <w:rPr>
        <w:b/>
        <w:bCs/>
      </w:rPr>
    </w:tblStylePr>
    <w:tblStylePr w:type="lastCol">
      <w:rPr>
        <w:b/>
        <w:bCs/>
      </w:rPr>
    </w:tblStylePr>
    <w:tblStylePr w:type="band1Vert">
      <w:tblPr/>
      <w:tcPr>
        <w:shd w:val="clear" w:color="auto" w:fill="DAE7FF" w:themeFill="accent2" w:themeFillTint="33"/>
      </w:tcPr>
    </w:tblStylePr>
    <w:tblStylePr w:type="band1Horz">
      <w:tblPr/>
      <w:tcPr>
        <w:shd w:val="clear" w:color="auto" w:fill="DAE7FF" w:themeFill="accent2" w:themeFillTint="33"/>
      </w:tcPr>
    </w:tblStylePr>
  </w:style>
  <w:style w:type="table" w:styleId="ListTable4-Accent5">
    <w:name w:val="List Table 4 Accent 5"/>
    <w:basedOn w:val="TableNormal"/>
    <w:uiPriority w:val="49"/>
    <w:rsid w:val="00DD677C"/>
    <w:pPr>
      <w:spacing w:after="0" w:line="240" w:lineRule="auto"/>
    </w:pPr>
    <w:rPr>
      <w:rFonts w:ascii="Arial" w:eastAsiaTheme="minorHAnsi" w:hAnsi="Arial"/>
      <w:sz w:val="18"/>
    </w:rPr>
    <w:tblPr>
      <w:tblStyleRowBandSize w:val="1"/>
      <w:tblStyleColBandSize w:val="1"/>
      <w:tblBorders>
        <w:bottom w:val="single" w:sz="4" w:space="0" w:color="DAE7FF" w:themeColor="accent5" w:themeTint="99"/>
      </w:tblBorders>
    </w:tblPr>
    <w:tblStylePr w:type="firstRow">
      <w:pPr>
        <w:jc w:val="left"/>
      </w:pPr>
      <w:rPr>
        <w:b/>
        <w:bCs/>
        <w:color w:val="FFFFFF" w:themeColor="background1"/>
      </w:rPr>
      <w:tblPr/>
      <w:tcPr>
        <w:tcBorders>
          <w:top w:val="single" w:sz="4" w:space="0" w:color="C2D8FF" w:themeColor="accent5"/>
          <w:left w:val="single" w:sz="4" w:space="0" w:color="C2D8FF" w:themeColor="accent5"/>
          <w:bottom w:val="single" w:sz="4" w:space="0" w:color="C2D8FF" w:themeColor="accent5"/>
          <w:right w:val="single" w:sz="4" w:space="0" w:color="C2D8FF" w:themeColor="accent5"/>
          <w:insideH w:val="nil"/>
        </w:tcBorders>
        <w:shd w:val="clear" w:color="auto" w:fill="C2D8FF" w:themeFill="accent5"/>
        <w:vAlign w:val="bottom"/>
      </w:tcPr>
    </w:tblStylePr>
    <w:tblStylePr w:type="lastRow">
      <w:rPr>
        <w:b/>
        <w:bCs/>
      </w:rPr>
      <w:tblPr/>
      <w:tcPr>
        <w:tcBorders>
          <w:top w:val="double" w:sz="4" w:space="0" w:color="DAE7FF" w:themeColor="accent5" w:themeTint="99"/>
        </w:tcBorders>
      </w:tcPr>
    </w:tblStylePr>
    <w:tblStylePr w:type="firstCol">
      <w:rPr>
        <w:b/>
        <w:bCs/>
      </w:rPr>
    </w:tblStylePr>
    <w:tblStylePr w:type="lastCol">
      <w:rPr>
        <w:b/>
        <w:bCs/>
      </w:rPr>
    </w:tblStylePr>
    <w:tblStylePr w:type="band1Vert">
      <w:tblPr/>
      <w:tcPr>
        <w:shd w:val="clear" w:color="auto" w:fill="F2F7FF" w:themeFill="accent5" w:themeFillTint="33"/>
      </w:tcPr>
    </w:tblStylePr>
    <w:tblStylePr w:type="band1Horz">
      <w:tblPr/>
      <w:tcPr>
        <w:shd w:val="clear" w:color="auto" w:fill="F2F7FF" w:themeFill="accent5" w:themeFillTint="33"/>
      </w:tcPr>
    </w:tblStylePr>
  </w:style>
  <w:style w:type="table" w:styleId="ListTable7Colorful-Accent3">
    <w:name w:val="List Table 7 Colorful Accent 3"/>
    <w:basedOn w:val="TableNormal"/>
    <w:uiPriority w:val="52"/>
    <w:locked/>
    <w:rsid w:val="00DD677C"/>
    <w:pPr>
      <w:spacing w:after="0" w:line="240" w:lineRule="auto"/>
    </w:pPr>
    <w:rPr>
      <w:rFonts w:eastAsiaTheme="minorHAnsi"/>
      <w:color w:val="2F5AA0" w:themeColor="accent3" w:themeShade="BF"/>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4B7CCA" w:themeColor="accent3"/>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4B7CC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7CC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7CCA" w:themeColor="accent3"/>
        </w:tcBorders>
        <w:shd w:val="clear" w:color="auto" w:fill="FFFFFF" w:themeFill="background1"/>
      </w:tcPr>
    </w:tblStylePr>
    <w:tblStylePr w:type="band1Vert">
      <w:tblPr/>
      <w:tcPr>
        <w:shd w:val="clear" w:color="auto" w:fill="DAE4F4" w:themeFill="accent3" w:themeFillTint="33"/>
      </w:tcPr>
    </w:tblStylePr>
    <w:tblStylePr w:type="band1Horz">
      <w:tblPr/>
      <w:tcPr>
        <w:shd w:val="clear" w:color="auto" w:fill="DAE4F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locked/>
    <w:rsid w:val="00DD677C"/>
    <w:pPr>
      <w:spacing w:after="0" w:line="240" w:lineRule="auto"/>
    </w:pPr>
    <w:rPr>
      <w:rFonts w:eastAsiaTheme="minorHAnsi"/>
      <w:color w:val="2374FF" w:themeColor="accent4" w:themeShade="BF"/>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85B2FF" w:themeColor="accent4"/>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85B2F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5B2F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5B2FF" w:themeColor="accent4"/>
        </w:tcBorders>
        <w:shd w:val="clear" w:color="auto" w:fill="FFFFFF" w:themeFill="background1"/>
      </w:tcPr>
    </w:tblStylePr>
    <w:tblStylePr w:type="band1Vert">
      <w:tblPr/>
      <w:tcPr>
        <w:shd w:val="clear" w:color="auto" w:fill="E6EFFF" w:themeFill="accent4" w:themeFillTint="33"/>
      </w:tcPr>
    </w:tblStylePr>
    <w:tblStylePr w:type="band1Horz">
      <w:tblPr/>
      <w:tcPr>
        <w:shd w:val="clear" w:color="auto" w:fill="E6EF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D677C"/>
    <w:pPr>
      <w:spacing w:after="0" w:line="240" w:lineRule="auto"/>
    </w:pPr>
    <w:rPr>
      <w:rFonts w:eastAsiaTheme="minorHAnsi"/>
      <w:color w:val="518FFF" w:themeColor="accent5" w:themeShade="BF"/>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C2D8FF" w:themeColor="accent5"/>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C2D8F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2D8F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2D8FF" w:themeColor="accent5"/>
        </w:tcBorders>
        <w:shd w:val="clear" w:color="auto" w:fill="FFFFFF" w:themeFill="background1"/>
      </w:tcPr>
    </w:tblStylePr>
    <w:tblStylePr w:type="band1Vert">
      <w:tblPr/>
      <w:tcPr>
        <w:shd w:val="clear" w:color="auto" w:fill="F2F7FF" w:themeFill="accent5" w:themeFillTint="33"/>
      </w:tcPr>
    </w:tblStylePr>
    <w:tblStylePr w:type="band1Horz">
      <w:tblPr/>
      <w:tcPr>
        <w:shd w:val="clear" w:color="auto" w:fill="F2F7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locked/>
    <w:rsid w:val="00DD677C"/>
    <w:pPr>
      <w:spacing w:after="0" w:line="240" w:lineRule="auto"/>
    </w:pPr>
    <w:rPr>
      <w:rFonts w:eastAsiaTheme="minorHAnsi"/>
      <w:color w:val="152847" w:themeColor="accent6" w:themeShade="BF"/>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1C365F" w:themeColor="accent6"/>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1C365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C365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C365F" w:themeColor="accent6"/>
        </w:tcBorders>
        <w:shd w:val="clear" w:color="auto" w:fill="FFFFFF" w:themeFill="background1"/>
      </w:tcPr>
    </w:tblStylePr>
    <w:tblStylePr w:type="band1Vert">
      <w:tblPr/>
      <w:tcPr>
        <w:shd w:val="clear" w:color="auto" w:fill="C3D3ED" w:themeFill="accent6" w:themeFillTint="33"/>
      </w:tcPr>
    </w:tblStylePr>
    <w:tblStylePr w:type="band1Horz">
      <w:tblPr/>
      <w:tcPr>
        <w:shd w:val="clear" w:color="auto" w:fill="C3D3E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DD677C"/>
    <w:pPr>
      <w:spacing w:after="0" w:line="240" w:lineRule="auto"/>
    </w:pPr>
    <w:rPr>
      <w:rFonts w:ascii="Arial" w:eastAsiaTheme="minorHAnsi" w:hAnsi="Arial" w:cs="Times New Roman"/>
      <w:sz w:val="18"/>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left"/>
      </w:pPr>
      <w:rPr>
        <w:b/>
        <w:bCs/>
      </w:rPr>
      <w:tblPr/>
      <w:tcPr>
        <w:vAlign w:val="bottom"/>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D677C"/>
    <w:pPr>
      <w:spacing w:after="0" w:line="240" w:lineRule="auto"/>
    </w:pPr>
    <w:rPr>
      <w:rFonts w:ascii="Arial" w:eastAsiaTheme="minorHAnsi" w:hAnsi="Arial" w:cs="Times New Roman"/>
      <w:sz w:val="18"/>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pPr>
        <w:jc w:val="left"/>
      </w:pPr>
      <w:rPr>
        <w:b/>
        <w:bCs/>
      </w:rPr>
      <w:tblPr/>
      <w:tcPr>
        <w:tcBorders>
          <w:bottom w:val="single" w:sz="4" w:space="0" w:color="7F7F7F" w:themeColor="text1" w:themeTint="80"/>
        </w:tcBorders>
        <w:vAlign w:val="bottom"/>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D677C"/>
    <w:pPr>
      <w:spacing w:after="0" w:line="240" w:lineRule="auto"/>
    </w:pPr>
    <w:rPr>
      <w:rFonts w:ascii="Arial" w:eastAsiaTheme="minorHAnsi" w:hAnsi="Arial" w:cs="Times New Roman"/>
      <w:sz w:val="18"/>
      <w:szCs w:val="20"/>
    </w:rPr>
    <w:tblPr>
      <w:tblStyleRowBandSize w:val="1"/>
      <w:tblStyleColBandSize w:val="1"/>
    </w:tblPr>
    <w:tblStylePr w:type="firstRow">
      <w:pPr>
        <w:jc w:val="left"/>
      </w:pPr>
      <w:rPr>
        <w:b/>
        <w:bCs/>
        <w:caps/>
      </w:rPr>
      <w:tblPr/>
      <w:tcPr>
        <w:tcBorders>
          <w:bottom w:val="single" w:sz="4" w:space="0" w:color="7F7F7F" w:themeColor="text1" w:themeTint="80"/>
        </w:tcBorders>
        <w:vAlign w:val="bottom"/>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D677C"/>
    <w:pPr>
      <w:spacing w:after="0" w:line="240" w:lineRule="auto"/>
    </w:pPr>
    <w:rPr>
      <w:rFonts w:ascii="Arial" w:eastAsiaTheme="minorHAnsi" w:hAnsi="Arial" w:cs="Times New Roman"/>
      <w:sz w:val="18"/>
      <w:szCs w:val="20"/>
    </w:rPr>
    <w:tblPr>
      <w:tblStyleRowBandSize w:val="1"/>
      <w:tblStyleColBandSize w:val="1"/>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DD677C"/>
    <w:pPr>
      <w:spacing w:after="0" w:line="240" w:lineRule="auto"/>
    </w:pPr>
    <w:rPr>
      <w:rFonts w:ascii="Arial" w:eastAsiaTheme="minorHAnsi" w:hAnsi="Arial"/>
      <w:sz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left"/>
      </w:pPr>
      <w:tblPr/>
      <w:tcPr>
        <w:vAlign w:val="bottom"/>
      </w:tcPr>
    </w:tblStylePr>
  </w:style>
  <w:style w:type="table" w:styleId="TableGrid">
    <w:name w:val="Table Grid"/>
    <w:aliases w:val="SRC 2,DPS Table Grid"/>
    <w:basedOn w:val="TableNormal"/>
    <w:uiPriority w:val="39"/>
    <w:rsid w:val="00DD677C"/>
    <w:pPr>
      <w:spacing w:after="0" w:line="240" w:lineRule="auto"/>
    </w:pPr>
    <w:rPr>
      <w:rFonts w:ascii="Arial" w:eastAsiaTheme="minorHAnsi" w:hAnsi="Arial"/>
      <w:color w:val="0D0D0D" w:themeColor="text1" w:themeTint="F2"/>
      <w:sz w:val="18"/>
    </w:r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blStylePr w:type="firstRow">
      <w:pPr>
        <w:jc w:val="left"/>
      </w:pPr>
      <w:rPr>
        <w:b/>
        <w:color w:val="000000" w:themeColor="text1"/>
      </w:rPr>
      <w:tblPr/>
      <w:tcPr>
        <w:vAlign w:val="bottom"/>
      </w:tcPr>
    </w:tblStylePr>
  </w:style>
  <w:style w:type="table" w:styleId="GridTable5Dark-Accent1">
    <w:name w:val="Grid Table 5 Dark Accent 1"/>
    <w:basedOn w:val="TableNormal"/>
    <w:uiPriority w:val="50"/>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D8FF" w:themeFill="accent1" w:themeFillTint="33"/>
    </w:tcPr>
    <w:tblStylePr w:type="firstRow">
      <w:pPr>
        <w:jc w:val="left"/>
      </w:pPr>
      <w:rPr>
        <w:b/>
        <w:bCs/>
        <w:color w:val="FFFFFF" w:themeColor="background1"/>
      </w:rPr>
      <w:tblPr/>
      <w:tcPr>
        <w:shd w:val="clear" w:color="auto" w:fill="004DCF" w:themeFill="accent1"/>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DCF" w:themeFill="accent1"/>
      </w:tcPr>
    </w:tblStylePr>
    <w:tblStylePr w:type="firstCol">
      <w:rPr>
        <w:b/>
        <w:bCs/>
        <w:color w:val="FFFFFF" w:themeColor="background1"/>
      </w:rPr>
      <w:tblPr/>
      <w:tcPr>
        <w:shd w:val="clear" w:color="auto" w:fill="004DCF" w:themeFill="accent1"/>
      </w:tcPr>
    </w:tblStylePr>
    <w:tblStylePr w:type="lastCol">
      <w:rPr>
        <w:b/>
        <w:bCs/>
        <w:color w:val="FFFFFF" w:themeColor="background1"/>
      </w:rPr>
      <w:tblPr/>
      <w:tcPr>
        <w:shd w:val="clear" w:color="auto" w:fill="FFFFFF" w:themeFill="background1"/>
      </w:tcPr>
    </w:tblStylePr>
    <w:tblStylePr w:type="band1Vert">
      <w:tblPr/>
      <w:tcPr>
        <w:shd w:val="clear" w:color="auto" w:fill="C2D8FF" w:themeFill="accent1" w:themeFillTint="33"/>
      </w:tcPr>
    </w:tblStylePr>
    <w:tblStylePr w:type="band2Vert">
      <w:tblPr/>
      <w:tcPr>
        <w:shd w:val="clear" w:color="auto" w:fill="FFFFFF" w:themeFill="background1"/>
      </w:tcPr>
    </w:tblStylePr>
    <w:tblStylePr w:type="band1Horz">
      <w:tblPr/>
      <w:tcPr>
        <w:shd w:val="clear" w:color="auto" w:fill="C2D8FF" w:themeFill="accent1" w:themeFillTint="33"/>
      </w:tcPr>
    </w:tblStylePr>
    <w:tblStylePr w:type="band2Horz">
      <w:tblPr/>
      <w:tcPr>
        <w:shd w:val="clear" w:color="auto" w:fill="FFFFFF" w:themeFill="background1"/>
      </w:tcPr>
    </w:tblStylePr>
  </w:style>
  <w:style w:type="table" w:styleId="ListTable3">
    <w:name w:val="List Table 3"/>
    <w:basedOn w:val="TableNormal"/>
    <w:uiPriority w:val="48"/>
    <w:rsid w:val="00DD677C"/>
    <w:pPr>
      <w:spacing w:before="60" w:after="0" w:line="240" w:lineRule="auto"/>
    </w:pPr>
    <w:rPr>
      <w:rFonts w:eastAsiaTheme="minorHAnsi"/>
      <w:sz w:val="18"/>
      <w:szCs w:val="18"/>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pPr>
        <w:jc w:val="left"/>
      </w:pPr>
      <w:rPr>
        <w:b/>
        <w:bCs/>
        <w:color w:val="FFFFFF" w:themeColor="background1"/>
      </w:rPr>
      <w:tblPr/>
      <w:tcPr>
        <w:shd w:val="clear" w:color="auto" w:fill="000000" w:themeFill="text1"/>
        <w:vAlign w:val="bottom"/>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004DCF" w:themeColor="accent1"/>
        <w:left w:val="single" w:sz="4" w:space="0" w:color="004DCF" w:themeColor="accent1"/>
        <w:bottom w:val="single" w:sz="4" w:space="0" w:color="004DCF" w:themeColor="accent1"/>
        <w:right w:val="single" w:sz="4" w:space="0" w:color="004DCF" w:themeColor="accent1"/>
      </w:tblBorders>
    </w:tblPr>
    <w:tcPr>
      <w:vAlign w:val="bottom"/>
    </w:tcPr>
    <w:tblStylePr w:type="firstRow">
      <w:pPr>
        <w:jc w:val="left"/>
      </w:pPr>
      <w:rPr>
        <w:b/>
        <w:bCs/>
        <w:color w:val="FFFFFF" w:themeColor="background1"/>
      </w:rPr>
      <w:tblPr/>
      <w:tcPr>
        <w:shd w:val="clear" w:color="auto" w:fill="004DCF" w:themeFill="accent1"/>
      </w:tcPr>
    </w:tblStylePr>
    <w:tblStylePr w:type="lastRow">
      <w:rPr>
        <w:b/>
        <w:bCs/>
      </w:rPr>
      <w:tblPr/>
      <w:tcPr>
        <w:tcBorders>
          <w:top w:val="double" w:sz="4" w:space="0" w:color="004DC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DCF" w:themeColor="accent1"/>
          <w:right w:val="single" w:sz="4" w:space="0" w:color="004DCF" w:themeColor="accent1"/>
        </w:tcBorders>
      </w:tcPr>
    </w:tblStylePr>
    <w:tblStylePr w:type="band1Horz">
      <w:tblPr/>
      <w:tcPr>
        <w:tcBorders>
          <w:top w:val="single" w:sz="4" w:space="0" w:color="004DCF" w:themeColor="accent1"/>
          <w:bottom w:val="single" w:sz="4" w:space="0" w:color="004DC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DCF" w:themeColor="accent1"/>
          <w:left w:val="nil"/>
        </w:tcBorders>
      </w:tcPr>
    </w:tblStylePr>
    <w:tblStylePr w:type="swCell">
      <w:tblPr/>
      <w:tcPr>
        <w:tcBorders>
          <w:top w:val="double" w:sz="4" w:space="0" w:color="004DCF" w:themeColor="accent1"/>
          <w:right w:val="nil"/>
        </w:tcBorders>
      </w:tcPr>
    </w:tblStylePr>
  </w:style>
  <w:style w:type="table" w:styleId="ListTable3-Accent2">
    <w:name w:val="List Table 3 Accent 2"/>
    <w:basedOn w:val="TableNormal"/>
    <w:uiPriority w:val="48"/>
    <w:locked/>
    <w:rsid w:val="00DD677C"/>
    <w:pPr>
      <w:spacing w:before="60" w:after="0" w:line="240" w:lineRule="auto"/>
    </w:pPr>
    <w:rPr>
      <w:rFonts w:eastAsiaTheme="minorHAnsi"/>
      <w:sz w:val="18"/>
      <w:szCs w:val="18"/>
    </w:rPr>
    <w:tblPr>
      <w:tblStyleRowBandSize w:val="1"/>
      <w:tblStyleColBandSize w:val="1"/>
      <w:tblBorders>
        <w:top w:val="single" w:sz="4" w:space="0" w:color="498CFF" w:themeColor="accent2"/>
        <w:left w:val="single" w:sz="4" w:space="0" w:color="498CFF" w:themeColor="accent2"/>
        <w:bottom w:val="single" w:sz="4" w:space="0" w:color="498CFF" w:themeColor="accent2"/>
        <w:right w:val="single" w:sz="4" w:space="0" w:color="498CFF" w:themeColor="accent2"/>
      </w:tblBorders>
    </w:tblPr>
    <w:tblStylePr w:type="firstRow">
      <w:pPr>
        <w:jc w:val="left"/>
      </w:pPr>
      <w:rPr>
        <w:b/>
        <w:bCs/>
        <w:color w:val="FFFFFF" w:themeColor="background1"/>
      </w:rPr>
      <w:tblPr/>
      <w:tcPr>
        <w:shd w:val="clear" w:color="auto" w:fill="498CFF" w:themeFill="accent2"/>
        <w:vAlign w:val="bottom"/>
      </w:tcPr>
    </w:tblStylePr>
    <w:tblStylePr w:type="lastRow">
      <w:rPr>
        <w:b/>
        <w:bCs/>
      </w:rPr>
      <w:tblPr/>
      <w:tcPr>
        <w:tcBorders>
          <w:top w:val="double" w:sz="4" w:space="0" w:color="498CF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8CFF" w:themeColor="accent2"/>
          <w:right w:val="single" w:sz="4" w:space="0" w:color="498CFF" w:themeColor="accent2"/>
        </w:tcBorders>
      </w:tcPr>
    </w:tblStylePr>
    <w:tblStylePr w:type="band1Horz">
      <w:tblPr/>
      <w:tcPr>
        <w:tcBorders>
          <w:top w:val="single" w:sz="4" w:space="0" w:color="498CFF" w:themeColor="accent2"/>
          <w:bottom w:val="single" w:sz="4" w:space="0" w:color="498CF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8CFF" w:themeColor="accent2"/>
          <w:left w:val="nil"/>
        </w:tcBorders>
      </w:tcPr>
    </w:tblStylePr>
    <w:tblStylePr w:type="swCell">
      <w:tblPr/>
      <w:tcPr>
        <w:tcBorders>
          <w:top w:val="double" w:sz="4" w:space="0" w:color="498CFF" w:themeColor="accent2"/>
          <w:right w:val="nil"/>
        </w:tcBorders>
      </w:tcPr>
    </w:tblStylePr>
  </w:style>
  <w:style w:type="table" w:styleId="ListTable3-Accent3">
    <w:name w:val="List Table 3 Accent 3"/>
    <w:basedOn w:val="TableNormal"/>
    <w:uiPriority w:val="48"/>
    <w:locked/>
    <w:rsid w:val="00DD677C"/>
    <w:pPr>
      <w:spacing w:before="60" w:after="0" w:line="240" w:lineRule="auto"/>
    </w:pPr>
    <w:rPr>
      <w:rFonts w:eastAsiaTheme="minorHAnsi"/>
      <w:sz w:val="18"/>
      <w:szCs w:val="18"/>
    </w:rPr>
    <w:tblPr>
      <w:tblStyleRowBandSize w:val="1"/>
      <w:tblStyleColBandSize w:val="1"/>
      <w:tblBorders>
        <w:top w:val="single" w:sz="4" w:space="0" w:color="4B7CCA" w:themeColor="accent3"/>
        <w:left w:val="single" w:sz="4" w:space="0" w:color="4B7CCA" w:themeColor="accent3"/>
        <w:bottom w:val="single" w:sz="4" w:space="0" w:color="4B7CCA" w:themeColor="accent3"/>
        <w:right w:val="single" w:sz="4" w:space="0" w:color="4B7CCA" w:themeColor="accent3"/>
      </w:tblBorders>
    </w:tblPr>
    <w:tblStylePr w:type="firstRow">
      <w:pPr>
        <w:jc w:val="left"/>
      </w:pPr>
      <w:rPr>
        <w:b/>
        <w:bCs/>
        <w:color w:val="FFFFFF" w:themeColor="background1"/>
      </w:rPr>
      <w:tblPr/>
      <w:tcPr>
        <w:shd w:val="clear" w:color="auto" w:fill="4B7CCA" w:themeFill="accent3"/>
        <w:vAlign w:val="bottom"/>
      </w:tcPr>
    </w:tblStylePr>
    <w:tblStylePr w:type="lastRow">
      <w:rPr>
        <w:b/>
        <w:bCs/>
      </w:rPr>
      <w:tblPr/>
      <w:tcPr>
        <w:tcBorders>
          <w:top w:val="double" w:sz="4" w:space="0" w:color="4B7CC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7CCA" w:themeColor="accent3"/>
          <w:right w:val="single" w:sz="4" w:space="0" w:color="4B7CCA" w:themeColor="accent3"/>
        </w:tcBorders>
      </w:tcPr>
    </w:tblStylePr>
    <w:tblStylePr w:type="band1Horz">
      <w:tblPr/>
      <w:tcPr>
        <w:tcBorders>
          <w:top w:val="single" w:sz="4" w:space="0" w:color="4B7CCA" w:themeColor="accent3"/>
          <w:bottom w:val="single" w:sz="4" w:space="0" w:color="4B7CC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7CCA" w:themeColor="accent3"/>
          <w:left w:val="nil"/>
        </w:tcBorders>
      </w:tcPr>
    </w:tblStylePr>
    <w:tblStylePr w:type="swCell">
      <w:tblPr/>
      <w:tcPr>
        <w:tcBorders>
          <w:top w:val="double" w:sz="4" w:space="0" w:color="4B7CCA" w:themeColor="accent3"/>
          <w:right w:val="nil"/>
        </w:tcBorders>
      </w:tcPr>
    </w:tblStylePr>
  </w:style>
  <w:style w:type="table" w:styleId="ListTable3-Accent4">
    <w:name w:val="List Table 3 Accent 4"/>
    <w:basedOn w:val="TableNormal"/>
    <w:uiPriority w:val="48"/>
    <w:locked/>
    <w:rsid w:val="00DD677C"/>
    <w:pPr>
      <w:spacing w:before="60" w:after="0" w:line="240" w:lineRule="auto"/>
    </w:pPr>
    <w:rPr>
      <w:rFonts w:eastAsiaTheme="minorHAnsi"/>
      <w:sz w:val="18"/>
      <w:szCs w:val="18"/>
    </w:rPr>
    <w:tblPr>
      <w:tblStyleRowBandSize w:val="1"/>
      <w:tblStyleColBandSize w:val="1"/>
      <w:tblBorders>
        <w:top w:val="single" w:sz="4" w:space="0" w:color="85B2FF" w:themeColor="accent4"/>
        <w:left w:val="single" w:sz="4" w:space="0" w:color="85B2FF" w:themeColor="accent4"/>
        <w:bottom w:val="single" w:sz="4" w:space="0" w:color="85B2FF" w:themeColor="accent4"/>
        <w:right w:val="single" w:sz="4" w:space="0" w:color="85B2FF" w:themeColor="accent4"/>
      </w:tblBorders>
    </w:tblPr>
    <w:tblStylePr w:type="firstRow">
      <w:pPr>
        <w:jc w:val="left"/>
      </w:pPr>
      <w:rPr>
        <w:b/>
        <w:bCs/>
        <w:color w:val="FFFFFF" w:themeColor="background1"/>
      </w:rPr>
      <w:tblPr/>
      <w:tcPr>
        <w:shd w:val="clear" w:color="auto" w:fill="85B2FF" w:themeFill="accent4"/>
        <w:vAlign w:val="bottom"/>
      </w:tcPr>
    </w:tblStylePr>
    <w:tblStylePr w:type="lastRow">
      <w:rPr>
        <w:b/>
        <w:bCs/>
      </w:rPr>
      <w:tblPr/>
      <w:tcPr>
        <w:tcBorders>
          <w:top w:val="double" w:sz="4" w:space="0" w:color="85B2F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5B2FF" w:themeColor="accent4"/>
          <w:right w:val="single" w:sz="4" w:space="0" w:color="85B2FF" w:themeColor="accent4"/>
        </w:tcBorders>
      </w:tcPr>
    </w:tblStylePr>
    <w:tblStylePr w:type="band1Horz">
      <w:tblPr/>
      <w:tcPr>
        <w:tcBorders>
          <w:top w:val="single" w:sz="4" w:space="0" w:color="85B2FF" w:themeColor="accent4"/>
          <w:bottom w:val="single" w:sz="4" w:space="0" w:color="85B2F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5B2FF" w:themeColor="accent4"/>
          <w:left w:val="nil"/>
        </w:tcBorders>
      </w:tcPr>
    </w:tblStylePr>
    <w:tblStylePr w:type="swCell">
      <w:tblPr/>
      <w:tcPr>
        <w:tcBorders>
          <w:top w:val="double" w:sz="4" w:space="0" w:color="85B2FF" w:themeColor="accent4"/>
          <w:right w:val="nil"/>
        </w:tcBorders>
      </w:tcPr>
    </w:tblStylePr>
  </w:style>
  <w:style w:type="table" w:styleId="ListTable3-Accent5">
    <w:name w:val="List Table 3 Accent 5"/>
    <w:basedOn w:val="TableNormal"/>
    <w:uiPriority w:val="48"/>
    <w:rsid w:val="00DD677C"/>
    <w:pPr>
      <w:spacing w:before="60" w:after="0" w:line="240" w:lineRule="auto"/>
    </w:pPr>
    <w:rPr>
      <w:rFonts w:eastAsiaTheme="minorHAnsi"/>
      <w:sz w:val="18"/>
      <w:szCs w:val="18"/>
    </w:rPr>
    <w:tblPr>
      <w:tblStyleRowBandSize w:val="1"/>
      <w:tblStyleColBandSize w:val="1"/>
      <w:tblBorders>
        <w:top w:val="single" w:sz="4" w:space="0" w:color="C2D8FF" w:themeColor="accent5"/>
        <w:left w:val="single" w:sz="4" w:space="0" w:color="C2D8FF" w:themeColor="accent5"/>
        <w:bottom w:val="single" w:sz="4" w:space="0" w:color="C2D8FF" w:themeColor="accent5"/>
        <w:right w:val="single" w:sz="4" w:space="0" w:color="C2D8FF" w:themeColor="accent5"/>
      </w:tblBorders>
    </w:tblPr>
    <w:tblStylePr w:type="firstRow">
      <w:pPr>
        <w:jc w:val="left"/>
      </w:pPr>
      <w:rPr>
        <w:b/>
        <w:bCs/>
        <w:color w:val="FFFFFF" w:themeColor="background1"/>
      </w:rPr>
      <w:tblPr/>
      <w:tcPr>
        <w:shd w:val="clear" w:color="auto" w:fill="C2D8FF" w:themeFill="accent5"/>
        <w:vAlign w:val="bottom"/>
      </w:tcPr>
    </w:tblStylePr>
    <w:tblStylePr w:type="lastRow">
      <w:rPr>
        <w:b/>
        <w:bCs/>
      </w:rPr>
      <w:tblPr/>
      <w:tcPr>
        <w:tcBorders>
          <w:top w:val="double" w:sz="4" w:space="0" w:color="C2D8F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2D8FF" w:themeColor="accent5"/>
          <w:right w:val="single" w:sz="4" w:space="0" w:color="C2D8FF" w:themeColor="accent5"/>
        </w:tcBorders>
      </w:tcPr>
    </w:tblStylePr>
    <w:tblStylePr w:type="band1Horz">
      <w:tblPr/>
      <w:tcPr>
        <w:tcBorders>
          <w:top w:val="single" w:sz="4" w:space="0" w:color="C2D8FF" w:themeColor="accent5"/>
          <w:bottom w:val="single" w:sz="4" w:space="0" w:color="C2D8F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2D8FF" w:themeColor="accent5"/>
          <w:left w:val="nil"/>
        </w:tcBorders>
      </w:tcPr>
    </w:tblStylePr>
    <w:tblStylePr w:type="swCell">
      <w:tblPr/>
      <w:tcPr>
        <w:tcBorders>
          <w:top w:val="double" w:sz="4" w:space="0" w:color="C2D8FF" w:themeColor="accent5"/>
          <w:right w:val="nil"/>
        </w:tcBorders>
      </w:tcPr>
    </w:tblStylePr>
  </w:style>
  <w:style w:type="table" w:styleId="ListTable3-Accent6">
    <w:name w:val="List Table 3 Accent 6"/>
    <w:basedOn w:val="TableNormal"/>
    <w:uiPriority w:val="48"/>
    <w:locked/>
    <w:rsid w:val="00DD677C"/>
    <w:pPr>
      <w:spacing w:before="60" w:after="0" w:line="240" w:lineRule="auto"/>
    </w:pPr>
    <w:rPr>
      <w:rFonts w:eastAsiaTheme="minorHAnsi"/>
      <w:sz w:val="18"/>
      <w:szCs w:val="18"/>
    </w:rPr>
    <w:tblPr>
      <w:tblStyleRowBandSize w:val="1"/>
      <w:tblStyleColBandSize w:val="1"/>
      <w:tblBorders>
        <w:top w:val="single" w:sz="4" w:space="0" w:color="1C365F" w:themeColor="accent6"/>
        <w:left w:val="single" w:sz="4" w:space="0" w:color="1C365F" w:themeColor="accent6"/>
        <w:bottom w:val="single" w:sz="4" w:space="0" w:color="1C365F" w:themeColor="accent6"/>
        <w:right w:val="single" w:sz="4" w:space="0" w:color="1C365F" w:themeColor="accent6"/>
      </w:tblBorders>
    </w:tblPr>
    <w:tblStylePr w:type="firstRow">
      <w:pPr>
        <w:jc w:val="left"/>
      </w:pPr>
      <w:rPr>
        <w:b/>
        <w:bCs/>
        <w:color w:val="FFFFFF" w:themeColor="background1"/>
      </w:rPr>
      <w:tblPr/>
      <w:tcPr>
        <w:shd w:val="clear" w:color="auto" w:fill="1C365F" w:themeFill="accent6"/>
        <w:vAlign w:val="bottom"/>
      </w:tcPr>
    </w:tblStylePr>
    <w:tblStylePr w:type="lastRow">
      <w:rPr>
        <w:b/>
        <w:bCs/>
      </w:rPr>
      <w:tblPr/>
      <w:tcPr>
        <w:tcBorders>
          <w:top w:val="double" w:sz="4" w:space="0" w:color="1C365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365F" w:themeColor="accent6"/>
          <w:right w:val="single" w:sz="4" w:space="0" w:color="1C365F" w:themeColor="accent6"/>
        </w:tcBorders>
      </w:tcPr>
    </w:tblStylePr>
    <w:tblStylePr w:type="band1Horz">
      <w:tblPr/>
      <w:tcPr>
        <w:tcBorders>
          <w:top w:val="single" w:sz="4" w:space="0" w:color="1C365F" w:themeColor="accent6"/>
          <w:bottom w:val="single" w:sz="4" w:space="0" w:color="1C365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365F" w:themeColor="accent6"/>
          <w:left w:val="nil"/>
        </w:tcBorders>
      </w:tcPr>
    </w:tblStylePr>
    <w:tblStylePr w:type="swCell">
      <w:tblPr/>
      <w:tcPr>
        <w:tcBorders>
          <w:top w:val="double" w:sz="4" w:space="0" w:color="1C365F" w:themeColor="accent6"/>
          <w:right w:val="nil"/>
        </w:tcBorders>
      </w:tcPr>
    </w:tblStylePr>
  </w:style>
  <w:style w:type="table" w:styleId="ListTable4">
    <w:name w:val="List Table 4"/>
    <w:basedOn w:val="TableNormal"/>
    <w:uiPriority w:val="49"/>
    <w:rsid w:val="00DD677C"/>
    <w:pPr>
      <w:spacing w:before="60" w:after="0" w:line="240" w:lineRule="auto"/>
    </w:pPr>
    <w:rPr>
      <w:rFonts w:ascii="Arial" w:eastAsiaTheme="minorHAnsi" w:hAnsi="Arial"/>
      <w:sz w:val="18"/>
      <w:szCs w:val="18"/>
    </w:rPr>
    <w:tblPr>
      <w:tblStyleRowBandSize w:val="1"/>
      <w:tblStyleColBandSize w:val="1"/>
      <w:tblBorders>
        <w:bottom w:val="single" w:sz="4" w:space="0" w:color="666666" w:themeColor="text1" w:themeTint="99"/>
      </w:tblBorders>
    </w:tblPr>
    <w:tblStylePr w:type="firstRow">
      <w:pPr>
        <w:jc w:val="left"/>
      </w:pPr>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vAlign w:val="bottom"/>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3">
    <w:name w:val="List Table 4 Accent 3"/>
    <w:basedOn w:val="TableNormal"/>
    <w:uiPriority w:val="49"/>
    <w:locked/>
    <w:rsid w:val="00DD677C"/>
    <w:pPr>
      <w:spacing w:before="60" w:after="0" w:line="240" w:lineRule="auto"/>
    </w:pPr>
    <w:rPr>
      <w:rFonts w:ascii="Arial" w:eastAsiaTheme="minorHAnsi" w:hAnsi="Arial"/>
      <w:sz w:val="18"/>
      <w:szCs w:val="18"/>
    </w:rPr>
    <w:tblPr>
      <w:tblStyleRowBandSize w:val="1"/>
      <w:tblStyleColBandSize w:val="1"/>
      <w:tblBorders>
        <w:bottom w:val="single" w:sz="4" w:space="0" w:color="92B0DF" w:themeColor="accent3" w:themeTint="99"/>
      </w:tblBorders>
    </w:tblPr>
    <w:tblStylePr w:type="firstRow">
      <w:pPr>
        <w:jc w:val="left"/>
      </w:pPr>
      <w:rPr>
        <w:b/>
        <w:bCs/>
        <w:color w:val="FFFFFF" w:themeColor="background1"/>
      </w:rPr>
      <w:tblPr/>
      <w:tcPr>
        <w:tcBorders>
          <w:top w:val="single" w:sz="4" w:space="0" w:color="4B7CCA" w:themeColor="accent3"/>
          <w:left w:val="single" w:sz="4" w:space="0" w:color="4B7CCA" w:themeColor="accent3"/>
          <w:bottom w:val="single" w:sz="4" w:space="0" w:color="4B7CCA" w:themeColor="accent3"/>
          <w:right w:val="single" w:sz="4" w:space="0" w:color="4B7CCA" w:themeColor="accent3"/>
          <w:insideH w:val="nil"/>
        </w:tcBorders>
        <w:shd w:val="clear" w:color="auto" w:fill="4B7CCA" w:themeFill="accent3"/>
        <w:vAlign w:val="bottom"/>
      </w:tcPr>
    </w:tblStylePr>
    <w:tblStylePr w:type="lastRow">
      <w:rPr>
        <w:b/>
        <w:bCs/>
      </w:rPr>
      <w:tblPr/>
      <w:tcPr>
        <w:tcBorders>
          <w:top w:val="double" w:sz="4" w:space="0" w:color="92B0DF" w:themeColor="accent3" w:themeTint="99"/>
        </w:tcBorders>
      </w:tcPr>
    </w:tblStylePr>
    <w:tblStylePr w:type="firstCol">
      <w:rPr>
        <w:b/>
        <w:bCs/>
      </w:rPr>
    </w:tblStylePr>
    <w:tblStylePr w:type="lastCol">
      <w:rPr>
        <w:b/>
        <w:bCs/>
      </w:rPr>
    </w:tblStylePr>
    <w:tblStylePr w:type="band1Vert">
      <w:tblPr/>
      <w:tcPr>
        <w:shd w:val="clear" w:color="auto" w:fill="DAE4F4" w:themeFill="accent3" w:themeFillTint="33"/>
      </w:tcPr>
    </w:tblStylePr>
    <w:tblStylePr w:type="band1Horz">
      <w:tblPr/>
      <w:tcPr>
        <w:shd w:val="clear" w:color="auto" w:fill="DAE4F4" w:themeFill="accent3" w:themeFillTint="33"/>
      </w:tcPr>
    </w:tblStylePr>
  </w:style>
  <w:style w:type="table" w:styleId="ListTable4-Accent4">
    <w:name w:val="List Table 4 Accent 4"/>
    <w:basedOn w:val="TableNormal"/>
    <w:uiPriority w:val="49"/>
    <w:locked/>
    <w:rsid w:val="00DD677C"/>
    <w:pPr>
      <w:spacing w:before="60" w:after="0" w:line="240" w:lineRule="auto"/>
    </w:pPr>
    <w:rPr>
      <w:rFonts w:ascii="Arial" w:eastAsiaTheme="minorHAnsi" w:hAnsi="Arial"/>
      <w:sz w:val="18"/>
      <w:szCs w:val="18"/>
    </w:rPr>
    <w:tblPr>
      <w:tblStyleRowBandSize w:val="1"/>
      <w:tblStyleColBandSize w:val="1"/>
      <w:tblBorders>
        <w:bottom w:val="single" w:sz="4" w:space="0" w:color="B5D0FF" w:themeColor="accent4" w:themeTint="99"/>
      </w:tblBorders>
    </w:tblPr>
    <w:tblStylePr w:type="firstRow">
      <w:pPr>
        <w:jc w:val="left"/>
      </w:pPr>
      <w:rPr>
        <w:b/>
        <w:bCs/>
        <w:color w:val="FFFFFF" w:themeColor="background1"/>
      </w:rPr>
      <w:tblPr/>
      <w:tcPr>
        <w:tcBorders>
          <w:top w:val="single" w:sz="4" w:space="0" w:color="85B2FF" w:themeColor="accent4"/>
          <w:left w:val="single" w:sz="4" w:space="0" w:color="85B2FF" w:themeColor="accent4"/>
          <w:bottom w:val="single" w:sz="4" w:space="0" w:color="85B2FF" w:themeColor="accent4"/>
          <w:right w:val="single" w:sz="4" w:space="0" w:color="85B2FF" w:themeColor="accent4"/>
          <w:insideH w:val="nil"/>
        </w:tcBorders>
        <w:shd w:val="clear" w:color="auto" w:fill="85B2FF" w:themeFill="accent4"/>
        <w:vAlign w:val="bottom"/>
      </w:tcPr>
    </w:tblStylePr>
    <w:tblStylePr w:type="lastRow">
      <w:rPr>
        <w:b/>
        <w:bCs/>
      </w:rPr>
      <w:tblPr/>
      <w:tcPr>
        <w:tcBorders>
          <w:top w:val="double" w:sz="4" w:space="0" w:color="B5D0FF" w:themeColor="accent4" w:themeTint="99"/>
        </w:tcBorders>
      </w:tcPr>
    </w:tblStylePr>
    <w:tblStylePr w:type="firstCol">
      <w:rPr>
        <w:b/>
        <w:bCs/>
      </w:rPr>
    </w:tblStylePr>
    <w:tblStylePr w:type="lastCol">
      <w:rPr>
        <w:b/>
        <w:bCs/>
      </w:rPr>
    </w:tblStylePr>
    <w:tblStylePr w:type="band1Vert">
      <w:tblPr/>
      <w:tcPr>
        <w:shd w:val="clear" w:color="auto" w:fill="E6EFFF" w:themeFill="accent4" w:themeFillTint="33"/>
      </w:tcPr>
    </w:tblStylePr>
    <w:tblStylePr w:type="band1Horz">
      <w:tblPr/>
      <w:tcPr>
        <w:shd w:val="clear" w:color="auto" w:fill="E6EFFF" w:themeFill="accent4" w:themeFillTint="33"/>
      </w:tcPr>
    </w:tblStylePr>
  </w:style>
  <w:style w:type="table" w:styleId="ListTable4-Accent6">
    <w:name w:val="List Table 4 Accent 6"/>
    <w:basedOn w:val="TableNormal"/>
    <w:uiPriority w:val="49"/>
    <w:locked/>
    <w:rsid w:val="00DD677C"/>
    <w:pPr>
      <w:spacing w:before="60" w:after="0" w:line="240" w:lineRule="auto"/>
    </w:pPr>
    <w:rPr>
      <w:rFonts w:ascii="Arial" w:eastAsiaTheme="minorHAnsi" w:hAnsi="Arial"/>
      <w:sz w:val="18"/>
      <w:szCs w:val="18"/>
    </w:rPr>
    <w:tblPr>
      <w:tblStyleRowBandSize w:val="1"/>
      <w:tblStyleColBandSize w:val="1"/>
      <w:tblBorders>
        <w:bottom w:val="single" w:sz="4" w:space="0" w:color="4B7CCA" w:themeColor="accent6" w:themeTint="99"/>
      </w:tblBorders>
    </w:tblPr>
    <w:tblStylePr w:type="firstRow">
      <w:pPr>
        <w:jc w:val="left"/>
      </w:pPr>
      <w:rPr>
        <w:b/>
        <w:bCs/>
        <w:color w:val="FFFFFF" w:themeColor="background1"/>
      </w:rPr>
      <w:tblPr/>
      <w:tcPr>
        <w:tcBorders>
          <w:top w:val="single" w:sz="4" w:space="0" w:color="1C365F" w:themeColor="accent6"/>
          <w:left w:val="single" w:sz="4" w:space="0" w:color="1C365F" w:themeColor="accent6"/>
          <w:bottom w:val="single" w:sz="4" w:space="0" w:color="1C365F" w:themeColor="accent6"/>
          <w:right w:val="single" w:sz="4" w:space="0" w:color="1C365F" w:themeColor="accent6"/>
          <w:insideH w:val="nil"/>
        </w:tcBorders>
        <w:shd w:val="clear" w:color="auto" w:fill="1C365F" w:themeFill="accent6"/>
        <w:vAlign w:val="bottom"/>
      </w:tcPr>
    </w:tblStylePr>
    <w:tblStylePr w:type="lastRow">
      <w:rPr>
        <w:b/>
        <w:bCs/>
      </w:rPr>
      <w:tblPr/>
      <w:tcPr>
        <w:tcBorders>
          <w:top w:val="double" w:sz="4" w:space="0" w:color="4B7CCA" w:themeColor="accent6" w:themeTint="99"/>
        </w:tcBorders>
      </w:tcPr>
    </w:tblStylePr>
    <w:tblStylePr w:type="firstCol">
      <w:rPr>
        <w:b/>
        <w:bCs/>
      </w:rPr>
    </w:tblStylePr>
    <w:tblStylePr w:type="lastCol">
      <w:rPr>
        <w:b/>
        <w:bCs/>
      </w:rPr>
    </w:tblStylePr>
    <w:tblStylePr w:type="band1Vert">
      <w:tblPr/>
      <w:tcPr>
        <w:shd w:val="clear" w:color="auto" w:fill="C3D3ED" w:themeFill="accent6" w:themeFillTint="33"/>
      </w:tcPr>
    </w:tblStylePr>
    <w:tblStylePr w:type="band1Horz">
      <w:tblPr/>
      <w:tcPr>
        <w:shd w:val="clear" w:color="auto" w:fill="C3D3ED" w:themeFill="accent6" w:themeFillTint="33"/>
      </w:tcPr>
    </w:tblStylePr>
  </w:style>
  <w:style w:type="table" w:styleId="ListTable5Dark">
    <w:name w:val="List Table 5 Dark"/>
    <w:basedOn w:val="TableNormal"/>
    <w:uiPriority w:val="50"/>
    <w:rsid w:val="00DD677C"/>
    <w:pPr>
      <w:spacing w:before="60" w:after="0" w:line="240" w:lineRule="auto"/>
    </w:pPr>
    <w:rPr>
      <w:rFonts w:eastAsiaTheme="minorHAnsi"/>
      <w:color w:val="FFFFFF" w:themeColor="background1"/>
      <w:sz w:val="18"/>
      <w:szCs w:val="18"/>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locked/>
    <w:rsid w:val="00DD677C"/>
    <w:pPr>
      <w:spacing w:before="60" w:after="0" w:line="240" w:lineRule="auto"/>
    </w:pPr>
    <w:rPr>
      <w:rFonts w:eastAsiaTheme="minorHAnsi"/>
      <w:color w:val="FFFFFF" w:themeColor="background1"/>
      <w:sz w:val="18"/>
      <w:szCs w:val="18"/>
    </w:rPr>
    <w:tblPr>
      <w:tblStyleRowBandSize w:val="1"/>
      <w:tblStyleColBandSize w:val="1"/>
      <w:tblBorders>
        <w:top w:val="single" w:sz="24" w:space="0" w:color="004DCF" w:themeColor="accent1"/>
        <w:left w:val="single" w:sz="24" w:space="0" w:color="004DCF" w:themeColor="accent1"/>
        <w:bottom w:val="single" w:sz="24" w:space="0" w:color="004DCF" w:themeColor="accent1"/>
        <w:right w:val="single" w:sz="24" w:space="0" w:color="004DCF" w:themeColor="accent1"/>
      </w:tblBorders>
    </w:tblPr>
    <w:tcPr>
      <w:shd w:val="clear" w:color="auto" w:fill="004DCF" w:themeFill="accent1"/>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locked/>
    <w:rsid w:val="00DD677C"/>
    <w:pPr>
      <w:spacing w:before="60" w:after="0" w:line="240" w:lineRule="auto"/>
    </w:pPr>
    <w:rPr>
      <w:rFonts w:eastAsiaTheme="minorHAnsi"/>
      <w:color w:val="FFFFFF" w:themeColor="background1"/>
      <w:sz w:val="18"/>
      <w:szCs w:val="18"/>
    </w:rPr>
    <w:tblPr>
      <w:tblStyleRowBandSize w:val="1"/>
      <w:tblStyleColBandSize w:val="1"/>
      <w:tblBorders>
        <w:top w:val="single" w:sz="24" w:space="0" w:color="498CFF" w:themeColor="accent2"/>
        <w:left w:val="single" w:sz="24" w:space="0" w:color="498CFF" w:themeColor="accent2"/>
        <w:bottom w:val="single" w:sz="24" w:space="0" w:color="498CFF" w:themeColor="accent2"/>
        <w:right w:val="single" w:sz="24" w:space="0" w:color="498CFF" w:themeColor="accent2"/>
      </w:tblBorders>
    </w:tblPr>
    <w:tcPr>
      <w:shd w:val="clear" w:color="auto" w:fill="498CFF" w:themeFill="accent2"/>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locked/>
    <w:rsid w:val="00DD677C"/>
    <w:pPr>
      <w:spacing w:before="60" w:after="0" w:line="240" w:lineRule="auto"/>
    </w:pPr>
    <w:rPr>
      <w:rFonts w:eastAsiaTheme="minorHAnsi"/>
      <w:color w:val="FFFFFF" w:themeColor="background1"/>
      <w:sz w:val="18"/>
      <w:szCs w:val="18"/>
    </w:rPr>
    <w:tblPr>
      <w:tblStyleRowBandSize w:val="1"/>
      <w:tblStyleColBandSize w:val="1"/>
      <w:tblBorders>
        <w:top w:val="single" w:sz="24" w:space="0" w:color="4B7CCA" w:themeColor="accent3"/>
        <w:left w:val="single" w:sz="24" w:space="0" w:color="4B7CCA" w:themeColor="accent3"/>
        <w:bottom w:val="single" w:sz="24" w:space="0" w:color="4B7CCA" w:themeColor="accent3"/>
        <w:right w:val="single" w:sz="24" w:space="0" w:color="4B7CCA" w:themeColor="accent3"/>
      </w:tblBorders>
    </w:tblPr>
    <w:tcPr>
      <w:shd w:val="clear" w:color="auto" w:fill="4B7CCA" w:themeFill="accent3"/>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locked/>
    <w:rsid w:val="00DD677C"/>
    <w:pPr>
      <w:spacing w:before="60" w:after="0" w:line="240" w:lineRule="auto"/>
    </w:pPr>
    <w:rPr>
      <w:rFonts w:eastAsiaTheme="minorHAnsi"/>
      <w:color w:val="FFFFFF" w:themeColor="background1"/>
      <w:sz w:val="18"/>
      <w:szCs w:val="18"/>
    </w:rPr>
    <w:tblPr>
      <w:tblStyleRowBandSize w:val="1"/>
      <w:tblStyleColBandSize w:val="1"/>
      <w:tblBorders>
        <w:top w:val="single" w:sz="24" w:space="0" w:color="85B2FF" w:themeColor="accent4"/>
        <w:left w:val="single" w:sz="24" w:space="0" w:color="85B2FF" w:themeColor="accent4"/>
        <w:bottom w:val="single" w:sz="24" w:space="0" w:color="85B2FF" w:themeColor="accent4"/>
        <w:right w:val="single" w:sz="24" w:space="0" w:color="85B2FF" w:themeColor="accent4"/>
      </w:tblBorders>
    </w:tblPr>
    <w:tcPr>
      <w:shd w:val="clear" w:color="auto" w:fill="85B2FF" w:themeFill="accent4"/>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D677C"/>
    <w:pPr>
      <w:spacing w:before="60" w:after="0" w:line="240" w:lineRule="auto"/>
    </w:pPr>
    <w:rPr>
      <w:rFonts w:eastAsiaTheme="minorHAnsi"/>
      <w:color w:val="FFFFFF" w:themeColor="background1"/>
      <w:sz w:val="18"/>
      <w:szCs w:val="18"/>
    </w:rPr>
    <w:tblPr>
      <w:tblStyleRowBandSize w:val="1"/>
      <w:tblStyleColBandSize w:val="1"/>
      <w:tblBorders>
        <w:top w:val="single" w:sz="24" w:space="0" w:color="C2D8FF" w:themeColor="accent5"/>
        <w:left w:val="single" w:sz="24" w:space="0" w:color="C2D8FF" w:themeColor="accent5"/>
        <w:bottom w:val="single" w:sz="24" w:space="0" w:color="C2D8FF" w:themeColor="accent5"/>
        <w:right w:val="single" w:sz="24" w:space="0" w:color="C2D8FF" w:themeColor="accent5"/>
      </w:tblBorders>
    </w:tblPr>
    <w:tcPr>
      <w:shd w:val="clear" w:color="auto" w:fill="C2D8FF" w:themeFill="accent5"/>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locked/>
    <w:rsid w:val="00DD677C"/>
    <w:pPr>
      <w:spacing w:before="60" w:after="0" w:line="240" w:lineRule="auto"/>
    </w:pPr>
    <w:rPr>
      <w:rFonts w:eastAsiaTheme="minorHAnsi"/>
      <w:color w:val="FFFFFF" w:themeColor="background1"/>
      <w:sz w:val="18"/>
      <w:szCs w:val="18"/>
    </w:rPr>
    <w:tblPr>
      <w:tblStyleRowBandSize w:val="1"/>
      <w:tblStyleColBandSize w:val="1"/>
      <w:tblBorders>
        <w:top w:val="single" w:sz="24" w:space="0" w:color="1C365F" w:themeColor="accent6"/>
        <w:left w:val="single" w:sz="24" w:space="0" w:color="1C365F" w:themeColor="accent6"/>
        <w:bottom w:val="single" w:sz="24" w:space="0" w:color="1C365F" w:themeColor="accent6"/>
        <w:right w:val="single" w:sz="24" w:space="0" w:color="1C365F" w:themeColor="accent6"/>
      </w:tblBorders>
    </w:tblPr>
    <w:tcPr>
      <w:shd w:val="clear" w:color="auto" w:fill="1C365F" w:themeFill="accent6"/>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DD677C"/>
    <w:pPr>
      <w:spacing w:before="60" w:after="0" w:line="240" w:lineRule="auto"/>
    </w:pPr>
    <w:rPr>
      <w:rFonts w:eastAsiaTheme="minorHAnsi"/>
      <w:color w:val="000000" w:themeColor="text1"/>
      <w:sz w:val="18"/>
      <w:szCs w:val="18"/>
    </w:rPr>
    <w:tblPr>
      <w:tblStyleRowBandSize w:val="1"/>
      <w:tblStyleColBandSize w:val="1"/>
      <w:tblBorders>
        <w:top w:val="single" w:sz="4" w:space="0" w:color="000000" w:themeColor="text1"/>
        <w:bottom w:val="single" w:sz="4" w:space="0" w:color="000000" w:themeColor="text1"/>
      </w:tblBorders>
    </w:tblPr>
    <w:tblStylePr w:type="firstRow">
      <w:pPr>
        <w:jc w:val="left"/>
      </w:pPr>
      <w:rPr>
        <w:b/>
        <w:bCs/>
      </w:rPr>
      <w:tblPr/>
      <w:tcPr>
        <w:tcBorders>
          <w:bottom w:val="single" w:sz="4" w:space="0" w:color="000000" w:themeColor="text1"/>
        </w:tcBorders>
        <w:vAlign w:val="bottom"/>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locked/>
    <w:rsid w:val="00DD677C"/>
    <w:pPr>
      <w:spacing w:before="60" w:after="0" w:line="240" w:lineRule="auto"/>
    </w:pPr>
    <w:rPr>
      <w:rFonts w:eastAsiaTheme="minorHAnsi"/>
      <w:color w:val="00399B" w:themeColor="accent1" w:themeShade="BF"/>
      <w:sz w:val="18"/>
      <w:szCs w:val="18"/>
    </w:rPr>
    <w:tblPr>
      <w:tblStyleRowBandSize w:val="1"/>
      <w:tblStyleColBandSize w:val="1"/>
      <w:tblBorders>
        <w:top w:val="single" w:sz="4" w:space="0" w:color="004DCF" w:themeColor="accent1"/>
        <w:bottom w:val="single" w:sz="4" w:space="0" w:color="004DCF" w:themeColor="accent1"/>
      </w:tblBorders>
    </w:tblPr>
    <w:tblStylePr w:type="firstRow">
      <w:pPr>
        <w:jc w:val="left"/>
      </w:pPr>
      <w:rPr>
        <w:b/>
        <w:bCs/>
      </w:rPr>
      <w:tblPr/>
      <w:tcPr>
        <w:tcBorders>
          <w:bottom w:val="single" w:sz="4" w:space="0" w:color="004DCF" w:themeColor="accent1"/>
        </w:tcBorders>
        <w:vAlign w:val="bottom"/>
      </w:tcPr>
    </w:tblStylePr>
    <w:tblStylePr w:type="lastRow">
      <w:rPr>
        <w:b/>
        <w:bCs/>
      </w:rPr>
      <w:tblPr/>
      <w:tcPr>
        <w:tcBorders>
          <w:top w:val="double" w:sz="4" w:space="0" w:color="004DCF" w:themeColor="accent1"/>
        </w:tcBorders>
      </w:tcPr>
    </w:tblStylePr>
    <w:tblStylePr w:type="firstCol">
      <w:rPr>
        <w:b/>
        <w:bCs/>
      </w:rPr>
    </w:tblStylePr>
    <w:tblStylePr w:type="lastCol">
      <w:rPr>
        <w:b/>
        <w:bCs/>
      </w:rPr>
    </w:tblStylePr>
    <w:tblStylePr w:type="band1Vert">
      <w:tblPr/>
      <w:tcPr>
        <w:shd w:val="clear" w:color="auto" w:fill="C2D8FF" w:themeFill="accent1" w:themeFillTint="33"/>
      </w:tcPr>
    </w:tblStylePr>
    <w:tblStylePr w:type="band1Horz">
      <w:tblPr/>
      <w:tcPr>
        <w:shd w:val="clear" w:color="auto" w:fill="C2D8FF" w:themeFill="accent1" w:themeFillTint="33"/>
      </w:tcPr>
    </w:tblStylePr>
  </w:style>
  <w:style w:type="table" w:styleId="ListTable6Colorful-Accent2">
    <w:name w:val="List Table 6 Colorful Accent 2"/>
    <w:basedOn w:val="TableNormal"/>
    <w:uiPriority w:val="51"/>
    <w:locked/>
    <w:rsid w:val="00DD677C"/>
    <w:pPr>
      <w:spacing w:before="60" w:after="0" w:line="240" w:lineRule="auto"/>
    </w:pPr>
    <w:rPr>
      <w:rFonts w:eastAsiaTheme="minorHAnsi"/>
      <w:color w:val="0059F5" w:themeColor="accent2" w:themeShade="BF"/>
      <w:sz w:val="18"/>
      <w:szCs w:val="18"/>
    </w:rPr>
    <w:tblPr>
      <w:tblStyleRowBandSize w:val="1"/>
      <w:tblStyleColBandSize w:val="1"/>
      <w:tblBorders>
        <w:top w:val="single" w:sz="4" w:space="0" w:color="498CFF" w:themeColor="accent2"/>
        <w:bottom w:val="single" w:sz="4" w:space="0" w:color="498CFF" w:themeColor="accent2"/>
      </w:tblBorders>
    </w:tblPr>
    <w:tblStylePr w:type="firstRow">
      <w:pPr>
        <w:jc w:val="left"/>
      </w:pPr>
      <w:rPr>
        <w:b/>
        <w:bCs/>
      </w:rPr>
      <w:tblPr/>
      <w:tcPr>
        <w:tcBorders>
          <w:bottom w:val="single" w:sz="4" w:space="0" w:color="498CFF" w:themeColor="accent2"/>
        </w:tcBorders>
        <w:vAlign w:val="bottom"/>
      </w:tcPr>
    </w:tblStylePr>
    <w:tblStylePr w:type="lastRow">
      <w:rPr>
        <w:b/>
        <w:bCs/>
      </w:rPr>
      <w:tblPr/>
      <w:tcPr>
        <w:tcBorders>
          <w:top w:val="double" w:sz="4" w:space="0" w:color="498CFF" w:themeColor="accent2"/>
        </w:tcBorders>
      </w:tcPr>
    </w:tblStylePr>
    <w:tblStylePr w:type="firstCol">
      <w:rPr>
        <w:b/>
        <w:bCs/>
      </w:rPr>
    </w:tblStylePr>
    <w:tblStylePr w:type="lastCol">
      <w:rPr>
        <w:b/>
        <w:bCs/>
      </w:rPr>
    </w:tblStylePr>
    <w:tblStylePr w:type="band1Vert">
      <w:tblPr/>
      <w:tcPr>
        <w:shd w:val="clear" w:color="auto" w:fill="DAE7FF" w:themeFill="accent2" w:themeFillTint="33"/>
      </w:tcPr>
    </w:tblStylePr>
    <w:tblStylePr w:type="band1Horz">
      <w:tblPr/>
      <w:tcPr>
        <w:shd w:val="clear" w:color="auto" w:fill="DAE7FF" w:themeFill="accent2" w:themeFillTint="33"/>
      </w:tcPr>
    </w:tblStylePr>
  </w:style>
  <w:style w:type="table" w:styleId="ListTable6Colorful-Accent3">
    <w:name w:val="List Table 6 Colorful Accent 3"/>
    <w:basedOn w:val="TableNormal"/>
    <w:uiPriority w:val="51"/>
    <w:locked/>
    <w:rsid w:val="00DD677C"/>
    <w:pPr>
      <w:spacing w:before="60" w:after="0" w:line="240" w:lineRule="auto"/>
    </w:pPr>
    <w:rPr>
      <w:rFonts w:eastAsiaTheme="minorHAnsi"/>
      <w:color w:val="2F5AA0" w:themeColor="accent3" w:themeShade="BF"/>
      <w:sz w:val="18"/>
      <w:szCs w:val="18"/>
    </w:rPr>
    <w:tblPr>
      <w:tblStyleRowBandSize w:val="1"/>
      <w:tblStyleColBandSize w:val="1"/>
      <w:tblBorders>
        <w:top w:val="single" w:sz="4" w:space="0" w:color="4B7CCA" w:themeColor="accent3"/>
        <w:bottom w:val="single" w:sz="4" w:space="0" w:color="4B7CCA" w:themeColor="accent3"/>
      </w:tblBorders>
    </w:tblPr>
    <w:tblStylePr w:type="firstRow">
      <w:pPr>
        <w:jc w:val="left"/>
      </w:pPr>
      <w:rPr>
        <w:b/>
        <w:bCs/>
      </w:rPr>
      <w:tblPr/>
      <w:tcPr>
        <w:tcBorders>
          <w:bottom w:val="single" w:sz="4" w:space="0" w:color="4B7CCA" w:themeColor="accent3"/>
        </w:tcBorders>
        <w:vAlign w:val="bottom"/>
      </w:tcPr>
    </w:tblStylePr>
    <w:tblStylePr w:type="lastRow">
      <w:rPr>
        <w:b/>
        <w:bCs/>
      </w:rPr>
      <w:tblPr/>
      <w:tcPr>
        <w:tcBorders>
          <w:top w:val="double" w:sz="4" w:space="0" w:color="4B7CCA" w:themeColor="accent3"/>
        </w:tcBorders>
      </w:tcPr>
    </w:tblStylePr>
    <w:tblStylePr w:type="firstCol">
      <w:rPr>
        <w:b/>
        <w:bCs/>
      </w:rPr>
    </w:tblStylePr>
    <w:tblStylePr w:type="lastCol">
      <w:rPr>
        <w:b/>
        <w:bCs/>
      </w:rPr>
    </w:tblStylePr>
    <w:tblStylePr w:type="band1Vert">
      <w:tblPr/>
      <w:tcPr>
        <w:shd w:val="clear" w:color="auto" w:fill="DAE4F4" w:themeFill="accent3" w:themeFillTint="33"/>
      </w:tcPr>
    </w:tblStylePr>
    <w:tblStylePr w:type="band1Horz">
      <w:tblPr/>
      <w:tcPr>
        <w:shd w:val="clear" w:color="auto" w:fill="DAE4F4" w:themeFill="accent3" w:themeFillTint="33"/>
      </w:tcPr>
    </w:tblStylePr>
  </w:style>
  <w:style w:type="table" w:styleId="ListTable6Colorful-Accent4">
    <w:name w:val="List Table 6 Colorful Accent 4"/>
    <w:basedOn w:val="TableNormal"/>
    <w:uiPriority w:val="51"/>
    <w:locked/>
    <w:rsid w:val="00DD677C"/>
    <w:pPr>
      <w:spacing w:before="60" w:after="0" w:line="240" w:lineRule="auto"/>
    </w:pPr>
    <w:rPr>
      <w:rFonts w:eastAsiaTheme="minorHAnsi"/>
      <w:color w:val="2374FF" w:themeColor="accent4" w:themeShade="BF"/>
      <w:sz w:val="18"/>
      <w:szCs w:val="18"/>
    </w:rPr>
    <w:tblPr>
      <w:tblStyleRowBandSize w:val="1"/>
      <w:tblStyleColBandSize w:val="1"/>
      <w:tblBorders>
        <w:top w:val="single" w:sz="4" w:space="0" w:color="85B2FF" w:themeColor="accent4"/>
        <w:bottom w:val="single" w:sz="4" w:space="0" w:color="85B2FF" w:themeColor="accent4"/>
      </w:tblBorders>
    </w:tblPr>
    <w:tblStylePr w:type="firstRow">
      <w:pPr>
        <w:jc w:val="left"/>
      </w:pPr>
      <w:rPr>
        <w:b/>
        <w:bCs/>
      </w:rPr>
      <w:tblPr/>
      <w:tcPr>
        <w:tcBorders>
          <w:bottom w:val="single" w:sz="4" w:space="0" w:color="85B2FF" w:themeColor="accent4"/>
        </w:tcBorders>
        <w:vAlign w:val="bottom"/>
      </w:tcPr>
    </w:tblStylePr>
    <w:tblStylePr w:type="lastRow">
      <w:rPr>
        <w:b/>
        <w:bCs/>
      </w:rPr>
      <w:tblPr/>
      <w:tcPr>
        <w:tcBorders>
          <w:top w:val="double" w:sz="4" w:space="0" w:color="85B2FF" w:themeColor="accent4"/>
        </w:tcBorders>
      </w:tcPr>
    </w:tblStylePr>
    <w:tblStylePr w:type="firstCol">
      <w:rPr>
        <w:b/>
        <w:bCs/>
      </w:rPr>
    </w:tblStylePr>
    <w:tblStylePr w:type="lastCol">
      <w:rPr>
        <w:b/>
        <w:bCs/>
      </w:rPr>
    </w:tblStylePr>
    <w:tblStylePr w:type="band1Vert">
      <w:tblPr/>
      <w:tcPr>
        <w:shd w:val="clear" w:color="auto" w:fill="E6EFFF" w:themeFill="accent4" w:themeFillTint="33"/>
      </w:tcPr>
    </w:tblStylePr>
    <w:tblStylePr w:type="band1Horz">
      <w:tblPr/>
      <w:tcPr>
        <w:shd w:val="clear" w:color="auto" w:fill="E6EFFF" w:themeFill="accent4" w:themeFillTint="33"/>
      </w:tcPr>
    </w:tblStylePr>
  </w:style>
  <w:style w:type="table" w:styleId="ListTable6Colorful-Accent5">
    <w:name w:val="List Table 6 Colorful Accent 5"/>
    <w:basedOn w:val="TableNormal"/>
    <w:uiPriority w:val="51"/>
    <w:rsid w:val="00DD677C"/>
    <w:pPr>
      <w:spacing w:before="60" w:after="0" w:line="240" w:lineRule="auto"/>
    </w:pPr>
    <w:rPr>
      <w:rFonts w:eastAsiaTheme="minorHAnsi"/>
      <w:color w:val="518FFF" w:themeColor="accent5" w:themeShade="BF"/>
      <w:sz w:val="18"/>
      <w:szCs w:val="18"/>
    </w:rPr>
    <w:tblPr>
      <w:tblStyleRowBandSize w:val="1"/>
      <w:tblStyleColBandSize w:val="1"/>
      <w:tblBorders>
        <w:top w:val="single" w:sz="4" w:space="0" w:color="C2D8FF" w:themeColor="accent5"/>
        <w:bottom w:val="single" w:sz="4" w:space="0" w:color="C2D8FF" w:themeColor="accent5"/>
      </w:tblBorders>
    </w:tblPr>
    <w:tblStylePr w:type="firstRow">
      <w:pPr>
        <w:jc w:val="left"/>
      </w:pPr>
      <w:rPr>
        <w:b/>
        <w:bCs/>
      </w:rPr>
      <w:tblPr/>
      <w:tcPr>
        <w:tcBorders>
          <w:bottom w:val="single" w:sz="4" w:space="0" w:color="C2D8FF" w:themeColor="accent5"/>
        </w:tcBorders>
        <w:vAlign w:val="bottom"/>
      </w:tcPr>
    </w:tblStylePr>
    <w:tblStylePr w:type="lastRow">
      <w:rPr>
        <w:b/>
        <w:bCs/>
      </w:rPr>
      <w:tblPr/>
      <w:tcPr>
        <w:tcBorders>
          <w:top w:val="double" w:sz="4" w:space="0" w:color="C2D8FF" w:themeColor="accent5"/>
        </w:tcBorders>
      </w:tcPr>
    </w:tblStylePr>
    <w:tblStylePr w:type="firstCol">
      <w:rPr>
        <w:b/>
        <w:bCs/>
      </w:rPr>
    </w:tblStylePr>
    <w:tblStylePr w:type="lastCol">
      <w:rPr>
        <w:b/>
        <w:bCs/>
      </w:rPr>
    </w:tblStylePr>
    <w:tblStylePr w:type="band1Vert">
      <w:tblPr/>
      <w:tcPr>
        <w:shd w:val="clear" w:color="auto" w:fill="F2F7FF" w:themeFill="accent5" w:themeFillTint="33"/>
      </w:tcPr>
    </w:tblStylePr>
    <w:tblStylePr w:type="band1Horz">
      <w:tblPr/>
      <w:tcPr>
        <w:shd w:val="clear" w:color="auto" w:fill="F2F7FF" w:themeFill="accent5" w:themeFillTint="33"/>
      </w:tcPr>
    </w:tblStylePr>
  </w:style>
  <w:style w:type="table" w:styleId="ListTable6Colorful-Accent6">
    <w:name w:val="List Table 6 Colorful Accent 6"/>
    <w:basedOn w:val="TableNormal"/>
    <w:uiPriority w:val="51"/>
    <w:locked/>
    <w:rsid w:val="00DD677C"/>
    <w:pPr>
      <w:spacing w:before="60" w:after="0" w:line="240" w:lineRule="auto"/>
    </w:pPr>
    <w:rPr>
      <w:rFonts w:eastAsiaTheme="minorHAnsi"/>
      <w:color w:val="152847" w:themeColor="accent6" w:themeShade="BF"/>
      <w:sz w:val="18"/>
      <w:szCs w:val="18"/>
    </w:rPr>
    <w:tblPr>
      <w:tblStyleRowBandSize w:val="1"/>
      <w:tblStyleColBandSize w:val="1"/>
      <w:tblBorders>
        <w:top w:val="single" w:sz="4" w:space="0" w:color="1C365F" w:themeColor="accent6"/>
        <w:bottom w:val="single" w:sz="4" w:space="0" w:color="1C365F" w:themeColor="accent6"/>
      </w:tblBorders>
    </w:tblPr>
    <w:tblStylePr w:type="firstRow">
      <w:pPr>
        <w:jc w:val="left"/>
      </w:pPr>
      <w:rPr>
        <w:b/>
        <w:bCs/>
      </w:rPr>
      <w:tblPr/>
      <w:tcPr>
        <w:tcBorders>
          <w:bottom w:val="single" w:sz="4" w:space="0" w:color="1C365F" w:themeColor="accent6"/>
        </w:tcBorders>
        <w:vAlign w:val="bottom"/>
      </w:tcPr>
    </w:tblStylePr>
    <w:tblStylePr w:type="lastRow">
      <w:rPr>
        <w:b/>
        <w:bCs/>
      </w:rPr>
      <w:tblPr/>
      <w:tcPr>
        <w:tcBorders>
          <w:top w:val="double" w:sz="4" w:space="0" w:color="1C365F" w:themeColor="accent6"/>
        </w:tcBorders>
      </w:tcPr>
    </w:tblStylePr>
    <w:tblStylePr w:type="firstCol">
      <w:rPr>
        <w:b/>
        <w:bCs/>
      </w:rPr>
    </w:tblStylePr>
    <w:tblStylePr w:type="lastCol">
      <w:rPr>
        <w:b/>
        <w:bCs/>
      </w:rPr>
    </w:tblStylePr>
    <w:tblStylePr w:type="band1Vert">
      <w:tblPr/>
      <w:tcPr>
        <w:shd w:val="clear" w:color="auto" w:fill="C3D3ED" w:themeFill="accent6" w:themeFillTint="33"/>
      </w:tcPr>
    </w:tblStylePr>
    <w:tblStylePr w:type="band1Horz">
      <w:tblPr/>
      <w:tcPr>
        <w:shd w:val="clear" w:color="auto" w:fill="C3D3ED" w:themeFill="accent6" w:themeFillTint="33"/>
      </w:tcPr>
    </w:tblStylePr>
  </w:style>
  <w:style w:type="table" w:styleId="ListTable7Colorful">
    <w:name w:val="List Table 7 Colorful"/>
    <w:basedOn w:val="TableNormal"/>
    <w:uiPriority w:val="52"/>
    <w:rsid w:val="00DD677C"/>
    <w:pPr>
      <w:spacing w:before="60" w:after="0" w:line="240" w:lineRule="auto"/>
    </w:pPr>
    <w:rPr>
      <w:rFonts w:eastAsiaTheme="minorHAnsi"/>
      <w:color w:val="000000" w:themeColor="text1"/>
      <w:sz w:val="18"/>
      <w:szCs w:val="18"/>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locked/>
    <w:rsid w:val="00DD677C"/>
    <w:pPr>
      <w:spacing w:before="60" w:after="0" w:line="240" w:lineRule="auto"/>
    </w:pPr>
    <w:rPr>
      <w:rFonts w:eastAsiaTheme="minorHAnsi"/>
      <w:color w:val="00399B" w:themeColor="accent1" w:themeShade="BF"/>
      <w:sz w:val="18"/>
      <w:szCs w:val="18"/>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004DCF" w:themeColor="accent1"/>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004DC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DC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DCF" w:themeColor="accent1"/>
        </w:tcBorders>
        <w:shd w:val="clear" w:color="auto" w:fill="FFFFFF" w:themeFill="background1"/>
      </w:tcPr>
    </w:tblStylePr>
    <w:tblStylePr w:type="band1Vert">
      <w:tblPr/>
      <w:tcPr>
        <w:shd w:val="clear" w:color="auto" w:fill="C2D8FF" w:themeFill="accent1" w:themeFillTint="33"/>
      </w:tcPr>
    </w:tblStylePr>
    <w:tblStylePr w:type="band1Horz">
      <w:tblPr/>
      <w:tcPr>
        <w:shd w:val="clear" w:color="auto" w:fill="C2D8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locked/>
    <w:rsid w:val="00DD677C"/>
    <w:pPr>
      <w:spacing w:before="60" w:after="0" w:line="240" w:lineRule="auto"/>
    </w:pPr>
    <w:rPr>
      <w:rFonts w:eastAsiaTheme="minorHAnsi"/>
      <w:color w:val="0059F5" w:themeColor="accent2" w:themeShade="BF"/>
      <w:sz w:val="18"/>
      <w:szCs w:val="18"/>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498CFF" w:themeColor="accent2"/>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498CF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98CF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98CFF" w:themeColor="accent2"/>
        </w:tcBorders>
        <w:shd w:val="clear" w:color="auto" w:fill="FFFFFF" w:themeFill="background1"/>
      </w:tcPr>
    </w:tblStylePr>
    <w:tblStylePr w:type="band1Vert">
      <w:tblPr/>
      <w:tcPr>
        <w:shd w:val="clear" w:color="auto" w:fill="DAE7FF" w:themeFill="accent2" w:themeFillTint="33"/>
      </w:tcPr>
    </w:tblStylePr>
    <w:tblStylePr w:type="band1Horz">
      <w:tblPr/>
      <w:tcPr>
        <w:shd w:val="clear" w:color="auto" w:fill="DAE7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DD677C"/>
    <w:pPr>
      <w:spacing w:before="60" w:after="0" w:line="240" w:lineRule="auto"/>
    </w:pPr>
    <w:rPr>
      <w:rFonts w:ascii="Arial" w:eastAsiaTheme="minorHAnsi" w:hAnsi="Arial"/>
      <w:sz w:val="18"/>
      <w:szCs w:val="18"/>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jc w:val="left"/>
      </w:pPr>
      <w:rPr>
        <w:b/>
        <w:bCs/>
      </w:rPr>
      <w:tblPr/>
      <w:tcPr>
        <w:tcBorders>
          <w:bottom w:val="single" w:sz="12" w:space="0" w:color="666666" w:themeColor="text1" w:themeTint="99"/>
        </w:tcBorders>
        <w:vAlign w:val="bottom"/>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90C9E6" w:themeColor="text2" w:themeTint="66"/>
        <w:left w:val="single" w:sz="4" w:space="0" w:color="90C9E6" w:themeColor="text2" w:themeTint="66"/>
        <w:bottom w:val="single" w:sz="4" w:space="0" w:color="90C9E6" w:themeColor="text2" w:themeTint="66"/>
        <w:right w:val="single" w:sz="4" w:space="0" w:color="90C9E6" w:themeColor="text2" w:themeTint="66"/>
        <w:insideH w:val="single" w:sz="4" w:space="0" w:color="90C9E6" w:themeColor="text2" w:themeTint="66"/>
        <w:insideV w:val="single" w:sz="4" w:space="0" w:color="90C9E6" w:themeColor="text2" w:themeTint="66"/>
      </w:tblBorders>
    </w:tblPr>
    <w:tblStylePr w:type="firstRow">
      <w:pPr>
        <w:jc w:val="left"/>
      </w:pPr>
      <w:rPr>
        <w:b/>
        <w:bCs/>
      </w:rPr>
      <w:tblPr/>
      <w:tcPr>
        <w:tcBorders>
          <w:bottom w:val="single" w:sz="12" w:space="0" w:color="004DCF" w:themeColor="accent1"/>
        </w:tcBorders>
      </w:tcPr>
    </w:tblStylePr>
    <w:tblStylePr w:type="lastRow">
      <w:rPr>
        <w:b/>
        <w:bCs/>
      </w:rPr>
      <w:tblPr/>
      <w:tcPr>
        <w:tcBorders>
          <w:top w:val="double" w:sz="2" w:space="0" w:color="58AEDA" w:themeColor="text2" w:themeTint="99"/>
        </w:tcBorders>
      </w:tcPr>
    </w:tblStylePr>
    <w:tblStylePr w:type="firstCol">
      <w:rPr>
        <w:b/>
        <w:bCs/>
      </w:rPr>
    </w:tblStylePr>
    <w:tblStylePr w:type="lastCol">
      <w:rPr>
        <w:b/>
        <w:bCs/>
      </w:rPr>
    </w:tblStylePr>
    <w:tblStylePr w:type="band1Horz">
      <w:tblPr/>
      <w:tcPr>
        <w:tcBorders>
          <w:top w:val="single" w:sz="2" w:space="0" w:color="58AEDA" w:themeColor="text2" w:themeTint="99"/>
          <w:left w:val="single" w:sz="2" w:space="0" w:color="58AEDA" w:themeColor="text2" w:themeTint="99"/>
          <w:bottom w:val="single" w:sz="2" w:space="0" w:color="58AEDA" w:themeColor="text2" w:themeTint="99"/>
          <w:right w:val="single" w:sz="2" w:space="0" w:color="58AEDA" w:themeColor="text2" w:themeTint="99"/>
          <w:insideH w:val="single" w:sz="2" w:space="0" w:color="58AEDA" w:themeColor="text2" w:themeTint="99"/>
          <w:insideV w:val="single" w:sz="2" w:space="0" w:color="58AEDA" w:themeColor="text2" w:themeTint="99"/>
          <w:tl2br w:val="nil"/>
          <w:tr2bl w:val="nil"/>
        </w:tcBorders>
      </w:tcPr>
    </w:tblStylePr>
    <w:tblStylePr w:type="band2Horz">
      <w:tblPr/>
      <w:tcPr>
        <w:tcBorders>
          <w:top w:val="single" w:sz="4" w:space="0" w:color="58AEDA" w:themeColor="text2" w:themeTint="99"/>
          <w:left w:val="single" w:sz="4" w:space="0" w:color="58AEDA" w:themeColor="text2" w:themeTint="99"/>
          <w:bottom w:val="single" w:sz="4" w:space="0" w:color="58AEDA" w:themeColor="text2" w:themeTint="99"/>
          <w:right w:val="single" w:sz="4" w:space="0" w:color="58AEDA" w:themeColor="text2" w:themeTint="99"/>
          <w:insideH w:val="single" w:sz="4" w:space="0" w:color="58AEDA" w:themeColor="text2" w:themeTint="99"/>
          <w:insideV w:val="single" w:sz="4" w:space="0" w:color="58AEDA" w:themeColor="text2" w:themeTint="99"/>
          <w:tl2br w:val="nil"/>
          <w:tr2bl w:val="nil"/>
        </w:tcBorders>
      </w:tcPr>
    </w:tblStylePr>
  </w:style>
  <w:style w:type="table" w:styleId="GridTable1Light-Accent2">
    <w:name w:val="Grid Table 1 Light Accent 2"/>
    <w:basedOn w:val="TableNormal"/>
    <w:uiPriority w:val="46"/>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B6D0FF" w:themeColor="accent2" w:themeTint="66"/>
        <w:left w:val="single" w:sz="4" w:space="0" w:color="B6D0FF" w:themeColor="accent2" w:themeTint="66"/>
        <w:bottom w:val="single" w:sz="4" w:space="0" w:color="B6D0FF" w:themeColor="accent2" w:themeTint="66"/>
        <w:right w:val="single" w:sz="4" w:space="0" w:color="B6D0FF" w:themeColor="accent2" w:themeTint="66"/>
        <w:insideH w:val="single" w:sz="4" w:space="0" w:color="B6D0FF" w:themeColor="accent2" w:themeTint="66"/>
        <w:insideV w:val="single" w:sz="4" w:space="0" w:color="B6D0FF" w:themeColor="accent2" w:themeTint="66"/>
      </w:tblBorders>
    </w:tblPr>
    <w:tblStylePr w:type="firstRow">
      <w:pPr>
        <w:jc w:val="left"/>
      </w:pPr>
      <w:rPr>
        <w:b/>
        <w:bCs/>
      </w:rPr>
      <w:tblPr/>
      <w:tcPr>
        <w:tcBorders>
          <w:bottom w:val="single" w:sz="12" w:space="0" w:color="91B9FF" w:themeColor="accent2" w:themeTint="99"/>
        </w:tcBorders>
        <w:vAlign w:val="bottom"/>
      </w:tcPr>
    </w:tblStylePr>
    <w:tblStylePr w:type="lastRow">
      <w:rPr>
        <w:b/>
        <w:bCs/>
      </w:rPr>
      <w:tblPr/>
      <w:tcPr>
        <w:tcBorders>
          <w:top w:val="double" w:sz="2" w:space="0" w:color="91B9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B6CAE9" w:themeColor="accent3" w:themeTint="66"/>
        <w:left w:val="single" w:sz="4" w:space="0" w:color="B6CAE9" w:themeColor="accent3" w:themeTint="66"/>
        <w:bottom w:val="single" w:sz="4" w:space="0" w:color="B6CAE9" w:themeColor="accent3" w:themeTint="66"/>
        <w:right w:val="single" w:sz="4" w:space="0" w:color="B6CAE9" w:themeColor="accent3" w:themeTint="66"/>
        <w:insideH w:val="single" w:sz="4" w:space="0" w:color="B6CAE9" w:themeColor="accent3" w:themeTint="66"/>
        <w:insideV w:val="single" w:sz="4" w:space="0" w:color="B6CAE9" w:themeColor="accent3" w:themeTint="66"/>
      </w:tblBorders>
    </w:tblPr>
    <w:tblStylePr w:type="firstRow">
      <w:pPr>
        <w:jc w:val="left"/>
      </w:pPr>
      <w:rPr>
        <w:b/>
        <w:bCs/>
      </w:rPr>
      <w:tblPr/>
      <w:tcPr>
        <w:tcBorders>
          <w:bottom w:val="single" w:sz="12" w:space="0" w:color="92B0DF" w:themeColor="accent3" w:themeTint="99"/>
        </w:tcBorders>
        <w:vAlign w:val="bottom"/>
      </w:tcPr>
    </w:tblStylePr>
    <w:tblStylePr w:type="lastRow">
      <w:rPr>
        <w:b/>
        <w:bCs/>
      </w:rPr>
      <w:tblPr/>
      <w:tcPr>
        <w:tcBorders>
          <w:top w:val="double" w:sz="2" w:space="0" w:color="92B0D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CEE0FF" w:themeColor="accent4" w:themeTint="66"/>
        <w:left w:val="single" w:sz="4" w:space="0" w:color="CEE0FF" w:themeColor="accent4" w:themeTint="66"/>
        <w:bottom w:val="single" w:sz="4" w:space="0" w:color="CEE0FF" w:themeColor="accent4" w:themeTint="66"/>
        <w:right w:val="single" w:sz="4" w:space="0" w:color="CEE0FF" w:themeColor="accent4" w:themeTint="66"/>
        <w:insideH w:val="single" w:sz="4" w:space="0" w:color="CEE0FF" w:themeColor="accent4" w:themeTint="66"/>
        <w:insideV w:val="single" w:sz="4" w:space="0" w:color="CEE0FF" w:themeColor="accent4" w:themeTint="66"/>
      </w:tblBorders>
    </w:tblPr>
    <w:tblStylePr w:type="firstRow">
      <w:pPr>
        <w:jc w:val="left"/>
      </w:pPr>
      <w:rPr>
        <w:b/>
        <w:bCs/>
      </w:rPr>
      <w:tblPr/>
      <w:tcPr>
        <w:tcBorders>
          <w:bottom w:val="single" w:sz="12" w:space="0" w:color="B5D0FF" w:themeColor="accent4" w:themeTint="99"/>
        </w:tcBorders>
        <w:vAlign w:val="bottom"/>
      </w:tcPr>
    </w:tblStylePr>
    <w:tblStylePr w:type="lastRow">
      <w:rPr>
        <w:b/>
        <w:bCs/>
      </w:rPr>
      <w:tblPr/>
      <w:tcPr>
        <w:tcBorders>
          <w:top w:val="double" w:sz="2" w:space="0" w:color="B5D0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D677C"/>
    <w:pPr>
      <w:spacing w:before="60" w:after="0" w:line="240" w:lineRule="auto"/>
    </w:pPr>
    <w:rPr>
      <w:rFonts w:ascii="Arial" w:eastAsiaTheme="minorHAnsi" w:hAnsi="Arial"/>
      <w:sz w:val="18"/>
      <w:szCs w:val="18"/>
    </w:rPr>
    <w:tblPr>
      <w:tblStyleRowBandSize w:val="1"/>
      <w:tblStyleColBandSize w:val="1"/>
      <w:tblBorders>
        <w:top w:val="single" w:sz="4" w:space="0" w:color="E6EFFF" w:themeColor="accent5" w:themeTint="66"/>
        <w:left w:val="single" w:sz="4" w:space="0" w:color="E6EFFF" w:themeColor="accent5" w:themeTint="66"/>
        <w:bottom w:val="single" w:sz="4" w:space="0" w:color="E6EFFF" w:themeColor="accent5" w:themeTint="66"/>
        <w:right w:val="single" w:sz="4" w:space="0" w:color="E6EFFF" w:themeColor="accent5" w:themeTint="66"/>
        <w:insideH w:val="single" w:sz="4" w:space="0" w:color="E6EFFF" w:themeColor="accent5" w:themeTint="66"/>
        <w:insideV w:val="single" w:sz="4" w:space="0" w:color="E6EFFF" w:themeColor="accent5" w:themeTint="66"/>
      </w:tblBorders>
    </w:tblPr>
    <w:tblStylePr w:type="firstRow">
      <w:pPr>
        <w:jc w:val="left"/>
      </w:pPr>
      <w:rPr>
        <w:b/>
        <w:bCs/>
      </w:rPr>
      <w:tblPr/>
      <w:tcPr>
        <w:tcBorders>
          <w:bottom w:val="single" w:sz="12" w:space="0" w:color="DAE7FF" w:themeColor="accent5" w:themeTint="99"/>
        </w:tcBorders>
        <w:vAlign w:val="bottom"/>
      </w:tcPr>
    </w:tblStylePr>
    <w:tblStylePr w:type="lastRow">
      <w:rPr>
        <w:b/>
        <w:bCs/>
      </w:rPr>
      <w:tblPr/>
      <w:tcPr>
        <w:tcBorders>
          <w:top w:val="double" w:sz="2" w:space="0" w:color="DAE7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87A7DB" w:themeColor="accent6" w:themeTint="66"/>
        <w:left w:val="single" w:sz="4" w:space="0" w:color="87A7DB" w:themeColor="accent6" w:themeTint="66"/>
        <w:bottom w:val="single" w:sz="4" w:space="0" w:color="87A7DB" w:themeColor="accent6" w:themeTint="66"/>
        <w:right w:val="single" w:sz="4" w:space="0" w:color="87A7DB" w:themeColor="accent6" w:themeTint="66"/>
        <w:insideH w:val="single" w:sz="4" w:space="0" w:color="87A7DB" w:themeColor="accent6" w:themeTint="66"/>
        <w:insideV w:val="single" w:sz="4" w:space="0" w:color="87A7DB" w:themeColor="accent6" w:themeTint="66"/>
      </w:tblBorders>
    </w:tblPr>
    <w:tblStylePr w:type="firstRow">
      <w:pPr>
        <w:jc w:val="left"/>
      </w:pPr>
      <w:rPr>
        <w:b/>
        <w:bCs/>
      </w:rPr>
      <w:tblPr/>
      <w:tcPr>
        <w:tcBorders>
          <w:bottom w:val="single" w:sz="12" w:space="0" w:color="4B7CCA" w:themeColor="accent6" w:themeTint="99"/>
        </w:tcBorders>
        <w:vAlign w:val="bottom"/>
      </w:tcPr>
    </w:tblStylePr>
    <w:tblStylePr w:type="lastRow">
      <w:rPr>
        <w:b/>
        <w:bCs/>
      </w:rPr>
      <w:tblPr/>
      <w:tcPr>
        <w:tcBorders>
          <w:top w:val="double" w:sz="2" w:space="0" w:color="4B7CCA" w:themeColor="accent6" w:themeTint="99"/>
        </w:tcBorders>
      </w:tcPr>
    </w:tblStylePr>
    <w:tblStylePr w:type="firstCol">
      <w:rPr>
        <w:b/>
        <w:bCs/>
      </w:rPr>
    </w:tblStylePr>
    <w:tblStylePr w:type="lastCol">
      <w:rPr>
        <w:b/>
        <w:bCs/>
      </w:rPr>
    </w:tblStylePr>
  </w:style>
  <w:style w:type="table" w:styleId="GridTable3">
    <w:name w:val="Grid Table 3"/>
    <w:basedOn w:val="TableNormal"/>
    <w:uiPriority w:val="48"/>
    <w:rsid w:val="00DD677C"/>
    <w:pPr>
      <w:spacing w:before="60" w:after="0" w:line="240" w:lineRule="auto"/>
    </w:pPr>
    <w:rPr>
      <w:rFonts w:ascii="Arial" w:eastAsiaTheme="minorHAnsi" w:hAnsi="Arial"/>
      <w:sz w:val="18"/>
      <w:szCs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
    <w:name w:val="Grid Table 2"/>
    <w:basedOn w:val="TableNormal"/>
    <w:uiPriority w:val="47"/>
    <w:rsid w:val="00DD677C"/>
    <w:pPr>
      <w:spacing w:before="60" w:after="0" w:line="240" w:lineRule="auto"/>
    </w:pPr>
    <w:rPr>
      <w:rFonts w:ascii="Arial" w:eastAsiaTheme="minorHAnsi" w:hAnsi="Arial"/>
      <w:sz w:val="18"/>
      <w:szCs w:val="18"/>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pPr>
        <w:jc w:val="left"/>
      </w:pPr>
      <w:rPr>
        <w:b/>
        <w:bCs/>
      </w:rPr>
      <w:tblPr/>
      <w:tcPr>
        <w:tcBorders>
          <w:top w:val="nil"/>
          <w:bottom w:val="single" w:sz="12" w:space="0" w:color="666666" w:themeColor="text1" w:themeTint="99"/>
          <w:insideH w:val="nil"/>
          <w:insideV w:val="nil"/>
        </w:tcBorders>
        <w:shd w:val="clear" w:color="auto" w:fill="FFFFFF" w:themeFill="background1"/>
        <w:vAlign w:val="bottom"/>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4">
    <w:name w:val="Grid Table 2 Accent 4"/>
    <w:basedOn w:val="TableNormal"/>
    <w:uiPriority w:val="47"/>
    <w:locked/>
    <w:rsid w:val="00DD677C"/>
    <w:pPr>
      <w:spacing w:before="60" w:after="0" w:line="240" w:lineRule="auto"/>
    </w:pPr>
    <w:rPr>
      <w:rFonts w:ascii="Arial" w:eastAsiaTheme="minorHAnsi" w:hAnsi="Arial"/>
      <w:sz w:val="18"/>
      <w:szCs w:val="18"/>
    </w:rPr>
    <w:tblPr>
      <w:tblStyleRowBandSize w:val="1"/>
      <w:tblStyleColBandSize w:val="1"/>
      <w:tblBorders>
        <w:top w:val="single" w:sz="2" w:space="0" w:color="B5D0FF" w:themeColor="accent4" w:themeTint="99"/>
        <w:bottom w:val="single" w:sz="2" w:space="0" w:color="B5D0FF" w:themeColor="accent4" w:themeTint="99"/>
        <w:insideH w:val="single" w:sz="2" w:space="0" w:color="B5D0FF" w:themeColor="accent4" w:themeTint="99"/>
        <w:insideV w:val="single" w:sz="2" w:space="0" w:color="B5D0FF" w:themeColor="accent4" w:themeTint="99"/>
      </w:tblBorders>
    </w:tblPr>
    <w:tblStylePr w:type="firstRow">
      <w:pPr>
        <w:jc w:val="left"/>
      </w:pPr>
      <w:rPr>
        <w:b/>
        <w:bCs/>
      </w:rPr>
      <w:tblPr/>
      <w:tcPr>
        <w:tcBorders>
          <w:top w:val="nil"/>
          <w:bottom w:val="single" w:sz="12" w:space="0" w:color="B5D0FF" w:themeColor="accent4" w:themeTint="99"/>
          <w:insideH w:val="nil"/>
          <w:insideV w:val="nil"/>
        </w:tcBorders>
        <w:shd w:val="clear" w:color="auto" w:fill="FFFFFF" w:themeFill="background1"/>
        <w:vAlign w:val="bottom"/>
      </w:tcPr>
    </w:tblStylePr>
    <w:tblStylePr w:type="lastRow">
      <w:rPr>
        <w:b/>
        <w:bCs/>
      </w:rPr>
      <w:tblPr/>
      <w:tcPr>
        <w:tcBorders>
          <w:top w:val="double" w:sz="2" w:space="0" w:color="B5D0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FFF" w:themeFill="accent4" w:themeFillTint="33"/>
      </w:tcPr>
    </w:tblStylePr>
    <w:tblStylePr w:type="band1Horz">
      <w:tblPr/>
      <w:tcPr>
        <w:shd w:val="clear" w:color="auto" w:fill="E6EFFF" w:themeFill="accent4" w:themeFillTint="33"/>
      </w:tcPr>
    </w:tblStylePr>
  </w:style>
  <w:style w:type="table" w:styleId="GridTable2-Accent5">
    <w:name w:val="Grid Table 2 Accent 5"/>
    <w:basedOn w:val="TableNormal"/>
    <w:uiPriority w:val="47"/>
    <w:rsid w:val="00DD677C"/>
    <w:pPr>
      <w:spacing w:before="60" w:after="0" w:line="240" w:lineRule="auto"/>
    </w:pPr>
    <w:rPr>
      <w:rFonts w:ascii="Arial" w:eastAsiaTheme="minorHAnsi" w:hAnsi="Arial"/>
      <w:sz w:val="18"/>
      <w:szCs w:val="18"/>
    </w:rPr>
    <w:tblPr>
      <w:tblStyleRowBandSize w:val="1"/>
      <w:tblStyleColBandSize w:val="1"/>
      <w:tblBorders>
        <w:top w:val="single" w:sz="2" w:space="0" w:color="DAE7FF" w:themeColor="accent5" w:themeTint="99"/>
        <w:bottom w:val="single" w:sz="2" w:space="0" w:color="DAE7FF" w:themeColor="accent5" w:themeTint="99"/>
        <w:insideH w:val="single" w:sz="2" w:space="0" w:color="DAE7FF" w:themeColor="accent5" w:themeTint="99"/>
        <w:insideV w:val="single" w:sz="2" w:space="0" w:color="DAE7FF" w:themeColor="accent5" w:themeTint="99"/>
      </w:tblBorders>
    </w:tblPr>
    <w:tblStylePr w:type="firstRow">
      <w:pPr>
        <w:jc w:val="left"/>
      </w:pPr>
      <w:rPr>
        <w:b/>
        <w:bCs/>
      </w:rPr>
      <w:tblPr/>
      <w:tcPr>
        <w:tcBorders>
          <w:top w:val="nil"/>
          <w:bottom w:val="single" w:sz="12" w:space="0" w:color="DAE7FF" w:themeColor="accent5" w:themeTint="99"/>
          <w:insideH w:val="nil"/>
          <w:insideV w:val="nil"/>
        </w:tcBorders>
        <w:shd w:val="clear" w:color="auto" w:fill="FFFFFF" w:themeFill="background1"/>
        <w:vAlign w:val="bottom"/>
      </w:tcPr>
    </w:tblStylePr>
    <w:tblStylePr w:type="lastRow">
      <w:rPr>
        <w:b/>
        <w:bCs/>
      </w:rPr>
      <w:tblPr/>
      <w:tcPr>
        <w:tcBorders>
          <w:top w:val="double" w:sz="2" w:space="0" w:color="DAE7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7FF" w:themeFill="accent5" w:themeFillTint="33"/>
      </w:tcPr>
    </w:tblStylePr>
    <w:tblStylePr w:type="band1Horz">
      <w:tblPr/>
      <w:tcPr>
        <w:shd w:val="clear" w:color="auto" w:fill="F2F7FF" w:themeFill="accent5" w:themeFillTint="33"/>
      </w:tcPr>
    </w:tblStylePr>
  </w:style>
  <w:style w:type="table" w:styleId="GridTable2-Accent6">
    <w:name w:val="Grid Table 2 Accent 6"/>
    <w:basedOn w:val="TableNormal"/>
    <w:uiPriority w:val="47"/>
    <w:locked/>
    <w:rsid w:val="00DD677C"/>
    <w:pPr>
      <w:spacing w:before="60" w:after="0" w:line="240" w:lineRule="auto"/>
    </w:pPr>
    <w:rPr>
      <w:rFonts w:ascii="Arial" w:eastAsiaTheme="minorHAnsi" w:hAnsi="Arial"/>
      <w:sz w:val="18"/>
      <w:szCs w:val="18"/>
    </w:rPr>
    <w:tblPr>
      <w:tblStyleRowBandSize w:val="1"/>
      <w:tblStyleColBandSize w:val="1"/>
      <w:tblBorders>
        <w:top w:val="single" w:sz="2" w:space="0" w:color="4B7CCA" w:themeColor="accent6" w:themeTint="99"/>
        <w:bottom w:val="single" w:sz="2" w:space="0" w:color="4B7CCA" w:themeColor="accent6" w:themeTint="99"/>
        <w:insideH w:val="single" w:sz="2" w:space="0" w:color="4B7CCA" w:themeColor="accent6" w:themeTint="99"/>
        <w:insideV w:val="single" w:sz="2" w:space="0" w:color="4B7CCA" w:themeColor="accent6" w:themeTint="99"/>
      </w:tblBorders>
    </w:tblPr>
    <w:tblStylePr w:type="firstRow">
      <w:pPr>
        <w:jc w:val="left"/>
      </w:pPr>
      <w:rPr>
        <w:b/>
        <w:bCs/>
      </w:rPr>
      <w:tblPr/>
      <w:tcPr>
        <w:tcBorders>
          <w:top w:val="nil"/>
          <w:bottom w:val="single" w:sz="12" w:space="0" w:color="4B7CCA" w:themeColor="accent6" w:themeTint="99"/>
          <w:insideH w:val="nil"/>
          <w:insideV w:val="nil"/>
        </w:tcBorders>
        <w:shd w:val="clear" w:color="auto" w:fill="FFFFFF" w:themeFill="background1"/>
        <w:vAlign w:val="bottom"/>
      </w:tcPr>
    </w:tblStylePr>
    <w:tblStylePr w:type="lastRow">
      <w:rPr>
        <w:b/>
        <w:bCs/>
      </w:rPr>
      <w:tblPr/>
      <w:tcPr>
        <w:tcBorders>
          <w:top w:val="double" w:sz="2" w:space="0" w:color="4B7CC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D3ED" w:themeFill="accent6" w:themeFillTint="33"/>
      </w:tcPr>
    </w:tblStylePr>
    <w:tblStylePr w:type="band1Horz">
      <w:tblPr/>
      <w:tcPr>
        <w:shd w:val="clear" w:color="auto" w:fill="C3D3ED" w:themeFill="accent6" w:themeFillTint="33"/>
      </w:tcPr>
    </w:tblStylePr>
  </w:style>
  <w:style w:type="table" w:styleId="GridTable3-Accent3">
    <w:name w:val="Grid Table 3 Accent 3"/>
    <w:basedOn w:val="TableNormal"/>
    <w:uiPriority w:val="48"/>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92B0DF" w:themeColor="accent3" w:themeTint="99"/>
        <w:left w:val="single" w:sz="4" w:space="0" w:color="92B0DF" w:themeColor="accent3" w:themeTint="99"/>
        <w:bottom w:val="single" w:sz="4" w:space="0" w:color="92B0DF" w:themeColor="accent3" w:themeTint="99"/>
        <w:right w:val="single" w:sz="4" w:space="0" w:color="92B0DF" w:themeColor="accent3" w:themeTint="99"/>
        <w:insideH w:val="single" w:sz="4" w:space="0" w:color="92B0DF" w:themeColor="accent3" w:themeTint="99"/>
        <w:insideV w:val="single" w:sz="4" w:space="0" w:color="92B0DF" w:themeColor="accent3"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4F4" w:themeFill="accent3" w:themeFillTint="33"/>
      </w:tcPr>
    </w:tblStylePr>
    <w:tblStylePr w:type="band1Horz">
      <w:tblPr/>
      <w:tcPr>
        <w:shd w:val="clear" w:color="auto" w:fill="DAE4F4" w:themeFill="accent3" w:themeFillTint="33"/>
      </w:tcPr>
    </w:tblStylePr>
    <w:tblStylePr w:type="neCell">
      <w:tblPr/>
      <w:tcPr>
        <w:tcBorders>
          <w:bottom w:val="single" w:sz="4" w:space="0" w:color="92B0DF" w:themeColor="accent3" w:themeTint="99"/>
        </w:tcBorders>
      </w:tcPr>
    </w:tblStylePr>
    <w:tblStylePr w:type="nwCell">
      <w:tblPr/>
      <w:tcPr>
        <w:tcBorders>
          <w:bottom w:val="single" w:sz="4" w:space="0" w:color="92B0DF" w:themeColor="accent3" w:themeTint="99"/>
        </w:tcBorders>
      </w:tcPr>
    </w:tblStylePr>
    <w:tblStylePr w:type="seCell">
      <w:tblPr/>
      <w:tcPr>
        <w:tcBorders>
          <w:top w:val="single" w:sz="4" w:space="0" w:color="92B0DF" w:themeColor="accent3" w:themeTint="99"/>
        </w:tcBorders>
      </w:tcPr>
    </w:tblStylePr>
    <w:tblStylePr w:type="swCell">
      <w:tblPr/>
      <w:tcPr>
        <w:tcBorders>
          <w:top w:val="single" w:sz="4" w:space="0" w:color="92B0DF" w:themeColor="accent3" w:themeTint="99"/>
        </w:tcBorders>
      </w:tcPr>
    </w:tblStylePr>
  </w:style>
  <w:style w:type="table" w:styleId="GridTable3-Accent4">
    <w:name w:val="Grid Table 3 Accent 4"/>
    <w:basedOn w:val="TableNormal"/>
    <w:uiPriority w:val="48"/>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B5D0FF" w:themeColor="accent4" w:themeTint="99"/>
        <w:left w:val="single" w:sz="4" w:space="0" w:color="B5D0FF" w:themeColor="accent4" w:themeTint="99"/>
        <w:bottom w:val="single" w:sz="4" w:space="0" w:color="B5D0FF" w:themeColor="accent4" w:themeTint="99"/>
        <w:right w:val="single" w:sz="4" w:space="0" w:color="B5D0FF" w:themeColor="accent4" w:themeTint="99"/>
        <w:insideH w:val="single" w:sz="4" w:space="0" w:color="B5D0FF" w:themeColor="accent4" w:themeTint="99"/>
        <w:insideV w:val="single" w:sz="4" w:space="0" w:color="B5D0FF" w:themeColor="accent4"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FFF" w:themeFill="accent4" w:themeFillTint="33"/>
      </w:tcPr>
    </w:tblStylePr>
    <w:tblStylePr w:type="band1Horz">
      <w:tblPr/>
      <w:tcPr>
        <w:shd w:val="clear" w:color="auto" w:fill="E6EFFF" w:themeFill="accent4" w:themeFillTint="33"/>
      </w:tcPr>
    </w:tblStylePr>
    <w:tblStylePr w:type="neCell">
      <w:tblPr/>
      <w:tcPr>
        <w:tcBorders>
          <w:bottom w:val="single" w:sz="4" w:space="0" w:color="B5D0FF" w:themeColor="accent4" w:themeTint="99"/>
        </w:tcBorders>
      </w:tcPr>
    </w:tblStylePr>
    <w:tblStylePr w:type="nwCell">
      <w:tblPr/>
      <w:tcPr>
        <w:tcBorders>
          <w:bottom w:val="single" w:sz="4" w:space="0" w:color="B5D0FF" w:themeColor="accent4" w:themeTint="99"/>
        </w:tcBorders>
      </w:tcPr>
    </w:tblStylePr>
    <w:tblStylePr w:type="seCell">
      <w:tblPr/>
      <w:tcPr>
        <w:tcBorders>
          <w:top w:val="single" w:sz="4" w:space="0" w:color="B5D0FF" w:themeColor="accent4" w:themeTint="99"/>
        </w:tcBorders>
      </w:tcPr>
    </w:tblStylePr>
    <w:tblStylePr w:type="swCell">
      <w:tblPr/>
      <w:tcPr>
        <w:tcBorders>
          <w:top w:val="single" w:sz="4" w:space="0" w:color="B5D0FF" w:themeColor="accent4" w:themeTint="99"/>
        </w:tcBorders>
      </w:tcPr>
    </w:tblStylePr>
  </w:style>
  <w:style w:type="table" w:styleId="GridTable3-Accent5">
    <w:name w:val="Grid Table 3 Accent 5"/>
    <w:basedOn w:val="TableNormal"/>
    <w:uiPriority w:val="48"/>
    <w:rsid w:val="00DD677C"/>
    <w:pPr>
      <w:spacing w:before="60" w:after="0" w:line="240" w:lineRule="auto"/>
    </w:pPr>
    <w:rPr>
      <w:rFonts w:ascii="Arial" w:eastAsiaTheme="minorHAnsi" w:hAnsi="Arial"/>
      <w:sz w:val="18"/>
      <w:szCs w:val="18"/>
    </w:rPr>
    <w:tblPr>
      <w:tblStyleRowBandSize w:val="1"/>
      <w:tblStyleColBandSize w:val="1"/>
      <w:tblBorders>
        <w:top w:val="single" w:sz="4" w:space="0" w:color="DAE7FF" w:themeColor="accent5" w:themeTint="99"/>
        <w:left w:val="single" w:sz="4" w:space="0" w:color="DAE7FF" w:themeColor="accent5" w:themeTint="99"/>
        <w:bottom w:val="single" w:sz="4" w:space="0" w:color="DAE7FF" w:themeColor="accent5" w:themeTint="99"/>
        <w:right w:val="single" w:sz="4" w:space="0" w:color="DAE7FF" w:themeColor="accent5" w:themeTint="99"/>
        <w:insideH w:val="single" w:sz="4" w:space="0" w:color="DAE7FF" w:themeColor="accent5" w:themeTint="99"/>
        <w:insideV w:val="single" w:sz="4" w:space="0" w:color="DAE7FF" w:themeColor="accent5"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F" w:themeFill="accent5" w:themeFillTint="33"/>
      </w:tcPr>
    </w:tblStylePr>
    <w:tblStylePr w:type="band1Horz">
      <w:tblPr/>
      <w:tcPr>
        <w:shd w:val="clear" w:color="auto" w:fill="F2F7FF" w:themeFill="accent5" w:themeFillTint="33"/>
      </w:tcPr>
    </w:tblStylePr>
    <w:tblStylePr w:type="neCell">
      <w:tblPr/>
      <w:tcPr>
        <w:tcBorders>
          <w:bottom w:val="single" w:sz="4" w:space="0" w:color="DAE7FF" w:themeColor="accent5" w:themeTint="99"/>
        </w:tcBorders>
      </w:tcPr>
    </w:tblStylePr>
    <w:tblStylePr w:type="nwCell">
      <w:tblPr/>
      <w:tcPr>
        <w:tcBorders>
          <w:bottom w:val="single" w:sz="4" w:space="0" w:color="DAE7FF" w:themeColor="accent5" w:themeTint="99"/>
        </w:tcBorders>
      </w:tcPr>
    </w:tblStylePr>
    <w:tblStylePr w:type="seCell">
      <w:tblPr/>
      <w:tcPr>
        <w:tcBorders>
          <w:top w:val="single" w:sz="4" w:space="0" w:color="DAE7FF" w:themeColor="accent5" w:themeTint="99"/>
        </w:tcBorders>
      </w:tcPr>
    </w:tblStylePr>
    <w:tblStylePr w:type="swCell">
      <w:tblPr/>
      <w:tcPr>
        <w:tcBorders>
          <w:top w:val="single" w:sz="4" w:space="0" w:color="DAE7FF" w:themeColor="accent5" w:themeTint="99"/>
        </w:tcBorders>
      </w:tcPr>
    </w:tblStylePr>
  </w:style>
  <w:style w:type="table" w:styleId="PlainTable5">
    <w:name w:val="Plain Table 5"/>
    <w:basedOn w:val="TableNormal"/>
    <w:uiPriority w:val="45"/>
    <w:rsid w:val="00DD677C"/>
    <w:pPr>
      <w:spacing w:before="60" w:after="0" w:line="240" w:lineRule="auto"/>
    </w:pPr>
    <w:rPr>
      <w:rFonts w:ascii="Arial" w:eastAsiaTheme="minorHAnsi" w:hAnsi="Arial"/>
      <w:sz w:val="18"/>
      <w:szCs w:val="18"/>
    </w:rPr>
    <w:tblPr>
      <w:tblStyleRowBandSize w:val="1"/>
      <w:tblStyleColBandSize w:val="1"/>
    </w:tblPr>
    <w:tblStylePr w:type="firstRow">
      <w:pPr>
        <w:jc w:val="left"/>
      </w:pPr>
      <w:rPr>
        <w:rFonts w:ascii="Arial" w:eastAsiaTheme="majorEastAsia" w:hAnsi="Arial" w:cstheme="majorBidi"/>
        <w:i w:val="0"/>
        <w:iCs/>
        <w:sz w:val="18"/>
      </w:rPr>
      <w:tblPr/>
      <w:tcPr>
        <w:tcBorders>
          <w:bottom w:val="single" w:sz="4" w:space="0" w:color="7F7F7F" w:themeColor="text1" w:themeTint="80"/>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left"/>
      </w:pPr>
      <w:rPr>
        <w:rFonts w:ascii="Arial" w:eastAsiaTheme="majorEastAsia" w:hAnsi="Arial" w:cstheme="majorBidi"/>
        <w:i w:val="0"/>
        <w:iCs/>
        <w:sz w:val="18"/>
      </w:rPr>
      <w:tblPr/>
      <w:tcPr>
        <w:tcBorders>
          <w:right w:val="single" w:sz="4" w:space="0" w:color="7F7F7F" w:themeColor="text1" w:themeTint="80"/>
        </w:tcBorders>
        <w:shd w:val="clear" w:color="auto" w:fill="FFFFFF" w:themeFill="background1"/>
      </w:tcPr>
    </w:tblStylePr>
    <w:tblStylePr w:type="lastCol">
      <w:rPr>
        <w:rFonts w:ascii="Arial" w:eastAsiaTheme="majorEastAsia" w:hAnsi="Arial" w:cstheme="majorBidi"/>
        <w:i w:val="0"/>
        <w:iCs/>
        <w:sz w:val="18"/>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
    <w:name w:val="List Table 1 Light"/>
    <w:basedOn w:val="TableNormal"/>
    <w:uiPriority w:val="46"/>
    <w:rsid w:val="00DD677C"/>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666666" w:themeColor="text1" w:themeTint="99"/>
        </w:tcBorders>
        <w:vAlign w:val="bottom"/>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locked/>
    <w:rsid w:val="00DD677C"/>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498CFF" w:themeColor="accent1" w:themeTint="99"/>
        </w:tcBorders>
        <w:vAlign w:val="bottom"/>
      </w:tcPr>
    </w:tblStylePr>
    <w:tblStylePr w:type="lastRow">
      <w:rPr>
        <w:b/>
        <w:bCs/>
      </w:rPr>
      <w:tblPr/>
      <w:tcPr>
        <w:tcBorders>
          <w:top w:val="single" w:sz="4" w:space="0" w:color="498CFF" w:themeColor="accent1" w:themeTint="99"/>
        </w:tcBorders>
      </w:tcPr>
    </w:tblStylePr>
    <w:tblStylePr w:type="firstCol">
      <w:rPr>
        <w:b/>
        <w:bCs/>
      </w:rPr>
    </w:tblStylePr>
    <w:tblStylePr w:type="lastCol">
      <w:rPr>
        <w:b/>
        <w:bCs/>
      </w:rPr>
    </w:tblStylePr>
    <w:tblStylePr w:type="band1Vert">
      <w:tblPr/>
      <w:tcPr>
        <w:shd w:val="clear" w:color="auto" w:fill="C2D8FF" w:themeFill="accent1" w:themeFillTint="33"/>
      </w:tcPr>
    </w:tblStylePr>
    <w:tblStylePr w:type="band1Horz">
      <w:tblPr/>
      <w:tcPr>
        <w:shd w:val="clear" w:color="auto" w:fill="C2D8FF" w:themeFill="accent1" w:themeFillTint="33"/>
      </w:tcPr>
    </w:tblStylePr>
  </w:style>
  <w:style w:type="table" w:styleId="ListTable1Light-Accent2">
    <w:name w:val="List Table 1 Light Accent 2"/>
    <w:basedOn w:val="TableNormal"/>
    <w:uiPriority w:val="46"/>
    <w:locked/>
    <w:rsid w:val="00DD677C"/>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91B9FF" w:themeColor="accent2" w:themeTint="99"/>
        </w:tcBorders>
        <w:vAlign w:val="bottom"/>
      </w:tcPr>
    </w:tblStylePr>
    <w:tblStylePr w:type="lastRow">
      <w:rPr>
        <w:b/>
        <w:bCs/>
      </w:rPr>
      <w:tblPr/>
      <w:tcPr>
        <w:tcBorders>
          <w:top w:val="single" w:sz="4" w:space="0" w:color="91B9FF" w:themeColor="accent2" w:themeTint="99"/>
        </w:tcBorders>
      </w:tcPr>
    </w:tblStylePr>
    <w:tblStylePr w:type="firstCol">
      <w:rPr>
        <w:b/>
        <w:bCs/>
      </w:rPr>
    </w:tblStylePr>
    <w:tblStylePr w:type="lastCol">
      <w:rPr>
        <w:b/>
        <w:bCs/>
      </w:rPr>
    </w:tblStylePr>
    <w:tblStylePr w:type="band1Vert">
      <w:tblPr/>
      <w:tcPr>
        <w:shd w:val="clear" w:color="auto" w:fill="DAE7FF" w:themeFill="accent2" w:themeFillTint="33"/>
      </w:tcPr>
    </w:tblStylePr>
    <w:tblStylePr w:type="band1Horz">
      <w:tblPr/>
      <w:tcPr>
        <w:shd w:val="clear" w:color="auto" w:fill="DAE7FF" w:themeFill="accent2" w:themeFillTint="33"/>
      </w:tcPr>
    </w:tblStylePr>
  </w:style>
  <w:style w:type="table" w:styleId="ListTable1Light-Accent3">
    <w:name w:val="List Table 1 Light Accent 3"/>
    <w:basedOn w:val="TableNormal"/>
    <w:uiPriority w:val="46"/>
    <w:locked/>
    <w:rsid w:val="00DD677C"/>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92B0DF" w:themeColor="accent3" w:themeTint="99"/>
        </w:tcBorders>
        <w:vAlign w:val="bottom"/>
      </w:tcPr>
    </w:tblStylePr>
    <w:tblStylePr w:type="lastRow">
      <w:rPr>
        <w:b/>
        <w:bCs/>
      </w:rPr>
      <w:tblPr/>
      <w:tcPr>
        <w:tcBorders>
          <w:top w:val="single" w:sz="4" w:space="0" w:color="92B0DF" w:themeColor="accent3" w:themeTint="99"/>
        </w:tcBorders>
      </w:tcPr>
    </w:tblStylePr>
    <w:tblStylePr w:type="firstCol">
      <w:rPr>
        <w:b/>
        <w:bCs/>
      </w:rPr>
    </w:tblStylePr>
    <w:tblStylePr w:type="lastCol">
      <w:rPr>
        <w:b/>
        <w:bCs/>
      </w:rPr>
    </w:tblStylePr>
    <w:tblStylePr w:type="band1Vert">
      <w:tblPr/>
      <w:tcPr>
        <w:shd w:val="clear" w:color="auto" w:fill="DAE4F4" w:themeFill="accent3" w:themeFillTint="33"/>
      </w:tcPr>
    </w:tblStylePr>
    <w:tblStylePr w:type="band1Horz">
      <w:tblPr/>
      <w:tcPr>
        <w:shd w:val="clear" w:color="auto" w:fill="DAE4F4" w:themeFill="accent3" w:themeFillTint="33"/>
      </w:tcPr>
    </w:tblStylePr>
  </w:style>
  <w:style w:type="table" w:styleId="ListTable1Light-Accent4">
    <w:name w:val="List Table 1 Light Accent 4"/>
    <w:basedOn w:val="TableNormal"/>
    <w:uiPriority w:val="46"/>
    <w:locked/>
    <w:rsid w:val="00DD677C"/>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B5D0FF" w:themeColor="accent4" w:themeTint="99"/>
        </w:tcBorders>
        <w:vAlign w:val="bottom"/>
      </w:tcPr>
    </w:tblStylePr>
    <w:tblStylePr w:type="lastRow">
      <w:rPr>
        <w:b/>
        <w:bCs/>
      </w:rPr>
      <w:tblPr/>
      <w:tcPr>
        <w:tcBorders>
          <w:top w:val="single" w:sz="4" w:space="0" w:color="B5D0FF" w:themeColor="accent4" w:themeTint="99"/>
        </w:tcBorders>
      </w:tcPr>
    </w:tblStylePr>
    <w:tblStylePr w:type="firstCol">
      <w:rPr>
        <w:b/>
        <w:bCs/>
      </w:rPr>
    </w:tblStylePr>
    <w:tblStylePr w:type="lastCol">
      <w:rPr>
        <w:b/>
        <w:bCs/>
      </w:rPr>
    </w:tblStylePr>
    <w:tblStylePr w:type="band1Vert">
      <w:tblPr/>
      <w:tcPr>
        <w:shd w:val="clear" w:color="auto" w:fill="E6EFFF" w:themeFill="accent4" w:themeFillTint="33"/>
      </w:tcPr>
    </w:tblStylePr>
    <w:tblStylePr w:type="band1Horz">
      <w:tblPr/>
      <w:tcPr>
        <w:shd w:val="clear" w:color="auto" w:fill="E6EFFF" w:themeFill="accent4" w:themeFillTint="33"/>
      </w:tcPr>
    </w:tblStylePr>
  </w:style>
  <w:style w:type="table" w:styleId="ListTable1Light-Accent5">
    <w:name w:val="List Table 1 Light Accent 5"/>
    <w:basedOn w:val="TableNormal"/>
    <w:uiPriority w:val="46"/>
    <w:rsid w:val="00DD677C"/>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DAE7FF" w:themeColor="accent5" w:themeTint="99"/>
        </w:tcBorders>
        <w:vAlign w:val="bottom"/>
      </w:tcPr>
    </w:tblStylePr>
    <w:tblStylePr w:type="lastRow">
      <w:rPr>
        <w:b/>
        <w:bCs/>
      </w:rPr>
      <w:tblPr/>
      <w:tcPr>
        <w:tcBorders>
          <w:top w:val="single" w:sz="4" w:space="0" w:color="DAE7FF" w:themeColor="accent5" w:themeTint="99"/>
        </w:tcBorders>
      </w:tcPr>
    </w:tblStylePr>
    <w:tblStylePr w:type="firstCol">
      <w:rPr>
        <w:b/>
        <w:bCs/>
      </w:rPr>
    </w:tblStylePr>
    <w:tblStylePr w:type="lastCol">
      <w:rPr>
        <w:b/>
        <w:bCs/>
      </w:rPr>
    </w:tblStylePr>
    <w:tblStylePr w:type="band1Vert">
      <w:tblPr/>
      <w:tcPr>
        <w:shd w:val="clear" w:color="auto" w:fill="F2F7FF" w:themeFill="accent5" w:themeFillTint="33"/>
      </w:tcPr>
    </w:tblStylePr>
    <w:tblStylePr w:type="band1Horz">
      <w:tblPr/>
      <w:tcPr>
        <w:shd w:val="clear" w:color="auto" w:fill="F2F7FF" w:themeFill="accent5" w:themeFillTint="33"/>
      </w:tcPr>
    </w:tblStylePr>
  </w:style>
  <w:style w:type="table" w:styleId="ListTable1Light-Accent6">
    <w:name w:val="List Table 1 Light Accent 6"/>
    <w:basedOn w:val="TableNormal"/>
    <w:uiPriority w:val="46"/>
    <w:locked/>
    <w:rsid w:val="00DD677C"/>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4B7CCA" w:themeColor="accent6" w:themeTint="99"/>
        </w:tcBorders>
        <w:vAlign w:val="bottom"/>
      </w:tcPr>
    </w:tblStylePr>
    <w:tblStylePr w:type="lastRow">
      <w:rPr>
        <w:b/>
        <w:bCs/>
      </w:rPr>
      <w:tblPr/>
      <w:tcPr>
        <w:tcBorders>
          <w:top w:val="single" w:sz="4" w:space="0" w:color="4B7CCA" w:themeColor="accent6" w:themeTint="99"/>
        </w:tcBorders>
      </w:tcPr>
    </w:tblStylePr>
    <w:tblStylePr w:type="firstCol">
      <w:rPr>
        <w:b/>
        <w:bCs/>
      </w:rPr>
    </w:tblStylePr>
    <w:tblStylePr w:type="lastCol">
      <w:rPr>
        <w:b/>
        <w:bCs/>
      </w:rPr>
    </w:tblStylePr>
    <w:tblStylePr w:type="band1Vert">
      <w:tblPr/>
      <w:tcPr>
        <w:shd w:val="clear" w:color="auto" w:fill="C3D3ED" w:themeFill="accent6" w:themeFillTint="33"/>
      </w:tcPr>
    </w:tblStylePr>
    <w:tblStylePr w:type="band1Horz">
      <w:tblPr/>
      <w:tcPr>
        <w:shd w:val="clear" w:color="auto" w:fill="C3D3ED" w:themeFill="accent6" w:themeFillTint="33"/>
      </w:tcPr>
    </w:tblStylePr>
  </w:style>
  <w:style w:type="table" w:styleId="ListTable2">
    <w:name w:val="List Table 2"/>
    <w:basedOn w:val="TableNormal"/>
    <w:uiPriority w:val="47"/>
    <w:rsid w:val="00DD677C"/>
    <w:pPr>
      <w:spacing w:before="60" w:after="0" w:line="240" w:lineRule="auto"/>
    </w:pPr>
    <w:rPr>
      <w:rFonts w:eastAsiaTheme="minorHAnsi"/>
      <w:sz w:val="18"/>
      <w:szCs w:val="18"/>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locked/>
    <w:rsid w:val="00DD677C"/>
    <w:pPr>
      <w:spacing w:before="60" w:after="0" w:line="240" w:lineRule="auto"/>
    </w:pPr>
    <w:rPr>
      <w:rFonts w:eastAsiaTheme="minorHAnsi"/>
      <w:sz w:val="18"/>
      <w:szCs w:val="18"/>
    </w:rPr>
    <w:tblPr>
      <w:tblStyleRowBandSize w:val="1"/>
      <w:tblStyleColBandSize w:val="1"/>
      <w:tblBorders>
        <w:top w:val="single" w:sz="4" w:space="0" w:color="498CFF" w:themeColor="accent1" w:themeTint="99"/>
        <w:bottom w:val="single" w:sz="4" w:space="0" w:color="498CFF" w:themeColor="accent1" w:themeTint="99"/>
        <w:insideH w:val="single" w:sz="4" w:space="0" w:color="498CFF" w:themeColor="accent1"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C2D8FF" w:themeFill="accent1" w:themeFillTint="33"/>
      </w:tcPr>
    </w:tblStylePr>
    <w:tblStylePr w:type="band1Horz">
      <w:tblPr/>
      <w:tcPr>
        <w:shd w:val="clear" w:color="auto" w:fill="C2D8FF" w:themeFill="accent1" w:themeFillTint="33"/>
      </w:tcPr>
    </w:tblStylePr>
  </w:style>
  <w:style w:type="table" w:styleId="ListTable2-Accent2">
    <w:name w:val="List Table 2 Accent 2"/>
    <w:basedOn w:val="TableNormal"/>
    <w:uiPriority w:val="47"/>
    <w:locked/>
    <w:rsid w:val="00DD677C"/>
    <w:pPr>
      <w:spacing w:before="60" w:after="0" w:line="240" w:lineRule="auto"/>
    </w:pPr>
    <w:rPr>
      <w:rFonts w:eastAsiaTheme="minorHAnsi"/>
      <w:sz w:val="18"/>
      <w:szCs w:val="18"/>
    </w:rPr>
    <w:tblPr>
      <w:tblStyleRowBandSize w:val="1"/>
      <w:tblStyleColBandSize w:val="1"/>
      <w:tblBorders>
        <w:top w:val="single" w:sz="4" w:space="0" w:color="91B9FF" w:themeColor="accent2" w:themeTint="99"/>
        <w:bottom w:val="single" w:sz="4" w:space="0" w:color="91B9FF" w:themeColor="accent2" w:themeTint="99"/>
        <w:insideH w:val="single" w:sz="4" w:space="0" w:color="91B9FF" w:themeColor="accent2"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DAE7FF" w:themeFill="accent2" w:themeFillTint="33"/>
      </w:tcPr>
    </w:tblStylePr>
    <w:tblStylePr w:type="band1Horz">
      <w:tblPr/>
      <w:tcPr>
        <w:shd w:val="clear" w:color="auto" w:fill="DAE7FF" w:themeFill="accent2" w:themeFillTint="33"/>
      </w:tcPr>
    </w:tblStylePr>
  </w:style>
  <w:style w:type="table" w:styleId="ListTable2-Accent3">
    <w:name w:val="List Table 2 Accent 3"/>
    <w:basedOn w:val="TableNormal"/>
    <w:uiPriority w:val="47"/>
    <w:locked/>
    <w:rsid w:val="00DD677C"/>
    <w:pPr>
      <w:spacing w:before="60" w:after="0" w:line="240" w:lineRule="auto"/>
    </w:pPr>
    <w:rPr>
      <w:rFonts w:eastAsiaTheme="minorHAnsi"/>
      <w:sz w:val="18"/>
      <w:szCs w:val="18"/>
    </w:rPr>
    <w:tblPr>
      <w:tblStyleRowBandSize w:val="1"/>
      <w:tblStyleColBandSize w:val="1"/>
      <w:tblBorders>
        <w:top w:val="single" w:sz="4" w:space="0" w:color="92B0DF" w:themeColor="accent3" w:themeTint="99"/>
        <w:bottom w:val="single" w:sz="4" w:space="0" w:color="92B0DF" w:themeColor="accent3" w:themeTint="99"/>
        <w:insideH w:val="single" w:sz="4" w:space="0" w:color="92B0DF" w:themeColor="accent3"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DAE4F4" w:themeFill="accent3" w:themeFillTint="33"/>
      </w:tcPr>
    </w:tblStylePr>
    <w:tblStylePr w:type="band1Horz">
      <w:tblPr/>
      <w:tcPr>
        <w:shd w:val="clear" w:color="auto" w:fill="DAE4F4" w:themeFill="accent3" w:themeFillTint="33"/>
      </w:tcPr>
    </w:tblStylePr>
  </w:style>
  <w:style w:type="table" w:styleId="ListTable2-Accent4">
    <w:name w:val="List Table 2 Accent 4"/>
    <w:basedOn w:val="TableNormal"/>
    <w:uiPriority w:val="47"/>
    <w:locked/>
    <w:rsid w:val="00DD677C"/>
    <w:pPr>
      <w:spacing w:before="60" w:after="0" w:line="240" w:lineRule="auto"/>
    </w:pPr>
    <w:rPr>
      <w:rFonts w:eastAsiaTheme="minorHAnsi"/>
      <w:sz w:val="18"/>
      <w:szCs w:val="18"/>
    </w:rPr>
    <w:tblPr>
      <w:tblStyleRowBandSize w:val="1"/>
      <w:tblStyleColBandSize w:val="1"/>
      <w:tblBorders>
        <w:top w:val="single" w:sz="4" w:space="0" w:color="B5D0FF" w:themeColor="accent4" w:themeTint="99"/>
        <w:bottom w:val="single" w:sz="4" w:space="0" w:color="B5D0FF" w:themeColor="accent4" w:themeTint="99"/>
        <w:insideH w:val="single" w:sz="4" w:space="0" w:color="B5D0FF" w:themeColor="accent4"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E6EFFF" w:themeFill="accent4" w:themeFillTint="33"/>
      </w:tcPr>
    </w:tblStylePr>
    <w:tblStylePr w:type="band1Horz">
      <w:tblPr/>
      <w:tcPr>
        <w:shd w:val="clear" w:color="auto" w:fill="E6EFFF" w:themeFill="accent4" w:themeFillTint="33"/>
      </w:tcPr>
    </w:tblStylePr>
  </w:style>
  <w:style w:type="table" w:styleId="ListTable2-Accent5">
    <w:name w:val="List Table 2 Accent 5"/>
    <w:basedOn w:val="TableNormal"/>
    <w:uiPriority w:val="47"/>
    <w:rsid w:val="00DD677C"/>
    <w:pPr>
      <w:spacing w:before="60" w:after="0" w:line="240" w:lineRule="auto"/>
    </w:pPr>
    <w:rPr>
      <w:rFonts w:eastAsiaTheme="minorHAnsi"/>
      <w:sz w:val="18"/>
      <w:szCs w:val="18"/>
    </w:rPr>
    <w:tblPr>
      <w:tblStyleRowBandSize w:val="1"/>
      <w:tblStyleColBandSize w:val="1"/>
      <w:tblBorders>
        <w:top w:val="single" w:sz="4" w:space="0" w:color="DAE7FF" w:themeColor="accent5" w:themeTint="99"/>
        <w:bottom w:val="single" w:sz="4" w:space="0" w:color="DAE7FF" w:themeColor="accent5" w:themeTint="99"/>
        <w:insideH w:val="single" w:sz="4" w:space="0" w:color="DAE7FF" w:themeColor="accent5"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2F7FF" w:themeFill="accent5" w:themeFillTint="33"/>
      </w:tcPr>
    </w:tblStylePr>
    <w:tblStylePr w:type="band1Horz">
      <w:tblPr/>
      <w:tcPr>
        <w:shd w:val="clear" w:color="auto" w:fill="F2F7FF" w:themeFill="accent5" w:themeFillTint="33"/>
      </w:tcPr>
    </w:tblStylePr>
  </w:style>
  <w:style w:type="character" w:customStyle="1" w:styleId="BodyTextChar">
    <w:name w:val="Body Text Char"/>
    <w:basedOn w:val="DefaultParagraphFont"/>
    <w:link w:val="BodyText"/>
    <w:rsid w:val="001F6957"/>
    <w:rPr>
      <w:rFonts w:ascii="Arial" w:eastAsiaTheme="minorHAnsi" w:hAnsi="Arial"/>
      <w:sz w:val="20"/>
      <w:szCs w:val="18"/>
    </w:rPr>
  </w:style>
  <w:style w:type="paragraph" w:customStyle="1" w:styleId="Quote2">
    <w:name w:val="Quote 2"/>
    <w:basedOn w:val="Subtitle"/>
    <w:next w:val="Normal"/>
    <w:link w:val="Quote2Char"/>
    <w:uiPriority w:val="7"/>
    <w:qFormat/>
    <w:rsid w:val="00DD677C"/>
    <w:pPr>
      <w:spacing w:before="120"/>
      <w:ind w:left="1134" w:right="1134"/>
      <w:jc w:val="center"/>
    </w:pPr>
    <w:rPr>
      <w:rFonts w:ascii="Calibri" w:hAnsi="Calibri"/>
      <w:bCs/>
      <w:sz w:val="20"/>
      <w:szCs w:val="20"/>
      <w:lang w:eastAsia="en-AU"/>
    </w:rPr>
  </w:style>
  <w:style w:type="character" w:customStyle="1" w:styleId="Quote2Char">
    <w:name w:val="Quote 2 Char"/>
    <w:basedOn w:val="SubtitleChar"/>
    <w:link w:val="Quote2"/>
    <w:uiPriority w:val="7"/>
    <w:rsid w:val="00DD677C"/>
    <w:rPr>
      <w:rFonts w:ascii="Calibri" w:eastAsia="Times New Roman" w:hAnsi="Calibri" w:cs="Times New Roman"/>
      <w:bCs/>
      <w:color w:val="004DCF" w:themeColor="accent1"/>
      <w:sz w:val="20"/>
      <w:szCs w:val="20"/>
      <w:lang w:eastAsia="en-AU"/>
    </w:rPr>
  </w:style>
  <w:style w:type="paragraph" w:customStyle="1" w:styleId="Bullets1">
    <w:name w:val="Bullets 1"/>
    <w:basedOn w:val="Normal"/>
    <w:qFormat/>
    <w:rsid w:val="00DD677C"/>
    <w:pPr>
      <w:numPr>
        <w:numId w:val="42"/>
      </w:numPr>
      <w:spacing w:before="60" w:after="60" w:line="300" w:lineRule="auto"/>
    </w:pPr>
    <w:rPr>
      <w:rFonts w:eastAsia="Times New Roman" w:cs="Times New Roman"/>
      <w:szCs w:val="20"/>
    </w:rPr>
  </w:style>
  <w:style w:type="paragraph" w:customStyle="1" w:styleId="TableFormat">
    <w:name w:val="Table Format"/>
    <w:basedOn w:val="Body"/>
    <w:next w:val="Body"/>
    <w:uiPriority w:val="1"/>
    <w:qFormat/>
    <w:rsid w:val="00DD677C"/>
    <w:pPr>
      <w:spacing w:before="60" w:after="60" w:line="240" w:lineRule="auto"/>
      <w:jc w:val="right"/>
    </w:pPr>
    <w:rPr>
      <w:sz w:val="18"/>
    </w:rPr>
  </w:style>
  <w:style w:type="paragraph" w:styleId="Revision">
    <w:name w:val="Revision"/>
    <w:hidden/>
    <w:uiPriority w:val="99"/>
    <w:semiHidden/>
    <w:rsid w:val="00AD2ACB"/>
    <w:pPr>
      <w:spacing w:after="0"/>
    </w:pPr>
    <w:rPr>
      <w:rFonts w:ascii="Arial" w:hAnsi="Arial"/>
      <w:sz w:val="20"/>
    </w:rPr>
  </w:style>
  <w:style w:type="paragraph" w:customStyle="1" w:styleId="Body">
    <w:name w:val="Body"/>
    <w:basedOn w:val="Normal"/>
    <w:link w:val="BodyChar"/>
    <w:qFormat/>
    <w:rsid w:val="00DD677C"/>
    <w:pPr>
      <w:spacing w:before="120" w:after="120" w:line="300" w:lineRule="auto"/>
    </w:pPr>
    <w:rPr>
      <w:rFonts w:eastAsia="Times New Roman" w:cs="Times New Roman"/>
      <w:szCs w:val="20"/>
    </w:rPr>
  </w:style>
  <w:style w:type="character" w:customStyle="1" w:styleId="BodyChar">
    <w:name w:val="Body Char"/>
    <w:aliases w:val="#List Paragraph Char,b1 Char,b + line Char,level 1 Char,Number Char,b Char,List Paragraph111 Char,F5 List Paragraph Char,Dot pt Char,CV text Char,List Paragraph Char,List Paragraph1 Char,List Paragraph11 Char,Recommendation Char,L Char,Main Ch"/>
    <w:link w:val="Body"/>
    <w:qFormat/>
    <w:rsid w:val="00DD677C"/>
    <w:rPr>
      <w:rFonts w:ascii="Arial" w:eastAsia="Times New Roman" w:hAnsi="Arial" w:cs="Times New Roman"/>
      <w:sz w:val="20"/>
      <w:szCs w:val="20"/>
    </w:rPr>
  </w:style>
  <w:style w:type="paragraph" w:customStyle="1" w:styleId="Bullets2">
    <w:name w:val="Bullets 2"/>
    <w:basedOn w:val="Normal"/>
    <w:qFormat/>
    <w:rsid w:val="00DD677C"/>
    <w:pPr>
      <w:numPr>
        <w:ilvl w:val="1"/>
        <w:numId w:val="42"/>
      </w:numPr>
      <w:spacing w:before="60" w:after="60" w:line="300" w:lineRule="auto"/>
    </w:pPr>
    <w:rPr>
      <w:rFonts w:eastAsia="Times New Roman" w:cs="Times New Roman"/>
      <w:szCs w:val="20"/>
    </w:rPr>
  </w:style>
  <w:style w:type="paragraph" w:customStyle="1" w:styleId="Bullets3">
    <w:name w:val="Bullets 3"/>
    <w:basedOn w:val="Normal"/>
    <w:qFormat/>
    <w:rsid w:val="00DD677C"/>
    <w:pPr>
      <w:numPr>
        <w:ilvl w:val="2"/>
        <w:numId w:val="42"/>
      </w:numPr>
      <w:spacing w:before="60" w:after="60" w:line="300" w:lineRule="auto"/>
    </w:pPr>
    <w:rPr>
      <w:rFonts w:eastAsia="Times New Roman" w:cs="Times New Roman"/>
      <w:szCs w:val="20"/>
    </w:rPr>
  </w:style>
  <w:style w:type="table" w:styleId="ListTable2-Accent6">
    <w:name w:val="List Table 2 Accent 6"/>
    <w:basedOn w:val="TableNormal"/>
    <w:uiPriority w:val="47"/>
    <w:locked/>
    <w:rsid w:val="00DD677C"/>
    <w:pPr>
      <w:spacing w:before="60" w:after="0" w:line="240" w:lineRule="auto"/>
    </w:pPr>
    <w:rPr>
      <w:rFonts w:eastAsiaTheme="minorHAnsi"/>
      <w:sz w:val="18"/>
      <w:szCs w:val="18"/>
    </w:rPr>
    <w:tblPr>
      <w:tblStyleRowBandSize w:val="1"/>
      <w:tblStyleColBandSize w:val="1"/>
      <w:tblBorders>
        <w:top w:val="single" w:sz="4" w:space="0" w:color="4B7CCA" w:themeColor="accent6" w:themeTint="99"/>
        <w:bottom w:val="single" w:sz="4" w:space="0" w:color="4B7CCA" w:themeColor="accent6" w:themeTint="99"/>
        <w:insideH w:val="single" w:sz="4" w:space="0" w:color="4B7CCA" w:themeColor="accent6"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C3D3ED" w:themeFill="accent6" w:themeFillTint="33"/>
      </w:tcPr>
    </w:tblStylePr>
    <w:tblStylePr w:type="band1Horz">
      <w:tblPr/>
      <w:tcPr>
        <w:shd w:val="clear" w:color="auto" w:fill="C3D3ED" w:themeFill="accent6" w:themeFillTint="33"/>
      </w:tcPr>
    </w:tblStylePr>
  </w:style>
  <w:style w:type="paragraph" w:customStyle="1" w:styleId="AppendixHeading">
    <w:name w:val="Appendix Heading"/>
    <w:basedOn w:val="MajorHeading"/>
    <w:next w:val="Body"/>
    <w:link w:val="AppendixHeadingChar"/>
    <w:qFormat/>
    <w:rsid w:val="00DD677C"/>
    <w:pPr>
      <w:ind w:left="2552" w:hanging="2552"/>
    </w:pPr>
    <w:rPr>
      <w:rFonts w:cstheme="majorBidi"/>
    </w:rPr>
  </w:style>
  <w:style w:type="character" w:customStyle="1" w:styleId="AppendixHeadingChar">
    <w:name w:val="Appendix Heading Char"/>
    <w:basedOn w:val="Heading1Char"/>
    <w:link w:val="AppendixHeading"/>
    <w:rsid w:val="00DD677C"/>
    <w:rPr>
      <w:rFonts w:ascii="Arial" w:eastAsiaTheme="minorHAnsi" w:hAnsi="Arial" w:cstheme="majorBidi"/>
      <w:color w:val="004DCF" w:themeColor="accent1"/>
      <w:sz w:val="40"/>
      <w:szCs w:val="40"/>
    </w:rPr>
  </w:style>
  <w:style w:type="paragraph" w:styleId="TableofAuthorities">
    <w:name w:val="table of authorities"/>
    <w:basedOn w:val="Normal"/>
    <w:next w:val="Normal"/>
    <w:uiPriority w:val="99"/>
    <w:semiHidden/>
    <w:unhideWhenUsed/>
    <w:rsid w:val="00044F13"/>
    <w:pPr>
      <w:ind w:left="284" w:hanging="284"/>
    </w:pPr>
    <w:rPr>
      <w:rFonts w:ascii="Arial Nova" w:hAnsi="Arial Nova"/>
    </w:rPr>
  </w:style>
  <w:style w:type="paragraph" w:styleId="Bibliography">
    <w:name w:val="Bibliography"/>
    <w:basedOn w:val="Normal"/>
    <w:next w:val="Normal"/>
    <w:uiPriority w:val="37"/>
    <w:qFormat/>
    <w:rsid w:val="00DD677C"/>
    <w:pPr>
      <w:spacing w:before="120" w:after="120"/>
      <w:ind w:left="284" w:hanging="284"/>
    </w:pPr>
    <w:rPr>
      <w:rFonts w:cs="Arial"/>
    </w:rPr>
  </w:style>
  <w:style w:type="table" w:styleId="GridTable7Colorful-Accent6">
    <w:name w:val="Grid Table 7 Colorful Accent 6"/>
    <w:basedOn w:val="TableNormal"/>
    <w:uiPriority w:val="52"/>
    <w:locked/>
    <w:rsid w:val="00DD677C"/>
    <w:pPr>
      <w:spacing w:before="60" w:after="0" w:line="240" w:lineRule="auto"/>
    </w:pPr>
    <w:rPr>
      <w:rFonts w:eastAsiaTheme="minorHAnsi"/>
      <w:color w:val="152847" w:themeColor="accent6" w:themeShade="BF"/>
      <w:sz w:val="18"/>
      <w:szCs w:val="18"/>
    </w:rPr>
    <w:tblPr>
      <w:tblStyleRowBandSize w:val="1"/>
      <w:tblStyleColBandSize w:val="1"/>
      <w:tblBorders>
        <w:top w:val="single" w:sz="4" w:space="0" w:color="4B7CCA" w:themeColor="accent6" w:themeTint="99"/>
        <w:left w:val="single" w:sz="4" w:space="0" w:color="4B7CCA" w:themeColor="accent6" w:themeTint="99"/>
        <w:bottom w:val="single" w:sz="4" w:space="0" w:color="4B7CCA" w:themeColor="accent6" w:themeTint="99"/>
        <w:right w:val="single" w:sz="4" w:space="0" w:color="4B7CCA" w:themeColor="accent6" w:themeTint="99"/>
        <w:insideH w:val="single" w:sz="4" w:space="0" w:color="4B7CCA" w:themeColor="accent6" w:themeTint="99"/>
        <w:insideV w:val="single" w:sz="4" w:space="0" w:color="4B7CCA" w:themeColor="accent6"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D3ED" w:themeFill="accent6" w:themeFillTint="33"/>
      </w:tcPr>
    </w:tblStylePr>
    <w:tblStylePr w:type="band1Horz">
      <w:tblPr/>
      <w:tcPr>
        <w:shd w:val="clear" w:color="auto" w:fill="C3D3ED" w:themeFill="accent6" w:themeFillTint="33"/>
      </w:tcPr>
    </w:tblStylePr>
    <w:tblStylePr w:type="neCell">
      <w:tblPr/>
      <w:tcPr>
        <w:tcBorders>
          <w:bottom w:val="single" w:sz="4" w:space="0" w:color="4B7CCA" w:themeColor="accent6" w:themeTint="99"/>
        </w:tcBorders>
      </w:tcPr>
    </w:tblStylePr>
    <w:tblStylePr w:type="nwCell">
      <w:tblPr/>
      <w:tcPr>
        <w:tcBorders>
          <w:bottom w:val="single" w:sz="4" w:space="0" w:color="4B7CCA" w:themeColor="accent6" w:themeTint="99"/>
        </w:tcBorders>
      </w:tcPr>
    </w:tblStylePr>
    <w:tblStylePr w:type="seCell">
      <w:tblPr/>
      <w:tcPr>
        <w:tcBorders>
          <w:top w:val="single" w:sz="4" w:space="0" w:color="4B7CCA" w:themeColor="accent6" w:themeTint="99"/>
        </w:tcBorders>
      </w:tcPr>
    </w:tblStylePr>
    <w:tblStylePr w:type="swCell">
      <w:tblPr/>
      <w:tcPr>
        <w:tcBorders>
          <w:top w:val="single" w:sz="4" w:space="0" w:color="4B7CCA" w:themeColor="accent6" w:themeTint="99"/>
        </w:tcBorders>
      </w:tcPr>
    </w:tblStylePr>
  </w:style>
  <w:style w:type="table" w:customStyle="1" w:styleId="SRC2ndPage">
    <w:name w:val="SRC 2nd Page"/>
    <w:basedOn w:val="TableNormal"/>
    <w:uiPriority w:val="99"/>
    <w:rsid w:val="002038DE"/>
    <w:pPr>
      <w:spacing w:after="0" w:line="240" w:lineRule="auto"/>
    </w:pPr>
    <w:rPr>
      <w:rFonts w:ascii="Arial" w:eastAsiaTheme="minorHAnsi" w:hAnsi="Arial"/>
      <w:sz w:val="18"/>
      <w:szCs w:val="18"/>
    </w:rPr>
    <w:tblPr/>
    <w:tblStylePr w:type="firstRow">
      <w:pPr>
        <w:jc w:val="left"/>
      </w:pPr>
      <w:tblPr/>
      <w:tcPr>
        <w:vAlign w:val="bottom"/>
      </w:tcPr>
    </w:tblStylePr>
  </w:style>
  <w:style w:type="character" w:customStyle="1" w:styleId="Heading6Char">
    <w:name w:val="Heading 6 Char"/>
    <w:basedOn w:val="DefaultParagraphFont"/>
    <w:link w:val="Heading6"/>
    <w:uiPriority w:val="9"/>
    <w:rsid w:val="00DE4385"/>
    <w:rPr>
      <w:rFonts w:ascii="Arial" w:eastAsiaTheme="minorHAnsi" w:hAnsi="Arial"/>
      <w:color w:val="004DCF"/>
      <w:sz w:val="20"/>
      <w:szCs w:val="18"/>
    </w:rPr>
  </w:style>
  <w:style w:type="character" w:customStyle="1" w:styleId="Heading7Char">
    <w:name w:val="Heading 7 Char"/>
    <w:basedOn w:val="DefaultParagraphFont"/>
    <w:link w:val="Heading7"/>
    <w:uiPriority w:val="9"/>
    <w:rsid w:val="00DD677C"/>
    <w:rPr>
      <w:rFonts w:asciiTheme="majorHAnsi" w:eastAsiaTheme="majorEastAsia" w:hAnsiTheme="majorHAnsi" w:cstheme="majorBidi"/>
      <w:b/>
      <w:bCs/>
      <w:color w:val="002667" w:themeColor="accent1" w:themeShade="80"/>
      <w:sz w:val="20"/>
      <w:szCs w:val="18"/>
    </w:rPr>
  </w:style>
  <w:style w:type="character" w:customStyle="1" w:styleId="Heading8Char">
    <w:name w:val="Heading 8 Char"/>
    <w:basedOn w:val="DefaultParagraphFont"/>
    <w:link w:val="Heading8"/>
    <w:uiPriority w:val="9"/>
    <w:semiHidden/>
    <w:rsid w:val="00DD677C"/>
    <w:rPr>
      <w:rFonts w:asciiTheme="majorHAnsi" w:eastAsiaTheme="majorEastAsia" w:hAnsiTheme="majorHAnsi" w:cstheme="majorBidi"/>
      <w:b/>
      <w:bCs/>
      <w:i/>
      <w:iCs/>
      <w:color w:val="002667" w:themeColor="accent1" w:themeShade="80"/>
      <w:sz w:val="20"/>
      <w:szCs w:val="18"/>
    </w:rPr>
  </w:style>
  <w:style w:type="character" w:customStyle="1" w:styleId="Heading9Char">
    <w:name w:val="Heading 9 Char"/>
    <w:basedOn w:val="DefaultParagraphFont"/>
    <w:link w:val="Heading9"/>
    <w:uiPriority w:val="9"/>
    <w:semiHidden/>
    <w:rsid w:val="00DD677C"/>
    <w:rPr>
      <w:rFonts w:asciiTheme="majorHAnsi" w:eastAsiaTheme="majorEastAsia" w:hAnsiTheme="majorHAnsi" w:cstheme="majorBidi"/>
      <w:i/>
      <w:iCs/>
      <w:color w:val="002667" w:themeColor="accent1" w:themeShade="80"/>
      <w:sz w:val="20"/>
      <w:szCs w:val="18"/>
    </w:rPr>
  </w:style>
  <w:style w:type="character" w:styleId="Strong">
    <w:name w:val="Strong"/>
    <w:basedOn w:val="DefaultParagraphFont"/>
    <w:uiPriority w:val="22"/>
    <w:rsid w:val="00902782"/>
    <w:rPr>
      <w:b/>
      <w:bCs/>
    </w:rPr>
  </w:style>
  <w:style w:type="character" w:styleId="Emphasis">
    <w:name w:val="Emphasis"/>
    <w:basedOn w:val="DefaultParagraphFont"/>
    <w:uiPriority w:val="20"/>
    <w:rsid w:val="00902782"/>
    <w:rPr>
      <w:i/>
      <w:iCs/>
    </w:rPr>
  </w:style>
  <w:style w:type="paragraph" w:styleId="IntenseQuote">
    <w:name w:val="Intense Quote"/>
    <w:basedOn w:val="Normal"/>
    <w:next w:val="Normal"/>
    <w:link w:val="IntenseQuoteChar"/>
    <w:uiPriority w:val="30"/>
    <w:rsid w:val="00902782"/>
    <w:pPr>
      <w:spacing w:before="100" w:beforeAutospacing="1" w:after="240"/>
      <w:ind w:left="720"/>
      <w:jc w:val="center"/>
    </w:pPr>
    <w:rPr>
      <w:rFonts w:asciiTheme="majorHAnsi" w:eastAsiaTheme="majorEastAsia" w:hAnsiTheme="majorHAnsi" w:cstheme="majorBidi"/>
      <w:color w:val="1F688D" w:themeColor="text2"/>
      <w:spacing w:val="-6"/>
      <w:sz w:val="32"/>
      <w:szCs w:val="32"/>
    </w:rPr>
  </w:style>
  <w:style w:type="character" w:customStyle="1" w:styleId="IntenseQuoteChar">
    <w:name w:val="Intense Quote Char"/>
    <w:basedOn w:val="DefaultParagraphFont"/>
    <w:link w:val="IntenseQuote"/>
    <w:uiPriority w:val="30"/>
    <w:rsid w:val="00902782"/>
    <w:rPr>
      <w:rFonts w:asciiTheme="majorHAnsi" w:eastAsiaTheme="majorEastAsia" w:hAnsiTheme="majorHAnsi" w:cstheme="majorBidi"/>
      <w:color w:val="1F688D" w:themeColor="text2"/>
      <w:spacing w:val="-6"/>
      <w:sz w:val="32"/>
      <w:szCs w:val="32"/>
    </w:rPr>
  </w:style>
  <w:style w:type="character" w:styleId="SubtleEmphasis">
    <w:name w:val="Subtle Emphasis"/>
    <w:basedOn w:val="DefaultParagraphFont"/>
    <w:uiPriority w:val="19"/>
    <w:rsid w:val="00902782"/>
    <w:rPr>
      <w:i/>
      <w:iCs/>
      <w:color w:val="595959" w:themeColor="text1" w:themeTint="A6"/>
    </w:rPr>
  </w:style>
  <w:style w:type="character" w:styleId="IntenseEmphasis">
    <w:name w:val="Intense Emphasis"/>
    <w:basedOn w:val="DefaultParagraphFont"/>
    <w:uiPriority w:val="21"/>
    <w:rsid w:val="00902782"/>
    <w:rPr>
      <w:b/>
      <w:bCs/>
      <w:i/>
      <w:iCs/>
    </w:rPr>
  </w:style>
  <w:style w:type="character" w:styleId="SubtleReference">
    <w:name w:val="Subtle Reference"/>
    <w:basedOn w:val="DefaultParagraphFont"/>
    <w:uiPriority w:val="31"/>
    <w:rsid w:val="00902782"/>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rsid w:val="00902782"/>
    <w:rPr>
      <w:b/>
      <w:bCs/>
      <w:smallCaps/>
      <w:color w:val="1F688D" w:themeColor="text2"/>
      <w:u w:val="single"/>
    </w:rPr>
  </w:style>
  <w:style w:type="paragraph" w:styleId="TOCHeading">
    <w:name w:val="TOC Heading"/>
    <w:basedOn w:val="Heading1"/>
    <w:next w:val="Normal"/>
    <w:uiPriority w:val="39"/>
    <w:semiHidden/>
    <w:unhideWhenUsed/>
    <w:qFormat/>
    <w:rsid w:val="001D7906"/>
    <w:pPr>
      <w:ind w:left="1134" w:hanging="1134"/>
      <w:outlineLvl w:val="9"/>
    </w:pPr>
  </w:style>
  <w:style w:type="paragraph" w:customStyle="1" w:styleId="Bullets-noindent">
    <w:name w:val="Bullets - no indent"/>
    <w:basedOn w:val="Body"/>
    <w:uiPriority w:val="1"/>
    <w:qFormat/>
    <w:rsid w:val="00DD677C"/>
    <w:pPr>
      <w:numPr>
        <w:numId w:val="41"/>
      </w:numPr>
      <w:spacing w:before="60" w:after="60"/>
    </w:pPr>
  </w:style>
  <w:style w:type="table" w:customStyle="1" w:styleId="SRC1">
    <w:name w:val="SRC 1"/>
    <w:basedOn w:val="TableNormal"/>
    <w:uiPriority w:val="99"/>
    <w:rsid w:val="00463C20"/>
    <w:pPr>
      <w:spacing w:before="60" w:after="60" w:line="240" w:lineRule="auto"/>
    </w:pPr>
    <w:rPr>
      <w:rFonts w:ascii="Arial" w:eastAsiaTheme="minorHAnsi" w:hAnsi="Arial"/>
      <w:sz w:val="18"/>
    </w:rPr>
    <w:tblPr>
      <w:tblStyleRowBandSize w:val="1"/>
      <w:tblStyleColBandSize w:val="1"/>
      <w:tblBorders>
        <w:bottom w:val="single" w:sz="4" w:space="0" w:color="004DCF" w:themeColor="accent1"/>
      </w:tblBorders>
    </w:tblPr>
    <w:tblStylePr w:type="firstRow">
      <w:pPr>
        <w:wordWrap/>
        <w:spacing w:beforeLines="0" w:before="60" w:beforeAutospacing="0" w:afterLines="0" w:after="60" w:afterAutospacing="0" w:line="240" w:lineRule="auto"/>
        <w:contextualSpacing w:val="0"/>
        <w:jc w:val="left"/>
      </w:pPr>
      <w:rPr>
        <w:rFonts w:ascii="Arial" w:hAnsi="Arial"/>
        <w:b/>
        <w:color w:val="FFFFFF" w:themeColor="background1"/>
        <w:sz w:val="18"/>
      </w:rPr>
      <w:tblPr/>
      <w:tcPr>
        <w:shd w:val="clear" w:color="auto" w:fill="004DCF" w:themeFill="accent1"/>
        <w:vAlign w:val="center"/>
      </w:tcPr>
    </w:tblStylePr>
    <w:tblStylePr w:type="lastRow">
      <w:pPr>
        <w:wordWrap/>
        <w:spacing w:beforeLines="0" w:before="60" w:beforeAutospacing="0" w:afterLines="0" w:after="60" w:afterAutospacing="0" w:line="240" w:lineRule="auto"/>
        <w:contextualSpacing w:val="0"/>
        <w:jc w:val="left"/>
      </w:pPr>
      <w:rPr>
        <w:rFonts w:ascii="Arial" w:hAnsi="Arial"/>
        <w:sz w:val="18"/>
      </w:rPr>
    </w:tblStylePr>
    <w:tblStylePr w:type="firstCol">
      <w:pPr>
        <w:wordWrap/>
        <w:spacing w:beforeLines="0" w:before="60" w:beforeAutospacing="0" w:afterLines="0" w:after="60" w:afterAutospacing="0" w:line="240" w:lineRule="auto"/>
        <w:contextualSpacing w:val="0"/>
        <w:jc w:val="left"/>
      </w:pPr>
      <w:rPr>
        <w:rFonts w:ascii="Arial" w:hAnsi="Arial"/>
        <w:sz w:val="18"/>
      </w:rPr>
      <w:tblPr/>
      <w:tcPr>
        <w:vAlign w:val="center"/>
      </w:tcPr>
    </w:tblStylePr>
    <w:tblStylePr w:type="lastCol">
      <w:rPr>
        <w:rFonts w:ascii="Arial" w:hAnsi="Arial"/>
        <w:sz w:val="18"/>
      </w:rPr>
    </w:tblStylePr>
    <w:tblStylePr w:type="band1Vert">
      <w:pPr>
        <w:wordWrap/>
        <w:spacing w:beforeLines="0" w:before="60" w:beforeAutospacing="0" w:afterLines="0" w:after="60" w:afterAutospacing="0" w:line="240" w:lineRule="auto"/>
        <w:ind w:rightChars="0" w:right="113"/>
        <w:contextualSpacing w:val="0"/>
        <w:jc w:val="left"/>
        <w:outlineLvl w:val="9"/>
      </w:pPr>
      <w:rPr>
        <w:rFonts w:ascii="Arial" w:hAnsi="Arial"/>
        <w:sz w:val="18"/>
      </w:rPr>
      <w:tblPr/>
      <w:tcPr>
        <w:vAlign w:val="center"/>
      </w:tcPr>
    </w:tblStylePr>
    <w:tblStylePr w:type="band2Vert">
      <w:pPr>
        <w:wordWrap/>
        <w:spacing w:beforeLines="0" w:before="60" w:beforeAutospacing="0" w:afterLines="0" w:after="60" w:afterAutospacing="0" w:line="240" w:lineRule="auto"/>
        <w:ind w:rightChars="0" w:right="113"/>
        <w:contextualSpacing w:val="0"/>
        <w:jc w:val="left"/>
      </w:pPr>
      <w:rPr>
        <w:rFonts w:ascii="Arial" w:hAnsi="Arial"/>
        <w:sz w:val="18"/>
      </w:rPr>
      <w:tblPr/>
      <w:tcPr>
        <w:vAlign w:val="center"/>
      </w:tcPr>
    </w:tblStylePr>
    <w:tblStylePr w:type="band1Horz">
      <w:pPr>
        <w:wordWrap/>
        <w:spacing w:beforeLines="0" w:before="60" w:beforeAutospacing="0" w:afterLines="0" w:after="60" w:afterAutospacing="0" w:line="240" w:lineRule="auto"/>
        <w:ind w:rightChars="0" w:right="0"/>
        <w:contextualSpacing w:val="0"/>
        <w:mirrorIndents w:val="0"/>
        <w:jc w:val="left"/>
      </w:pPr>
      <w:rPr>
        <w:rFonts w:ascii="Arial" w:hAnsi="Arial"/>
        <w:sz w:val="18"/>
      </w:rPr>
      <w:tblPr/>
      <w:tcPr>
        <w:shd w:val="clear" w:color="auto" w:fill="C2D8FF" w:themeFill="accent1" w:themeFillTint="33"/>
        <w:vAlign w:val="center"/>
      </w:tcPr>
    </w:tblStylePr>
    <w:tblStylePr w:type="band2Horz">
      <w:pPr>
        <w:wordWrap/>
        <w:spacing w:beforeLines="0" w:before="60" w:beforeAutospacing="0" w:afterLines="0" w:after="60" w:afterAutospacing="0"/>
        <w:contextualSpacing w:val="0"/>
        <w:jc w:val="left"/>
      </w:pPr>
      <w:rPr>
        <w:rFonts w:ascii="Arial" w:hAnsi="Arial"/>
        <w:sz w:val="18"/>
      </w:rPr>
      <w:tblPr/>
      <w:tcPr>
        <w:vAlign w:val="center"/>
      </w:tcPr>
    </w:tblStylePr>
    <w:tblStylePr w:type="neCell">
      <w:rPr>
        <w:rFonts w:ascii="Arial" w:hAnsi="Arial"/>
        <w:sz w:val="18"/>
      </w:rPr>
    </w:tblStylePr>
    <w:tblStylePr w:type="nwCell">
      <w:rPr>
        <w:rFonts w:ascii="Arial" w:hAnsi="Arial"/>
        <w:sz w:val="18"/>
      </w:rPr>
    </w:tblStylePr>
    <w:tblStylePr w:type="seCell">
      <w:rPr>
        <w:rFonts w:ascii="Arial" w:hAnsi="Arial"/>
        <w:sz w:val="18"/>
      </w:rPr>
    </w:tblStylePr>
    <w:tblStylePr w:type="swCell">
      <w:rPr>
        <w:rFonts w:ascii="Arial" w:hAnsi="Arial"/>
        <w:sz w:val="18"/>
      </w:rPr>
    </w:tblStylePr>
  </w:style>
  <w:style w:type="paragraph" w:customStyle="1" w:styleId="Appendix1">
    <w:name w:val="Appendix 1"/>
    <w:basedOn w:val="Normal"/>
    <w:next w:val="Body"/>
    <w:uiPriority w:val="99"/>
    <w:qFormat/>
    <w:rsid w:val="00DD677C"/>
    <w:pPr>
      <w:pageBreakBefore/>
      <w:numPr>
        <w:numId w:val="40"/>
      </w:numPr>
      <w:spacing w:after="240"/>
      <w:outlineLvl w:val="0"/>
    </w:pPr>
    <w:rPr>
      <w:color w:val="004DCF" w:themeColor="accent1"/>
      <w:sz w:val="40"/>
    </w:rPr>
  </w:style>
  <w:style w:type="paragraph" w:customStyle="1" w:styleId="Appendix2">
    <w:name w:val="Appendix 2"/>
    <w:basedOn w:val="Normal"/>
    <w:next w:val="Body"/>
    <w:uiPriority w:val="99"/>
    <w:qFormat/>
    <w:rsid w:val="00DD677C"/>
    <w:pPr>
      <w:keepNext/>
      <w:numPr>
        <w:ilvl w:val="1"/>
        <w:numId w:val="40"/>
      </w:numPr>
      <w:spacing w:before="240" w:after="120"/>
      <w:outlineLvl w:val="1"/>
    </w:pPr>
    <w:rPr>
      <w:color w:val="004DCF" w:themeColor="accent1"/>
      <w:sz w:val="32"/>
      <w:szCs w:val="32"/>
    </w:rPr>
  </w:style>
  <w:style w:type="paragraph" w:customStyle="1" w:styleId="Appendix3">
    <w:name w:val="Appendix 3"/>
    <w:basedOn w:val="Normal"/>
    <w:next w:val="Body"/>
    <w:uiPriority w:val="99"/>
    <w:qFormat/>
    <w:rsid w:val="00DD677C"/>
    <w:pPr>
      <w:keepNext/>
      <w:numPr>
        <w:ilvl w:val="2"/>
        <w:numId w:val="40"/>
      </w:numPr>
      <w:spacing w:before="240" w:after="120"/>
      <w:outlineLvl w:val="2"/>
    </w:pPr>
    <w:rPr>
      <w:color w:val="004DCF" w:themeColor="accent1"/>
      <w:sz w:val="28"/>
    </w:rPr>
  </w:style>
  <w:style w:type="paragraph" w:customStyle="1" w:styleId="SubHeading20">
    <w:name w:val="Sub Heading 2"/>
    <w:basedOn w:val="SubHeading1"/>
    <w:next w:val="Body"/>
    <w:link w:val="SubHeading2Char0"/>
    <w:uiPriority w:val="3"/>
    <w:qFormat/>
    <w:rsid w:val="00DD677C"/>
    <w:rPr>
      <w:sz w:val="24"/>
      <w:szCs w:val="24"/>
    </w:rPr>
  </w:style>
  <w:style w:type="character" w:customStyle="1" w:styleId="SubHeading2Char0">
    <w:name w:val="Sub Heading 2 Char"/>
    <w:basedOn w:val="SubHeading1Char"/>
    <w:link w:val="SubHeading20"/>
    <w:uiPriority w:val="3"/>
    <w:rsid w:val="00DD677C"/>
    <w:rPr>
      <w:rFonts w:ascii="Arial" w:eastAsiaTheme="minorHAnsi" w:hAnsi="Arial"/>
      <w:bCs/>
      <w:color w:val="004DCF" w:themeColor="accent1"/>
      <w:sz w:val="24"/>
      <w:szCs w:val="24"/>
    </w:rPr>
  </w:style>
  <w:style w:type="character" w:styleId="Mention">
    <w:name w:val="Mention"/>
    <w:basedOn w:val="DefaultParagraphFont"/>
    <w:uiPriority w:val="99"/>
    <w:unhideWhenUsed/>
    <w:rsid w:val="006E7BE2"/>
    <w:rPr>
      <w:color w:val="2B579A"/>
      <w:shd w:val="clear" w:color="auto" w:fill="E1DFDD"/>
    </w:rPr>
  </w:style>
  <w:style w:type="character" w:styleId="UnresolvedMention">
    <w:name w:val="Unresolved Mention"/>
    <w:basedOn w:val="DefaultParagraphFont"/>
    <w:uiPriority w:val="99"/>
    <w:semiHidden/>
    <w:unhideWhenUsed/>
    <w:rsid w:val="00622D5F"/>
    <w:rPr>
      <w:color w:val="605E5C"/>
      <w:shd w:val="clear" w:color="auto" w:fill="E1DFDD"/>
    </w:rPr>
  </w:style>
  <w:style w:type="character" w:styleId="FollowedHyperlink">
    <w:name w:val="FollowedHyperlink"/>
    <w:basedOn w:val="DefaultParagraphFont"/>
    <w:uiPriority w:val="99"/>
    <w:semiHidden/>
    <w:unhideWhenUsed/>
    <w:rsid w:val="00622D5F"/>
    <w:rPr>
      <w:color w:val="4B7CCA" w:themeColor="followedHyperlink"/>
      <w:u w:val="single"/>
    </w:rPr>
  </w:style>
  <w:style w:type="table" w:customStyle="1" w:styleId="ListTable3-Accent11">
    <w:name w:val="List Table 3 - Accent 11"/>
    <w:basedOn w:val="TableNormal"/>
    <w:next w:val="ListTable3-Accent1"/>
    <w:uiPriority w:val="48"/>
    <w:rsid w:val="008B30D4"/>
    <w:pPr>
      <w:spacing w:before="60" w:after="0" w:line="240" w:lineRule="auto"/>
    </w:pPr>
    <w:rPr>
      <w:rFonts w:ascii="Arial" w:eastAsia="Calibri" w:hAnsi="Arial" w:cs="Arial"/>
      <w:sz w:val="18"/>
      <w:szCs w:val="18"/>
    </w:rPr>
    <w:tblPr>
      <w:tblStyleRowBandSize w:val="1"/>
      <w:tblStyleColBandSize w:val="1"/>
      <w:tblInd w:w="0" w:type="nil"/>
      <w:tblBorders>
        <w:top w:val="single" w:sz="4" w:space="0" w:color="004DCF" w:themeColor="accent1"/>
        <w:left w:val="single" w:sz="4" w:space="0" w:color="004DCF" w:themeColor="accent1"/>
        <w:bottom w:val="single" w:sz="4" w:space="0" w:color="004DCF" w:themeColor="accent1"/>
        <w:right w:val="single" w:sz="4" w:space="0" w:color="004DCF" w:themeColor="accent1"/>
      </w:tblBorders>
    </w:tblPr>
    <w:tcPr>
      <w:vAlign w:val="bottom"/>
    </w:tcPr>
    <w:tblStylePr w:type="firstRow">
      <w:pPr>
        <w:jc w:val="left"/>
      </w:pPr>
      <w:rPr>
        <w:b/>
        <w:bCs/>
        <w:color w:val="FFFFFF" w:themeColor="background1"/>
      </w:rPr>
      <w:tblPr/>
      <w:tcPr>
        <w:shd w:val="clear" w:color="auto" w:fill="004DCF" w:themeFill="accent1"/>
      </w:tcPr>
    </w:tblStylePr>
    <w:tblStylePr w:type="lastRow">
      <w:rPr>
        <w:b/>
        <w:bCs/>
      </w:rPr>
      <w:tblPr/>
      <w:tcPr>
        <w:tcBorders>
          <w:top w:val="double" w:sz="4" w:space="0" w:color="004DC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DCF" w:themeColor="accent1"/>
          <w:right w:val="single" w:sz="4" w:space="0" w:color="004DCF" w:themeColor="accent1"/>
        </w:tcBorders>
      </w:tcPr>
    </w:tblStylePr>
    <w:tblStylePr w:type="band1Horz">
      <w:tblPr/>
      <w:tcPr>
        <w:tcBorders>
          <w:top w:val="single" w:sz="4" w:space="0" w:color="004DCF" w:themeColor="accent1"/>
          <w:bottom w:val="single" w:sz="4" w:space="0" w:color="004DC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DCF" w:themeColor="accent1"/>
          <w:left w:val="nil"/>
        </w:tcBorders>
      </w:tcPr>
    </w:tblStylePr>
    <w:tblStylePr w:type="swCell">
      <w:tblPr/>
      <w:tcPr>
        <w:tcBorders>
          <w:top w:val="double" w:sz="4" w:space="0" w:color="004DCF" w:themeColor="accent1"/>
          <w:right w:val="nil"/>
        </w:tcBorders>
      </w:tcPr>
    </w:tblStylePr>
  </w:style>
  <w:style w:type="table" w:customStyle="1" w:styleId="ListTable3-Accent12">
    <w:name w:val="List Table 3 - Accent 12"/>
    <w:basedOn w:val="TableNormal"/>
    <w:next w:val="ListTable3-Accent1"/>
    <w:uiPriority w:val="48"/>
    <w:rsid w:val="004E152E"/>
    <w:pPr>
      <w:spacing w:before="60" w:after="0" w:line="240" w:lineRule="auto"/>
    </w:pPr>
    <w:rPr>
      <w:rFonts w:ascii="Arial" w:eastAsia="Calibri" w:hAnsi="Arial" w:cs="Arial"/>
      <w:sz w:val="18"/>
      <w:szCs w:val="18"/>
    </w:rPr>
    <w:tblPr>
      <w:tblStyleRowBandSize w:val="1"/>
      <w:tblStyleColBandSize w:val="1"/>
      <w:tblInd w:w="0" w:type="nil"/>
      <w:tblBorders>
        <w:top w:val="single" w:sz="4" w:space="0" w:color="004DCF" w:themeColor="accent1"/>
        <w:left w:val="single" w:sz="4" w:space="0" w:color="004DCF" w:themeColor="accent1"/>
        <w:bottom w:val="single" w:sz="4" w:space="0" w:color="004DCF" w:themeColor="accent1"/>
        <w:right w:val="single" w:sz="4" w:space="0" w:color="004DCF" w:themeColor="accent1"/>
      </w:tblBorders>
    </w:tblPr>
    <w:tcPr>
      <w:vAlign w:val="bottom"/>
    </w:tcPr>
    <w:tblStylePr w:type="firstRow">
      <w:pPr>
        <w:jc w:val="left"/>
      </w:pPr>
      <w:rPr>
        <w:b/>
        <w:bCs/>
        <w:color w:val="FFFFFF" w:themeColor="background1"/>
      </w:rPr>
      <w:tblPr/>
      <w:tcPr>
        <w:shd w:val="clear" w:color="auto" w:fill="004DCF" w:themeFill="accent1"/>
      </w:tcPr>
    </w:tblStylePr>
    <w:tblStylePr w:type="lastRow">
      <w:rPr>
        <w:b/>
        <w:bCs/>
      </w:rPr>
      <w:tblPr/>
      <w:tcPr>
        <w:tcBorders>
          <w:top w:val="double" w:sz="4" w:space="0" w:color="004DC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DCF" w:themeColor="accent1"/>
          <w:right w:val="single" w:sz="4" w:space="0" w:color="004DCF" w:themeColor="accent1"/>
        </w:tcBorders>
      </w:tcPr>
    </w:tblStylePr>
    <w:tblStylePr w:type="band1Horz">
      <w:tblPr/>
      <w:tcPr>
        <w:tcBorders>
          <w:top w:val="single" w:sz="4" w:space="0" w:color="004DCF" w:themeColor="accent1"/>
          <w:bottom w:val="single" w:sz="4" w:space="0" w:color="004DC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DCF" w:themeColor="accent1"/>
          <w:left w:val="nil"/>
        </w:tcBorders>
      </w:tcPr>
    </w:tblStylePr>
    <w:tblStylePr w:type="swCell">
      <w:tblPr/>
      <w:tcPr>
        <w:tcBorders>
          <w:top w:val="double" w:sz="4" w:space="0" w:color="004DCF" w:themeColor="accent1"/>
          <w:right w:val="nil"/>
        </w:tcBorders>
      </w:tcPr>
    </w:tblStylePr>
  </w:style>
  <w:style w:type="table" w:customStyle="1" w:styleId="ListTable3-Accent13">
    <w:name w:val="List Table 3 - Accent 13"/>
    <w:basedOn w:val="TableNormal"/>
    <w:next w:val="ListTable3-Accent1"/>
    <w:uiPriority w:val="48"/>
    <w:rsid w:val="003E6C5E"/>
    <w:pPr>
      <w:spacing w:before="60" w:after="0" w:line="240" w:lineRule="auto"/>
    </w:pPr>
    <w:rPr>
      <w:rFonts w:ascii="Arial" w:eastAsia="Calibri" w:hAnsi="Arial" w:cs="Arial"/>
      <w:sz w:val="18"/>
      <w:szCs w:val="18"/>
    </w:rPr>
    <w:tblPr>
      <w:tblStyleRowBandSize w:val="1"/>
      <w:tblStyleColBandSize w:val="1"/>
      <w:tblInd w:w="0" w:type="nil"/>
      <w:tblBorders>
        <w:top w:val="single" w:sz="4" w:space="0" w:color="004DCF" w:themeColor="accent1"/>
        <w:left w:val="single" w:sz="4" w:space="0" w:color="004DCF" w:themeColor="accent1"/>
        <w:bottom w:val="single" w:sz="4" w:space="0" w:color="004DCF" w:themeColor="accent1"/>
        <w:right w:val="single" w:sz="4" w:space="0" w:color="004DCF" w:themeColor="accent1"/>
      </w:tblBorders>
    </w:tblPr>
    <w:tcPr>
      <w:vAlign w:val="bottom"/>
    </w:tcPr>
    <w:tblStylePr w:type="firstRow">
      <w:pPr>
        <w:jc w:val="left"/>
      </w:pPr>
      <w:rPr>
        <w:b/>
        <w:bCs/>
        <w:color w:val="FFFFFF" w:themeColor="background1"/>
      </w:rPr>
      <w:tblPr/>
      <w:tcPr>
        <w:shd w:val="clear" w:color="auto" w:fill="004DCF" w:themeFill="accent1"/>
      </w:tcPr>
    </w:tblStylePr>
    <w:tblStylePr w:type="lastRow">
      <w:rPr>
        <w:b/>
        <w:bCs/>
      </w:rPr>
      <w:tblPr/>
      <w:tcPr>
        <w:tcBorders>
          <w:top w:val="double" w:sz="4" w:space="0" w:color="004DC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DCF" w:themeColor="accent1"/>
          <w:right w:val="single" w:sz="4" w:space="0" w:color="004DCF" w:themeColor="accent1"/>
        </w:tcBorders>
      </w:tcPr>
    </w:tblStylePr>
    <w:tblStylePr w:type="band1Horz">
      <w:tblPr/>
      <w:tcPr>
        <w:tcBorders>
          <w:top w:val="single" w:sz="4" w:space="0" w:color="004DCF" w:themeColor="accent1"/>
          <w:bottom w:val="single" w:sz="4" w:space="0" w:color="004DC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DCF" w:themeColor="accent1"/>
          <w:left w:val="nil"/>
        </w:tcBorders>
      </w:tcPr>
    </w:tblStylePr>
    <w:tblStylePr w:type="swCell">
      <w:tblPr/>
      <w:tcPr>
        <w:tcBorders>
          <w:top w:val="double" w:sz="4" w:space="0" w:color="004DCF" w:themeColor="accent1"/>
          <w:right w:val="nil"/>
        </w:tcBorders>
      </w:tcPr>
    </w:tblStylePr>
  </w:style>
  <w:style w:type="paragraph" w:customStyle="1" w:styleId="Quoteattribution">
    <w:name w:val="Quote attribution"/>
    <w:basedOn w:val="Quote"/>
    <w:link w:val="QuoteattributionChar"/>
    <w:uiPriority w:val="4"/>
    <w:qFormat/>
    <w:rsid w:val="0096240A"/>
    <w:pPr>
      <w:ind w:right="0"/>
      <w:jc w:val="right"/>
    </w:pPr>
    <w:rPr>
      <w:sz w:val="18"/>
    </w:rPr>
  </w:style>
  <w:style w:type="character" w:customStyle="1" w:styleId="QuoteattributionChar">
    <w:name w:val="Quote attribution Char"/>
    <w:basedOn w:val="BodyChar"/>
    <w:link w:val="Quoteattribution"/>
    <w:uiPriority w:val="4"/>
    <w:rsid w:val="0096240A"/>
    <w:rPr>
      <w:rFonts w:ascii="Arial" w:eastAsiaTheme="minorHAnsi" w:hAnsi="Arial" w:cstheme="minorHAnsi"/>
      <w:sz w:val="18"/>
      <w:szCs w:val="20"/>
    </w:rPr>
  </w:style>
  <w:style w:type="paragraph" w:styleId="EndnoteText">
    <w:name w:val="endnote text"/>
    <w:basedOn w:val="Normal"/>
    <w:link w:val="EndnoteTextChar"/>
    <w:uiPriority w:val="99"/>
    <w:semiHidden/>
    <w:unhideWhenUsed/>
    <w:rsid w:val="004F1B3C"/>
  </w:style>
  <w:style w:type="character" w:customStyle="1" w:styleId="EndnoteTextChar">
    <w:name w:val="Endnote Text Char"/>
    <w:basedOn w:val="DefaultParagraphFont"/>
    <w:link w:val="EndnoteText"/>
    <w:uiPriority w:val="99"/>
    <w:semiHidden/>
    <w:rsid w:val="004F1B3C"/>
    <w:rPr>
      <w:rFonts w:ascii="Arial" w:eastAsiaTheme="minorHAnsi" w:hAnsi="Arial"/>
      <w:sz w:val="20"/>
      <w:szCs w:val="18"/>
    </w:rPr>
  </w:style>
  <w:style w:type="paragraph" w:styleId="TOC4">
    <w:name w:val="toc 4"/>
    <w:basedOn w:val="Normal"/>
    <w:next w:val="Normal"/>
    <w:uiPriority w:val="39"/>
    <w:unhideWhenUsed/>
    <w:rsid w:val="004F1B3C"/>
    <w:pPr>
      <w:spacing w:after="100"/>
      <w:ind w:left="660"/>
    </w:pPr>
  </w:style>
  <w:style w:type="paragraph" w:styleId="TOC5">
    <w:name w:val="toc 5"/>
    <w:basedOn w:val="Normal"/>
    <w:next w:val="Normal"/>
    <w:uiPriority w:val="39"/>
    <w:unhideWhenUsed/>
    <w:rsid w:val="004F1B3C"/>
    <w:pPr>
      <w:spacing w:after="100"/>
      <w:ind w:left="880"/>
    </w:pPr>
  </w:style>
  <w:style w:type="character" w:styleId="EndnoteReference">
    <w:name w:val="endnote reference"/>
    <w:basedOn w:val="DefaultParagraphFont"/>
    <w:uiPriority w:val="99"/>
    <w:semiHidden/>
    <w:unhideWhenUsed/>
    <w:rsid w:val="004F1B3C"/>
    <w:rPr>
      <w:vertAlign w:val="superscript"/>
    </w:rPr>
  </w:style>
  <w:style w:type="table" w:customStyle="1" w:styleId="DPSTableGrid1">
    <w:name w:val="DPS Table Grid1"/>
    <w:basedOn w:val="TableNormal"/>
    <w:next w:val="TableGrid"/>
    <w:uiPriority w:val="39"/>
    <w:rsid w:val="008247DF"/>
    <w:pPr>
      <w:spacing w:after="0" w:line="240" w:lineRule="auto"/>
    </w:pPr>
    <w:rPr>
      <w:rFonts w:ascii="Arial" w:eastAsiaTheme="minorHAnsi" w:hAnsi="Arial"/>
      <w:color w:val="0D0D0D"/>
      <w:sz w:val="18"/>
    </w:rPr>
    <w:tblP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Pr>
    <w:tblStylePr w:type="firstRow">
      <w:pPr>
        <w:jc w:val="left"/>
      </w:pPr>
      <w:rPr>
        <w:b/>
        <w:color w:val="000000"/>
      </w:rPr>
      <w:tblPr/>
      <w:tcPr>
        <w:vAlign w:val="bottom"/>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5747">
      <w:bodyDiv w:val="1"/>
      <w:marLeft w:val="0"/>
      <w:marRight w:val="0"/>
      <w:marTop w:val="0"/>
      <w:marBottom w:val="0"/>
      <w:divBdr>
        <w:top w:val="none" w:sz="0" w:space="0" w:color="auto"/>
        <w:left w:val="none" w:sz="0" w:space="0" w:color="auto"/>
        <w:bottom w:val="none" w:sz="0" w:space="0" w:color="auto"/>
        <w:right w:val="none" w:sz="0" w:space="0" w:color="auto"/>
      </w:divBdr>
    </w:div>
    <w:div w:id="9574874">
      <w:bodyDiv w:val="1"/>
      <w:marLeft w:val="0"/>
      <w:marRight w:val="0"/>
      <w:marTop w:val="0"/>
      <w:marBottom w:val="0"/>
      <w:divBdr>
        <w:top w:val="none" w:sz="0" w:space="0" w:color="auto"/>
        <w:left w:val="none" w:sz="0" w:space="0" w:color="auto"/>
        <w:bottom w:val="none" w:sz="0" w:space="0" w:color="auto"/>
        <w:right w:val="none" w:sz="0" w:space="0" w:color="auto"/>
      </w:divBdr>
    </w:div>
    <w:div w:id="22052204">
      <w:bodyDiv w:val="1"/>
      <w:marLeft w:val="0"/>
      <w:marRight w:val="0"/>
      <w:marTop w:val="0"/>
      <w:marBottom w:val="0"/>
      <w:divBdr>
        <w:top w:val="none" w:sz="0" w:space="0" w:color="auto"/>
        <w:left w:val="none" w:sz="0" w:space="0" w:color="auto"/>
        <w:bottom w:val="none" w:sz="0" w:space="0" w:color="auto"/>
        <w:right w:val="none" w:sz="0" w:space="0" w:color="auto"/>
      </w:divBdr>
    </w:div>
    <w:div w:id="34937257">
      <w:bodyDiv w:val="1"/>
      <w:marLeft w:val="0"/>
      <w:marRight w:val="0"/>
      <w:marTop w:val="0"/>
      <w:marBottom w:val="0"/>
      <w:divBdr>
        <w:top w:val="none" w:sz="0" w:space="0" w:color="auto"/>
        <w:left w:val="none" w:sz="0" w:space="0" w:color="auto"/>
        <w:bottom w:val="none" w:sz="0" w:space="0" w:color="auto"/>
        <w:right w:val="none" w:sz="0" w:space="0" w:color="auto"/>
      </w:divBdr>
    </w:div>
    <w:div w:id="55520488">
      <w:bodyDiv w:val="1"/>
      <w:marLeft w:val="0"/>
      <w:marRight w:val="0"/>
      <w:marTop w:val="0"/>
      <w:marBottom w:val="0"/>
      <w:divBdr>
        <w:top w:val="none" w:sz="0" w:space="0" w:color="auto"/>
        <w:left w:val="none" w:sz="0" w:space="0" w:color="auto"/>
        <w:bottom w:val="none" w:sz="0" w:space="0" w:color="auto"/>
        <w:right w:val="none" w:sz="0" w:space="0" w:color="auto"/>
      </w:divBdr>
    </w:div>
    <w:div w:id="58948234">
      <w:bodyDiv w:val="1"/>
      <w:marLeft w:val="0"/>
      <w:marRight w:val="0"/>
      <w:marTop w:val="0"/>
      <w:marBottom w:val="0"/>
      <w:divBdr>
        <w:top w:val="none" w:sz="0" w:space="0" w:color="auto"/>
        <w:left w:val="none" w:sz="0" w:space="0" w:color="auto"/>
        <w:bottom w:val="none" w:sz="0" w:space="0" w:color="auto"/>
        <w:right w:val="none" w:sz="0" w:space="0" w:color="auto"/>
      </w:divBdr>
    </w:div>
    <w:div w:id="61568099">
      <w:bodyDiv w:val="1"/>
      <w:marLeft w:val="0"/>
      <w:marRight w:val="0"/>
      <w:marTop w:val="0"/>
      <w:marBottom w:val="0"/>
      <w:divBdr>
        <w:top w:val="none" w:sz="0" w:space="0" w:color="auto"/>
        <w:left w:val="none" w:sz="0" w:space="0" w:color="auto"/>
        <w:bottom w:val="none" w:sz="0" w:space="0" w:color="auto"/>
        <w:right w:val="none" w:sz="0" w:space="0" w:color="auto"/>
      </w:divBdr>
    </w:div>
    <w:div w:id="87780196">
      <w:bodyDiv w:val="1"/>
      <w:marLeft w:val="0"/>
      <w:marRight w:val="0"/>
      <w:marTop w:val="0"/>
      <w:marBottom w:val="0"/>
      <w:divBdr>
        <w:top w:val="none" w:sz="0" w:space="0" w:color="auto"/>
        <w:left w:val="none" w:sz="0" w:space="0" w:color="auto"/>
        <w:bottom w:val="none" w:sz="0" w:space="0" w:color="auto"/>
        <w:right w:val="none" w:sz="0" w:space="0" w:color="auto"/>
      </w:divBdr>
    </w:div>
    <w:div w:id="98795228">
      <w:bodyDiv w:val="1"/>
      <w:marLeft w:val="0"/>
      <w:marRight w:val="0"/>
      <w:marTop w:val="0"/>
      <w:marBottom w:val="0"/>
      <w:divBdr>
        <w:top w:val="none" w:sz="0" w:space="0" w:color="auto"/>
        <w:left w:val="none" w:sz="0" w:space="0" w:color="auto"/>
        <w:bottom w:val="none" w:sz="0" w:space="0" w:color="auto"/>
        <w:right w:val="none" w:sz="0" w:space="0" w:color="auto"/>
      </w:divBdr>
    </w:div>
    <w:div w:id="111751944">
      <w:bodyDiv w:val="1"/>
      <w:marLeft w:val="0"/>
      <w:marRight w:val="0"/>
      <w:marTop w:val="0"/>
      <w:marBottom w:val="0"/>
      <w:divBdr>
        <w:top w:val="none" w:sz="0" w:space="0" w:color="auto"/>
        <w:left w:val="none" w:sz="0" w:space="0" w:color="auto"/>
        <w:bottom w:val="none" w:sz="0" w:space="0" w:color="auto"/>
        <w:right w:val="none" w:sz="0" w:space="0" w:color="auto"/>
      </w:divBdr>
    </w:div>
    <w:div w:id="121778457">
      <w:bodyDiv w:val="1"/>
      <w:marLeft w:val="0"/>
      <w:marRight w:val="0"/>
      <w:marTop w:val="0"/>
      <w:marBottom w:val="0"/>
      <w:divBdr>
        <w:top w:val="none" w:sz="0" w:space="0" w:color="auto"/>
        <w:left w:val="none" w:sz="0" w:space="0" w:color="auto"/>
        <w:bottom w:val="none" w:sz="0" w:space="0" w:color="auto"/>
        <w:right w:val="none" w:sz="0" w:space="0" w:color="auto"/>
      </w:divBdr>
    </w:div>
    <w:div w:id="144129252">
      <w:bodyDiv w:val="1"/>
      <w:marLeft w:val="0"/>
      <w:marRight w:val="0"/>
      <w:marTop w:val="0"/>
      <w:marBottom w:val="0"/>
      <w:divBdr>
        <w:top w:val="none" w:sz="0" w:space="0" w:color="auto"/>
        <w:left w:val="none" w:sz="0" w:space="0" w:color="auto"/>
        <w:bottom w:val="none" w:sz="0" w:space="0" w:color="auto"/>
        <w:right w:val="none" w:sz="0" w:space="0" w:color="auto"/>
      </w:divBdr>
    </w:div>
    <w:div w:id="155804878">
      <w:bodyDiv w:val="1"/>
      <w:marLeft w:val="0"/>
      <w:marRight w:val="0"/>
      <w:marTop w:val="0"/>
      <w:marBottom w:val="0"/>
      <w:divBdr>
        <w:top w:val="none" w:sz="0" w:space="0" w:color="auto"/>
        <w:left w:val="none" w:sz="0" w:space="0" w:color="auto"/>
        <w:bottom w:val="none" w:sz="0" w:space="0" w:color="auto"/>
        <w:right w:val="none" w:sz="0" w:space="0" w:color="auto"/>
      </w:divBdr>
    </w:div>
    <w:div w:id="183246815">
      <w:bodyDiv w:val="1"/>
      <w:marLeft w:val="0"/>
      <w:marRight w:val="0"/>
      <w:marTop w:val="0"/>
      <w:marBottom w:val="0"/>
      <w:divBdr>
        <w:top w:val="none" w:sz="0" w:space="0" w:color="auto"/>
        <w:left w:val="none" w:sz="0" w:space="0" w:color="auto"/>
        <w:bottom w:val="none" w:sz="0" w:space="0" w:color="auto"/>
        <w:right w:val="none" w:sz="0" w:space="0" w:color="auto"/>
      </w:divBdr>
    </w:div>
    <w:div w:id="189683820">
      <w:bodyDiv w:val="1"/>
      <w:marLeft w:val="0"/>
      <w:marRight w:val="0"/>
      <w:marTop w:val="0"/>
      <w:marBottom w:val="0"/>
      <w:divBdr>
        <w:top w:val="none" w:sz="0" w:space="0" w:color="auto"/>
        <w:left w:val="none" w:sz="0" w:space="0" w:color="auto"/>
        <w:bottom w:val="none" w:sz="0" w:space="0" w:color="auto"/>
        <w:right w:val="none" w:sz="0" w:space="0" w:color="auto"/>
      </w:divBdr>
    </w:div>
    <w:div w:id="208037747">
      <w:bodyDiv w:val="1"/>
      <w:marLeft w:val="0"/>
      <w:marRight w:val="0"/>
      <w:marTop w:val="0"/>
      <w:marBottom w:val="0"/>
      <w:divBdr>
        <w:top w:val="none" w:sz="0" w:space="0" w:color="auto"/>
        <w:left w:val="none" w:sz="0" w:space="0" w:color="auto"/>
        <w:bottom w:val="none" w:sz="0" w:space="0" w:color="auto"/>
        <w:right w:val="none" w:sz="0" w:space="0" w:color="auto"/>
      </w:divBdr>
    </w:div>
    <w:div w:id="229464862">
      <w:bodyDiv w:val="1"/>
      <w:marLeft w:val="0"/>
      <w:marRight w:val="0"/>
      <w:marTop w:val="0"/>
      <w:marBottom w:val="0"/>
      <w:divBdr>
        <w:top w:val="none" w:sz="0" w:space="0" w:color="auto"/>
        <w:left w:val="none" w:sz="0" w:space="0" w:color="auto"/>
        <w:bottom w:val="none" w:sz="0" w:space="0" w:color="auto"/>
        <w:right w:val="none" w:sz="0" w:space="0" w:color="auto"/>
      </w:divBdr>
    </w:div>
    <w:div w:id="236483540">
      <w:bodyDiv w:val="1"/>
      <w:marLeft w:val="0"/>
      <w:marRight w:val="0"/>
      <w:marTop w:val="0"/>
      <w:marBottom w:val="0"/>
      <w:divBdr>
        <w:top w:val="none" w:sz="0" w:space="0" w:color="auto"/>
        <w:left w:val="none" w:sz="0" w:space="0" w:color="auto"/>
        <w:bottom w:val="none" w:sz="0" w:space="0" w:color="auto"/>
        <w:right w:val="none" w:sz="0" w:space="0" w:color="auto"/>
      </w:divBdr>
    </w:div>
    <w:div w:id="240918344">
      <w:bodyDiv w:val="1"/>
      <w:marLeft w:val="0"/>
      <w:marRight w:val="0"/>
      <w:marTop w:val="0"/>
      <w:marBottom w:val="0"/>
      <w:divBdr>
        <w:top w:val="none" w:sz="0" w:space="0" w:color="auto"/>
        <w:left w:val="none" w:sz="0" w:space="0" w:color="auto"/>
        <w:bottom w:val="none" w:sz="0" w:space="0" w:color="auto"/>
        <w:right w:val="none" w:sz="0" w:space="0" w:color="auto"/>
      </w:divBdr>
    </w:div>
    <w:div w:id="243691426">
      <w:bodyDiv w:val="1"/>
      <w:marLeft w:val="0"/>
      <w:marRight w:val="0"/>
      <w:marTop w:val="0"/>
      <w:marBottom w:val="0"/>
      <w:divBdr>
        <w:top w:val="none" w:sz="0" w:space="0" w:color="auto"/>
        <w:left w:val="none" w:sz="0" w:space="0" w:color="auto"/>
        <w:bottom w:val="none" w:sz="0" w:space="0" w:color="auto"/>
        <w:right w:val="none" w:sz="0" w:space="0" w:color="auto"/>
      </w:divBdr>
    </w:div>
    <w:div w:id="252712329">
      <w:bodyDiv w:val="1"/>
      <w:marLeft w:val="0"/>
      <w:marRight w:val="0"/>
      <w:marTop w:val="0"/>
      <w:marBottom w:val="0"/>
      <w:divBdr>
        <w:top w:val="none" w:sz="0" w:space="0" w:color="auto"/>
        <w:left w:val="none" w:sz="0" w:space="0" w:color="auto"/>
        <w:bottom w:val="none" w:sz="0" w:space="0" w:color="auto"/>
        <w:right w:val="none" w:sz="0" w:space="0" w:color="auto"/>
      </w:divBdr>
    </w:div>
    <w:div w:id="255212061">
      <w:bodyDiv w:val="1"/>
      <w:marLeft w:val="0"/>
      <w:marRight w:val="0"/>
      <w:marTop w:val="0"/>
      <w:marBottom w:val="0"/>
      <w:divBdr>
        <w:top w:val="none" w:sz="0" w:space="0" w:color="auto"/>
        <w:left w:val="none" w:sz="0" w:space="0" w:color="auto"/>
        <w:bottom w:val="none" w:sz="0" w:space="0" w:color="auto"/>
        <w:right w:val="none" w:sz="0" w:space="0" w:color="auto"/>
      </w:divBdr>
    </w:div>
    <w:div w:id="292642887">
      <w:bodyDiv w:val="1"/>
      <w:marLeft w:val="0"/>
      <w:marRight w:val="0"/>
      <w:marTop w:val="0"/>
      <w:marBottom w:val="0"/>
      <w:divBdr>
        <w:top w:val="none" w:sz="0" w:space="0" w:color="auto"/>
        <w:left w:val="none" w:sz="0" w:space="0" w:color="auto"/>
        <w:bottom w:val="none" w:sz="0" w:space="0" w:color="auto"/>
        <w:right w:val="none" w:sz="0" w:space="0" w:color="auto"/>
      </w:divBdr>
    </w:div>
    <w:div w:id="303393860">
      <w:bodyDiv w:val="1"/>
      <w:marLeft w:val="0"/>
      <w:marRight w:val="0"/>
      <w:marTop w:val="0"/>
      <w:marBottom w:val="0"/>
      <w:divBdr>
        <w:top w:val="none" w:sz="0" w:space="0" w:color="auto"/>
        <w:left w:val="none" w:sz="0" w:space="0" w:color="auto"/>
        <w:bottom w:val="none" w:sz="0" w:space="0" w:color="auto"/>
        <w:right w:val="none" w:sz="0" w:space="0" w:color="auto"/>
      </w:divBdr>
    </w:div>
    <w:div w:id="317615931">
      <w:bodyDiv w:val="1"/>
      <w:marLeft w:val="0"/>
      <w:marRight w:val="0"/>
      <w:marTop w:val="0"/>
      <w:marBottom w:val="0"/>
      <w:divBdr>
        <w:top w:val="none" w:sz="0" w:space="0" w:color="auto"/>
        <w:left w:val="none" w:sz="0" w:space="0" w:color="auto"/>
        <w:bottom w:val="none" w:sz="0" w:space="0" w:color="auto"/>
        <w:right w:val="none" w:sz="0" w:space="0" w:color="auto"/>
      </w:divBdr>
    </w:div>
    <w:div w:id="329988789">
      <w:bodyDiv w:val="1"/>
      <w:marLeft w:val="0"/>
      <w:marRight w:val="0"/>
      <w:marTop w:val="0"/>
      <w:marBottom w:val="0"/>
      <w:divBdr>
        <w:top w:val="none" w:sz="0" w:space="0" w:color="auto"/>
        <w:left w:val="none" w:sz="0" w:space="0" w:color="auto"/>
        <w:bottom w:val="none" w:sz="0" w:space="0" w:color="auto"/>
        <w:right w:val="none" w:sz="0" w:space="0" w:color="auto"/>
      </w:divBdr>
    </w:div>
    <w:div w:id="340856679">
      <w:bodyDiv w:val="1"/>
      <w:marLeft w:val="0"/>
      <w:marRight w:val="0"/>
      <w:marTop w:val="0"/>
      <w:marBottom w:val="0"/>
      <w:divBdr>
        <w:top w:val="none" w:sz="0" w:space="0" w:color="auto"/>
        <w:left w:val="none" w:sz="0" w:space="0" w:color="auto"/>
        <w:bottom w:val="none" w:sz="0" w:space="0" w:color="auto"/>
        <w:right w:val="none" w:sz="0" w:space="0" w:color="auto"/>
      </w:divBdr>
    </w:div>
    <w:div w:id="347949217">
      <w:bodyDiv w:val="1"/>
      <w:marLeft w:val="0"/>
      <w:marRight w:val="0"/>
      <w:marTop w:val="0"/>
      <w:marBottom w:val="0"/>
      <w:divBdr>
        <w:top w:val="none" w:sz="0" w:space="0" w:color="auto"/>
        <w:left w:val="none" w:sz="0" w:space="0" w:color="auto"/>
        <w:bottom w:val="none" w:sz="0" w:space="0" w:color="auto"/>
        <w:right w:val="none" w:sz="0" w:space="0" w:color="auto"/>
      </w:divBdr>
    </w:div>
    <w:div w:id="359204775">
      <w:bodyDiv w:val="1"/>
      <w:marLeft w:val="0"/>
      <w:marRight w:val="0"/>
      <w:marTop w:val="0"/>
      <w:marBottom w:val="0"/>
      <w:divBdr>
        <w:top w:val="none" w:sz="0" w:space="0" w:color="auto"/>
        <w:left w:val="none" w:sz="0" w:space="0" w:color="auto"/>
        <w:bottom w:val="none" w:sz="0" w:space="0" w:color="auto"/>
        <w:right w:val="none" w:sz="0" w:space="0" w:color="auto"/>
      </w:divBdr>
    </w:div>
    <w:div w:id="362638883">
      <w:bodyDiv w:val="1"/>
      <w:marLeft w:val="0"/>
      <w:marRight w:val="0"/>
      <w:marTop w:val="0"/>
      <w:marBottom w:val="0"/>
      <w:divBdr>
        <w:top w:val="none" w:sz="0" w:space="0" w:color="auto"/>
        <w:left w:val="none" w:sz="0" w:space="0" w:color="auto"/>
        <w:bottom w:val="none" w:sz="0" w:space="0" w:color="auto"/>
        <w:right w:val="none" w:sz="0" w:space="0" w:color="auto"/>
      </w:divBdr>
    </w:div>
    <w:div w:id="363558332">
      <w:bodyDiv w:val="1"/>
      <w:marLeft w:val="0"/>
      <w:marRight w:val="0"/>
      <w:marTop w:val="0"/>
      <w:marBottom w:val="0"/>
      <w:divBdr>
        <w:top w:val="none" w:sz="0" w:space="0" w:color="auto"/>
        <w:left w:val="none" w:sz="0" w:space="0" w:color="auto"/>
        <w:bottom w:val="none" w:sz="0" w:space="0" w:color="auto"/>
        <w:right w:val="none" w:sz="0" w:space="0" w:color="auto"/>
      </w:divBdr>
    </w:div>
    <w:div w:id="363871830">
      <w:bodyDiv w:val="1"/>
      <w:marLeft w:val="0"/>
      <w:marRight w:val="0"/>
      <w:marTop w:val="0"/>
      <w:marBottom w:val="0"/>
      <w:divBdr>
        <w:top w:val="none" w:sz="0" w:space="0" w:color="auto"/>
        <w:left w:val="none" w:sz="0" w:space="0" w:color="auto"/>
        <w:bottom w:val="none" w:sz="0" w:space="0" w:color="auto"/>
        <w:right w:val="none" w:sz="0" w:space="0" w:color="auto"/>
      </w:divBdr>
    </w:div>
    <w:div w:id="381517137">
      <w:bodyDiv w:val="1"/>
      <w:marLeft w:val="0"/>
      <w:marRight w:val="0"/>
      <w:marTop w:val="0"/>
      <w:marBottom w:val="0"/>
      <w:divBdr>
        <w:top w:val="none" w:sz="0" w:space="0" w:color="auto"/>
        <w:left w:val="none" w:sz="0" w:space="0" w:color="auto"/>
        <w:bottom w:val="none" w:sz="0" w:space="0" w:color="auto"/>
        <w:right w:val="none" w:sz="0" w:space="0" w:color="auto"/>
      </w:divBdr>
    </w:div>
    <w:div w:id="416682606">
      <w:bodyDiv w:val="1"/>
      <w:marLeft w:val="0"/>
      <w:marRight w:val="0"/>
      <w:marTop w:val="0"/>
      <w:marBottom w:val="0"/>
      <w:divBdr>
        <w:top w:val="none" w:sz="0" w:space="0" w:color="auto"/>
        <w:left w:val="none" w:sz="0" w:space="0" w:color="auto"/>
        <w:bottom w:val="none" w:sz="0" w:space="0" w:color="auto"/>
        <w:right w:val="none" w:sz="0" w:space="0" w:color="auto"/>
      </w:divBdr>
    </w:div>
    <w:div w:id="430124843">
      <w:bodyDiv w:val="1"/>
      <w:marLeft w:val="0"/>
      <w:marRight w:val="0"/>
      <w:marTop w:val="0"/>
      <w:marBottom w:val="0"/>
      <w:divBdr>
        <w:top w:val="none" w:sz="0" w:space="0" w:color="auto"/>
        <w:left w:val="none" w:sz="0" w:space="0" w:color="auto"/>
        <w:bottom w:val="none" w:sz="0" w:space="0" w:color="auto"/>
        <w:right w:val="none" w:sz="0" w:space="0" w:color="auto"/>
      </w:divBdr>
    </w:div>
    <w:div w:id="510877113">
      <w:bodyDiv w:val="1"/>
      <w:marLeft w:val="0"/>
      <w:marRight w:val="0"/>
      <w:marTop w:val="0"/>
      <w:marBottom w:val="0"/>
      <w:divBdr>
        <w:top w:val="none" w:sz="0" w:space="0" w:color="auto"/>
        <w:left w:val="none" w:sz="0" w:space="0" w:color="auto"/>
        <w:bottom w:val="none" w:sz="0" w:space="0" w:color="auto"/>
        <w:right w:val="none" w:sz="0" w:space="0" w:color="auto"/>
      </w:divBdr>
    </w:div>
    <w:div w:id="514466983">
      <w:bodyDiv w:val="1"/>
      <w:marLeft w:val="0"/>
      <w:marRight w:val="0"/>
      <w:marTop w:val="0"/>
      <w:marBottom w:val="0"/>
      <w:divBdr>
        <w:top w:val="none" w:sz="0" w:space="0" w:color="auto"/>
        <w:left w:val="none" w:sz="0" w:space="0" w:color="auto"/>
        <w:bottom w:val="none" w:sz="0" w:space="0" w:color="auto"/>
        <w:right w:val="none" w:sz="0" w:space="0" w:color="auto"/>
      </w:divBdr>
    </w:div>
    <w:div w:id="514618486">
      <w:bodyDiv w:val="1"/>
      <w:marLeft w:val="0"/>
      <w:marRight w:val="0"/>
      <w:marTop w:val="0"/>
      <w:marBottom w:val="0"/>
      <w:divBdr>
        <w:top w:val="none" w:sz="0" w:space="0" w:color="auto"/>
        <w:left w:val="none" w:sz="0" w:space="0" w:color="auto"/>
        <w:bottom w:val="none" w:sz="0" w:space="0" w:color="auto"/>
        <w:right w:val="none" w:sz="0" w:space="0" w:color="auto"/>
      </w:divBdr>
      <w:divsChild>
        <w:div w:id="288122646">
          <w:marLeft w:val="0"/>
          <w:marRight w:val="0"/>
          <w:marTop w:val="0"/>
          <w:marBottom w:val="0"/>
          <w:divBdr>
            <w:top w:val="none" w:sz="0" w:space="0" w:color="auto"/>
            <w:left w:val="none" w:sz="0" w:space="0" w:color="auto"/>
            <w:bottom w:val="none" w:sz="0" w:space="0" w:color="auto"/>
            <w:right w:val="none" w:sz="0" w:space="0" w:color="auto"/>
          </w:divBdr>
        </w:div>
        <w:div w:id="1757894803">
          <w:marLeft w:val="0"/>
          <w:marRight w:val="0"/>
          <w:marTop w:val="0"/>
          <w:marBottom w:val="0"/>
          <w:divBdr>
            <w:top w:val="none" w:sz="0" w:space="0" w:color="auto"/>
            <w:left w:val="none" w:sz="0" w:space="0" w:color="auto"/>
            <w:bottom w:val="none" w:sz="0" w:space="0" w:color="auto"/>
            <w:right w:val="none" w:sz="0" w:space="0" w:color="auto"/>
          </w:divBdr>
        </w:div>
        <w:div w:id="2115204455">
          <w:marLeft w:val="0"/>
          <w:marRight w:val="0"/>
          <w:marTop w:val="0"/>
          <w:marBottom w:val="0"/>
          <w:divBdr>
            <w:top w:val="none" w:sz="0" w:space="0" w:color="auto"/>
            <w:left w:val="none" w:sz="0" w:space="0" w:color="auto"/>
            <w:bottom w:val="none" w:sz="0" w:space="0" w:color="auto"/>
            <w:right w:val="none" w:sz="0" w:space="0" w:color="auto"/>
          </w:divBdr>
        </w:div>
      </w:divsChild>
    </w:div>
    <w:div w:id="531765914">
      <w:bodyDiv w:val="1"/>
      <w:marLeft w:val="0"/>
      <w:marRight w:val="0"/>
      <w:marTop w:val="0"/>
      <w:marBottom w:val="0"/>
      <w:divBdr>
        <w:top w:val="none" w:sz="0" w:space="0" w:color="auto"/>
        <w:left w:val="none" w:sz="0" w:space="0" w:color="auto"/>
        <w:bottom w:val="none" w:sz="0" w:space="0" w:color="auto"/>
        <w:right w:val="none" w:sz="0" w:space="0" w:color="auto"/>
      </w:divBdr>
    </w:div>
    <w:div w:id="541329999">
      <w:bodyDiv w:val="1"/>
      <w:marLeft w:val="0"/>
      <w:marRight w:val="0"/>
      <w:marTop w:val="0"/>
      <w:marBottom w:val="0"/>
      <w:divBdr>
        <w:top w:val="none" w:sz="0" w:space="0" w:color="auto"/>
        <w:left w:val="none" w:sz="0" w:space="0" w:color="auto"/>
        <w:bottom w:val="none" w:sz="0" w:space="0" w:color="auto"/>
        <w:right w:val="none" w:sz="0" w:space="0" w:color="auto"/>
      </w:divBdr>
    </w:div>
    <w:div w:id="553739119">
      <w:bodyDiv w:val="1"/>
      <w:marLeft w:val="0"/>
      <w:marRight w:val="0"/>
      <w:marTop w:val="0"/>
      <w:marBottom w:val="0"/>
      <w:divBdr>
        <w:top w:val="none" w:sz="0" w:space="0" w:color="auto"/>
        <w:left w:val="none" w:sz="0" w:space="0" w:color="auto"/>
        <w:bottom w:val="none" w:sz="0" w:space="0" w:color="auto"/>
        <w:right w:val="none" w:sz="0" w:space="0" w:color="auto"/>
      </w:divBdr>
    </w:div>
    <w:div w:id="562525227">
      <w:bodyDiv w:val="1"/>
      <w:marLeft w:val="0"/>
      <w:marRight w:val="0"/>
      <w:marTop w:val="0"/>
      <w:marBottom w:val="0"/>
      <w:divBdr>
        <w:top w:val="none" w:sz="0" w:space="0" w:color="auto"/>
        <w:left w:val="none" w:sz="0" w:space="0" w:color="auto"/>
        <w:bottom w:val="none" w:sz="0" w:space="0" w:color="auto"/>
        <w:right w:val="none" w:sz="0" w:space="0" w:color="auto"/>
      </w:divBdr>
    </w:div>
    <w:div w:id="571962414">
      <w:bodyDiv w:val="1"/>
      <w:marLeft w:val="0"/>
      <w:marRight w:val="0"/>
      <w:marTop w:val="0"/>
      <w:marBottom w:val="0"/>
      <w:divBdr>
        <w:top w:val="none" w:sz="0" w:space="0" w:color="auto"/>
        <w:left w:val="none" w:sz="0" w:space="0" w:color="auto"/>
        <w:bottom w:val="none" w:sz="0" w:space="0" w:color="auto"/>
        <w:right w:val="none" w:sz="0" w:space="0" w:color="auto"/>
      </w:divBdr>
    </w:div>
    <w:div w:id="574050117">
      <w:bodyDiv w:val="1"/>
      <w:marLeft w:val="0"/>
      <w:marRight w:val="0"/>
      <w:marTop w:val="0"/>
      <w:marBottom w:val="0"/>
      <w:divBdr>
        <w:top w:val="none" w:sz="0" w:space="0" w:color="auto"/>
        <w:left w:val="none" w:sz="0" w:space="0" w:color="auto"/>
        <w:bottom w:val="none" w:sz="0" w:space="0" w:color="auto"/>
        <w:right w:val="none" w:sz="0" w:space="0" w:color="auto"/>
      </w:divBdr>
    </w:div>
    <w:div w:id="576593581">
      <w:bodyDiv w:val="1"/>
      <w:marLeft w:val="0"/>
      <w:marRight w:val="0"/>
      <w:marTop w:val="0"/>
      <w:marBottom w:val="0"/>
      <w:divBdr>
        <w:top w:val="none" w:sz="0" w:space="0" w:color="auto"/>
        <w:left w:val="none" w:sz="0" w:space="0" w:color="auto"/>
        <w:bottom w:val="none" w:sz="0" w:space="0" w:color="auto"/>
        <w:right w:val="none" w:sz="0" w:space="0" w:color="auto"/>
      </w:divBdr>
    </w:div>
    <w:div w:id="581060621">
      <w:bodyDiv w:val="1"/>
      <w:marLeft w:val="0"/>
      <w:marRight w:val="0"/>
      <w:marTop w:val="0"/>
      <w:marBottom w:val="0"/>
      <w:divBdr>
        <w:top w:val="none" w:sz="0" w:space="0" w:color="auto"/>
        <w:left w:val="none" w:sz="0" w:space="0" w:color="auto"/>
        <w:bottom w:val="none" w:sz="0" w:space="0" w:color="auto"/>
        <w:right w:val="none" w:sz="0" w:space="0" w:color="auto"/>
      </w:divBdr>
    </w:div>
    <w:div w:id="592393151">
      <w:bodyDiv w:val="1"/>
      <w:marLeft w:val="0"/>
      <w:marRight w:val="0"/>
      <w:marTop w:val="0"/>
      <w:marBottom w:val="0"/>
      <w:divBdr>
        <w:top w:val="none" w:sz="0" w:space="0" w:color="auto"/>
        <w:left w:val="none" w:sz="0" w:space="0" w:color="auto"/>
        <w:bottom w:val="none" w:sz="0" w:space="0" w:color="auto"/>
        <w:right w:val="none" w:sz="0" w:space="0" w:color="auto"/>
      </w:divBdr>
    </w:div>
    <w:div w:id="602418759">
      <w:bodyDiv w:val="1"/>
      <w:marLeft w:val="0"/>
      <w:marRight w:val="0"/>
      <w:marTop w:val="0"/>
      <w:marBottom w:val="0"/>
      <w:divBdr>
        <w:top w:val="none" w:sz="0" w:space="0" w:color="auto"/>
        <w:left w:val="none" w:sz="0" w:space="0" w:color="auto"/>
        <w:bottom w:val="none" w:sz="0" w:space="0" w:color="auto"/>
        <w:right w:val="none" w:sz="0" w:space="0" w:color="auto"/>
      </w:divBdr>
    </w:div>
    <w:div w:id="611595905">
      <w:bodyDiv w:val="1"/>
      <w:marLeft w:val="0"/>
      <w:marRight w:val="0"/>
      <w:marTop w:val="0"/>
      <w:marBottom w:val="0"/>
      <w:divBdr>
        <w:top w:val="none" w:sz="0" w:space="0" w:color="auto"/>
        <w:left w:val="none" w:sz="0" w:space="0" w:color="auto"/>
        <w:bottom w:val="none" w:sz="0" w:space="0" w:color="auto"/>
        <w:right w:val="none" w:sz="0" w:space="0" w:color="auto"/>
      </w:divBdr>
    </w:div>
    <w:div w:id="621686870">
      <w:bodyDiv w:val="1"/>
      <w:marLeft w:val="0"/>
      <w:marRight w:val="0"/>
      <w:marTop w:val="0"/>
      <w:marBottom w:val="0"/>
      <w:divBdr>
        <w:top w:val="none" w:sz="0" w:space="0" w:color="auto"/>
        <w:left w:val="none" w:sz="0" w:space="0" w:color="auto"/>
        <w:bottom w:val="none" w:sz="0" w:space="0" w:color="auto"/>
        <w:right w:val="none" w:sz="0" w:space="0" w:color="auto"/>
      </w:divBdr>
    </w:div>
    <w:div w:id="621961311">
      <w:bodyDiv w:val="1"/>
      <w:marLeft w:val="0"/>
      <w:marRight w:val="0"/>
      <w:marTop w:val="0"/>
      <w:marBottom w:val="0"/>
      <w:divBdr>
        <w:top w:val="none" w:sz="0" w:space="0" w:color="auto"/>
        <w:left w:val="none" w:sz="0" w:space="0" w:color="auto"/>
        <w:bottom w:val="none" w:sz="0" w:space="0" w:color="auto"/>
        <w:right w:val="none" w:sz="0" w:space="0" w:color="auto"/>
      </w:divBdr>
    </w:div>
    <w:div w:id="626005656">
      <w:bodyDiv w:val="1"/>
      <w:marLeft w:val="0"/>
      <w:marRight w:val="0"/>
      <w:marTop w:val="0"/>
      <w:marBottom w:val="0"/>
      <w:divBdr>
        <w:top w:val="none" w:sz="0" w:space="0" w:color="auto"/>
        <w:left w:val="none" w:sz="0" w:space="0" w:color="auto"/>
        <w:bottom w:val="none" w:sz="0" w:space="0" w:color="auto"/>
        <w:right w:val="none" w:sz="0" w:space="0" w:color="auto"/>
      </w:divBdr>
    </w:div>
    <w:div w:id="629894112">
      <w:bodyDiv w:val="1"/>
      <w:marLeft w:val="0"/>
      <w:marRight w:val="0"/>
      <w:marTop w:val="0"/>
      <w:marBottom w:val="0"/>
      <w:divBdr>
        <w:top w:val="none" w:sz="0" w:space="0" w:color="auto"/>
        <w:left w:val="none" w:sz="0" w:space="0" w:color="auto"/>
        <w:bottom w:val="none" w:sz="0" w:space="0" w:color="auto"/>
        <w:right w:val="none" w:sz="0" w:space="0" w:color="auto"/>
      </w:divBdr>
    </w:div>
    <w:div w:id="645283073">
      <w:bodyDiv w:val="1"/>
      <w:marLeft w:val="0"/>
      <w:marRight w:val="0"/>
      <w:marTop w:val="0"/>
      <w:marBottom w:val="0"/>
      <w:divBdr>
        <w:top w:val="none" w:sz="0" w:space="0" w:color="auto"/>
        <w:left w:val="none" w:sz="0" w:space="0" w:color="auto"/>
        <w:bottom w:val="none" w:sz="0" w:space="0" w:color="auto"/>
        <w:right w:val="none" w:sz="0" w:space="0" w:color="auto"/>
      </w:divBdr>
    </w:div>
    <w:div w:id="672731717">
      <w:bodyDiv w:val="1"/>
      <w:marLeft w:val="0"/>
      <w:marRight w:val="0"/>
      <w:marTop w:val="0"/>
      <w:marBottom w:val="0"/>
      <w:divBdr>
        <w:top w:val="none" w:sz="0" w:space="0" w:color="auto"/>
        <w:left w:val="none" w:sz="0" w:space="0" w:color="auto"/>
        <w:bottom w:val="none" w:sz="0" w:space="0" w:color="auto"/>
        <w:right w:val="none" w:sz="0" w:space="0" w:color="auto"/>
      </w:divBdr>
    </w:div>
    <w:div w:id="679745261">
      <w:bodyDiv w:val="1"/>
      <w:marLeft w:val="0"/>
      <w:marRight w:val="0"/>
      <w:marTop w:val="0"/>
      <w:marBottom w:val="0"/>
      <w:divBdr>
        <w:top w:val="none" w:sz="0" w:space="0" w:color="auto"/>
        <w:left w:val="none" w:sz="0" w:space="0" w:color="auto"/>
        <w:bottom w:val="none" w:sz="0" w:space="0" w:color="auto"/>
        <w:right w:val="none" w:sz="0" w:space="0" w:color="auto"/>
      </w:divBdr>
    </w:div>
    <w:div w:id="679746411">
      <w:bodyDiv w:val="1"/>
      <w:marLeft w:val="0"/>
      <w:marRight w:val="0"/>
      <w:marTop w:val="0"/>
      <w:marBottom w:val="0"/>
      <w:divBdr>
        <w:top w:val="none" w:sz="0" w:space="0" w:color="auto"/>
        <w:left w:val="none" w:sz="0" w:space="0" w:color="auto"/>
        <w:bottom w:val="none" w:sz="0" w:space="0" w:color="auto"/>
        <w:right w:val="none" w:sz="0" w:space="0" w:color="auto"/>
      </w:divBdr>
    </w:div>
    <w:div w:id="687492163">
      <w:bodyDiv w:val="1"/>
      <w:marLeft w:val="0"/>
      <w:marRight w:val="0"/>
      <w:marTop w:val="0"/>
      <w:marBottom w:val="0"/>
      <w:divBdr>
        <w:top w:val="none" w:sz="0" w:space="0" w:color="auto"/>
        <w:left w:val="none" w:sz="0" w:space="0" w:color="auto"/>
        <w:bottom w:val="none" w:sz="0" w:space="0" w:color="auto"/>
        <w:right w:val="none" w:sz="0" w:space="0" w:color="auto"/>
      </w:divBdr>
    </w:div>
    <w:div w:id="690836570">
      <w:bodyDiv w:val="1"/>
      <w:marLeft w:val="0"/>
      <w:marRight w:val="0"/>
      <w:marTop w:val="0"/>
      <w:marBottom w:val="0"/>
      <w:divBdr>
        <w:top w:val="none" w:sz="0" w:space="0" w:color="auto"/>
        <w:left w:val="none" w:sz="0" w:space="0" w:color="auto"/>
        <w:bottom w:val="none" w:sz="0" w:space="0" w:color="auto"/>
        <w:right w:val="none" w:sz="0" w:space="0" w:color="auto"/>
      </w:divBdr>
    </w:div>
    <w:div w:id="704674960">
      <w:bodyDiv w:val="1"/>
      <w:marLeft w:val="0"/>
      <w:marRight w:val="0"/>
      <w:marTop w:val="0"/>
      <w:marBottom w:val="0"/>
      <w:divBdr>
        <w:top w:val="none" w:sz="0" w:space="0" w:color="auto"/>
        <w:left w:val="none" w:sz="0" w:space="0" w:color="auto"/>
        <w:bottom w:val="none" w:sz="0" w:space="0" w:color="auto"/>
        <w:right w:val="none" w:sz="0" w:space="0" w:color="auto"/>
      </w:divBdr>
    </w:div>
    <w:div w:id="706223975">
      <w:bodyDiv w:val="1"/>
      <w:marLeft w:val="0"/>
      <w:marRight w:val="0"/>
      <w:marTop w:val="0"/>
      <w:marBottom w:val="0"/>
      <w:divBdr>
        <w:top w:val="none" w:sz="0" w:space="0" w:color="auto"/>
        <w:left w:val="none" w:sz="0" w:space="0" w:color="auto"/>
        <w:bottom w:val="none" w:sz="0" w:space="0" w:color="auto"/>
        <w:right w:val="none" w:sz="0" w:space="0" w:color="auto"/>
      </w:divBdr>
    </w:div>
    <w:div w:id="720132504">
      <w:bodyDiv w:val="1"/>
      <w:marLeft w:val="0"/>
      <w:marRight w:val="0"/>
      <w:marTop w:val="0"/>
      <w:marBottom w:val="0"/>
      <w:divBdr>
        <w:top w:val="none" w:sz="0" w:space="0" w:color="auto"/>
        <w:left w:val="none" w:sz="0" w:space="0" w:color="auto"/>
        <w:bottom w:val="none" w:sz="0" w:space="0" w:color="auto"/>
        <w:right w:val="none" w:sz="0" w:space="0" w:color="auto"/>
      </w:divBdr>
    </w:div>
    <w:div w:id="766536642">
      <w:bodyDiv w:val="1"/>
      <w:marLeft w:val="0"/>
      <w:marRight w:val="0"/>
      <w:marTop w:val="0"/>
      <w:marBottom w:val="0"/>
      <w:divBdr>
        <w:top w:val="none" w:sz="0" w:space="0" w:color="auto"/>
        <w:left w:val="none" w:sz="0" w:space="0" w:color="auto"/>
        <w:bottom w:val="none" w:sz="0" w:space="0" w:color="auto"/>
        <w:right w:val="none" w:sz="0" w:space="0" w:color="auto"/>
      </w:divBdr>
    </w:div>
    <w:div w:id="767385138">
      <w:bodyDiv w:val="1"/>
      <w:marLeft w:val="0"/>
      <w:marRight w:val="0"/>
      <w:marTop w:val="0"/>
      <w:marBottom w:val="0"/>
      <w:divBdr>
        <w:top w:val="none" w:sz="0" w:space="0" w:color="auto"/>
        <w:left w:val="none" w:sz="0" w:space="0" w:color="auto"/>
        <w:bottom w:val="none" w:sz="0" w:space="0" w:color="auto"/>
        <w:right w:val="none" w:sz="0" w:space="0" w:color="auto"/>
      </w:divBdr>
    </w:div>
    <w:div w:id="772750264">
      <w:bodyDiv w:val="1"/>
      <w:marLeft w:val="0"/>
      <w:marRight w:val="0"/>
      <w:marTop w:val="0"/>
      <w:marBottom w:val="0"/>
      <w:divBdr>
        <w:top w:val="none" w:sz="0" w:space="0" w:color="auto"/>
        <w:left w:val="none" w:sz="0" w:space="0" w:color="auto"/>
        <w:bottom w:val="none" w:sz="0" w:space="0" w:color="auto"/>
        <w:right w:val="none" w:sz="0" w:space="0" w:color="auto"/>
      </w:divBdr>
    </w:div>
    <w:div w:id="781608621">
      <w:bodyDiv w:val="1"/>
      <w:marLeft w:val="0"/>
      <w:marRight w:val="0"/>
      <w:marTop w:val="0"/>
      <w:marBottom w:val="0"/>
      <w:divBdr>
        <w:top w:val="none" w:sz="0" w:space="0" w:color="auto"/>
        <w:left w:val="none" w:sz="0" w:space="0" w:color="auto"/>
        <w:bottom w:val="none" w:sz="0" w:space="0" w:color="auto"/>
        <w:right w:val="none" w:sz="0" w:space="0" w:color="auto"/>
      </w:divBdr>
    </w:div>
    <w:div w:id="789935909">
      <w:bodyDiv w:val="1"/>
      <w:marLeft w:val="0"/>
      <w:marRight w:val="0"/>
      <w:marTop w:val="0"/>
      <w:marBottom w:val="0"/>
      <w:divBdr>
        <w:top w:val="none" w:sz="0" w:space="0" w:color="auto"/>
        <w:left w:val="none" w:sz="0" w:space="0" w:color="auto"/>
        <w:bottom w:val="none" w:sz="0" w:space="0" w:color="auto"/>
        <w:right w:val="none" w:sz="0" w:space="0" w:color="auto"/>
      </w:divBdr>
    </w:div>
    <w:div w:id="790125253">
      <w:bodyDiv w:val="1"/>
      <w:marLeft w:val="0"/>
      <w:marRight w:val="0"/>
      <w:marTop w:val="0"/>
      <w:marBottom w:val="0"/>
      <w:divBdr>
        <w:top w:val="none" w:sz="0" w:space="0" w:color="auto"/>
        <w:left w:val="none" w:sz="0" w:space="0" w:color="auto"/>
        <w:bottom w:val="none" w:sz="0" w:space="0" w:color="auto"/>
        <w:right w:val="none" w:sz="0" w:space="0" w:color="auto"/>
      </w:divBdr>
    </w:div>
    <w:div w:id="801389182">
      <w:bodyDiv w:val="1"/>
      <w:marLeft w:val="0"/>
      <w:marRight w:val="0"/>
      <w:marTop w:val="0"/>
      <w:marBottom w:val="0"/>
      <w:divBdr>
        <w:top w:val="none" w:sz="0" w:space="0" w:color="auto"/>
        <w:left w:val="none" w:sz="0" w:space="0" w:color="auto"/>
        <w:bottom w:val="none" w:sz="0" w:space="0" w:color="auto"/>
        <w:right w:val="none" w:sz="0" w:space="0" w:color="auto"/>
      </w:divBdr>
    </w:div>
    <w:div w:id="819886457">
      <w:bodyDiv w:val="1"/>
      <w:marLeft w:val="0"/>
      <w:marRight w:val="0"/>
      <w:marTop w:val="0"/>
      <w:marBottom w:val="0"/>
      <w:divBdr>
        <w:top w:val="none" w:sz="0" w:space="0" w:color="auto"/>
        <w:left w:val="none" w:sz="0" w:space="0" w:color="auto"/>
        <w:bottom w:val="none" w:sz="0" w:space="0" w:color="auto"/>
        <w:right w:val="none" w:sz="0" w:space="0" w:color="auto"/>
      </w:divBdr>
    </w:div>
    <w:div w:id="825049396">
      <w:bodyDiv w:val="1"/>
      <w:marLeft w:val="0"/>
      <w:marRight w:val="0"/>
      <w:marTop w:val="0"/>
      <w:marBottom w:val="0"/>
      <w:divBdr>
        <w:top w:val="none" w:sz="0" w:space="0" w:color="auto"/>
        <w:left w:val="none" w:sz="0" w:space="0" w:color="auto"/>
        <w:bottom w:val="none" w:sz="0" w:space="0" w:color="auto"/>
        <w:right w:val="none" w:sz="0" w:space="0" w:color="auto"/>
      </w:divBdr>
    </w:div>
    <w:div w:id="827405227">
      <w:bodyDiv w:val="1"/>
      <w:marLeft w:val="0"/>
      <w:marRight w:val="0"/>
      <w:marTop w:val="0"/>
      <w:marBottom w:val="0"/>
      <w:divBdr>
        <w:top w:val="none" w:sz="0" w:space="0" w:color="auto"/>
        <w:left w:val="none" w:sz="0" w:space="0" w:color="auto"/>
        <w:bottom w:val="none" w:sz="0" w:space="0" w:color="auto"/>
        <w:right w:val="none" w:sz="0" w:space="0" w:color="auto"/>
      </w:divBdr>
    </w:div>
    <w:div w:id="828012346">
      <w:bodyDiv w:val="1"/>
      <w:marLeft w:val="0"/>
      <w:marRight w:val="0"/>
      <w:marTop w:val="0"/>
      <w:marBottom w:val="0"/>
      <w:divBdr>
        <w:top w:val="none" w:sz="0" w:space="0" w:color="auto"/>
        <w:left w:val="none" w:sz="0" w:space="0" w:color="auto"/>
        <w:bottom w:val="none" w:sz="0" w:space="0" w:color="auto"/>
        <w:right w:val="none" w:sz="0" w:space="0" w:color="auto"/>
      </w:divBdr>
    </w:div>
    <w:div w:id="842624026">
      <w:bodyDiv w:val="1"/>
      <w:marLeft w:val="0"/>
      <w:marRight w:val="0"/>
      <w:marTop w:val="0"/>
      <w:marBottom w:val="0"/>
      <w:divBdr>
        <w:top w:val="none" w:sz="0" w:space="0" w:color="auto"/>
        <w:left w:val="none" w:sz="0" w:space="0" w:color="auto"/>
        <w:bottom w:val="none" w:sz="0" w:space="0" w:color="auto"/>
        <w:right w:val="none" w:sz="0" w:space="0" w:color="auto"/>
      </w:divBdr>
    </w:div>
    <w:div w:id="882519272">
      <w:bodyDiv w:val="1"/>
      <w:marLeft w:val="0"/>
      <w:marRight w:val="0"/>
      <w:marTop w:val="0"/>
      <w:marBottom w:val="0"/>
      <w:divBdr>
        <w:top w:val="none" w:sz="0" w:space="0" w:color="auto"/>
        <w:left w:val="none" w:sz="0" w:space="0" w:color="auto"/>
        <w:bottom w:val="none" w:sz="0" w:space="0" w:color="auto"/>
        <w:right w:val="none" w:sz="0" w:space="0" w:color="auto"/>
      </w:divBdr>
    </w:div>
    <w:div w:id="896866001">
      <w:bodyDiv w:val="1"/>
      <w:marLeft w:val="0"/>
      <w:marRight w:val="0"/>
      <w:marTop w:val="0"/>
      <w:marBottom w:val="0"/>
      <w:divBdr>
        <w:top w:val="none" w:sz="0" w:space="0" w:color="auto"/>
        <w:left w:val="none" w:sz="0" w:space="0" w:color="auto"/>
        <w:bottom w:val="none" w:sz="0" w:space="0" w:color="auto"/>
        <w:right w:val="none" w:sz="0" w:space="0" w:color="auto"/>
      </w:divBdr>
    </w:div>
    <w:div w:id="900753881">
      <w:bodyDiv w:val="1"/>
      <w:marLeft w:val="0"/>
      <w:marRight w:val="0"/>
      <w:marTop w:val="0"/>
      <w:marBottom w:val="0"/>
      <w:divBdr>
        <w:top w:val="none" w:sz="0" w:space="0" w:color="auto"/>
        <w:left w:val="none" w:sz="0" w:space="0" w:color="auto"/>
        <w:bottom w:val="none" w:sz="0" w:space="0" w:color="auto"/>
        <w:right w:val="none" w:sz="0" w:space="0" w:color="auto"/>
      </w:divBdr>
    </w:div>
    <w:div w:id="907611376">
      <w:bodyDiv w:val="1"/>
      <w:marLeft w:val="0"/>
      <w:marRight w:val="0"/>
      <w:marTop w:val="0"/>
      <w:marBottom w:val="0"/>
      <w:divBdr>
        <w:top w:val="none" w:sz="0" w:space="0" w:color="auto"/>
        <w:left w:val="none" w:sz="0" w:space="0" w:color="auto"/>
        <w:bottom w:val="none" w:sz="0" w:space="0" w:color="auto"/>
        <w:right w:val="none" w:sz="0" w:space="0" w:color="auto"/>
      </w:divBdr>
    </w:div>
    <w:div w:id="912013538">
      <w:bodyDiv w:val="1"/>
      <w:marLeft w:val="0"/>
      <w:marRight w:val="0"/>
      <w:marTop w:val="0"/>
      <w:marBottom w:val="0"/>
      <w:divBdr>
        <w:top w:val="none" w:sz="0" w:space="0" w:color="auto"/>
        <w:left w:val="none" w:sz="0" w:space="0" w:color="auto"/>
        <w:bottom w:val="none" w:sz="0" w:space="0" w:color="auto"/>
        <w:right w:val="none" w:sz="0" w:space="0" w:color="auto"/>
      </w:divBdr>
    </w:div>
    <w:div w:id="935331644">
      <w:bodyDiv w:val="1"/>
      <w:marLeft w:val="0"/>
      <w:marRight w:val="0"/>
      <w:marTop w:val="0"/>
      <w:marBottom w:val="0"/>
      <w:divBdr>
        <w:top w:val="none" w:sz="0" w:space="0" w:color="auto"/>
        <w:left w:val="none" w:sz="0" w:space="0" w:color="auto"/>
        <w:bottom w:val="none" w:sz="0" w:space="0" w:color="auto"/>
        <w:right w:val="none" w:sz="0" w:space="0" w:color="auto"/>
      </w:divBdr>
    </w:div>
    <w:div w:id="969629671">
      <w:bodyDiv w:val="1"/>
      <w:marLeft w:val="0"/>
      <w:marRight w:val="0"/>
      <w:marTop w:val="0"/>
      <w:marBottom w:val="0"/>
      <w:divBdr>
        <w:top w:val="none" w:sz="0" w:space="0" w:color="auto"/>
        <w:left w:val="none" w:sz="0" w:space="0" w:color="auto"/>
        <w:bottom w:val="none" w:sz="0" w:space="0" w:color="auto"/>
        <w:right w:val="none" w:sz="0" w:space="0" w:color="auto"/>
      </w:divBdr>
    </w:div>
    <w:div w:id="980890729">
      <w:bodyDiv w:val="1"/>
      <w:marLeft w:val="0"/>
      <w:marRight w:val="0"/>
      <w:marTop w:val="0"/>
      <w:marBottom w:val="0"/>
      <w:divBdr>
        <w:top w:val="none" w:sz="0" w:space="0" w:color="auto"/>
        <w:left w:val="none" w:sz="0" w:space="0" w:color="auto"/>
        <w:bottom w:val="none" w:sz="0" w:space="0" w:color="auto"/>
        <w:right w:val="none" w:sz="0" w:space="0" w:color="auto"/>
      </w:divBdr>
      <w:divsChild>
        <w:div w:id="154884986">
          <w:marLeft w:val="0"/>
          <w:marRight w:val="0"/>
          <w:marTop w:val="0"/>
          <w:marBottom w:val="0"/>
          <w:divBdr>
            <w:top w:val="none" w:sz="0" w:space="0" w:color="auto"/>
            <w:left w:val="none" w:sz="0" w:space="0" w:color="auto"/>
            <w:bottom w:val="none" w:sz="0" w:space="0" w:color="auto"/>
            <w:right w:val="none" w:sz="0" w:space="0" w:color="auto"/>
          </w:divBdr>
        </w:div>
        <w:div w:id="160513083">
          <w:marLeft w:val="0"/>
          <w:marRight w:val="0"/>
          <w:marTop w:val="0"/>
          <w:marBottom w:val="0"/>
          <w:divBdr>
            <w:top w:val="none" w:sz="0" w:space="0" w:color="auto"/>
            <w:left w:val="none" w:sz="0" w:space="0" w:color="auto"/>
            <w:bottom w:val="none" w:sz="0" w:space="0" w:color="auto"/>
            <w:right w:val="none" w:sz="0" w:space="0" w:color="auto"/>
          </w:divBdr>
        </w:div>
        <w:div w:id="497234771">
          <w:marLeft w:val="0"/>
          <w:marRight w:val="0"/>
          <w:marTop w:val="0"/>
          <w:marBottom w:val="0"/>
          <w:divBdr>
            <w:top w:val="none" w:sz="0" w:space="0" w:color="auto"/>
            <w:left w:val="none" w:sz="0" w:space="0" w:color="auto"/>
            <w:bottom w:val="none" w:sz="0" w:space="0" w:color="auto"/>
            <w:right w:val="none" w:sz="0" w:space="0" w:color="auto"/>
          </w:divBdr>
        </w:div>
      </w:divsChild>
    </w:div>
    <w:div w:id="1018510344">
      <w:bodyDiv w:val="1"/>
      <w:marLeft w:val="0"/>
      <w:marRight w:val="0"/>
      <w:marTop w:val="0"/>
      <w:marBottom w:val="0"/>
      <w:divBdr>
        <w:top w:val="none" w:sz="0" w:space="0" w:color="auto"/>
        <w:left w:val="none" w:sz="0" w:space="0" w:color="auto"/>
        <w:bottom w:val="none" w:sz="0" w:space="0" w:color="auto"/>
        <w:right w:val="none" w:sz="0" w:space="0" w:color="auto"/>
      </w:divBdr>
    </w:div>
    <w:div w:id="1030455053">
      <w:bodyDiv w:val="1"/>
      <w:marLeft w:val="0"/>
      <w:marRight w:val="0"/>
      <w:marTop w:val="0"/>
      <w:marBottom w:val="0"/>
      <w:divBdr>
        <w:top w:val="none" w:sz="0" w:space="0" w:color="auto"/>
        <w:left w:val="none" w:sz="0" w:space="0" w:color="auto"/>
        <w:bottom w:val="none" w:sz="0" w:space="0" w:color="auto"/>
        <w:right w:val="none" w:sz="0" w:space="0" w:color="auto"/>
      </w:divBdr>
    </w:div>
    <w:div w:id="1051658525">
      <w:bodyDiv w:val="1"/>
      <w:marLeft w:val="0"/>
      <w:marRight w:val="0"/>
      <w:marTop w:val="0"/>
      <w:marBottom w:val="0"/>
      <w:divBdr>
        <w:top w:val="none" w:sz="0" w:space="0" w:color="auto"/>
        <w:left w:val="none" w:sz="0" w:space="0" w:color="auto"/>
        <w:bottom w:val="none" w:sz="0" w:space="0" w:color="auto"/>
        <w:right w:val="none" w:sz="0" w:space="0" w:color="auto"/>
      </w:divBdr>
    </w:div>
    <w:div w:id="1061250804">
      <w:bodyDiv w:val="1"/>
      <w:marLeft w:val="0"/>
      <w:marRight w:val="0"/>
      <w:marTop w:val="0"/>
      <w:marBottom w:val="0"/>
      <w:divBdr>
        <w:top w:val="none" w:sz="0" w:space="0" w:color="auto"/>
        <w:left w:val="none" w:sz="0" w:space="0" w:color="auto"/>
        <w:bottom w:val="none" w:sz="0" w:space="0" w:color="auto"/>
        <w:right w:val="none" w:sz="0" w:space="0" w:color="auto"/>
      </w:divBdr>
    </w:div>
    <w:div w:id="1070929019">
      <w:bodyDiv w:val="1"/>
      <w:marLeft w:val="0"/>
      <w:marRight w:val="0"/>
      <w:marTop w:val="0"/>
      <w:marBottom w:val="0"/>
      <w:divBdr>
        <w:top w:val="none" w:sz="0" w:space="0" w:color="auto"/>
        <w:left w:val="none" w:sz="0" w:space="0" w:color="auto"/>
        <w:bottom w:val="none" w:sz="0" w:space="0" w:color="auto"/>
        <w:right w:val="none" w:sz="0" w:space="0" w:color="auto"/>
      </w:divBdr>
    </w:div>
    <w:div w:id="1076706918">
      <w:bodyDiv w:val="1"/>
      <w:marLeft w:val="0"/>
      <w:marRight w:val="0"/>
      <w:marTop w:val="0"/>
      <w:marBottom w:val="0"/>
      <w:divBdr>
        <w:top w:val="none" w:sz="0" w:space="0" w:color="auto"/>
        <w:left w:val="none" w:sz="0" w:space="0" w:color="auto"/>
        <w:bottom w:val="none" w:sz="0" w:space="0" w:color="auto"/>
        <w:right w:val="none" w:sz="0" w:space="0" w:color="auto"/>
      </w:divBdr>
    </w:div>
    <w:div w:id="1092359844">
      <w:bodyDiv w:val="1"/>
      <w:marLeft w:val="0"/>
      <w:marRight w:val="0"/>
      <w:marTop w:val="0"/>
      <w:marBottom w:val="0"/>
      <w:divBdr>
        <w:top w:val="none" w:sz="0" w:space="0" w:color="auto"/>
        <w:left w:val="none" w:sz="0" w:space="0" w:color="auto"/>
        <w:bottom w:val="none" w:sz="0" w:space="0" w:color="auto"/>
        <w:right w:val="none" w:sz="0" w:space="0" w:color="auto"/>
      </w:divBdr>
    </w:div>
    <w:div w:id="1095436987">
      <w:bodyDiv w:val="1"/>
      <w:marLeft w:val="0"/>
      <w:marRight w:val="0"/>
      <w:marTop w:val="0"/>
      <w:marBottom w:val="0"/>
      <w:divBdr>
        <w:top w:val="none" w:sz="0" w:space="0" w:color="auto"/>
        <w:left w:val="none" w:sz="0" w:space="0" w:color="auto"/>
        <w:bottom w:val="none" w:sz="0" w:space="0" w:color="auto"/>
        <w:right w:val="none" w:sz="0" w:space="0" w:color="auto"/>
      </w:divBdr>
    </w:div>
    <w:div w:id="1105613568">
      <w:bodyDiv w:val="1"/>
      <w:marLeft w:val="0"/>
      <w:marRight w:val="0"/>
      <w:marTop w:val="0"/>
      <w:marBottom w:val="0"/>
      <w:divBdr>
        <w:top w:val="none" w:sz="0" w:space="0" w:color="auto"/>
        <w:left w:val="none" w:sz="0" w:space="0" w:color="auto"/>
        <w:bottom w:val="none" w:sz="0" w:space="0" w:color="auto"/>
        <w:right w:val="none" w:sz="0" w:space="0" w:color="auto"/>
      </w:divBdr>
    </w:div>
    <w:div w:id="1112473923">
      <w:bodyDiv w:val="1"/>
      <w:marLeft w:val="0"/>
      <w:marRight w:val="0"/>
      <w:marTop w:val="0"/>
      <w:marBottom w:val="0"/>
      <w:divBdr>
        <w:top w:val="none" w:sz="0" w:space="0" w:color="auto"/>
        <w:left w:val="none" w:sz="0" w:space="0" w:color="auto"/>
        <w:bottom w:val="none" w:sz="0" w:space="0" w:color="auto"/>
        <w:right w:val="none" w:sz="0" w:space="0" w:color="auto"/>
      </w:divBdr>
    </w:div>
    <w:div w:id="1117454572">
      <w:bodyDiv w:val="1"/>
      <w:marLeft w:val="0"/>
      <w:marRight w:val="0"/>
      <w:marTop w:val="0"/>
      <w:marBottom w:val="0"/>
      <w:divBdr>
        <w:top w:val="none" w:sz="0" w:space="0" w:color="auto"/>
        <w:left w:val="none" w:sz="0" w:space="0" w:color="auto"/>
        <w:bottom w:val="none" w:sz="0" w:space="0" w:color="auto"/>
        <w:right w:val="none" w:sz="0" w:space="0" w:color="auto"/>
      </w:divBdr>
    </w:div>
    <w:div w:id="1117600664">
      <w:bodyDiv w:val="1"/>
      <w:marLeft w:val="0"/>
      <w:marRight w:val="0"/>
      <w:marTop w:val="0"/>
      <w:marBottom w:val="0"/>
      <w:divBdr>
        <w:top w:val="none" w:sz="0" w:space="0" w:color="auto"/>
        <w:left w:val="none" w:sz="0" w:space="0" w:color="auto"/>
        <w:bottom w:val="none" w:sz="0" w:space="0" w:color="auto"/>
        <w:right w:val="none" w:sz="0" w:space="0" w:color="auto"/>
      </w:divBdr>
      <w:divsChild>
        <w:div w:id="632439926">
          <w:marLeft w:val="0"/>
          <w:marRight w:val="0"/>
          <w:marTop w:val="0"/>
          <w:marBottom w:val="0"/>
          <w:divBdr>
            <w:top w:val="none" w:sz="0" w:space="0" w:color="auto"/>
            <w:left w:val="none" w:sz="0" w:space="0" w:color="auto"/>
            <w:bottom w:val="none" w:sz="0" w:space="0" w:color="auto"/>
            <w:right w:val="none" w:sz="0" w:space="0" w:color="auto"/>
          </w:divBdr>
        </w:div>
        <w:div w:id="1044211276">
          <w:marLeft w:val="0"/>
          <w:marRight w:val="0"/>
          <w:marTop w:val="0"/>
          <w:marBottom w:val="0"/>
          <w:divBdr>
            <w:top w:val="none" w:sz="0" w:space="0" w:color="auto"/>
            <w:left w:val="none" w:sz="0" w:space="0" w:color="auto"/>
            <w:bottom w:val="none" w:sz="0" w:space="0" w:color="auto"/>
            <w:right w:val="none" w:sz="0" w:space="0" w:color="auto"/>
          </w:divBdr>
        </w:div>
        <w:div w:id="1987277667">
          <w:marLeft w:val="0"/>
          <w:marRight w:val="0"/>
          <w:marTop w:val="0"/>
          <w:marBottom w:val="0"/>
          <w:divBdr>
            <w:top w:val="none" w:sz="0" w:space="0" w:color="auto"/>
            <w:left w:val="none" w:sz="0" w:space="0" w:color="auto"/>
            <w:bottom w:val="none" w:sz="0" w:space="0" w:color="auto"/>
            <w:right w:val="none" w:sz="0" w:space="0" w:color="auto"/>
          </w:divBdr>
        </w:div>
      </w:divsChild>
    </w:div>
    <w:div w:id="1121876523">
      <w:bodyDiv w:val="1"/>
      <w:marLeft w:val="0"/>
      <w:marRight w:val="0"/>
      <w:marTop w:val="0"/>
      <w:marBottom w:val="0"/>
      <w:divBdr>
        <w:top w:val="none" w:sz="0" w:space="0" w:color="auto"/>
        <w:left w:val="none" w:sz="0" w:space="0" w:color="auto"/>
        <w:bottom w:val="none" w:sz="0" w:space="0" w:color="auto"/>
        <w:right w:val="none" w:sz="0" w:space="0" w:color="auto"/>
      </w:divBdr>
    </w:div>
    <w:div w:id="1127700268">
      <w:bodyDiv w:val="1"/>
      <w:marLeft w:val="0"/>
      <w:marRight w:val="0"/>
      <w:marTop w:val="0"/>
      <w:marBottom w:val="0"/>
      <w:divBdr>
        <w:top w:val="none" w:sz="0" w:space="0" w:color="auto"/>
        <w:left w:val="none" w:sz="0" w:space="0" w:color="auto"/>
        <w:bottom w:val="none" w:sz="0" w:space="0" w:color="auto"/>
        <w:right w:val="none" w:sz="0" w:space="0" w:color="auto"/>
      </w:divBdr>
    </w:div>
    <w:div w:id="1132477779">
      <w:bodyDiv w:val="1"/>
      <w:marLeft w:val="0"/>
      <w:marRight w:val="0"/>
      <w:marTop w:val="0"/>
      <w:marBottom w:val="0"/>
      <w:divBdr>
        <w:top w:val="none" w:sz="0" w:space="0" w:color="auto"/>
        <w:left w:val="none" w:sz="0" w:space="0" w:color="auto"/>
        <w:bottom w:val="none" w:sz="0" w:space="0" w:color="auto"/>
        <w:right w:val="none" w:sz="0" w:space="0" w:color="auto"/>
      </w:divBdr>
    </w:div>
    <w:div w:id="1134756647">
      <w:bodyDiv w:val="1"/>
      <w:marLeft w:val="0"/>
      <w:marRight w:val="0"/>
      <w:marTop w:val="0"/>
      <w:marBottom w:val="0"/>
      <w:divBdr>
        <w:top w:val="none" w:sz="0" w:space="0" w:color="auto"/>
        <w:left w:val="none" w:sz="0" w:space="0" w:color="auto"/>
        <w:bottom w:val="none" w:sz="0" w:space="0" w:color="auto"/>
        <w:right w:val="none" w:sz="0" w:space="0" w:color="auto"/>
      </w:divBdr>
    </w:div>
    <w:div w:id="1143153241">
      <w:bodyDiv w:val="1"/>
      <w:marLeft w:val="0"/>
      <w:marRight w:val="0"/>
      <w:marTop w:val="0"/>
      <w:marBottom w:val="0"/>
      <w:divBdr>
        <w:top w:val="none" w:sz="0" w:space="0" w:color="auto"/>
        <w:left w:val="none" w:sz="0" w:space="0" w:color="auto"/>
        <w:bottom w:val="none" w:sz="0" w:space="0" w:color="auto"/>
        <w:right w:val="none" w:sz="0" w:space="0" w:color="auto"/>
      </w:divBdr>
    </w:div>
    <w:div w:id="1147087500">
      <w:bodyDiv w:val="1"/>
      <w:marLeft w:val="0"/>
      <w:marRight w:val="0"/>
      <w:marTop w:val="0"/>
      <w:marBottom w:val="0"/>
      <w:divBdr>
        <w:top w:val="none" w:sz="0" w:space="0" w:color="auto"/>
        <w:left w:val="none" w:sz="0" w:space="0" w:color="auto"/>
        <w:bottom w:val="none" w:sz="0" w:space="0" w:color="auto"/>
        <w:right w:val="none" w:sz="0" w:space="0" w:color="auto"/>
      </w:divBdr>
    </w:div>
    <w:div w:id="1162162419">
      <w:bodyDiv w:val="1"/>
      <w:marLeft w:val="0"/>
      <w:marRight w:val="0"/>
      <w:marTop w:val="0"/>
      <w:marBottom w:val="0"/>
      <w:divBdr>
        <w:top w:val="none" w:sz="0" w:space="0" w:color="auto"/>
        <w:left w:val="none" w:sz="0" w:space="0" w:color="auto"/>
        <w:bottom w:val="none" w:sz="0" w:space="0" w:color="auto"/>
        <w:right w:val="none" w:sz="0" w:space="0" w:color="auto"/>
      </w:divBdr>
    </w:div>
    <w:div w:id="1165246374">
      <w:bodyDiv w:val="1"/>
      <w:marLeft w:val="0"/>
      <w:marRight w:val="0"/>
      <w:marTop w:val="0"/>
      <w:marBottom w:val="0"/>
      <w:divBdr>
        <w:top w:val="none" w:sz="0" w:space="0" w:color="auto"/>
        <w:left w:val="none" w:sz="0" w:space="0" w:color="auto"/>
        <w:bottom w:val="none" w:sz="0" w:space="0" w:color="auto"/>
        <w:right w:val="none" w:sz="0" w:space="0" w:color="auto"/>
      </w:divBdr>
    </w:div>
    <w:div w:id="1172454495">
      <w:bodyDiv w:val="1"/>
      <w:marLeft w:val="0"/>
      <w:marRight w:val="0"/>
      <w:marTop w:val="0"/>
      <w:marBottom w:val="0"/>
      <w:divBdr>
        <w:top w:val="none" w:sz="0" w:space="0" w:color="auto"/>
        <w:left w:val="none" w:sz="0" w:space="0" w:color="auto"/>
        <w:bottom w:val="none" w:sz="0" w:space="0" w:color="auto"/>
        <w:right w:val="none" w:sz="0" w:space="0" w:color="auto"/>
      </w:divBdr>
    </w:div>
    <w:div w:id="1173644701">
      <w:bodyDiv w:val="1"/>
      <w:marLeft w:val="0"/>
      <w:marRight w:val="0"/>
      <w:marTop w:val="0"/>
      <w:marBottom w:val="0"/>
      <w:divBdr>
        <w:top w:val="none" w:sz="0" w:space="0" w:color="auto"/>
        <w:left w:val="none" w:sz="0" w:space="0" w:color="auto"/>
        <w:bottom w:val="none" w:sz="0" w:space="0" w:color="auto"/>
        <w:right w:val="none" w:sz="0" w:space="0" w:color="auto"/>
      </w:divBdr>
      <w:divsChild>
        <w:div w:id="627930670">
          <w:marLeft w:val="0"/>
          <w:marRight w:val="0"/>
          <w:marTop w:val="0"/>
          <w:marBottom w:val="0"/>
          <w:divBdr>
            <w:top w:val="none" w:sz="0" w:space="0" w:color="auto"/>
            <w:left w:val="none" w:sz="0" w:space="0" w:color="auto"/>
            <w:bottom w:val="none" w:sz="0" w:space="0" w:color="auto"/>
            <w:right w:val="none" w:sz="0" w:space="0" w:color="auto"/>
          </w:divBdr>
        </w:div>
        <w:div w:id="1493528151">
          <w:marLeft w:val="0"/>
          <w:marRight w:val="0"/>
          <w:marTop w:val="0"/>
          <w:marBottom w:val="0"/>
          <w:divBdr>
            <w:top w:val="none" w:sz="0" w:space="0" w:color="auto"/>
            <w:left w:val="none" w:sz="0" w:space="0" w:color="auto"/>
            <w:bottom w:val="none" w:sz="0" w:space="0" w:color="auto"/>
            <w:right w:val="none" w:sz="0" w:space="0" w:color="auto"/>
          </w:divBdr>
        </w:div>
        <w:div w:id="1569874789">
          <w:marLeft w:val="0"/>
          <w:marRight w:val="0"/>
          <w:marTop w:val="0"/>
          <w:marBottom w:val="0"/>
          <w:divBdr>
            <w:top w:val="none" w:sz="0" w:space="0" w:color="auto"/>
            <w:left w:val="none" w:sz="0" w:space="0" w:color="auto"/>
            <w:bottom w:val="none" w:sz="0" w:space="0" w:color="auto"/>
            <w:right w:val="none" w:sz="0" w:space="0" w:color="auto"/>
          </w:divBdr>
        </w:div>
      </w:divsChild>
    </w:div>
    <w:div w:id="1184324519">
      <w:bodyDiv w:val="1"/>
      <w:marLeft w:val="0"/>
      <w:marRight w:val="0"/>
      <w:marTop w:val="0"/>
      <w:marBottom w:val="0"/>
      <w:divBdr>
        <w:top w:val="none" w:sz="0" w:space="0" w:color="auto"/>
        <w:left w:val="none" w:sz="0" w:space="0" w:color="auto"/>
        <w:bottom w:val="none" w:sz="0" w:space="0" w:color="auto"/>
        <w:right w:val="none" w:sz="0" w:space="0" w:color="auto"/>
      </w:divBdr>
    </w:div>
    <w:div w:id="1185361276">
      <w:bodyDiv w:val="1"/>
      <w:marLeft w:val="0"/>
      <w:marRight w:val="0"/>
      <w:marTop w:val="0"/>
      <w:marBottom w:val="0"/>
      <w:divBdr>
        <w:top w:val="none" w:sz="0" w:space="0" w:color="auto"/>
        <w:left w:val="none" w:sz="0" w:space="0" w:color="auto"/>
        <w:bottom w:val="none" w:sz="0" w:space="0" w:color="auto"/>
        <w:right w:val="none" w:sz="0" w:space="0" w:color="auto"/>
      </w:divBdr>
    </w:div>
    <w:div w:id="1189180391">
      <w:bodyDiv w:val="1"/>
      <w:marLeft w:val="0"/>
      <w:marRight w:val="0"/>
      <w:marTop w:val="0"/>
      <w:marBottom w:val="0"/>
      <w:divBdr>
        <w:top w:val="none" w:sz="0" w:space="0" w:color="auto"/>
        <w:left w:val="none" w:sz="0" w:space="0" w:color="auto"/>
        <w:bottom w:val="none" w:sz="0" w:space="0" w:color="auto"/>
        <w:right w:val="none" w:sz="0" w:space="0" w:color="auto"/>
      </w:divBdr>
    </w:div>
    <w:div w:id="1189758035">
      <w:bodyDiv w:val="1"/>
      <w:marLeft w:val="0"/>
      <w:marRight w:val="0"/>
      <w:marTop w:val="0"/>
      <w:marBottom w:val="0"/>
      <w:divBdr>
        <w:top w:val="none" w:sz="0" w:space="0" w:color="auto"/>
        <w:left w:val="none" w:sz="0" w:space="0" w:color="auto"/>
        <w:bottom w:val="none" w:sz="0" w:space="0" w:color="auto"/>
        <w:right w:val="none" w:sz="0" w:space="0" w:color="auto"/>
      </w:divBdr>
    </w:div>
    <w:div w:id="1192383462">
      <w:bodyDiv w:val="1"/>
      <w:marLeft w:val="0"/>
      <w:marRight w:val="0"/>
      <w:marTop w:val="0"/>
      <w:marBottom w:val="0"/>
      <w:divBdr>
        <w:top w:val="none" w:sz="0" w:space="0" w:color="auto"/>
        <w:left w:val="none" w:sz="0" w:space="0" w:color="auto"/>
        <w:bottom w:val="none" w:sz="0" w:space="0" w:color="auto"/>
        <w:right w:val="none" w:sz="0" w:space="0" w:color="auto"/>
      </w:divBdr>
    </w:div>
    <w:div w:id="1200819204">
      <w:bodyDiv w:val="1"/>
      <w:marLeft w:val="0"/>
      <w:marRight w:val="0"/>
      <w:marTop w:val="0"/>
      <w:marBottom w:val="0"/>
      <w:divBdr>
        <w:top w:val="none" w:sz="0" w:space="0" w:color="auto"/>
        <w:left w:val="none" w:sz="0" w:space="0" w:color="auto"/>
        <w:bottom w:val="none" w:sz="0" w:space="0" w:color="auto"/>
        <w:right w:val="none" w:sz="0" w:space="0" w:color="auto"/>
      </w:divBdr>
    </w:div>
    <w:div w:id="1203202947">
      <w:bodyDiv w:val="1"/>
      <w:marLeft w:val="0"/>
      <w:marRight w:val="0"/>
      <w:marTop w:val="0"/>
      <w:marBottom w:val="0"/>
      <w:divBdr>
        <w:top w:val="none" w:sz="0" w:space="0" w:color="auto"/>
        <w:left w:val="none" w:sz="0" w:space="0" w:color="auto"/>
        <w:bottom w:val="none" w:sz="0" w:space="0" w:color="auto"/>
        <w:right w:val="none" w:sz="0" w:space="0" w:color="auto"/>
      </w:divBdr>
    </w:div>
    <w:div w:id="1203399501">
      <w:bodyDiv w:val="1"/>
      <w:marLeft w:val="0"/>
      <w:marRight w:val="0"/>
      <w:marTop w:val="0"/>
      <w:marBottom w:val="0"/>
      <w:divBdr>
        <w:top w:val="none" w:sz="0" w:space="0" w:color="auto"/>
        <w:left w:val="none" w:sz="0" w:space="0" w:color="auto"/>
        <w:bottom w:val="none" w:sz="0" w:space="0" w:color="auto"/>
        <w:right w:val="none" w:sz="0" w:space="0" w:color="auto"/>
      </w:divBdr>
    </w:div>
    <w:div w:id="1210995830">
      <w:bodyDiv w:val="1"/>
      <w:marLeft w:val="0"/>
      <w:marRight w:val="0"/>
      <w:marTop w:val="0"/>
      <w:marBottom w:val="0"/>
      <w:divBdr>
        <w:top w:val="none" w:sz="0" w:space="0" w:color="auto"/>
        <w:left w:val="none" w:sz="0" w:space="0" w:color="auto"/>
        <w:bottom w:val="none" w:sz="0" w:space="0" w:color="auto"/>
        <w:right w:val="none" w:sz="0" w:space="0" w:color="auto"/>
      </w:divBdr>
    </w:div>
    <w:div w:id="1218709615">
      <w:bodyDiv w:val="1"/>
      <w:marLeft w:val="0"/>
      <w:marRight w:val="0"/>
      <w:marTop w:val="0"/>
      <w:marBottom w:val="0"/>
      <w:divBdr>
        <w:top w:val="none" w:sz="0" w:space="0" w:color="auto"/>
        <w:left w:val="none" w:sz="0" w:space="0" w:color="auto"/>
        <w:bottom w:val="none" w:sz="0" w:space="0" w:color="auto"/>
        <w:right w:val="none" w:sz="0" w:space="0" w:color="auto"/>
      </w:divBdr>
      <w:divsChild>
        <w:div w:id="465465350">
          <w:marLeft w:val="0"/>
          <w:marRight w:val="0"/>
          <w:marTop w:val="0"/>
          <w:marBottom w:val="0"/>
          <w:divBdr>
            <w:top w:val="none" w:sz="0" w:space="0" w:color="auto"/>
            <w:left w:val="none" w:sz="0" w:space="0" w:color="auto"/>
            <w:bottom w:val="none" w:sz="0" w:space="0" w:color="auto"/>
            <w:right w:val="none" w:sz="0" w:space="0" w:color="auto"/>
          </w:divBdr>
        </w:div>
        <w:div w:id="1039402059">
          <w:marLeft w:val="0"/>
          <w:marRight w:val="0"/>
          <w:marTop w:val="0"/>
          <w:marBottom w:val="0"/>
          <w:divBdr>
            <w:top w:val="none" w:sz="0" w:space="0" w:color="auto"/>
            <w:left w:val="none" w:sz="0" w:space="0" w:color="auto"/>
            <w:bottom w:val="none" w:sz="0" w:space="0" w:color="auto"/>
            <w:right w:val="none" w:sz="0" w:space="0" w:color="auto"/>
          </w:divBdr>
        </w:div>
      </w:divsChild>
    </w:div>
    <w:div w:id="1227451528">
      <w:bodyDiv w:val="1"/>
      <w:marLeft w:val="0"/>
      <w:marRight w:val="0"/>
      <w:marTop w:val="0"/>
      <w:marBottom w:val="0"/>
      <w:divBdr>
        <w:top w:val="none" w:sz="0" w:space="0" w:color="auto"/>
        <w:left w:val="none" w:sz="0" w:space="0" w:color="auto"/>
        <w:bottom w:val="none" w:sz="0" w:space="0" w:color="auto"/>
        <w:right w:val="none" w:sz="0" w:space="0" w:color="auto"/>
      </w:divBdr>
    </w:div>
    <w:div w:id="1236205753">
      <w:bodyDiv w:val="1"/>
      <w:marLeft w:val="0"/>
      <w:marRight w:val="0"/>
      <w:marTop w:val="0"/>
      <w:marBottom w:val="0"/>
      <w:divBdr>
        <w:top w:val="none" w:sz="0" w:space="0" w:color="auto"/>
        <w:left w:val="none" w:sz="0" w:space="0" w:color="auto"/>
        <w:bottom w:val="none" w:sz="0" w:space="0" w:color="auto"/>
        <w:right w:val="none" w:sz="0" w:space="0" w:color="auto"/>
      </w:divBdr>
    </w:div>
    <w:div w:id="1249383318">
      <w:bodyDiv w:val="1"/>
      <w:marLeft w:val="0"/>
      <w:marRight w:val="0"/>
      <w:marTop w:val="0"/>
      <w:marBottom w:val="0"/>
      <w:divBdr>
        <w:top w:val="none" w:sz="0" w:space="0" w:color="auto"/>
        <w:left w:val="none" w:sz="0" w:space="0" w:color="auto"/>
        <w:bottom w:val="none" w:sz="0" w:space="0" w:color="auto"/>
        <w:right w:val="none" w:sz="0" w:space="0" w:color="auto"/>
      </w:divBdr>
    </w:div>
    <w:div w:id="1255166096">
      <w:bodyDiv w:val="1"/>
      <w:marLeft w:val="0"/>
      <w:marRight w:val="0"/>
      <w:marTop w:val="0"/>
      <w:marBottom w:val="0"/>
      <w:divBdr>
        <w:top w:val="none" w:sz="0" w:space="0" w:color="auto"/>
        <w:left w:val="none" w:sz="0" w:space="0" w:color="auto"/>
        <w:bottom w:val="none" w:sz="0" w:space="0" w:color="auto"/>
        <w:right w:val="none" w:sz="0" w:space="0" w:color="auto"/>
      </w:divBdr>
    </w:div>
    <w:div w:id="1272471021">
      <w:bodyDiv w:val="1"/>
      <w:marLeft w:val="0"/>
      <w:marRight w:val="0"/>
      <w:marTop w:val="0"/>
      <w:marBottom w:val="0"/>
      <w:divBdr>
        <w:top w:val="none" w:sz="0" w:space="0" w:color="auto"/>
        <w:left w:val="none" w:sz="0" w:space="0" w:color="auto"/>
        <w:bottom w:val="none" w:sz="0" w:space="0" w:color="auto"/>
        <w:right w:val="none" w:sz="0" w:space="0" w:color="auto"/>
      </w:divBdr>
    </w:div>
    <w:div w:id="1277063185">
      <w:bodyDiv w:val="1"/>
      <w:marLeft w:val="0"/>
      <w:marRight w:val="0"/>
      <w:marTop w:val="0"/>
      <w:marBottom w:val="0"/>
      <w:divBdr>
        <w:top w:val="none" w:sz="0" w:space="0" w:color="auto"/>
        <w:left w:val="none" w:sz="0" w:space="0" w:color="auto"/>
        <w:bottom w:val="none" w:sz="0" w:space="0" w:color="auto"/>
        <w:right w:val="none" w:sz="0" w:space="0" w:color="auto"/>
      </w:divBdr>
    </w:div>
    <w:div w:id="1287278739">
      <w:bodyDiv w:val="1"/>
      <w:marLeft w:val="0"/>
      <w:marRight w:val="0"/>
      <w:marTop w:val="0"/>
      <w:marBottom w:val="0"/>
      <w:divBdr>
        <w:top w:val="none" w:sz="0" w:space="0" w:color="auto"/>
        <w:left w:val="none" w:sz="0" w:space="0" w:color="auto"/>
        <w:bottom w:val="none" w:sz="0" w:space="0" w:color="auto"/>
        <w:right w:val="none" w:sz="0" w:space="0" w:color="auto"/>
      </w:divBdr>
    </w:div>
    <w:div w:id="1290013178">
      <w:bodyDiv w:val="1"/>
      <w:marLeft w:val="0"/>
      <w:marRight w:val="0"/>
      <w:marTop w:val="0"/>
      <w:marBottom w:val="0"/>
      <w:divBdr>
        <w:top w:val="none" w:sz="0" w:space="0" w:color="auto"/>
        <w:left w:val="none" w:sz="0" w:space="0" w:color="auto"/>
        <w:bottom w:val="none" w:sz="0" w:space="0" w:color="auto"/>
        <w:right w:val="none" w:sz="0" w:space="0" w:color="auto"/>
      </w:divBdr>
    </w:div>
    <w:div w:id="1290014869">
      <w:bodyDiv w:val="1"/>
      <w:marLeft w:val="0"/>
      <w:marRight w:val="0"/>
      <w:marTop w:val="0"/>
      <w:marBottom w:val="0"/>
      <w:divBdr>
        <w:top w:val="none" w:sz="0" w:space="0" w:color="auto"/>
        <w:left w:val="none" w:sz="0" w:space="0" w:color="auto"/>
        <w:bottom w:val="none" w:sz="0" w:space="0" w:color="auto"/>
        <w:right w:val="none" w:sz="0" w:space="0" w:color="auto"/>
      </w:divBdr>
    </w:div>
    <w:div w:id="1297443090">
      <w:bodyDiv w:val="1"/>
      <w:marLeft w:val="0"/>
      <w:marRight w:val="0"/>
      <w:marTop w:val="0"/>
      <w:marBottom w:val="0"/>
      <w:divBdr>
        <w:top w:val="none" w:sz="0" w:space="0" w:color="auto"/>
        <w:left w:val="none" w:sz="0" w:space="0" w:color="auto"/>
        <w:bottom w:val="none" w:sz="0" w:space="0" w:color="auto"/>
        <w:right w:val="none" w:sz="0" w:space="0" w:color="auto"/>
      </w:divBdr>
    </w:div>
    <w:div w:id="1299454747">
      <w:bodyDiv w:val="1"/>
      <w:marLeft w:val="0"/>
      <w:marRight w:val="0"/>
      <w:marTop w:val="0"/>
      <w:marBottom w:val="0"/>
      <w:divBdr>
        <w:top w:val="none" w:sz="0" w:space="0" w:color="auto"/>
        <w:left w:val="none" w:sz="0" w:space="0" w:color="auto"/>
        <w:bottom w:val="none" w:sz="0" w:space="0" w:color="auto"/>
        <w:right w:val="none" w:sz="0" w:space="0" w:color="auto"/>
      </w:divBdr>
    </w:div>
    <w:div w:id="1315451767">
      <w:bodyDiv w:val="1"/>
      <w:marLeft w:val="0"/>
      <w:marRight w:val="0"/>
      <w:marTop w:val="0"/>
      <w:marBottom w:val="0"/>
      <w:divBdr>
        <w:top w:val="none" w:sz="0" w:space="0" w:color="auto"/>
        <w:left w:val="none" w:sz="0" w:space="0" w:color="auto"/>
        <w:bottom w:val="none" w:sz="0" w:space="0" w:color="auto"/>
        <w:right w:val="none" w:sz="0" w:space="0" w:color="auto"/>
      </w:divBdr>
    </w:div>
    <w:div w:id="1395617359">
      <w:bodyDiv w:val="1"/>
      <w:marLeft w:val="0"/>
      <w:marRight w:val="0"/>
      <w:marTop w:val="0"/>
      <w:marBottom w:val="0"/>
      <w:divBdr>
        <w:top w:val="none" w:sz="0" w:space="0" w:color="auto"/>
        <w:left w:val="none" w:sz="0" w:space="0" w:color="auto"/>
        <w:bottom w:val="none" w:sz="0" w:space="0" w:color="auto"/>
        <w:right w:val="none" w:sz="0" w:space="0" w:color="auto"/>
      </w:divBdr>
    </w:div>
    <w:div w:id="1403485222">
      <w:bodyDiv w:val="1"/>
      <w:marLeft w:val="0"/>
      <w:marRight w:val="0"/>
      <w:marTop w:val="0"/>
      <w:marBottom w:val="0"/>
      <w:divBdr>
        <w:top w:val="none" w:sz="0" w:space="0" w:color="auto"/>
        <w:left w:val="none" w:sz="0" w:space="0" w:color="auto"/>
        <w:bottom w:val="none" w:sz="0" w:space="0" w:color="auto"/>
        <w:right w:val="none" w:sz="0" w:space="0" w:color="auto"/>
      </w:divBdr>
    </w:div>
    <w:div w:id="1419254414">
      <w:bodyDiv w:val="1"/>
      <w:marLeft w:val="0"/>
      <w:marRight w:val="0"/>
      <w:marTop w:val="0"/>
      <w:marBottom w:val="0"/>
      <w:divBdr>
        <w:top w:val="none" w:sz="0" w:space="0" w:color="auto"/>
        <w:left w:val="none" w:sz="0" w:space="0" w:color="auto"/>
        <w:bottom w:val="none" w:sz="0" w:space="0" w:color="auto"/>
        <w:right w:val="none" w:sz="0" w:space="0" w:color="auto"/>
      </w:divBdr>
    </w:div>
    <w:div w:id="1423182040">
      <w:bodyDiv w:val="1"/>
      <w:marLeft w:val="0"/>
      <w:marRight w:val="0"/>
      <w:marTop w:val="0"/>
      <w:marBottom w:val="0"/>
      <w:divBdr>
        <w:top w:val="none" w:sz="0" w:space="0" w:color="auto"/>
        <w:left w:val="none" w:sz="0" w:space="0" w:color="auto"/>
        <w:bottom w:val="none" w:sz="0" w:space="0" w:color="auto"/>
        <w:right w:val="none" w:sz="0" w:space="0" w:color="auto"/>
      </w:divBdr>
    </w:div>
    <w:div w:id="1432580952">
      <w:bodyDiv w:val="1"/>
      <w:marLeft w:val="0"/>
      <w:marRight w:val="0"/>
      <w:marTop w:val="0"/>
      <w:marBottom w:val="0"/>
      <w:divBdr>
        <w:top w:val="none" w:sz="0" w:space="0" w:color="auto"/>
        <w:left w:val="none" w:sz="0" w:space="0" w:color="auto"/>
        <w:bottom w:val="none" w:sz="0" w:space="0" w:color="auto"/>
        <w:right w:val="none" w:sz="0" w:space="0" w:color="auto"/>
      </w:divBdr>
    </w:div>
    <w:div w:id="1432778788">
      <w:bodyDiv w:val="1"/>
      <w:marLeft w:val="0"/>
      <w:marRight w:val="0"/>
      <w:marTop w:val="0"/>
      <w:marBottom w:val="0"/>
      <w:divBdr>
        <w:top w:val="none" w:sz="0" w:space="0" w:color="auto"/>
        <w:left w:val="none" w:sz="0" w:space="0" w:color="auto"/>
        <w:bottom w:val="none" w:sz="0" w:space="0" w:color="auto"/>
        <w:right w:val="none" w:sz="0" w:space="0" w:color="auto"/>
      </w:divBdr>
    </w:div>
    <w:div w:id="1435320168">
      <w:bodyDiv w:val="1"/>
      <w:marLeft w:val="0"/>
      <w:marRight w:val="0"/>
      <w:marTop w:val="0"/>
      <w:marBottom w:val="0"/>
      <w:divBdr>
        <w:top w:val="none" w:sz="0" w:space="0" w:color="auto"/>
        <w:left w:val="none" w:sz="0" w:space="0" w:color="auto"/>
        <w:bottom w:val="none" w:sz="0" w:space="0" w:color="auto"/>
        <w:right w:val="none" w:sz="0" w:space="0" w:color="auto"/>
      </w:divBdr>
    </w:div>
    <w:div w:id="1474172941">
      <w:bodyDiv w:val="1"/>
      <w:marLeft w:val="0"/>
      <w:marRight w:val="0"/>
      <w:marTop w:val="0"/>
      <w:marBottom w:val="0"/>
      <w:divBdr>
        <w:top w:val="none" w:sz="0" w:space="0" w:color="auto"/>
        <w:left w:val="none" w:sz="0" w:space="0" w:color="auto"/>
        <w:bottom w:val="none" w:sz="0" w:space="0" w:color="auto"/>
        <w:right w:val="none" w:sz="0" w:space="0" w:color="auto"/>
      </w:divBdr>
    </w:div>
    <w:div w:id="1475751954">
      <w:bodyDiv w:val="1"/>
      <w:marLeft w:val="0"/>
      <w:marRight w:val="0"/>
      <w:marTop w:val="0"/>
      <w:marBottom w:val="0"/>
      <w:divBdr>
        <w:top w:val="none" w:sz="0" w:space="0" w:color="auto"/>
        <w:left w:val="none" w:sz="0" w:space="0" w:color="auto"/>
        <w:bottom w:val="none" w:sz="0" w:space="0" w:color="auto"/>
        <w:right w:val="none" w:sz="0" w:space="0" w:color="auto"/>
      </w:divBdr>
    </w:div>
    <w:div w:id="1484078304">
      <w:bodyDiv w:val="1"/>
      <w:marLeft w:val="0"/>
      <w:marRight w:val="0"/>
      <w:marTop w:val="0"/>
      <w:marBottom w:val="0"/>
      <w:divBdr>
        <w:top w:val="none" w:sz="0" w:space="0" w:color="auto"/>
        <w:left w:val="none" w:sz="0" w:space="0" w:color="auto"/>
        <w:bottom w:val="none" w:sz="0" w:space="0" w:color="auto"/>
        <w:right w:val="none" w:sz="0" w:space="0" w:color="auto"/>
      </w:divBdr>
    </w:div>
    <w:div w:id="1484737575">
      <w:bodyDiv w:val="1"/>
      <w:marLeft w:val="0"/>
      <w:marRight w:val="0"/>
      <w:marTop w:val="0"/>
      <w:marBottom w:val="0"/>
      <w:divBdr>
        <w:top w:val="none" w:sz="0" w:space="0" w:color="auto"/>
        <w:left w:val="none" w:sz="0" w:space="0" w:color="auto"/>
        <w:bottom w:val="none" w:sz="0" w:space="0" w:color="auto"/>
        <w:right w:val="none" w:sz="0" w:space="0" w:color="auto"/>
      </w:divBdr>
    </w:div>
    <w:div w:id="1503857688">
      <w:bodyDiv w:val="1"/>
      <w:marLeft w:val="0"/>
      <w:marRight w:val="0"/>
      <w:marTop w:val="0"/>
      <w:marBottom w:val="0"/>
      <w:divBdr>
        <w:top w:val="none" w:sz="0" w:space="0" w:color="auto"/>
        <w:left w:val="none" w:sz="0" w:space="0" w:color="auto"/>
        <w:bottom w:val="none" w:sz="0" w:space="0" w:color="auto"/>
        <w:right w:val="none" w:sz="0" w:space="0" w:color="auto"/>
      </w:divBdr>
    </w:div>
    <w:div w:id="1512256874">
      <w:bodyDiv w:val="1"/>
      <w:marLeft w:val="0"/>
      <w:marRight w:val="0"/>
      <w:marTop w:val="0"/>
      <w:marBottom w:val="0"/>
      <w:divBdr>
        <w:top w:val="none" w:sz="0" w:space="0" w:color="auto"/>
        <w:left w:val="none" w:sz="0" w:space="0" w:color="auto"/>
        <w:bottom w:val="none" w:sz="0" w:space="0" w:color="auto"/>
        <w:right w:val="none" w:sz="0" w:space="0" w:color="auto"/>
      </w:divBdr>
    </w:div>
    <w:div w:id="1513496357">
      <w:bodyDiv w:val="1"/>
      <w:marLeft w:val="0"/>
      <w:marRight w:val="0"/>
      <w:marTop w:val="0"/>
      <w:marBottom w:val="0"/>
      <w:divBdr>
        <w:top w:val="none" w:sz="0" w:space="0" w:color="auto"/>
        <w:left w:val="none" w:sz="0" w:space="0" w:color="auto"/>
        <w:bottom w:val="none" w:sz="0" w:space="0" w:color="auto"/>
        <w:right w:val="none" w:sz="0" w:space="0" w:color="auto"/>
      </w:divBdr>
    </w:div>
    <w:div w:id="1530988899">
      <w:bodyDiv w:val="1"/>
      <w:marLeft w:val="0"/>
      <w:marRight w:val="0"/>
      <w:marTop w:val="0"/>
      <w:marBottom w:val="0"/>
      <w:divBdr>
        <w:top w:val="none" w:sz="0" w:space="0" w:color="auto"/>
        <w:left w:val="none" w:sz="0" w:space="0" w:color="auto"/>
        <w:bottom w:val="none" w:sz="0" w:space="0" w:color="auto"/>
        <w:right w:val="none" w:sz="0" w:space="0" w:color="auto"/>
      </w:divBdr>
    </w:div>
    <w:div w:id="1539855594">
      <w:bodyDiv w:val="1"/>
      <w:marLeft w:val="0"/>
      <w:marRight w:val="0"/>
      <w:marTop w:val="0"/>
      <w:marBottom w:val="0"/>
      <w:divBdr>
        <w:top w:val="none" w:sz="0" w:space="0" w:color="auto"/>
        <w:left w:val="none" w:sz="0" w:space="0" w:color="auto"/>
        <w:bottom w:val="none" w:sz="0" w:space="0" w:color="auto"/>
        <w:right w:val="none" w:sz="0" w:space="0" w:color="auto"/>
      </w:divBdr>
      <w:divsChild>
        <w:div w:id="1327898609">
          <w:marLeft w:val="0"/>
          <w:marRight w:val="0"/>
          <w:marTop w:val="0"/>
          <w:marBottom w:val="0"/>
          <w:divBdr>
            <w:top w:val="none" w:sz="0" w:space="0" w:color="auto"/>
            <w:left w:val="none" w:sz="0" w:space="0" w:color="auto"/>
            <w:bottom w:val="none" w:sz="0" w:space="0" w:color="auto"/>
            <w:right w:val="none" w:sz="0" w:space="0" w:color="auto"/>
          </w:divBdr>
        </w:div>
        <w:div w:id="1926986320">
          <w:marLeft w:val="0"/>
          <w:marRight w:val="0"/>
          <w:marTop w:val="0"/>
          <w:marBottom w:val="0"/>
          <w:divBdr>
            <w:top w:val="none" w:sz="0" w:space="0" w:color="auto"/>
            <w:left w:val="none" w:sz="0" w:space="0" w:color="auto"/>
            <w:bottom w:val="none" w:sz="0" w:space="0" w:color="auto"/>
            <w:right w:val="none" w:sz="0" w:space="0" w:color="auto"/>
          </w:divBdr>
        </w:div>
        <w:div w:id="2028019363">
          <w:marLeft w:val="0"/>
          <w:marRight w:val="0"/>
          <w:marTop w:val="0"/>
          <w:marBottom w:val="0"/>
          <w:divBdr>
            <w:top w:val="none" w:sz="0" w:space="0" w:color="auto"/>
            <w:left w:val="none" w:sz="0" w:space="0" w:color="auto"/>
            <w:bottom w:val="none" w:sz="0" w:space="0" w:color="auto"/>
            <w:right w:val="none" w:sz="0" w:space="0" w:color="auto"/>
          </w:divBdr>
        </w:div>
      </w:divsChild>
    </w:div>
    <w:div w:id="1545294768">
      <w:bodyDiv w:val="1"/>
      <w:marLeft w:val="0"/>
      <w:marRight w:val="0"/>
      <w:marTop w:val="0"/>
      <w:marBottom w:val="0"/>
      <w:divBdr>
        <w:top w:val="none" w:sz="0" w:space="0" w:color="auto"/>
        <w:left w:val="none" w:sz="0" w:space="0" w:color="auto"/>
        <w:bottom w:val="none" w:sz="0" w:space="0" w:color="auto"/>
        <w:right w:val="none" w:sz="0" w:space="0" w:color="auto"/>
      </w:divBdr>
    </w:div>
    <w:div w:id="1546601403">
      <w:bodyDiv w:val="1"/>
      <w:marLeft w:val="0"/>
      <w:marRight w:val="0"/>
      <w:marTop w:val="0"/>
      <w:marBottom w:val="0"/>
      <w:divBdr>
        <w:top w:val="none" w:sz="0" w:space="0" w:color="auto"/>
        <w:left w:val="none" w:sz="0" w:space="0" w:color="auto"/>
        <w:bottom w:val="none" w:sz="0" w:space="0" w:color="auto"/>
        <w:right w:val="none" w:sz="0" w:space="0" w:color="auto"/>
      </w:divBdr>
    </w:div>
    <w:div w:id="1558664589">
      <w:bodyDiv w:val="1"/>
      <w:marLeft w:val="0"/>
      <w:marRight w:val="0"/>
      <w:marTop w:val="0"/>
      <w:marBottom w:val="0"/>
      <w:divBdr>
        <w:top w:val="none" w:sz="0" w:space="0" w:color="auto"/>
        <w:left w:val="none" w:sz="0" w:space="0" w:color="auto"/>
        <w:bottom w:val="none" w:sz="0" w:space="0" w:color="auto"/>
        <w:right w:val="none" w:sz="0" w:space="0" w:color="auto"/>
      </w:divBdr>
    </w:div>
    <w:div w:id="1559123225">
      <w:bodyDiv w:val="1"/>
      <w:marLeft w:val="0"/>
      <w:marRight w:val="0"/>
      <w:marTop w:val="0"/>
      <w:marBottom w:val="0"/>
      <w:divBdr>
        <w:top w:val="none" w:sz="0" w:space="0" w:color="auto"/>
        <w:left w:val="none" w:sz="0" w:space="0" w:color="auto"/>
        <w:bottom w:val="none" w:sz="0" w:space="0" w:color="auto"/>
        <w:right w:val="none" w:sz="0" w:space="0" w:color="auto"/>
      </w:divBdr>
      <w:divsChild>
        <w:div w:id="221136998">
          <w:marLeft w:val="0"/>
          <w:marRight w:val="0"/>
          <w:marTop w:val="0"/>
          <w:marBottom w:val="0"/>
          <w:divBdr>
            <w:top w:val="none" w:sz="0" w:space="0" w:color="auto"/>
            <w:left w:val="none" w:sz="0" w:space="0" w:color="auto"/>
            <w:bottom w:val="none" w:sz="0" w:space="0" w:color="auto"/>
            <w:right w:val="none" w:sz="0" w:space="0" w:color="auto"/>
          </w:divBdr>
        </w:div>
        <w:div w:id="429620335">
          <w:marLeft w:val="0"/>
          <w:marRight w:val="0"/>
          <w:marTop w:val="0"/>
          <w:marBottom w:val="0"/>
          <w:divBdr>
            <w:top w:val="none" w:sz="0" w:space="0" w:color="auto"/>
            <w:left w:val="none" w:sz="0" w:space="0" w:color="auto"/>
            <w:bottom w:val="none" w:sz="0" w:space="0" w:color="auto"/>
            <w:right w:val="none" w:sz="0" w:space="0" w:color="auto"/>
          </w:divBdr>
        </w:div>
      </w:divsChild>
    </w:div>
    <w:div w:id="1570775038">
      <w:bodyDiv w:val="1"/>
      <w:marLeft w:val="0"/>
      <w:marRight w:val="0"/>
      <w:marTop w:val="0"/>
      <w:marBottom w:val="0"/>
      <w:divBdr>
        <w:top w:val="none" w:sz="0" w:space="0" w:color="auto"/>
        <w:left w:val="none" w:sz="0" w:space="0" w:color="auto"/>
        <w:bottom w:val="none" w:sz="0" w:space="0" w:color="auto"/>
        <w:right w:val="none" w:sz="0" w:space="0" w:color="auto"/>
      </w:divBdr>
    </w:div>
    <w:div w:id="1572933132">
      <w:bodyDiv w:val="1"/>
      <w:marLeft w:val="0"/>
      <w:marRight w:val="0"/>
      <w:marTop w:val="0"/>
      <w:marBottom w:val="0"/>
      <w:divBdr>
        <w:top w:val="none" w:sz="0" w:space="0" w:color="auto"/>
        <w:left w:val="none" w:sz="0" w:space="0" w:color="auto"/>
        <w:bottom w:val="none" w:sz="0" w:space="0" w:color="auto"/>
        <w:right w:val="none" w:sz="0" w:space="0" w:color="auto"/>
      </w:divBdr>
    </w:div>
    <w:div w:id="1573268612">
      <w:bodyDiv w:val="1"/>
      <w:marLeft w:val="0"/>
      <w:marRight w:val="0"/>
      <w:marTop w:val="0"/>
      <w:marBottom w:val="0"/>
      <w:divBdr>
        <w:top w:val="none" w:sz="0" w:space="0" w:color="auto"/>
        <w:left w:val="none" w:sz="0" w:space="0" w:color="auto"/>
        <w:bottom w:val="none" w:sz="0" w:space="0" w:color="auto"/>
        <w:right w:val="none" w:sz="0" w:space="0" w:color="auto"/>
      </w:divBdr>
    </w:div>
    <w:div w:id="1610313671">
      <w:bodyDiv w:val="1"/>
      <w:marLeft w:val="0"/>
      <w:marRight w:val="0"/>
      <w:marTop w:val="0"/>
      <w:marBottom w:val="0"/>
      <w:divBdr>
        <w:top w:val="none" w:sz="0" w:space="0" w:color="auto"/>
        <w:left w:val="none" w:sz="0" w:space="0" w:color="auto"/>
        <w:bottom w:val="none" w:sz="0" w:space="0" w:color="auto"/>
        <w:right w:val="none" w:sz="0" w:space="0" w:color="auto"/>
      </w:divBdr>
    </w:div>
    <w:div w:id="1642155238">
      <w:bodyDiv w:val="1"/>
      <w:marLeft w:val="0"/>
      <w:marRight w:val="0"/>
      <w:marTop w:val="0"/>
      <w:marBottom w:val="0"/>
      <w:divBdr>
        <w:top w:val="none" w:sz="0" w:space="0" w:color="auto"/>
        <w:left w:val="none" w:sz="0" w:space="0" w:color="auto"/>
        <w:bottom w:val="none" w:sz="0" w:space="0" w:color="auto"/>
        <w:right w:val="none" w:sz="0" w:space="0" w:color="auto"/>
      </w:divBdr>
    </w:div>
    <w:div w:id="1663318572">
      <w:bodyDiv w:val="1"/>
      <w:marLeft w:val="0"/>
      <w:marRight w:val="0"/>
      <w:marTop w:val="0"/>
      <w:marBottom w:val="0"/>
      <w:divBdr>
        <w:top w:val="none" w:sz="0" w:space="0" w:color="auto"/>
        <w:left w:val="none" w:sz="0" w:space="0" w:color="auto"/>
        <w:bottom w:val="none" w:sz="0" w:space="0" w:color="auto"/>
        <w:right w:val="none" w:sz="0" w:space="0" w:color="auto"/>
      </w:divBdr>
    </w:div>
    <w:div w:id="1672181013">
      <w:bodyDiv w:val="1"/>
      <w:marLeft w:val="0"/>
      <w:marRight w:val="0"/>
      <w:marTop w:val="0"/>
      <w:marBottom w:val="0"/>
      <w:divBdr>
        <w:top w:val="none" w:sz="0" w:space="0" w:color="auto"/>
        <w:left w:val="none" w:sz="0" w:space="0" w:color="auto"/>
        <w:bottom w:val="none" w:sz="0" w:space="0" w:color="auto"/>
        <w:right w:val="none" w:sz="0" w:space="0" w:color="auto"/>
      </w:divBdr>
      <w:divsChild>
        <w:div w:id="1138230575">
          <w:marLeft w:val="0"/>
          <w:marRight w:val="0"/>
          <w:marTop w:val="0"/>
          <w:marBottom w:val="0"/>
          <w:divBdr>
            <w:top w:val="none" w:sz="0" w:space="0" w:color="auto"/>
            <w:left w:val="none" w:sz="0" w:space="0" w:color="auto"/>
            <w:bottom w:val="none" w:sz="0" w:space="0" w:color="auto"/>
            <w:right w:val="none" w:sz="0" w:space="0" w:color="auto"/>
          </w:divBdr>
        </w:div>
        <w:div w:id="1290625423">
          <w:marLeft w:val="0"/>
          <w:marRight w:val="0"/>
          <w:marTop w:val="0"/>
          <w:marBottom w:val="0"/>
          <w:divBdr>
            <w:top w:val="none" w:sz="0" w:space="0" w:color="auto"/>
            <w:left w:val="none" w:sz="0" w:space="0" w:color="auto"/>
            <w:bottom w:val="none" w:sz="0" w:space="0" w:color="auto"/>
            <w:right w:val="none" w:sz="0" w:space="0" w:color="auto"/>
          </w:divBdr>
        </w:div>
      </w:divsChild>
    </w:div>
    <w:div w:id="1672488262">
      <w:bodyDiv w:val="1"/>
      <w:marLeft w:val="0"/>
      <w:marRight w:val="0"/>
      <w:marTop w:val="0"/>
      <w:marBottom w:val="0"/>
      <w:divBdr>
        <w:top w:val="none" w:sz="0" w:space="0" w:color="auto"/>
        <w:left w:val="none" w:sz="0" w:space="0" w:color="auto"/>
        <w:bottom w:val="none" w:sz="0" w:space="0" w:color="auto"/>
        <w:right w:val="none" w:sz="0" w:space="0" w:color="auto"/>
      </w:divBdr>
    </w:div>
    <w:div w:id="1680815946">
      <w:bodyDiv w:val="1"/>
      <w:marLeft w:val="0"/>
      <w:marRight w:val="0"/>
      <w:marTop w:val="0"/>
      <w:marBottom w:val="0"/>
      <w:divBdr>
        <w:top w:val="none" w:sz="0" w:space="0" w:color="auto"/>
        <w:left w:val="none" w:sz="0" w:space="0" w:color="auto"/>
        <w:bottom w:val="none" w:sz="0" w:space="0" w:color="auto"/>
        <w:right w:val="none" w:sz="0" w:space="0" w:color="auto"/>
      </w:divBdr>
    </w:div>
    <w:div w:id="1687946139">
      <w:bodyDiv w:val="1"/>
      <w:marLeft w:val="0"/>
      <w:marRight w:val="0"/>
      <w:marTop w:val="0"/>
      <w:marBottom w:val="0"/>
      <w:divBdr>
        <w:top w:val="none" w:sz="0" w:space="0" w:color="auto"/>
        <w:left w:val="none" w:sz="0" w:space="0" w:color="auto"/>
        <w:bottom w:val="none" w:sz="0" w:space="0" w:color="auto"/>
        <w:right w:val="none" w:sz="0" w:space="0" w:color="auto"/>
      </w:divBdr>
    </w:div>
    <w:div w:id="1707175113">
      <w:bodyDiv w:val="1"/>
      <w:marLeft w:val="0"/>
      <w:marRight w:val="0"/>
      <w:marTop w:val="0"/>
      <w:marBottom w:val="0"/>
      <w:divBdr>
        <w:top w:val="none" w:sz="0" w:space="0" w:color="auto"/>
        <w:left w:val="none" w:sz="0" w:space="0" w:color="auto"/>
        <w:bottom w:val="none" w:sz="0" w:space="0" w:color="auto"/>
        <w:right w:val="none" w:sz="0" w:space="0" w:color="auto"/>
      </w:divBdr>
    </w:div>
    <w:div w:id="1713458533">
      <w:bodyDiv w:val="1"/>
      <w:marLeft w:val="0"/>
      <w:marRight w:val="0"/>
      <w:marTop w:val="0"/>
      <w:marBottom w:val="0"/>
      <w:divBdr>
        <w:top w:val="none" w:sz="0" w:space="0" w:color="auto"/>
        <w:left w:val="none" w:sz="0" w:space="0" w:color="auto"/>
        <w:bottom w:val="none" w:sz="0" w:space="0" w:color="auto"/>
        <w:right w:val="none" w:sz="0" w:space="0" w:color="auto"/>
      </w:divBdr>
    </w:div>
    <w:div w:id="1719546625">
      <w:bodyDiv w:val="1"/>
      <w:marLeft w:val="0"/>
      <w:marRight w:val="0"/>
      <w:marTop w:val="0"/>
      <w:marBottom w:val="0"/>
      <w:divBdr>
        <w:top w:val="none" w:sz="0" w:space="0" w:color="auto"/>
        <w:left w:val="none" w:sz="0" w:space="0" w:color="auto"/>
        <w:bottom w:val="none" w:sz="0" w:space="0" w:color="auto"/>
        <w:right w:val="none" w:sz="0" w:space="0" w:color="auto"/>
      </w:divBdr>
    </w:div>
    <w:div w:id="1720396057">
      <w:bodyDiv w:val="1"/>
      <w:marLeft w:val="0"/>
      <w:marRight w:val="0"/>
      <w:marTop w:val="0"/>
      <w:marBottom w:val="0"/>
      <w:divBdr>
        <w:top w:val="none" w:sz="0" w:space="0" w:color="auto"/>
        <w:left w:val="none" w:sz="0" w:space="0" w:color="auto"/>
        <w:bottom w:val="none" w:sz="0" w:space="0" w:color="auto"/>
        <w:right w:val="none" w:sz="0" w:space="0" w:color="auto"/>
      </w:divBdr>
    </w:div>
    <w:div w:id="1734347923">
      <w:bodyDiv w:val="1"/>
      <w:marLeft w:val="0"/>
      <w:marRight w:val="0"/>
      <w:marTop w:val="0"/>
      <w:marBottom w:val="0"/>
      <w:divBdr>
        <w:top w:val="none" w:sz="0" w:space="0" w:color="auto"/>
        <w:left w:val="none" w:sz="0" w:space="0" w:color="auto"/>
        <w:bottom w:val="none" w:sz="0" w:space="0" w:color="auto"/>
        <w:right w:val="none" w:sz="0" w:space="0" w:color="auto"/>
      </w:divBdr>
    </w:div>
    <w:div w:id="1744067576">
      <w:bodyDiv w:val="1"/>
      <w:marLeft w:val="0"/>
      <w:marRight w:val="0"/>
      <w:marTop w:val="0"/>
      <w:marBottom w:val="0"/>
      <w:divBdr>
        <w:top w:val="none" w:sz="0" w:space="0" w:color="auto"/>
        <w:left w:val="none" w:sz="0" w:space="0" w:color="auto"/>
        <w:bottom w:val="none" w:sz="0" w:space="0" w:color="auto"/>
        <w:right w:val="none" w:sz="0" w:space="0" w:color="auto"/>
      </w:divBdr>
    </w:div>
    <w:div w:id="1759981654">
      <w:bodyDiv w:val="1"/>
      <w:marLeft w:val="0"/>
      <w:marRight w:val="0"/>
      <w:marTop w:val="0"/>
      <w:marBottom w:val="0"/>
      <w:divBdr>
        <w:top w:val="none" w:sz="0" w:space="0" w:color="auto"/>
        <w:left w:val="none" w:sz="0" w:space="0" w:color="auto"/>
        <w:bottom w:val="none" w:sz="0" w:space="0" w:color="auto"/>
        <w:right w:val="none" w:sz="0" w:space="0" w:color="auto"/>
      </w:divBdr>
    </w:div>
    <w:div w:id="1775830276">
      <w:bodyDiv w:val="1"/>
      <w:marLeft w:val="0"/>
      <w:marRight w:val="0"/>
      <w:marTop w:val="0"/>
      <w:marBottom w:val="0"/>
      <w:divBdr>
        <w:top w:val="none" w:sz="0" w:space="0" w:color="auto"/>
        <w:left w:val="none" w:sz="0" w:space="0" w:color="auto"/>
        <w:bottom w:val="none" w:sz="0" w:space="0" w:color="auto"/>
        <w:right w:val="none" w:sz="0" w:space="0" w:color="auto"/>
      </w:divBdr>
    </w:div>
    <w:div w:id="1779593939">
      <w:bodyDiv w:val="1"/>
      <w:marLeft w:val="0"/>
      <w:marRight w:val="0"/>
      <w:marTop w:val="0"/>
      <w:marBottom w:val="0"/>
      <w:divBdr>
        <w:top w:val="none" w:sz="0" w:space="0" w:color="auto"/>
        <w:left w:val="none" w:sz="0" w:space="0" w:color="auto"/>
        <w:bottom w:val="none" w:sz="0" w:space="0" w:color="auto"/>
        <w:right w:val="none" w:sz="0" w:space="0" w:color="auto"/>
      </w:divBdr>
    </w:div>
    <w:div w:id="1779836928">
      <w:bodyDiv w:val="1"/>
      <w:marLeft w:val="0"/>
      <w:marRight w:val="0"/>
      <w:marTop w:val="0"/>
      <w:marBottom w:val="0"/>
      <w:divBdr>
        <w:top w:val="none" w:sz="0" w:space="0" w:color="auto"/>
        <w:left w:val="none" w:sz="0" w:space="0" w:color="auto"/>
        <w:bottom w:val="none" w:sz="0" w:space="0" w:color="auto"/>
        <w:right w:val="none" w:sz="0" w:space="0" w:color="auto"/>
      </w:divBdr>
      <w:divsChild>
        <w:div w:id="526724385">
          <w:marLeft w:val="0"/>
          <w:marRight w:val="0"/>
          <w:marTop w:val="0"/>
          <w:marBottom w:val="0"/>
          <w:divBdr>
            <w:top w:val="none" w:sz="0" w:space="0" w:color="auto"/>
            <w:left w:val="none" w:sz="0" w:space="0" w:color="auto"/>
            <w:bottom w:val="none" w:sz="0" w:space="0" w:color="auto"/>
            <w:right w:val="none" w:sz="0" w:space="0" w:color="auto"/>
          </w:divBdr>
        </w:div>
        <w:div w:id="1229997789">
          <w:marLeft w:val="0"/>
          <w:marRight w:val="0"/>
          <w:marTop w:val="0"/>
          <w:marBottom w:val="0"/>
          <w:divBdr>
            <w:top w:val="none" w:sz="0" w:space="0" w:color="auto"/>
            <w:left w:val="none" w:sz="0" w:space="0" w:color="auto"/>
            <w:bottom w:val="none" w:sz="0" w:space="0" w:color="auto"/>
            <w:right w:val="none" w:sz="0" w:space="0" w:color="auto"/>
          </w:divBdr>
        </w:div>
        <w:div w:id="1914192543">
          <w:marLeft w:val="0"/>
          <w:marRight w:val="0"/>
          <w:marTop w:val="0"/>
          <w:marBottom w:val="0"/>
          <w:divBdr>
            <w:top w:val="none" w:sz="0" w:space="0" w:color="auto"/>
            <w:left w:val="none" w:sz="0" w:space="0" w:color="auto"/>
            <w:bottom w:val="none" w:sz="0" w:space="0" w:color="auto"/>
            <w:right w:val="none" w:sz="0" w:space="0" w:color="auto"/>
          </w:divBdr>
        </w:div>
      </w:divsChild>
    </w:div>
    <w:div w:id="1781602210">
      <w:bodyDiv w:val="1"/>
      <w:marLeft w:val="0"/>
      <w:marRight w:val="0"/>
      <w:marTop w:val="0"/>
      <w:marBottom w:val="0"/>
      <w:divBdr>
        <w:top w:val="none" w:sz="0" w:space="0" w:color="auto"/>
        <w:left w:val="none" w:sz="0" w:space="0" w:color="auto"/>
        <w:bottom w:val="none" w:sz="0" w:space="0" w:color="auto"/>
        <w:right w:val="none" w:sz="0" w:space="0" w:color="auto"/>
      </w:divBdr>
      <w:divsChild>
        <w:div w:id="1259558784">
          <w:marLeft w:val="0"/>
          <w:marRight w:val="0"/>
          <w:marTop w:val="0"/>
          <w:marBottom w:val="0"/>
          <w:divBdr>
            <w:top w:val="none" w:sz="0" w:space="0" w:color="auto"/>
            <w:left w:val="none" w:sz="0" w:space="0" w:color="auto"/>
            <w:bottom w:val="none" w:sz="0" w:space="0" w:color="auto"/>
            <w:right w:val="none" w:sz="0" w:space="0" w:color="auto"/>
          </w:divBdr>
        </w:div>
        <w:div w:id="1990549143">
          <w:marLeft w:val="0"/>
          <w:marRight w:val="0"/>
          <w:marTop w:val="0"/>
          <w:marBottom w:val="0"/>
          <w:divBdr>
            <w:top w:val="none" w:sz="0" w:space="0" w:color="auto"/>
            <w:left w:val="none" w:sz="0" w:space="0" w:color="auto"/>
            <w:bottom w:val="none" w:sz="0" w:space="0" w:color="auto"/>
            <w:right w:val="none" w:sz="0" w:space="0" w:color="auto"/>
          </w:divBdr>
        </w:div>
      </w:divsChild>
    </w:div>
    <w:div w:id="1786340496">
      <w:bodyDiv w:val="1"/>
      <w:marLeft w:val="0"/>
      <w:marRight w:val="0"/>
      <w:marTop w:val="0"/>
      <w:marBottom w:val="0"/>
      <w:divBdr>
        <w:top w:val="none" w:sz="0" w:space="0" w:color="auto"/>
        <w:left w:val="none" w:sz="0" w:space="0" w:color="auto"/>
        <w:bottom w:val="none" w:sz="0" w:space="0" w:color="auto"/>
        <w:right w:val="none" w:sz="0" w:space="0" w:color="auto"/>
      </w:divBdr>
      <w:divsChild>
        <w:div w:id="802233792">
          <w:marLeft w:val="0"/>
          <w:marRight w:val="0"/>
          <w:marTop w:val="0"/>
          <w:marBottom w:val="0"/>
          <w:divBdr>
            <w:top w:val="none" w:sz="0" w:space="0" w:color="auto"/>
            <w:left w:val="none" w:sz="0" w:space="0" w:color="auto"/>
            <w:bottom w:val="none" w:sz="0" w:space="0" w:color="auto"/>
            <w:right w:val="none" w:sz="0" w:space="0" w:color="auto"/>
          </w:divBdr>
        </w:div>
        <w:div w:id="851841461">
          <w:marLeft w:val="0"/>
          <w:marRight w:val="0"/>
          <w:marTop w:val="0"/>
          <w:marBottom w:val="0"/>
          <w:divBdr>
            <w:top w:val="none" w:sz="0" w:space="0" w:color="auto"/>
            <w:left w:val="none" w:sz="0" w:space="0" w:color="auto"/>
            <w:bottom w:val="none" w:sz="0" w:space="0" w:color="auto"/>
            <w:right w:val="none" w:sz="0" w:space="0" w:color="auto"/>
          </w:divBdr>
        </w:div>
        <w:div w:id="1473522535">
          <w:marLeft w:val="0"/>
          <w:marRight w:val="0"/>
          <w:marTop w:val="0"/>
          <w:marBottom w:val="0"/>
          <w:divBdr>
            <w:top w:val="none" w:sz="0" w:space="0" w:color="auto"/>
            <w:left w:val="none" w:sz="0" w:space="0" w:color="auto"/>
            <w:bottom w:val="none" w:sz="0" w:space="0" w:color="auto"/>
            <w:right w:val="none" w:sz="0" w:space="0" w:color="auto"/>
          </w:divBdr>
        </w:div>
      </w:divsChild>
    </w:div>
    <w:div w:id="1787575505">
      <w:bodyDiv w:val="1"/>
      <w:marLeft w:val="0"/>
      <w:marRight w:val="0"/>
      <w:marTop w:val="0"/>
      <w:marBottom w:val="0"/>
      <w:divBdr>
        <w:top w:val="none" w:sz="0" w:space="0" w:color="auto"/>
        <w:left w:val="none" w:sz="0" w:space="0" w:color="auto"/>
        <w:bottom w:val="none" w:sz="0" w:space="0" w:color="auto"/>
        <w:right w:val="none" w:sz="0" w:space="0" w:color="auto"/>
      </w:divBdr>
    </w:div>
    <w:div w:id="1788306592">
      <w:bodyDiv w:val="1"/>
      <w:marLeft w:val="0"/>
      <w:marRight w:val="0"/>
      <w:marTop w:val="0"/>
      <w:marBottom w:val="0"/>
      <w:divBdr>
        <w:top w:val="none" w:sz="0" w:space="0" w:color="auto"/>
        <w:left w:val="none" w:sz="0" w:space="0" w:color="auto"/>
        <w:bottom w:val="none" w:sz="0" w:space="0" w:color="auto"/>
        <w:right w:val="none" w:sz="0" w:space="0" w:color="auto"/>
      </w:divBdr>
    </w:div>
    <w:div w:id="1797791627">
      <w:bodyDiv w:val="1"/>
      <w:marLeft w:val="0"/>
      <w:marRight w:val="0"/>
      <w:marTop w:val="0"/>
      <w:marBottom w:val="0"/>
      <w:divBdr>
        <w:top w:val="none" w:sz="0" w:space="0" w:color="auto"/>
        <w:left w:val="none" w:sz="0" w:space="0" w:color="auto"/>
        <w:bottom w:val="none" w:sz="0" w:space="0" w:color="auto"/>
        <w:right w:val="none" w:sz="0" w:space="0" w:color="auto"/>
      </w:divBdr>
    </w:div>
    <w:div w:id="1799765400">
      <w:bodyDiv w:val="1"/>
      <w:marLeft w:val="0"/>
      <w:marRight w:val="0"/>
      <w:marTop w:val="0"/>
      <w:marBottom w:val="0"/>
      <w:divBdr>
        <w:top w:val="none" w:sz="0" w:space="0" w:color="auto"/>
        <w:left w:val="none" w:sz="0" w:space="0" w:color="auto"/>
        <w:bottom w:val="none" w:sz="0" w:space="0" w:color="auto"/>
        <w:right w:val="none" w:sz="0" w:space="0" w:color="auto"/>
      </w:divBdr>
    </w:div>
    <w:div w:id="1825245459">
      <w:bodyDiv w:val="1"/>
      <w:marLeft w:val="0"/>
      <w:marRight w:val="0"/>
      <w:marTop w:val="0"/>
      <w:marBottom w:val="0"/>
      <w:divBdr>
        <w:top w:val="none" w:sz="0" w:space="0" w:color="auto"/>
        <w:left w:val="none" w:sz="0" w:space="0" w:color="auto"/>
        <w:bottom w:val="none" w:sz="0" w:space="0" w:color="auto"/>
        <w:right w:val="none" w:sz="0" w:space="0" w:color="auto"/>
      </w:divBdr>
    </w:div>
    <w:div w:id="1872760072">
      <w:bodyDiv w:val="1"/>
      <w:marLeft w:val="0"/>
      <w:marRight w:val="0"/>
      <w:marTop w:val="0"/>
      <w:marBottom w:val="0"/>
      <w:divBdr>
        <w:top w:val="none" w:sz="0" w:space="0" w:color="auto"/>
        <w:left w:val="none" w:sz="0" w:space="0" w:color="auto"/>
        <w:bottom w:val="none" w:sz="0" w:space="0" w:color="auto"/>
        <w:right w:val="none" w:sz="0" w:space="0" w:color="auto"/>
      </w:divBdr>
    </w:div>
    <w:div w:id="1903833089">
      <w:bodyDiv w:val="1"/>
      <w:marLeft w:val="0"/>
      <w:marRight w:val="0"/>
      <w:marTop w:val="0"/>
      <w:marBottom w:val="0"/>
      <w:divBdr>
        <w:top w:val="none" w:sz="0" w:space="0" w:color="auto"/>
        <w:left w:val="none" w:sz="0" w:space="0" w:color="auto"/>
        <w:bottom w:val="none" w:sz="0" w:space="0" w:color="auto"/>
        <w:right w:val="none" w:sz="0" w:space="0" w:color="auto"/>
      </w:divBdr>
    </w:div>
    <w:div w:id="1906260936">
      <w:bodyDiv w:val="1"/>
      <w:marLeft w:val="0"/>
      <w:marRight w:val="0"/>
      <w:marTop w:val="0"/>
      <w:marBottom w:val="0"/>
      <w:divBdr>
        <w:top w:val="none" w:sz="0" w:space="0" w:color="auto"/>
        <w:left w:val="none" w:sz="0" w:space="0" w:color="auto"/>
        <w:bottom w:val="none" w:sz="0" w:space="0" w:color="auto"/>
        <w:right w:val="none" w:sz="0" w:space="0" w:color="auto"/>
      </w:divBdr>
    </w:div>
    <w:div w:id="1939487760">
      <w:bodyDiv w:val="1"/>
      <w:marLeft w:val="0"/>
      <w:marRight w:val="0"/>
      <w:marTop w:val="0"/>
      <w:marBottom w:val="0"/>
      <w:divBdr>
        <w:top w:val="none" w:sz="0" w:space="0" w:color="auto"/>
        <w:left w:val="none" w:sz="0" w:space="0" w:color="auto"/>
        <w:bottom w:val="none" w:sz="0" w:space="0" w:color="auto"/>
        <w:right w:val="none" w:sz="0" w:space="0" w:color="auto"/>
      </w:divBdr>
    </w:div>
    <w:div w:id="1940023033">
      <w:bodyDiv w:val="1"/>
      <w:marLeft w:val="0"/>
      <w:marRight w:val="0"/>
      <w:marTop w:val="0"/>
      <w:marBottom w:val="0"/>
      <w:divBdr>
        <w:top w:val="none" w:sz="0" w:space="0" w:color="auto"/>
        <w:left w:val="none" w:sz="0" w:space="0" w:color="auto"/>
        <w:bottom w:val="none" w:sz="0" w:space="0" w:color="auto"/>
        <w:right w:val="none" w:sz="0" w:space="0" w:color="auto"/>
      </w:divBdr>
    </w:div>
    <w:div w:id="1949854749">
      <w:bodyDiv w:val="1"/>
      <w:marLeft w:val="0"/>
      <w:marRight w:val="0"/>
      <w:marTop w:val="0"/>
      <w:marBottom w:val="0"/>
      <w:divBdr>
        <w:top w:val="none" w:sz="0" w:space="0" w:color="auto"/>
        <w:left w:val="none" w:sz="0" w:space="0" w:color="auto"/>
        <w:bottom w:val="none" w:sz="0" w:space="0" w:color="auto"/>
        <w:right w:val="none" w:sz="0" w:space="0" w:color="auto"/>
      </w:divBdr>
    </w:div>
    <w:div w:id="1977561155">
      <w:bodyDiv w:val="1"/>
      <w:marLeft w:val="0"/>
      <w:marRight w:val="0"/>
      <w:marTop w:val="0"/>
      <w:marBottom w:val="0"/>
      <w:divBdr>
        <w:top w:val="none" w:sz="0" w:space="0" w:color="auto"/>
        <w:left w:val="none" w:sz="0" w:space="0" w:color="auto"/>
        <w:bottom w:val="none" w:sz="0" w:space="0" w:color="auto"/>
        <w:right w:val="none" w:sz="0" w:space="0" w:color="auto"/>
      </w:divBdr>
    </w:div>
    <w:div w:id="1983150072">
      <w:bodyDiv w:val="1"/>
      <w:marLeft w:val="0"/>
      <w:marRight w:val="0"/>
      <w:marTop w:val="0"/>
      <w:marBottom w:val="0"/>
      <w:divBdr>
        <w:top w:val="none" w:sz="0" w:space="0" w:color="auto"/>
        <w:left w:val="none" w:sz="0" w:space="0" w:color="auto"/>
        <w:bottom w:val="none" w:sz="0" w:space="0" w:color="auto"/>
        <w:right w:val="none" w:sz="0" w:space="0" w:color="auto"/>
      </w:divBdr>
    </w:div>
    <w:div w:id="1995792454">
      <w:bodyDiv w:val="1"/>
      <w:marLeft w:val="0"/>
      <w:marRight w:val="0"/>
      <w:marTop w:val="0"/>
      <w:marBottom w:val="0"/>
      <w:divBdr>
        <w:top w:val="none" w:sz="0" w:space="0" w:color="auto"/>
        <w:left w:val="none" w:sz="0" w:space="0" w:color="auto"/>
        <w:bottom w:val="none" w:sz="0" w:space="0" w:color="auto"/>
        <w:right w:val="none" w:sz="0" w:space="0" w:color="auto"/>
      </w:divBdr>
    </w:div>
    <w:div w:id="2006014276">
      <w:bodyDiv w:val="1"/>
      <w:marLeft w:val="0"/>
      <w:marRight w:val="0"/>
      <w:marTop w:val="0"/>
      <w:marBottom w:val="0"/>
      <w:divBdr>
        <w:top w:val="none" w:sz="0" w:space="0" w:color="auto"/>
        <w:left w:val="none" w:sz="0" w:space="0" w:color="auto"/>
        <w:bottom w:val="none" w:sz="0" w:space="0" w:color="auto"/>
        <w:right w:val="none" w:sz="0" w:space="0" w:color="auto"/>
      </w:divBdr>
      <w:divsChild>
        <w:div w:id="156464297">
          <w:marLeft w:val="0"/>
          <w:marRight w:val="0"/>
          <w:marTop w:val="0"/>
          <w:marBottom w:val="0"/>
          <w:divBdr>
            <w:top w:val="none" w:sz="0" w:space="0" w:color="auto"/>
            <w:left w:val="none" w:sz="0" w:space="0" w:color="auto"/>
            <w:bottom w:val="none" w:sz="0" w:space="0" w:color="auto"/>
            <w:right w:val="none" w:sz="0" w:space="0" w:color="auto"/>
          </w:divBdr>
        </w:div>
        <w:div w:id="381904925">
          <w:marLeft w:val="0"/>
          <w:marRight w:val="0"/>
          <w:marTop w:val="0"/>
          <w:marBottom w:val="0"/>
          <w:divBdr>
            <w:top w:val="none" w:sz="0" w:space="0" w:color="auto"/>
            <w:left w:val="none" w:sz="0" w:space="0" w:color="auto"/>
            <w:bottom w:val="none" w:sz="0" w:space="0" w:color="auto"/>
            <w:right w:val="none" w:sz="0" w:space="0" w:color="auto"/>
          </w:divBdr>
        </w:div>
        <w:div w:id="1249657407">
          <w:marLeft w:val="0"/>
          <w:marRight w:val="0"/>
          <w:marTop w:val="0"/>
          <w:marBottom w:val="0"/>
          <w:divBdr>
            <w:top w:val="none" w:sz="0" w:space="0" w:color="auto"/>
            <w:left w:val="none" w:sz="0" w:space="0" w:color="auto"/>
            <w:bottom w:val="none" w:sz="0" w:space="0" w:color="auto"/>
            <w:right w:val="none" w:sz="0" w:space="0" w:color="auto"/>
          </w:divBdr>
        </w:div>
      </w:divsChild>
    </w:div>
    <w:div w:id="2019194093">
      <w:bodyDiv w:val="1"/>
      <w:marLeft w:val="0"/>
      <w:marRight w:val="0"/>
      <w:marTop w:val="0"/>
      <w:marBottom w:val="0"/>
      <w:divBdr>
        <w:top w:val="none" w:sz="0" w:space="0" w:color="auto"/>
        <w:left w:val="none" w:sz="0" w:space="0" w:color="auto"/>
        <w:bottom w:val="none" w:sz="0" w:space="0" w:color="auto"/>
        <w:right w:val="none" w:sz="0" w:space="0" w:color="auto"/>
      </w:divBdr>
    </w:div>
    <w:div w:id="2025940121">
      <w:bodyDiv w:val="1"/>
      <w:marLeft w:val="0"/>
      <w:marRight w:val="0"/>
      <w:marTop w:val="0"/>
      <w:marBottom w:val="0"/>
      <w:divBdr>
        <w:top w:val="none" w:sz="0" w:space="0" w:color="auto"/>
        <w:left w:val="none" w:sz="0" w:space="0" w:color="auto"/>
        <w:bottom w:val="none" w:sz="0" w:space="0" w:color="auto"/>
        <w:right w:val="none" w:sz="0" w:space="0" w:color="auto"/>
      </w:divBdr>
    </w:div>
    <w:div w:id="2030522436">
      <w:bodyDiv w:val="1"/>
      <w:marLeft w:val="0"/>
      <w:marRight w:val="0"/>
      <w:marTop w:val="0"/>
      <w:marBottom w:val="0"/>
      <w:divBdr>
        <w:top w:val="none" w:sz="0" w:space="0" w:color="auto"/>
        <w:left w:val="none" w:sz="0" w:space="0" w:color="auto"/>
        <w:bottom w:val="none" w:sz="0" w:space="0" w:color="auto"/>
        <w:right w:val="none" w:sz="0" w:space="0" w:color="auto"/>
      </w:divBdr>
    </w:div>
    <w:div w:id="2039506432">
      <w:bodyDiv w:val="1"/>
      <w:marLeft w:val="0"/>
      <w:marRight w:val="0"/>
      <w:marTop w:val="0"/>
      <w:marBottom w:val="0"/>
      <w:divBdr>
        <w:top w:val="none" w:sz="0" w:space="0" w:color="auto"/>
        <w:left w:val="none" w:sz="0" w:space="0" w:color="auto"/>
        <w:bottom w:val="none" w:sz="0" w:space="0" w:color="auto"/>
        <w:right w:val="none" w:sz="0" w:space="0" w:color="auto"/>
      </w:divBdr>
    </w:div>
    <w:div w:id="2064403771">
      <w:bodyDiv w:val="1"/>
      <w:marLeft w:val="0"/>
      <w:marRight w:val="0"/>
      <w:marTop w:val="0"/>
      <w:marBottom w:val="0"/>
      <w:divBdr>
        <w:top w:val="none" w:sz="0" w:space="0" w:color="auto"/>
        <w:left w:val="none" w:sz="0" w:space="0" w:color="auto"/>
        <w:bottom w:val="none" w:sz="0" w:space="0" w:color="auto"/>
        <w:right w:val="none" w:sz="0" w:space="0" w:color="auto"/>
      </w:divBdr>
    </w:div>
    <w:div w:id="2064598808">
      <w:bodyDiv w:val="1"/>
      <w:marLeft w:val="0"/>
      <w:marRight w:val="0"/>
      <w:marTop w:val="0"/>
      <w:marBottom w:val="0"/>
      <w:divBdr>
        <w:top w:val="none" w:sz="0" w:space="0" w:color="auto"/>
        <w:left w:val="none" w:sz="0" w:space="0" w:color="auto"/>
        <w:bottom w:val="none" w:sz="0" w:space="0" w:color="auto"/>
        <w:right w:val="none" w:sz="0" w:space="0" w:color="auto"/>
      </w:divBdr>
    </w:div>
    <w:div w:id="2065835417">
      <w:bodyDiv w:val="1"/>
      <w:marLeft w:val="0"/>
      <w:marRight w:val="0"/>
      <w:marTop w:val="0"/>
      <w:marBottom w:val="0"/>
      <w:divBdr>
        <w:top w:val="none" w:sz="0" w:space="0" w:color="auto"/>
        <w:left w:val="none" w:sz="0" w:space="0" w:color="auto"/>
        <w:bottom w:val="none" w:sz="0" w:space="0" w:color="auto"/>
        <w:right w:val="none" w:sz="0" w:space="0" w:color="auto"/>
      </w:divBdr>
    </w:div>
    <w:div w:id="2092389203">
      <w:bodyDiv w:val="1"/>
      <w:marLeft w:val="0"/>
      <w:marRight w:val="0"/>
      <w:marTop w:val="0"/>
      <w:marBottom w:val="0"/>
      <w:divBdr>
        <w:top w:val="none" w:sz="0" w:space="0" w:color="auto"/>
        <w:left w:val="none" w:sz="0" w:space="0" w:color="auto"/>
        <w:bottom w:val="none" w:sz="0" w:space="0" w:color="auto"/>
        <w:right w:val="none" w:sz="0" w:space="0" w:color="auto"/>
      </w:divBdr>
    </w:div>
    <w:div w:id="2102794399">
      <w:bodyDiv w:val="1"/>
      <w:marLeft w:val="0"/>
      <w:marRight w:val="0"/>
      <w:marTop w:val="0"/>
      <w:marBottom w:val="0"/>
      <w:divBdr>
        <w:top w:val="none" w:sz="0" w:space="0" w:color="auto"/>
        <w:left w:val="none" w:sz="0" w:space="0" w:color="auto"/>
        <w:bottom w:val="none" w:sz="0" w:space="0" w:color="auto"/>
        <w:right w:val="none" w:sz="0" w:space="0" w:color="auto"/>
      </w:divBdr>
    </w:div>
    <w:div w:id="2105370039">
      <w:bodyDiv w:val="1"/>
      <w:marLeft w:val="0"/>
      <w:marRight w:val="0"/>
      <w:marTop w:val="0"/>
      <w:marBottom w:val="0"/>
      <w:divBdr>
        <w:top w:val="none" w:sz="0" w:space="0" w:color="auto"/>
        <w:left w:val="none" w:sz="0" w:space="0" w:color="auto"/>
        <w:bottom w:val="none" w:sz="0" w:space="0" w:color="auto"/>
        <w:right w:val="none" w:sz="0" w:space="0" w:color="auto"/>
      </w:divBdr>
    </w:div>
    <w:div w:id="2119979577">
      <w:bodyDiv w:val="1"/>
      <w:marLeft w:val="0"/>
      <w:marRight w:val="0"/>
      <w:marTop w:val="0"/>
      <w:marBottom w:val="0"/>
      <w:divBdr>
        <w:top w:val="none" w:sz="0" w:space="0" w:color="auto"/>
        <w:left w:val="none" w:sz="0" w:space="0" w:color="auto"/>
        <w:bottom w:val="none" w:sz="0" w:space="0" w:color="auto"/>
        <w:right w:val="none" w:sz="0" w:space="0" w:color="auto"/>
      </w:divBdr>
    </w:div>
    <w:div w:id="21277729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10.png"/><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5.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footer" Target="footer6.xm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4.xm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header" Target="header4.xml"/><Relationship Id="rId30" Type="http://schemas.openxmlformats.org/officeDocument/2006/relationships/hyperlink" Target="mailto:info@srcentre.com.au" TargetMode="External"/><Relationship Id="rId35" Type="http://schemas.openxmlformats.org/officeDocument/2006/relationships/footer" Target="footer9.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melbourneinstitute.unimelb.edu.au/__data/assets/pdf_file/0005/4864496/Poverty-Lines-Australia-September-2023.pdf" TargetMode="External"/><Relationship Id="rId13" Type="http://schemas.openxmlformats.org/officeDocument/2006/relationships/hyperlink" Target="https://www.dss.gov.au/child-support/child-support-scheme-history" TargetMode="External"/><Relationship Id="rId3" Type="http://schemas.openxmlformats.org/officeDocument/2006/relationships/hyperlink" Target="https://www.dss.gov.au/child-support/resource/best-interests-children-reforming-child-support-scheme-summary-report" TargetMode="External"/><Relationship Id="rId7" Type="http://schemas.openxmlformats.org/officeDocument/2006/relationships/hyperlink" Target="https://guides.dss.gov.au/family-assistance-guide/3/1/1/20" TargetMode="External"/><Relationship Id="rId12" Type="http://schemas.openxmlformats.org/officeDocument/2006/relationships/hyperlink" Target="https://www.servicesaustralia.gov.au/private-collect?context=21911" TargetMode="External"/><Relationship Id="rId2" Type="http://schemas.openxmlformats.org/officeDocument/2006/relationships/hyperlink" Target="https://guides.dss.gov.au/family-assistance-guide/3/1/5/10" TargetMode="External"/><Relationship Id="rId1" Type="http://schemas.openxmlformats.org/officeDocument/2006/relationships/hyperlink" Target="https://www.aph.gov.au/Parliamentary_Business/Committees/Joint/Family_Law_System/FamilyLaw/Government_Response" TargetMode="External"/><Relationship Id="rId6" Type="http://schemas.openxmlformats.org/officeDocument/2006/relationships/hyperlink" Target="https://guides.dss.gov.au/family-assistance-guide/3/1/4/30" TargetMode="External"/><Relationship Id="rId11" Type="http://schemas.openxmlformats.org/officeDocument/2006/relationships/hyperlink" Target="https://www.servicesaustralia.gov.au/child-support-collect?context=21911" TargetMode="External"/><Relationship Id="rId5" Type="http://schemas.openxmlformats.org/officeDocument/2006/relationships/hyperlink" Target="https://guides.dss.gov.au/family-assistance-guide/3/1/5/70" TargetMode="External"/><Relationship Id="rId10" Type="http://schemas.openxmlformats.org/officeDocument/2006/relationships/hyperlink" Target="https://www.aihw.gov.au/family-domestic-and-sexual-violence/resources/fdsv-summary" TargetMode="External"/><Relationship Id="rId4" Type="http://schemas.openxmlformats.org/officeDocument/2006/relationships/hyperlink" Target="https://guides.dss.gov.au/family-assistance-guide/3/1/5/70" TargetMode="External"/><Relationship Id="rId9" Type="http://schemas.openxmlformats.org/officeDocument/2006/relationships/hyperlink" Target="https://www.abs.gov.au/statistics/people/crime-and-justice/personal-safety-australia/latest-release" TargetMode="External"/><Relationship Id="rId14" Type="http://schemas.openxmlformats.org/officeDocument/2006/relationships/hyperlink" Target="https://www.servicesaustralia.gov.au/paying-child-support-non-agency-payments?context=21911" TargetMode="External"/></Relationships>
</file>

<file path=word/theme/theme1.xml><?xml version="1.0" encoding="utf-8"?>
<a:theme xmlns:a="http://schemas.openxmlformats.org/drawingml/2006/main" name="Office Theme">
  <a:themeElements>
    <a:clrScheme name="2023 Reports">
      <a:dk1>
        <a:srgbClr val="000000"/>
      </a:dk1>
      <a:lt1>
        <a:sysClr val="window" lastClr="FFFFFF"/>
      </a:lt1>
      <a:dk2>
        <a:srgbClr val="1F688D"/>
      </a:dk2>
      <a:lt2>
        <a:srgbClr val="E6ECEE"/>
      </a:lt2>
      <a:accent1>
        <a:srgbClr val="004DCF"/>
      </a:accent1>
      <a:accent2>
        <a:srgbClr val="498CFF"/>
      </a:accent2>
      <a:accent3>
        <a:srgbClr val="4B7CCA"/>
      </a:accent3>
      <a:accent4>
        <a:srgbClr val="85B2FF"/>
      </a:accent4>
      <a:accent5>
        <a:srgbClr val="C2D8FF"/>
      </a:accent5>
      <a:accent6>
        <a:srgbClr val="1C365F"/>
      </a:accent6>
      <a:hlink>
        <a:srgbClr val="1C365F"/>
      </a:hlink>
      <a:folHlink>
        <a:srgbClr val="4B7CC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A16E2B-E189-4249-ADF6-291BADB85185}">
  <ds:schemaRefs>
    <ds:schemaRef ds:uri="http://schemas.openxmlformats.org/officeDocument/2006/bibliography"/>
  </ds:schemaRefs>
</ds:datastoreItem>
</file>

<file path=docMetadata/LabelInfo.xml><?xml version="1.0" encoding="utf-8"?>
<clbl:labelList xmlns:clbl="http://schemas.microsoft.com/office/2020/mipLabelMetadata">
  <clbl:label id="{530eb4d8-2b68-4bf4-88c4-05d960b8514d}" enabled="0" method="" siteId="{530eb4d8-2b68-4bf4-88c4-05d960b8514d}"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59</Pages>
  <Words>25761</Words>
  <Characters>133187</Characters>
  <Application>Microsoft Office Word</Application>
  <DocSecurity>0</DocSecurity>
  <Lines>2959</Lines>
  <Paragraphs>1915</Paragraphs>
  <ScaleCrop>false</ScaleCrop>
  <Company/>
  <LinksUpToDate>false</LinksUpToDate>
  <CharactersWithSpaces>157033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Survey of Separated Parents</dc:title>
  <dc:subject/>
  <dc:creator/>
  <cp:keywords/>
  <dc:description/>
  <cp:lastModifiedBy/>
  <cp:revision>1</cp:revision>
  <dcterms:created xsi:type="dcterms:W3CDTF">2026-06-12T04:02:00Z</dcterms:created>
  <dcterms:modified xsi:type="dcterms:W3CDTF">2026-06-12T04:03:00Z</dcterms:modified>
  <cp:category/>
</cp:coreProperties>
</file>